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黑体" w:cs="Times New Roman"/>
        </w:rPr>
        <w:t>Synthetix</w:t>
      </w:r>
    </w:p>
    <w:p>
      <w:r>
        <w:rPr>
          <w:rFonts w:ascii="Times New Roman" w:hAnsi="Times New Roman" w:eastAsia="宋体" w:cs="Times New Roman"/>
        </w:rPr>
        <w:t>Self-hostable AI writing workbench for traceable long-form documents.</w:t>
      </w:r>
    </w:p>
    <w:p>
      <w:r>
        <w:rPr>
          <w:rFonts w:ascii="Times New Roman" w:hAnsi="Times New Roman" w:eastAsia="宋体" w:cs="Times New Roman"/>
        </w:rPr>
        <w:t>Synthetix helps you turn reference material into structured, source-grounded drafts. Upload documents, build a RAG knowledge base, brainstorm with AI, create recursive outlines, write section by section, compare model outputs, and export long-form documents with references preserved.</w:t>
      </w:r>
    </w:p>
    <w:p>
      <w:r>
        <w:rPr>
          <w:rFonts w:ascii="Times New Roman" w:hAnsi="Times New Roman" w:eastAsia="宋体" w:cs="Times New Roman"/>
          <w:i/>
          <w:color w:val="555555"/>
        </w:rPr>
        <w:t>**Status**</w:t>
      </w:r>
    </w:p>
    <w:p>
      <w:r>
        <w:rPr>
          <w:rFonts w:ascii="Times New Roman" w:hAnsi="Times New Roman" w:eastAsia="宋体" w:cs="Times New Roman"/>
        </w:rPr>
        <w:t>&gt;</w:t>
      </w:r>
    </w:p>
    <w:p>
      <w:r>
        <w:rPr>
          <w:rFonts w:ascii="Times New Roman" w:hAnsi="Times New Roman" w:eastAsia="宋体" w:cs="Times New Roman"/>
          <w:i/>
          <w:color w:val="555555"/>
        </w:rPr>
        <w:t>- Current version: `v0.5.3.0`</w:t>
      </w:r>
    </w:p>
    <w:p>
      <w:r>
        <w:rPr>
          <w:rFonts w:ascii="Times New Roman" w:hAnsi="Times New Roman" w:eastAsia="宋体" w:cs="Times New Roman"/>
          <w:i/>
          <w:color w:val="555555"/>
        </w:rPr>
        <w:t>- Synthetix is an early open-source release.</w:t>
      </w:r>
    </w:p>
    <w:p>
      <w:r>
        <w:rPr>
          <w:rFonts w:ascii="Times New Roman" w:hAnsi="Times New Roman" w:eastAsia="宋体" w:cs="Times New Roman"/>
          <w:i/>
          <w:color w:val="555555"/>
        </w:rPr>
        <w:t>- Local self-hosting is the primary deployment target today.</w:t>
      </w:r>
    </w:p>
    <w:p>
      <w:r>
        <w:rPr>
          <w:rFonts w:ascii="Times New Roman" w:hAnsi="Times New Roman" w:eastAsia="宋体" w:cs="Times New Roman"/>
          <w:i/>
          <w:color w:val="555555"/>
        </w:rPr>
        <w:t>- APIs, UI flows, and deployment options may change as the project evolves.</w:t>
      </w:r>
    </w:p>
    <w:p>
      <w:pPr>
        <w:pStyle w:val="Heading2"/>
      </w:pPr>
      <w:r>
        <w:rPr>
          <w:rFonts w:ascii="Times New Roman" w:hAnsi="Times New Roman" w:eastAsia="黑体" w:cs="Times New Roman"/>
        </w:rPr>
        <w:t>Why Synthetix?</w:t>
      </w:r>
    </w:p>
    <w:p>
      <w:r>
        <w:rPr>
          <w:rFonts w:ascii="Times New Roman" w:hAnsi="Times New Roman" w:eastAsia="宋体" w:cs="Times New Roman"/>
        </w:rPr>
        <w:t>Long-form writing often depends on scattered source material: PDFs, reports, policy documents, meeting notes, technical references, and internal knowledge bases. Synthetix gives you a local-first workspace for turning those sources into traceable drafts without losing the connection between generated text and the documents that informed it.</w:t>
      </w:r>
    </w:p>
    <w:p>
      <w:r>
        <w:rPr>
          <w:rFonts w:ascii="Times New Roman" w:hAnsi="Times New Roman" w:eastAsia="宋体" w:cs="Times New Roman"/>
        </w:rPr>
        <w:t>Use Synthetix for:</w:t>
      </w:r>
    </w:p>
    <w:p>
      <w:pPr>
        <w:pStyle w:val="ListBullet"/>
      </w:pPr>
      <w:r>
        <w:rPr>
          <w:rFonts w:ascii="Times New Roman" w:hAnsi="Times New Roman" w:eastAsia="宋体" w:cs="Times New Roman"/>
        </w:rPr>
        <w:t>Research reports that need source-grounded claims</w:t>
      </w:r>
    </w:p>
    <w:p>
      <w:pPr>
        <w:pStyle w:val="ListBullet"/>
      </w:pPr>
      <w:r>
        <w:rPr>
          <w:rFonts w:ascii="Times New Roman" w:hAnsi="Times New Roman" w:eastAsia="宋体" w:cs="Times New Roman"/>
        </w:rPr>
        <w:t>Technical proposals that draw from internal documentation</w:t>
      </w:r>
    </w:p>
    <w:p>
      <w:pPr>
        <w:pStyle w:val="ListBullet"/>
      </w:pPr>
      <w:r>
        <w:rPr>
          <w:rFonts w:ascii="Times New Roman" w:hAnsi="Times New Roman" w:eastAsia="宋体" w:cs="Times New Roman"/>
        </w:rPr>
        <w:t>Policy and compliance documents where provenance matters</w:t>
      </w:r>
    </w:p>
    <w:p>
      <w:pPr>
        <w:pStyle w:val="ListBullet"/>
      </w:pPr>
      <w:r>
        <w:rPr>
          <w:rFonts w:ascii="Times New Roman" w:hAnsi="Times New Roman" w:eastAsia="宋体" w:cs="Times New Roman"/>
        </w:rPr>
        <w:t>Knowledge-base-driven drafts for teams or organizations</w:t>
      </w:r>
    </w:p>
    <w:p>
      <w:pPr>
        <w:pStyle w:val="ListBullet"/>
      </w:pPr>
      <w:r>
        <w:rPr>
          <w:rFonts w:ascii="Times New Roman" w:hAnsi="Times New Roman" w:eastAsia="宋体" w:cs="Times New Roman"/>
        </w:rPr>
        <w:t>Long-form business, academic, or analytical writing</w:t>
      </w:r>
    </w:p>
    <w:p>
      <w:r>
        <w:rPr>
          <w:rFonts w:ascii="Times New Roman" w:hAnsi="Times New Roman" w:eastAsia="宋体" w:cs="Times New Roman"/>
        </w:rPr>
        <w:t>The goal is not just to generate text. The goal is to help you organize evidence, explore ideas, write incrementally, compare outputs, revise safely, and preserve references through export.</w:t>
      </w:r>
    </w:p>
    <w:p>
      <w:pPr>
        <w:pStyle w:val="Heading2"/>
      </w:pPr>
      <w:r>
        <w:rPr>
          <w:rFonts w:ascii="Times New Roman" w:hAnsi="Times New Roman" w:eastAsia="黑体" w:cs="Times New Roman"/>
        </w:rPr>
        <w:t>Core Workflow</w:t>
      </w:r>
    </w:p>
    <w:p>
      <w:pPr>
        <w:ind w:left="432"/>
      </w:pPr>
      <w:r>
        <w:rPr>
          <w:rFonts w:ascii="Times New Roman" w:hAnsi="Times New Roman" w:eastAsia="宋体" w:cs="Times New Roman"/>
          <w:sz w:val="18"/>
        </w:rPr>
        <w:t>Upload references → Convert to Markdown → Split and index into RAG → Brainstorm with AI → Generate and edit an outline → Write section by section → Compare model outputs → Humanize, revise, and export</w:t>
      </w:r>
    </w:p>
    <w:p>
      <w:pPr>
        <w:pStyle w:val="Heading2"/>
      </w:pPr>
      <w:r>
        <w:rPr>
          <w:rFonts w:ascii="Times New Roman" w:hAnsi="Times New Roman" w:eastAsia="黑体" w:cs="Times New Roman"/>
        </w:rPr>
        <w:t>Features</w:t>
      </w:r>
    </w:p>
    <w:p>
      <w:pPr>
        <w:pStyle w:val="Heading3"/>
      </w:pPr>
      <w:r>
        <w:rPr>
          <w:rFonts w:ascii="Times New Roman" w:hAnsi="Times New Roman" w:eastAsia="黑体" w:cs="Times New Roman"/>
        </w:rPr>
        <w:t>Document Library</w:t>
      </w:r>
    </w:p>
    <w:p>
      <w:r>
        <w:rPr>
          <w:rFonts w:ascii="Times New Roman" w:hAnsi="Times New Roman" w:eastAsia="宋体" w:cs="Times New Roman"/>
        </w:rPr>
        <w:t>Upload reference documents and manage them in a searchable library. Synthetix converts documents to Markdown, stores document metadata, supports tags, and prepares content for downstream search and writing workflows.</w:t>
      </w:r>
    </w:p>
    <w:p>
      <w:r>
        <w:rPr>
          <w:rFonts w:ascii="Times New Roman" w:hAnsi="Times New Roman" w:eastAsia="宋体" w:cs="Times New Roman"/>
        </w:rPr>
        <w:t xml:space="preserve">Search combines SQLite FTS5 with </w:t>
      </w:r>
      <w:r>
        <w:rPr>
          <w:rFonts w:ascii="Times New Roman" w:hAnsi="Times New Roman" w:eastAsia="宋体" w:cs="Times New Roman"/>
        </w:rPr>
        <w:t>@node-rs/jieba</w:t>
      </w:r>
      <w:r>
        <w:rPr>
          <w:rFonts w:ascii="Times New Roman" w:hAnsi="Times New Roman" w:eastAsia="宋体" w:cs="Times New Roman"/>
        </w:rPr>
        <w:t xml:space="preserve"> Chinese tokenization for keyword search and semantic retrieval for meaning-based discovery.</w:t>
      </w:r>
    </w:p>
    <w:p>
      <w:pPr>
        <w:pStyle w:val="Heading3"/>
      </w:pPr>
      <w:r>
        <w:rPr>
          <w:rFonts w:ascii="Times New Roman" w:hAnsi="Times New Roman" w:eastAsia="黑体" w:cs="Times New Roman"/>
        </w:rPr>
        <w:t>RAG and Knowledge Graph</w:t>
      </w:r>
    </w:p>
    <w:p>
      <w:r>
        <w:rPr>
          <w:rFonts w:ascii="Times New Roman" w:hAnsi="Times New Roman" w:eastAsia="宋体" w:cs="Times New Roman"/>
        </w:rPr>
        <w:t>Synthetix integrates with LightRAG through Python workers to index document chunks, retrieve relevant context, and manage knowledge graph data. The knowledge layer supports entity and relationship extraction, graph retrieval, and reference-aware writing workflows.</w:t>
      </w:r>
    </w:p>
    <w:p>
      <w:r>
        <w:rPr>
          <w:rFonts w:ascii="Times New Roman" w:hAnsi="Times New Roman" w:eastAsia="宋体" w:cs="Times New Roman"/>
        </w:rPr>
        <w:t>Local storage works out of the box. Advanced storage backends such as PostgreSQL/pgvector, Neo4j, Milvus, and Qdrant are supported through optional LightRAG configuration.</w:t>
      </w:r>
    </w:p>
    <w:p>
      <w:pPr>
        <w:pStyle w:val="Heading3"/>
      </w:pPr>
      <w:r>
        <w:rPr>
          <w:rFonts w:ascii="Times New Roman" w:hAnsi="Times New Roman" w:eastAsia="黑体" w:cs="Times New Roman"/>
        </w:rPr>
        <w:t>Brainstorming, Chat, and Outlines</w:t>
      </w:r>
    </w:p>
    <w:p>
      <w:r>
        <w:rPr>
          <w:rFonts w:ascii="Times New Roman" w:hAnsi="Times New Roman" w:eastAsia="宋体" w:cs="Times New Roman"/>
        </w:rPr>
        <w:t>Use brainstorm/chat sessions to explore topics before drafting, ask questions against your project context, and turn useful conversations into document structure. Generate outlines from conversations and edit them recursively with N-level outline support, so long documents can be planned at the depth they need.</w:t>
      </w:r>
    </w:p>
    <w:p>
      <w:pPr>
        <w:pStyle w:val="Heading3"/>
      </w:pPr>
      <w:r>
        <w:rPr>
          <w:rFonts w:ascii="Times New Roman" w:hAnsi="Times New Roman" w:eastAsia="黑体" w:cs="Times New Roman"/>
        </w:rPr>
        <w:t>Section Writing</w:t>
      </w:r>
    </w:p>
    <w:p>
      <w:r>
        <w:rPr>
          <w:rFonts w:ascii="Times New Roman" w:hAnsi="Times New Roman" w:eastAsia="宋体" w:cs="Times New Roman"/>
        </w:rPr>
        <w:t>Write drafts section by section instead of generating an entire document at once. Synthetix retrieves relevant context for each section, preserves section references, supports A/B model comparison, stores section versions, and lets you roll back when needed.</w:t>
      </w:r>
    </w:p>
    <w:p>
      <w:r>
        <w:rPr>
          <w:rFonts w:ascii="Times New Roman" w:hAnsi="Times New Roman" w:eastAsia="宋体" w:cs="Times New Roman"/>
        </w:rPr>
        <w:t>The writing workflow also includes a draft topology view for understanding document structure and section relationships, plus a humanizer for revising AI-generated text and reducing repetitive or machine-like phrasing.</w:t>
      </w:r>
    </w:p>
    <w:p>
      <w:pPr>
        <w:pStyle w:val="Heading3"/>
      </w:pPr>
      <w:r>
        <w:rPr>
          <w:rFonts w:ascii="Times New Roman" w:hAnsi="Times New Roman" w:eastAsia="黑体" w:cs="Times New Roman"/>
        </w:rPr>
        <w:t>Export</w:t>
      </w:r>
    </w:p>
    <w:p>
      <w:r>
        <w:rPr>
          <w:rFonts w:ascii="Times New Roman" w:hAnsi="Times New Roman" w:eastAsia="宋体" w:cs="Times New Roman"/>
        </w:rPr>
        <w:t>Export assembled drafts through the built-in export pipeline so generated long-form documents can leave the workspace with their reference-aware structure preserved.</w:t>
      </w:r>
    </w:p>
    <w:p>
      <w:pPr>
        <w:pStyle w:val="Heading3"/>
      </w:pPr>
      <w:r>
        <w:rPr>
          <w:rFonts w:ascii="Times New Roman" w:hAnsi="Times New Roman" w:eastAsia="黑体" w:cs="Times New Roman"/>
        </w:rPr>
        <w:t>Model Management</w:t>
      </w:r>
    </w:p>
    <w:p>
      <w:r>
        <w:rPr>
          <w:rFonts w:ascii="Times New Roman" w:hAnsi="Times New Roman" w:eastAsia="宋体" w:cs="Times New Roman"/>
        </w:rPr>
        <w:t xml:space="preserve">Configure Ollama, OpenAI, DeepSeek, or any OpenAI-compatible </w:t>
      </w:r>
      <w:r>
        <w:rPr>
          <w:rFonts w:ascii="Times New Roman" w:hAnsi="Times New Roman" w:eastAsia="宋体" w:cs="Times New Roman"/>
        </w:rPr>
        <w:t>/v1/chat/completions</w:t>
      </w:r>
      <w:r>
        <w:rPr>
          <w:rFonts w:ascii="Times New Roman" w:hAnsi="Times New Roman" w:eastAsia="宋体" w:cs="Times New Roman"/>
        </w:rPr>
        <w:t xml:space="preserve"> provider. Synthetix supports capability-based model resolution, provider testing, encrypted API key storage, token usage recording, and usage trends.</w:t>
      </w:r>
    </w:p>
    <w:p>
      <w:pPr>
        <w:pStyle w:val="Heading3"/>
      </w:pPr>
      <w:r>
        <w:rPr>
          <w:rFonts w:ascii="Times New Roman" w:hAnsi="Times New Roman" w:eastAsia="黑体" w:cs="Times New Roman"/>
        </w:rPr>
        <w:t>Settings Management</w:t>
      </w:r>
    </w:p>
    <w:p>
      <w:r>
        <w:rPr>
          <w:rFonts w:ascii="Times New Roman" w:hAnsi="Times New Roman" w:eastAsia="宋体" w:cs="Times New Roman"/>
        </w:rPr>
        <w:t>Manage application settings in the UI, including RAG configuration, storage options, and database settings for local or advanced deployments.</w:t>
      </w:r>
    </w:p>
    <w:p>
      <w:pPr>
        <w:pStyle w:val="Heading3"/>
      </w:pPr>
      <w:r>
        <w:rPr>
          <w:rFonts w:ascii="Times New Roman" w:hAnsi="Times New Roman" w:eastAsia="黑体" w:cs="Times New Roman"/>
        </w:rPr>
        <w:t>Self-Hosted by Default</w:t>
      </w:r>
    </w:p>
    <w:p>
      <w:r>
        <w:rPr>
          <w:rFonts w:ascii="Times New Roman" w:hAnsi="Times New Roman" w:eastAsia="宋体" w:cs="Times New Roman"/>
        </w:rPr>
        <w:t>Synthetix is designed for local self-hosting first. SQLite and the local filesystem are the default storage foundation, while Python workers handle document conversion, RAG indexing/querying, graph management, and export tasks.</w:t>
      </w:r>
    </w:p>
    <w:p>
      <w:r>
        <w:rPr>
          <w:rFonts w:ascii="Times New Roman" w:hAnsi="Times New Roman" w:eastAsia="宋体" w:cs="Times New Roman"/>
        </w:rPr>
        <w:t>Docker deployment, cloud deployment, team collaboration modes, and plugin-style extension points are roadmap or advanced targets.</w:t>
      </w:r>
    </w:p>
    <w:p>
      <w:pPr>
        <w:pStyle w:val="Heading2"/>
      </w:pPr>
      <w:r>
        <w:rPr>
          <w:rFonts w:ascii="Times New Roman" w:hAnsi="Times New Roman" w:eastAsia="黑体" w:cs="Times New Roman"/>
        </w:rPr>
        <w:t>Quick Start</w:t>
      </w:r>
    </w:p>
    <w:p>
      <w:pPr>
        <w:pStyle w:val="Heading3"/>
      </w:pPr>
      <w:r>
        <w:rPr>
          <w:rFonts w:ascii="Times New Roman" w:hAnsi="Times New Roman" w:eastAsia="黑体" w:cs="Times New Roman"/>
        </w:rPr>
        <w:t>Prerequisites</w:t>
      </w:r>
    </w:p>
    <w:p>
      <w:pPr>
        <w:pStyle w:val="ListBullet"/>
      </w:pPr>
      <w:r>
        <w:rPr>
          <w:rFonts w:ascii="Times New Roman" w:hAnsi="Times New Roman" w:eastAsia="宋体" w:cs="Times New Roman"/>
        </w:rPr>
        <w:t>Node.js 20+</w:t>
      </w:r>
    </w:p>
    <w:p>
      <w:pPr>
        <w:pStyle w:val="ListBullet"/>
      </w:pPr>
      <w:r>
        <w:rPr>
          <w:rFonts w:ascii="Times New Roman" w:hAnsi="Times New Roman" w:eastAsia="宋体" w:cs="Times New Roman"/>
        </w:rPr>
        <w:t>Python 3.10+</w:t>
      </w:r>
    </w:p>
    <w:p>
      <w:pPr>
        <w:pStyle w:val="ListBullet"/>
      </w:pPr>
      <w:r>
        <w:rPr>
          <w:rFonts w:ascii="Times New Roman" w:hAnsi="Times New Roman" w:eastAsia="宋体" w:cs="Times New Roman"/>
        </w:rPr>
        <w:t>pnpm</w:t>
      </w:r>
    </w:p>
    <w:p>
      <w:pPr>
        <w:pStyle w:val="ListBullet"/>
      </w:pPr>
      <w:r>
        <w:rPr>
          <w:rFonts w:ascii="Times New Roman" w:hAnsi="Times New Roman" w:eastAsia="宋体" w:cs="Times New Roman"/>
        </w:rPr>
        <w:t>An LLM provider, such as Ollama, OpenAI, DeepSeek, or another OpenAI-compatible service</w:t>
      </w:r>
    </w:p>
    <w:p>
      <w:pPr>
        <w:pStyle w:val="Heading3"/>
      </w:pPr>
      <w:r>
        <w:rPr>
          <w:rFonts w:ascii="Times New Roman" w:hAnsi="Times New Roman" w:eastAsia="黑体" w:cs="Times New Roman"/>
        </w:rPr>
        <w:t>Run locally</w:t>
      </w:r>
    </w:p>
    <w:p>
      <w:pPr>
        <w:ind w:left="432"/>
      </w:pPr>
      <w:r>
        <w:rPr>
          <w:rFonts w:ascii="Times New Roman" w:hAnsi="Times New Roman" w:eastAsia="宋体" w:cs="Times New Roman"/>
          <w:sz w:val="18"/>
        </w:rPr>
        <w:t>git clone https://github.com/WalkCloud/Synthetix.git</w:t>
        <w:br/>
        <w:t>cd Synthetix</w:t>
        <w:br/>
        <w:t>pnpm install</w:t>
        <w:br/>
        <w:t>cp .env.example .env</w:t>
        <w:br/>
        <w:t>npx prisma migrate dev</w:t>
        <w:br/>
        <w:t>npx prisma generate</w:t>
        <w:br/>
        <w:t>pnpm dev</w:t>
      </w:r>
    </w:p>
    <w:p>
      <w:r>
        <w:rPr>
          <w:rFonts w:ascii="Times New Roman" w:hAnsi="Times New Roman" w:eastAsia="宋体" w:cs="Times New Roman"/>
        </w:rPr>
        <w:t>Open http://localhost:3000. On first launch, the login page will ask you to create the local admin account. After that, use the same page to sign in and configure your first LLM provider.</w:t>
      </w:r>
    </w:p>
    <w:p>
      <w:pPr>
        <w:pStyle w:val="Heading2"/>
      </w:pPr>
      <w:r>
        <w:rPr>
          <w:rFonts w:ascii="Times New Roman" w:hAnsi="Times New Roman" w:eastAsia="黑体" w:cs="Times New Roman"/>
        </w:rPr>
        <w:t>Configuration</w:t>
      </w:r>
    </w:p>
    <w:p>
      <w:r>
        <w:rPr>
          <w:rFonts w:ascii="Times New Roman" w:hAnsi="Times New Roman" w:eastAsia="宋体" w:cs="Times New Roman"/>
        </w:rPr>
        <w:t xml:space="preserve">Create a local </w:t>
      </w:r>
      <w:r>
        <w:rPr>
          <w:rFonts w:ascii="Times New Roman" w:hAnsi="Times New Roman" w:eastAsia="宋体" w:cs="Times New Roman"/>
        </w:rPr>
        <w:t>.env</w:t>
      </w:r>
      <w:r>
        <w:rPr>
          <w:rFonts w:ascii="Times New Roman" w:hAnsi="Times New Roman" w:eastAsia="宋体" w:cs="Times New Roman"/>
        </w:rPr>
        <w:t xml:space="preserve"> file from </w:t>
      </w:r>
      <w:r>
        <w:rPr>
          <w:rFonts w:ascii="Times New Roman" w:hAnsi="Times New Roman" w:eastAsia="宋体" w:cs="Times New Roman"/>
        </w:rPr>
        <w:t>.env.example</w:t>
      </w:r>
      <w:r>
        <w:rPr>
          <w:rFonts w:ascii="Times New Roman" w:hAnsi="Times New Roman" w:eastAsia="宋体" w:cs="Times New Roman"/>
        </w:rPr>
        <w:t xml:space="preserve"> before starting the app.</w:t>
      </w:r>
    </w:p>
    <w:p>
      <w:pPr>
        <w:pStyle w:val="Heading3"/>
      </w:pPr>
      <w:r>
        <w:rPr>
          <w:rFonts w:ascii="Times New Roman" w:hAnsi="Times New Roman" w:eastAsia="黑体" w:cs="Times New Roman"/>
        </w:rPr>
        <w:t>Required environment variables</w:t>
      </w:r>
    </w:p>
    <w:tbl>
      <w:tblPr>
        <w:tblStyle w:val="LightGrid-Accent1"/>
        <w:tblW w:type="auto" w:w="0"/>
        <w:tblLook w:firstColumn="1" w:firstRow="1" w:lastColumn="0" w:lastRow="0" w:noHBand="0" w:noVBand="1" w:val="04A0"/>
      </w:tblPr>
      <w:tblGrid>
        <w:gridCol w:w="4536"/>
        <w:gridCol w:w="4536"/>
      </w:tblGrid>
      <w:tr>
        <w:tc>
          <w:tcPr>
            <w:tcW w:type="dxa" w:w="4536"/>
          </w:tcPr>
          <w:p>
            <w:r>
              <w:rPr>
                <w:rFonts w:ascii="Times New Roman" w:hAnsi="Times New Roman" w:eastAsia="宋体" w:cs="Times New Roman"/>
                <w:b/>
              </w:rPr>
              <w:t>Variable</w:t>
            </w:r>
          </w:p>
        </w:tc>
        <w:tc>
          <w:tcPr>
            <w:tcW w:type="dxa" w:w="4536"/>
          </w:tcPr>
          <w:p>
            <w:r>
              <w:rPr>
                <w:rFonts w:ascii="Times New Roman" w:hAnsi="Times New Roman" w:eastAsia="宋体" w:cs="Times New Roman"/>
                <w:b/>
              </w:rPr>
              <w:t>Description</w:t>
            </w:r>
          </w:p>
        </w:tc>
      </w:tr>
      <w:tr>
        <w:tc>
          <w:tcPr>
            <w:tcW w:type="dxa" w:w="4536"/>
          </w:tcPr>
          <w:p>
            <w:r>
              <w:rPr>
                <w:rFonts w:ascii="Times New Roman" w:hAnsi="Times New Roman" w:eastAsia="宋体" w:cs="Times New Roman"/>
              </w:rPr>
              <w:t>`DATABASE_URL`</w:t>
            </w:r>
          </w:p>
        </w:tc>
        <w:tc>
          <w:tcPr>
            <w:tcW w:type="dxa" w:w="4536"/>
          </w:tcPr>
          <w:p>
            <w:r>
              <w:rPr>
                <w:rFonts w:ascii="Times New Roman" w:hAnsi="Times New Roman" w:eastAsia="宋体" w:cs="Times New Roman"/>
              </w:rPr>
              <w:t>Database connection string. For local SQLite, use a file-based URL such as `file:./dev.db`.</w:t>
            </w:r>
          </w:p>
        </w:tc>
      </w:tr>
      <w:tr>
        <w:tc>
          <w:tcPr>
            <w:tcW w:type="dxa" w:w="4536"/>
          </w:tcPr>
          <w:p>
            <w:r>
              <w:rPr>
                <w:rFonts w:ascii="Times New Roman" w:hAnsi="Times New Roman" w:eastAsia="宋体" w:cs="Times New Roman"/>
              </w:rPr>
              <w:t>`JWT_SECRET`</w:t>
            </w:r>
          </w:p>
        </w:tc>
        <w:tc>
          <w:tcPr>
            <w:tcW w:type="dxa" w:w="4536"/>
          </w:tcPr>
          <w:p>
            <w:r>
              <w:rPr>
                <w:rFonts w:ascii="Times New Roman" w:hAnsi="Times New Roman" w:eastAsia="宋体" w:cs="Times New Roman"/>
              </w:rPr>
              <w:t>Secret used to sign JWT access and refresh tokens.</w:t>
            </w:r>
          </w:p>
        </w:tc>
      </w:tr>
      <w:tr>
        <w:tc>
          <w:tcPr>
            <w:tcW w:type="dxa" w:w="4536"/>
          </w:tcPr>
          <w:p>
            <w:r>
              <w:rPr>
                <w:rFonts w:ascii="Times New Roman" w:hAnsi="Times New Roman" w:eastAsia="宋体" w:cs="Times New Roman"/>
              </w:rPr>
              <w:t>`ENCRYPTION_KEY`</w:t>
            </w:r>
          </w:p>
        </w:tc>
        <w:tc>
          <w:tcPr>
            <w:tcW w:type="dxa" w:w="4536"/>
          </w:tcPr>
          <w:p>
            <w:r>
              <w:rPr>
                <w:rFonts w:ascii="Times New Roman" w:hAnsi="Times New Roman" w:eastAsia="宋体" w:cs="Times New Roman"/>
              </w:rPr>
              <w:t>32-character AES-256-GCM key used to encrypt provider API keys.</w:t>
            </w:r>
          </w:p>
        </w:tc>
      </w:tr>
    </w:tbl>
    <w:p>
      <w:pPr>
        <w:pStyle w:val="Heading3"/>
      </w:pPr>
      <w:r>
        <w:rPr>
          <w:rFonts w:ascii="Times New Roman" w:hAnsi="Times New Roman" w:eastAsia="黑体" w:cs="Times New Roman"/>
        </w:rPr>
        <w:t>Optional application variables</w:t>
      </w:r>
    </w:p>
    <w:tbl>
      <w:tblPr>
        <w:tblStyle w:val="LightGrid-Accent1"/>
        <w:tblW w:type="auto" w:w="0"/>
        <w:tblLook w:firstColumn="1" w:firstRow="1" w:lastColumn="0" w:lastRow="0" w:noHBand="0" w:noVBand="1" w:val="04A0"/>
      </w:tblPr>
      <w:tblGrid>
        <w:gridCol w:w="4536"/>
        <w:gridCol w:w="4536"/>
      </w:tblGrid>
      <w:tr>
        <w:tc>
          <w:tcPr>
            <w:tcW w:type="dxa" w:w="4536"/>
          </w:tcPr>
          <w:p>
            <w:r>
              <w:rPr>
                <w:rFonts w:ascii="Times New Roman" w:hAnsi="Times New Roman" w:eastAsia="宋体" w:cs="Times New Roman"/>
                <w:b/>
              </w:rPr>
              <w:t>Variable</w:t>
            </w:r>
          </w:p>
        </w:tc>
        <w:tc>
          <w:tcPr>
            <w:tcW w:type="dxa" w:w="4536"/>
          </w:tcPr>
          <w:p>
            <w:r>
              <w:rPr>
                <w:rFonts w:ascii="Times New Roman" w:hAnsi="Times New Roman" w:eastAsia="宋体" w:cs="Times New Roman"/>
                <w:b/>
              </w:rPr>
              <w:t>Description</w:t>
            </w:r>
          </w:p>
        </w:tc>
      </w:tr>
      <w:tr>
        <w:tc>
          <w:tcPr>
            <w:tcW w:type="dxa" w:w="4536"/>
          </w:tcPr>
          <w:p>
            <w:r>
              <w:rPr>
                <w:rFonts w:ascii="Times New Roman" w:hAnsi="Times New Roman" w:eastAsia="宋体" w:cs="Times New Roman"/>
              </w:rPr>
              <w:t>`JWT_ACCESS_EXPIRES`</w:t>
            </w:r>
          </w:p>
        </w:tc>
        <w:tc>
          <w:tcPr>
            <w:tcW w:type="dxa" w:w="4536"/>
          </w:tcPr>
          <w:p>
            <w:r>
              <w:rPr>
                <w:rFonts w:ascii="Times New Roman" w:hAnsi="Times New Roman" w:eastAsia="宋体" w:cs="Times New Roman"/>
              </w:rPr>
              <w:t>Access token lifetime.</w:t>
            </w:r>
          </w:p>
        </w:tc>
      </w:tr>
      <w:tr>
        <w:tc>
          <w:tcPr>
            <w:tcW w:type="dxa" w:w="4536"/>
          </w:tcPr>
          <w:p>
            <w:r>
              <w:rPr>
                <w:rFonts w:ascii="Times New Roman" w:hAnsi="Times New Roman" w:eastAsia="宋体" w:cs="Times New Roman"/>
              </w:rPr>
              <w:t>`JWT_REFRESH_EXPIRES`</w:t>
            </w:r>
          </w:p>
        </w:tc>
        <w:tc>
          <w:tcPr>
            <w:tcW w:type="dxa" w:w="4536"/>
          </w:tcPr>
          <w:p>
            <w:r>
              <w:rPr>
                <w:rFonts w:ascii="Times New Roman" w:hAnsi="Times New Roman" w:eastAsia="宋体" w:cs="Times New Roman"/>
              </w:rPr>
              <w:t>Refresh token lifetime.</w:t>
            </w:r>
          </w:p>
        </w:tc>
      </w:tr>
      <w:tr>
        <w:tc>
          <w:tcPr>
            <w:tcW w:type="dxa" w:w="4536"/>
          </w:tcPr>
          <w:p>
            <w:r>
              <w:rPr>
                <w:rFonts w:ascii="Times New Roman" w:hAnsi="Times New Roman" w:eastAsia="宋体" w:cs="Times New Roman"/>
              </w:rPr>
              <w:t>`PYTHON_PATH`</w:t>
            </w:r>
          </w:p>
        </w:tc>
        <w:tc>
          <w:tcPr>
            <w:tcW w:type="dxa" w:w="4536"/>
          </w:tcPr>
          <w:p>
            <w:r>
              <w:rPr>
                <w:rFonts w:ascii="Times New Roman" w:hAnsi="Times New Roman" w:eastAsia="宋体" w:cs="Times New Roman"/>
              </w:rPr>
              <w:t>Python interpreter path. Defaults to `python3`.</w:t>
            </w:r>
          </w:p>
        </w:tc>
      </w:tr>
      <w:tr>
        <w:tc>
          <w:tcPr>
            <w:tcW w:type="dxa" w:w="4536"/>
          </w:tcPr>
          <w:p>
            <w:r>
              <w:rPr>
                <w:rFonts w:ascii="Times New Roman" w:hAnsi="Times New Roman" w:eastAsia="宋体" w:cs="Times New Roman"/>
              </w:rPr>
              <w:t>`NEXT_PUBLIC_APP_NAME`</w:t>
            </w:r>
          </w:p>
        </w:tc>
        <w:tc>
          <w:tcPr>
            <w:tcW w:type="dxa" w:w="4536"/>
          </w:tcPr>
          <w:p>
            <w:r>
              <w:rPr>
                <w:rFonts w:ascii="Times New Roman" w:hAnsi="Times New Roman" w:eastAsia="宋体" w:cs="Times New Roman"/>
              </w:rPr>
              <w:t>Public application name shown in the UI.</w:t>
            </w:r>
          </w:p>
        </w:tc>
      </w:tr>
      <w:tr>
        <w:tc>
          <w:tcPr>
            <w:tcW w:type="dxa" w:w="4536"/>
          </w:tcPr>
          <w:p>
            <w:r>
              <w:rPr>
                <w:rFonts w:ascii="Times New Roman" w:hAnsi="Times New Roman" w:eastAsia="宋体" w:cs="Times New Roman"/>
              </w:rPr>
              <w:t>`NEXT_PUBLIC_APP_URL`</w:t>
            </w:r>
          </w:p>
        </w:tc>
        <w:tc>
          <w:tcPr>
            <w:tcW w:type="dxa" w:w="4536"/>
          </w:tcPr>
          <w:p>
            <w:r>
              <w:rPr>
                <w:rFonts w:ascii="Times New Roman" w:hAnsi="Times New Roman" w:eastAsia="宋体" w:cs="Times New Roman"/>
              </w:rPr>
              <w:t>Public application URL, such as `http://localhost:3000`.</w:t>
            </w:r>
          </w:p>
        </w:tc>
      </w:tr>
    </w:tbl>
    <w:p>
      <w:pPr>
        <w:pStyle w:val="Heading3"/>
      </w:pPr>
      <w:r>
        <w:rPr>
          <w:rFonts w:ascii="Times New Roman" w:hAnsi="Times New Roman" w:eastAsia="黑体" w:cs="Times New Roman"/>
        </w:rPr>
        <w:t>Optional LightRAG variables</w:t>
      </w:r>
    </w:p>
    <w:tbl>
      <w:tblPr>
        <w:tblStyle w:val="LightGrid-Accent1"/>
        <w:tblW w:type="auto" w:w="0"/>
        <w:tblLook w:firstColumn="1" w:firstRow="1" w:lastColumn="0" w:lastRow="0" w:noHBand="0" w:noVBand="1" w:val="04A0"/>
      </w:tblPr>
      <w:tblGrid>
        <w:gridCol w:w="4536"/>
        <w:gridCol w:w="4536"/>
      </w:tblGrid>
      <w:tr>
        <w:tc>
          <w:tcPr>
            <w:tcW w:type="dxa" w:w="4536"/>
          </w:tcPr>
          <w:p>
            <w:r>
              <w:rPr>
                <w:rFonts w:ascii="Times New Roman" w:hAnsi="Times New Roman" w:eastAsia="宋体" w:cs="Times New Roman"/>
                <w:b/>
              </w:rPr>
              <w:t>Variable</w:t>
            </w:r>
          </w:p>
        </w:tc>
        <w:tc>
          <w:tcPr>
            <w:tcW w:type="dxa" w:w="4536"/>
          </w:tcPr>
          <w:p>
            <w:r>
              <w:rPr>
                <w:rFonts w:ascii="Times New Roman" w:hAnsi="Times New Roman" w:eastAsia="宋体" w:cs="Times New Roman"/>
                <w:b/>
              </w:rPr>
              <w:t>Description</w:t>
            </w:r>
          </w:p>
        </w:tc>
      </w:tr>
      <w:tr>
        <w:tc>
          <w:tcPr>
            <w:tcW w:type="dxa" w:w="4536"/>
          </w:tcPr>
          <w:p>
            <w:r>
              <w:rPr>
                <w:rFonts w:ascii="Times New Roman" w:hAnsi="Times New Roman" w:eastAsia="宋体" w:cs="Times New Roman"/>
              </w:rPr>
              <w:t>`LIGHTRAG_KV_STORAGE`</w:t>
            </w:r>
          </w:p>
        </w:tc>
        <w:tc>
          <w:tcPr>
            <w:tcW w:type="dxa" w:w="4536"/>
          </w:tcPr>
          <w:p>
            <w:r>
              <w:rPr>
                <w:rFonts w:ascii="Times New Roman" w:hAnsi="Times New Roman" w:eastAsia="宋体" w:cs="Times New Roman"/>
              </w:rPr>
              <w:t>LightRAG key-value storage backend.</w:t>
            </w:r>
          </w:p>
        </w:tc>
      </w:tr>
      <w:tr>
        <w:tc>
          <w:tcPr>
            <w:tcW w:type="dxa" w:w="4536"/>
          </w:tcPr>
          <w:p>
            <w:r>
              <w:rPr>
                <w:rFonts w:ascii="Times New Roman" w:hAnsi="Times New Roman" w:eastAsia="宋体" w:cs="Times New Roman"/>
              </w:rPr>
              <w:t>`LIGHTRAG_VECTOR_STORAGE`</w:t>
            </w:r>
          </w:p>
        </w:tc>
        <w:tc>
          <w:tcPr>
            <w:tcW w:type="dxa" w:w="4536"/>
          </w:tcPr>
          <w:p>
            <w:r>
              <w:rPr>
                <w:rFonts w:ascii="Times New Roman" w:hAnsi="Times New Roman" w:eastAsia="宋体" w:cs="Times New Roman"/>
              </w:rPr>
              <w:t>LightRAG vector storage backend.</w:t>
            </w:r>
          </w:p>
        </w:tc>
      </w:tr>
      <w:tr>
        <w:tc>
          <w:tcPr>
            <w:tcW w:type="dxa" w:w="4536"/>
          </w:tcPr>
          <w:p>
            <w:r>
              <w:rPr>
                <w:rFonts w:ascii="Times New Roman" w:hAnsi="Times New Roman" w:eastAsia="宋体" w:cs="Times New Roman"/>
              </w:rPr>
              <w:t>`LIGHTRAG_GRAPH_STORAGE`</w:t>
            </w:r>
          </w:p>
        </w:tc>
        <w:tc>
          <w:tcPr>
            <w:tcW w:type="dxa" w:w="4536"/>
          </w:tcPr>
          <w:p>
            <w:r>
              <w:rPr>
                <w:rFonts w:ascii="Times New Roman" w:hAnsi="Times New Roman" w:eastAsia="宋体" w:cs="Times New Roman"/>
              </w:rPr>
              <w:t>LightRAG graph storage backend.</w:t>
            </w:r>
          </w:p>
        </w:tc>
      </w:tr>
      <w:tr>
        <w:tc>
          <w:tcPr>
            <w:tcW w:type="dxa" w:w="4536"/>
          </w:tcPr>
          <w:p>
            <w:r>
              <w:rPr>
                <w:rFonts w:ascii="Times New Roman" w:hAnsi="Times New Roman" w:eastAsia="宋体" w:cs="Times New Roman"/>
              </w:rPr>
              <w:t>`LIGHTRAG_DOC_STATUS_STORAGE`</w:t>
            </w:r>
          </w:p>
        </w:tc>
        <w:tc>
          <w:tcPr>
            <w:tcW w:type="dxa" w:w="4536"/>
          </w:tcPr>
          <w:p>
            <w:r>
              <w:rPr>
                <w:rFonts w:ascii="Times New Roman" w:hAnsi="Times New Roman" w:eastAsia="宋体" w:cs="Times New Roman"/>
              </w:rPr>
              <w:t>LightRAG document status storage backend.</w:t>
            </w:r>
          </w:p>
        </w:tc>
      </w:tr>
      <w:tr>
        <w:tc>
          <w:tcPr>
            <w:tcW w:type="dxa" w:w="4536"/>
          </w:tcPr>
          <w:p>
            <w:r>
              <w:rPr>
                <w:rFonts w:ascii="Times New Roman" w:hAnsi="Times New Roman" w:eastAsia="宋体" w:cs="Times New Roman"/>
              </w:rPr>
              <w:t>`LIGHTRAG_PG_DATABASE_URL`</w:t>
            </w:r>
          </w:p>
        </w:tc>
        <w:tc>
          <w:tcPr>
            <w:tcW w:type="dxa" w:w="4536"/>
          </w:tcPr>
          <w:p>
            <w:r>
              <w:rPr>
                <w:rFonts w:ascii="Times New Roman" w:hAnsi="Times New Roman" w:eastAsia="宋体" w:cs="Times New Roman"/>
              </w:rPr>
              <w:t>PostgreSQL connection string for PostgreSQL/pgvector-backed LightRAG storage.</w:t>
            </w:r>
          </w:p>
        </w:tc>
      </w:tr>
      <w:tr>
        <w:tc>
          <w:tcPr>
            <w:tcW w:type="dxa" w:w="4536"/>
          </w:tcPr>
          <w:p>
            <w:r>
              <w:rPr>
                <w:rFonts w:ascii="Times New Roman" w:hAnsi="Times New Roman" w:eastAsia="宋体" w:cs="Times New Roman"/>
              </w:rPr>
              <w:t>`NEO4J_URI`</w:t>
            </w:r>
          </w:p>
        </w:tc>
        <w:tc>
          <w:tcPr>
            <w:tcW w:type="dxa" w:w="4536"/>
          </w:tcPr>
          <w:p>
            <w:r>
              <w:rPr>
                <w:rFonts w:ascii="Times New Roman" w:hAnsi="Times New Roman" w:eastAsia="宋体" w:cs="Times New Roman"/>
              </w:rPr>
              <w:t>Neo4j connection URI.</w:t>
            </w:r>
          </w:p>
        </w:tc>
      </w:tr>
      <w:tr>
        <w:tc>
          <w:tcPr>
            <w:tcW w:type="dxa" w:w="4536"/>
          </w:tcPr>
          <w:p>
            <w:r>
              <w:rPr>
                <w:rFonts w:ascii="Times New Roman" w:hAnsi="Times New Roman" w:eastAsia="宋体" w:cs="Times New Roman"/>
              </w:rPr>
              <w:t>`NEO4J_USERNAME`</w:t>
            </w:r>
          </w:p>
        </w:tc>
        <w:tc>
          <w:tcPr>
            <w:tcW w:type="dxa" w:w="4536"/>
          </w:tcPr>
          <w:p>
            <w:r>
              <w:rPr>
                <w:rFonts w:ascii="Times New Roman" w:hAnsi="Times New Roman" w:eastAsia="宋体" w:cs="Times New Roman"/>
              </w:rPr>
              <w:t>Neo4j username.</w:t>
            </w:r>
          </w:p>
        </w:tc>
      </w:tr>
      <w:tr>
        <w:tc>
          <w:tcPr>
            <w:tcW w:type="dxa" w:w="4536"/>
          </w:tcPr>
          <w:p>
            <w:r>
              <w:rPr>
                <w:rFonts w:ascii="Times New Roman" w:hAnsi="Times New Roman" w:eastAsia="宋体" w:cs="Times New Roman"/>
              </w:rPr>
              <w:t>`NEO4J_PASSWORD`</w:t>
            </w:r>
          </w:p>
        </w:tc>
        <w:tc>
          <w:tcPr>
            <w:tcW w:type="dxa" w:w="4536"/>
          </w:tcPr>
          <w:p>
            <w:r>
              <w:rPr>
                <w:rFonts w:ascii="Times New Roman" w:hAnsi="Times New Roman" w:eastAsia="宋体" w:cs="Times New Roman"/>
              </w:rPr>
              <w:t>Neo4j password.</w:t>
            </w:r>
          </w:p>
        </w:tc>
      </w:tr>
      <w:tr>
        <w:tc>
          <w:tcPr>
            <w:tcW w:type="dxa" w:w="4536"/>
          </w:tcPr>
          <w:p>
            <w:r>
              <w:rPr>
                <w:rFonts w:ascii="Times New Roman" w:hAnsi="Times New Roman" w:eastAsia="宋体" w:cs="Times New Roman"/>
              </w:rPr>
              <w:t>`MILVUS_URI`</w:t>
            </w:r>
          </w:p>
        </w:tc>
        <w:tc>
          <w:tcPr>
            <w:tcW w:type="dxa" w:w="4536"/>
          </w:tcPr>
          <w:p>
            <w:r>
              <w:rPr>
                <w:rFonts w:ascii="Times New Roman" w:hAnsi="Times New Roman" w:eastAsia="宋体" w:cs="Times New Roman"/>
              </w:rPr>
              <w:t>Milvus connection URI.</w:t>
            </w:r>
          </w:p>
        </w:tc>
      </w:tr>
      <w:tr>
        <w:tc>
          <w:tcPr>
            <w:tcW w:type="dxa" w:w="4536"/>
          </w:tcPr>
          <w:p>
            <w:r>
              <w:rPr>
                <w:rFonts w:ascii="Times New Roman" w:hAnsi="Times New Roman" w:eastAsia="宋体" w:cs="Times New Roman"/>
              </w:rPr>
              <w:t>`MILVUS_TOKEN`</w:t>
            </w:r>
          </w:p>
        </w:tc>
        <w:tc>
          <w:tcPr>
            <w:tcW w:type="dxa" w:w="4536"/>
          </w:tcPr>
          <w:p>
            <w:r>
              <w:rPr>
                <w:rFonts w:ascii="Times New Roman" w:hAnsi="Times New Roman" w:eastAsia="宋体" w:cs="Times New Roman"/>
              </w:rPr>
              <w:t>Milvus authentication token.</w:t>
            </w:r>
          </w:p>
        </w:tc>
      </w:tr>
      <w:tr>
        <w:tc>
          <w:tcPr>
            <w:tcW w:type="dxa" w:w="4536"/>
          </w:tcPr>
          <w:p>
            <w:r>
              <w:rPr>
                <w:rFonts w:ascii="Times New Roman" w:hAnsi="Times New Roman" w:eastAsia="宋体" w:cs="Times New Roman"/>
              </w:rPr>
              <w:t>`QDRANT_URL`</w:t>
            </w:r>
          </w:p>
        </w:tc>
        <w:tc>
          <w:tcPr>
            <w:tcW w:type="dxa" w:w="4536"/>
          </w:tcPr>
          <w:p>
            <w:r>
              <w:rPr>
                <w:rFonts w:ascii="Times New Roman" w:hAnsi="Times New Roman" w:eastAsia="宋体" w:cs="Times New Roman"/>
              </w:rPr>
              <w:t>Qdrant service URL.</w:t>
            </w:r>
          </w:p>
        </w:tc>
      </w:tr>
      <w:tr>
        <w:tc>
          <w:tcPr>
            <w:tcW w:type="dxa" w:w="4536"/>
          </w:tcPr>
          <w:p>
            <w:r>
              <w:rPr>
                <w:rFonts w:ascii="Times New Roman" w:hAnsi="Times New Roman" w:eastAsia="宋体" w:cs="Times New Roman"/>
              </w:rPr>
              <w:t>`QDRANT_API_KEY`</w:t>
            </w:r>
          </w:p>
        </w:tc>
        <w:tc>
          <w:tcPr>
            <w:tcW w:type="dxa" w:w="4536"/>
          </w:tcPr>
          <w:p>
            <w:r>
              <w:rPr>
                <w:rFonts w:ascii="Times New Roman" w:hAnsi="Times New Roman" w:eastAsia="宋体" w:cs="Times New Roman"/>
              </w:rPr>
              <w:t>Qdrant API key.</w:t>
            </w:r>
          </w:p>
        </w:tc>
      </w:tr>
    </w:tbl>
    <w:p>
      <w:r>
        <w:rPr>
          <w:rFonts w:ascii="Times New Roman" w:hAnsi="Times New Roman" w:eastAsia="宋体" w:cs="Times New Roman"/>
        </w:rPr>
        <w:t xml:space="preserve">Do not commit </w:t>
      </w:r>
      <w:r>
        <w:rPr>
          <w:rFonts w:ascii="Times New Roman" w:hAnsi="Times New Roman" w:eastAsia="宋体" w:cs="Times New Roman"/>
        </w:rPr>
        <w:t>.env</w:t>
      </w:r>
      <w:r>
        <w:rPr>
          <w:rFonts w:ascii="Times New Roman" w:hAnsi="Times New Roman" w:eastAsia="宋体" w:cs="Times New Roman"/>
        </w:rPr>
        <w:t>, provider API keys, local databases, uploaded documents, generated exports, or local RAG artifacts. These files may contain secrets, proprietary documents, or derived source content.</w:t>
      </w:r>
    </w:p>
    <w:p>
      <w:pPr>
        <w:pStyle w:val="Heading2"/>
      </w:pPr>
      <w:r>
        <w:rPr>
          <w:rFonts w:ascii="Times New Roman" w:hAnsi="Times New Roman" w:eastAsia="黑体" w:cs="Times New Roman"/>
        </w:rPr>
        <w:t>Architecture</w:t>
      </w:r>
    </w:p>
    <w:p>
      <w:r>
        <w:rPr>
          <w:rFonts w:ascii="Times New Roman" w:hAnsi="Times New Roman" w:eastAsia="宋体" w:cs="Times New Roman"/>
        </w:rPr>
        <w:t>Synthetix is a Next.js 16 App Router application with API routes, local persistence, Python worker processes, and OpenAI-compatible LLM integration.</w:t>
      </w:r>
    </w:p>
    <w:p>
      <w:pPr>
        <w:pStyle w:val="ListBullet"/>
      </w:pPr>
      <w:r>
        <w:rPr>
          <w:rFonts w:ascii="Times New Roman" w:hAnsi="Times New Roman" w:eastAsia="宋体" w:cs="Times New Roman"/>
          <w:b/>
        </w:rPr>
        <w:t>App routes</w:t>
      </w:r>
      <w:r>
        <w:rPr>
          <w:rFonts w:ascii="Times New Roman" w:hAnsi="Times New Roman" w:eastAsia="宋体" w:cs="Times New Roman"/>
        </w:rPr>
        <w:t xml:space="preserve">: </w:t>
      </w:r>
      <w:r>
        <w:rPr>
          <w:rFonts w:ascii="Times New Roman" w:hAnsi="Times New Roman" w:eastAsia="宋体" w:cs="Times New Roman"/>
        </w:rPr>
        <w:t>src/app/(auth)</w:t>
      </w:r>
      <w:r>
        <w:rPr>
          <w:rFonts w:ascii="Times New Roman" w:hAnsi="Times New Roman" w:eastAsia="宋体" w:cs="Times New Roman"/>
        </w:rPr>
        <w:t xml:space="preserve"> contains login and setup flows. </w:t>
      </w:r>
      <w:r>
        <w:rPr>
          <w:rFonts w:ascii="Times New Roman" w:hAnsi="Times New Roman" w:eastAsia="宋体" w:cs="Times New Roman"/>
        </w:rPr>
        <w:t>src/app/(dashboard)</w:t>
      </w:r>
      <w:r>
        <w:rPr>
          <w:rFonts w:ascii="Times New Roman" w:hAnsi="Times New Roman" w:eastAsia="宋体" w:cs="Times New Roman"/>
        </w:rPr>
        <w:t xml:space="preserve"> contains authenticated product pages. </w:t>
      </w:r>
      <w:r>
        <w:rPr>
          <w:rFonts w:ascii="Times New Roman" w:hAnsi="Times New Roman" w:eastAsia="宋体" w:cs="Times New Roman"/>
        </w:rPr>
        <w:t>src/app/api/v1</w:t>
      </w:r>
      <w:r>
        <w:rPr>
          <w:rFonts w:ascii="Times New Roman" w:hAnsi="Times New Roman" w:eastAsia="宋体" w:cs="Times New Roman"/>
        </w:rPr>
        <w:t xml:space="preserve"> contains the REST API.</w:t>
      </w:r>
    </w:p>
    <w:p>
      <w:pPr>
        <w:pStyle w:val="ListBullet"/>
      </w:pPr>
      <w:r>
        <w:rPr>
          <w:rFonts w:ascii="Times New Roman" w:hAnsi="Times New Roman" w:eastAsia="宋体" w:cs="Times New Roman"/>
          <w:b/>
        </w:rPr>
        <w:t>Auth proxy</w:t>
      </w:r>
      <w:r>
        <w:rPr>
          <w:rFonts w:ascii="Times New Roman" w:hAnsi="Times New Roman" w:eastAsia="宋体" w:cs="Times New Roman"/>
        </w:rPr>
        <w:t xml:space="preserve">: </w:t>
      </w:r>
      <w:r>
        <w:rPr>
          <w:rFonts w:ascii="Times New Roman" w:hAnsi="Times New Roman" w:eastAsia="宋体" w:cs="Times New Roman"/>
        </w:rPr>
        <w:t>src/proxy.ts</w:t>
      </w:r>
      <w:r>
        <w:rPr>
          <w:rFonts w:ascii="Times New Roman" w:hAnsi="Times New Roman" w:eastAsia="宋体" w:cs="Times New Roman"/>
        </w:rPr>
        <w:t xml:space="preserve"> guards authenticated routes, validates JWT access tokens, rotates tokens with refresh tokens, and redirects or returns API errors when sessions are invalid.</w:t>
      </w:r>
    </w:p>
    <w:p>
      <w:pPr>
        <w:pStyle w:val="ListBullet"/>
      </w:pPr>
      <w:r>
        <w:rPr>
          <w:rFonts w:ascii="Times New Roman" w:hAnsi="Times New Roman" w:eastAsia="宋体" w:cs="Times New Roman"/>
          <w:b/>
        </w:rPr>
        <w:t>Database and API shape</w:t>
      </w:r>
      <w:r>
        <w:rPr>
          <w:rFonts w:ascii="Times New Roman" w:hAnsi="Times New Roman" w:eastAsia="宋体" w:cs="Times New Roman"/>
        </w:rPr>
        <w:t xml:space="preserve">: Prisma 7 stores application data in SQLite by default. API routes use a common response envelope: </w:t>
      </w:r>
      <w:r>
        <w:rPr>
          <w:rFonts w:ascii="Times New Roman" w:hAnsi="Times New Roman" w:eastAsia="宋体" w:cs="Times New Roman"/>
        </w:rPr>
        <w:t>{ success, data?, error? }</w:t>
      </w:r>
      <w:r>
        <w:rPr>
          <w:rFonts w:ascii="Times New Roman" w:hAnsi="Times New Roman" w:eastAsia="宋体" w:cs="Times New Roman"/>
        </w:rPr>
        <w:t>.</w:t>
      </w:r>
    </w:p>
    <w:p>
      <w:pPr>
        <w:pStyle w:val="ListBullet"/>
      </w:pPr>
      <w:r>
        <w:rPr>
          <w:rFonts w:ascii="Times New Roman" w:hAnsi="Times New Roman" w:eastAsia="宋体" w:cs="Times New Roman"/>
          <w:b/>
        </w:rPr>
        <w:t>Task queue</w:t>
      </w:r>
      <w:r>
        <w:rPr>
          <w:rFonts w:ascii="Times New Roman" w:hAnsi="Times New Roman" w:eastAsia="宋体" w:cs="Times New Roman"/>
        </w:rPr>
        <w:t xml:space="preserve">: </w:t>
      </w:r>
      <w:r>
        <w:rPr>
          <w:rFonts w:ascii="Times New Roman" w:hAnsi="Times New Roman" w:eastAsia="宋体" w:cs="Times New Roman"/>
        </w:rPr>
        <w:t>src/lib/queue</w:t>
      </w:r>
      <w:r>
        <w:rPr>
          <w:rFonts w:ascii="Times New Roman" w:hAnsi="Times New Roman" w:eastAsia="宋体" w:cs="Times New Roman"/>
        </w:rPr>
        <w:t xml:space="preserve"> provides the in-process async queue. </w:t>
      </w:r>
      <w:r>
        <w:rPr>
          <w:rFonts w:ascii="Times New Roman" w:hAnsi="Times New Roman" w:eastAsia="宋体" w:cs="Times New Roman"/>
        </w:rPr>
        <w:t>src/instrumentation.ts</w:t>
      </w:r>
      <w:r>
        <w:rPr>
          <w:rFonts w:ascii="Times New Roman" w:hAnsi="Times New Roman" w:eastAsia="宋体" w:cs="Times New Roman"/>
        </w:rPr>
        <w:t xml:space="preserve"> initializes workers at runtime.</w:t>
      </w:r>
    </w:p>
    <w:p>
      <w:pPr>
        <w:pStyle w:val="ListBullet"/>
      </w:pPr>
      <w:r>
        <w:rPr>
          <w:rFonts w:ascii="Times New Roman" w:hAnsi="Times New Roman" w:eastAsia="宋体" w:cs="Times New Roman"/>
          <w:b/>
        </w:rPr>
        <w:t>Python workers</w:t>
      </w:r>
      <w:r>
        <w:rPr>
          <w:rFonts w:ascii="Times New Roman" w:hAnsi="Times New Roman" w:eastAsia="宋体" w:cs="Times New Roman"/>
        </w:rPr>
        <w:t xml:space="preserve">: </w:t>
      </w:r>
      <w:r>
        <w:rPr>
          <w:rFonts w:ascii="Times New Roman" w:hAnsi="Times New Roman" w:eastAsia="宋体" w:cs="Times New Roman"/>
        </w:rPr>
        <w:t>workers/python/convert.py</w:t>
      </w:r>
      <w:r>
        <w:rPr>
          <w:rFonts w:ascii="Times New Roman" w:hAnsi="Times New Roman" w:eastAsia="宋体" w:cs="Times New Roman"/>
        </w:rPr>
        <w:t xml:space="preserve">, </w:t>
      </w:r>
      <w:r>
        <w:rPr>
          <w:rFonts w:ascii="Times New Roman" w:hAnsi="Times New Roman" w:eastAsia="宋体" w:cs="Times New Roman"/>
        </w:rPr>
        <w:t>workers/python/rag_index.py</w:t>
      </w:r>
      <w:r>
        <w:rPr>
          <w:rFonts w:ascii="Times New Roman" w:hAnsi="Times New Roman" w:eastAsia="宋体" w:cs="Times New Roman"/>
        </w:rPr>
        <w:t xml:space="preserve">, </w:t>
      </w:r>
      <w:r>
        <w:rPr>
          <w:rFonts w:ascii="Times New Roman" w:hAnsi="Times New Roman" w:eastAsia="宋体" w:cs="Times New Roman"/>
        </w:rPr>
        <w:t>workers/python/rag_query.py</w:t>
      </w:r>
      <w:r>
        <w:rPr>
          <w:rFonts w:ascii="Times New Roman" w:hAnsi="Times New Roman" w:eastAsia="宋体" w:cs="Times New Roman"/>
        </w:rPr>
        <w:t xml:space="preserve">, </w:t>
      </w:r>
      <w:r>
        <w:rPr>
          <w:rFonts w:ascii="Times New Roman" w:hAnsi="Times New Roman" w:eastAsia="宋体" w:cs="Times New Roman"/>
        </w:rPr>
        <w:t>workers/python/rag_manage.py</w:t>
      </w:r>
      <w:r>
        <w:rPr>
          <w:rFonts w:ascii="Times New Roman" w:hAnsi="Times New Roman" w:eastAsia="宋体" w:cs="Times New Roman"/>
        </w:rPr>
        <w:t xml:space="preserve">, and </w:t>
      </w:r>
      <w:r>
        <w:rPr>
          <w:rFonts w:ascii="Times New Roman" w:hAnsi="Times New Roman" w:eastAsia="宋体" w:cs="Times New Roman"/>
        </w:rPr>
        <w:t>workers/python/export.py</w:t>
      </w:r>
      <w:r>
        <w:rPr>
          <w:rFonts w:ascii="Times New Roman" w:hAnsi="Times New Roman" w:eastAsia="宋体" w:cs="Times New Roman"/>
        </w:rPr>
        <w:t xml:space="preserve"> handle conversion, RAG operations, knowledge graph management, and export.</w:t>
      </w:r>
    </w:p>
    <w:p>
      <w:pPr>
        <w:pStyle w:val="ListBullet"/>
      </w:pPr>
      <w:r>
        <w:rPr>
          <w:rFonts w:ascii="Times New Roman" w:hAnsi="Times New Roman" w:eastAsia="宋体" w:cs="Times New Roman"/>
          <w:b/>
        </w:rPr>
        <w:t>LLM integration</w:t>
      </w:r>
      <w:r>
        <w:rPr>
          <w:rFonts w:ascii="Times New Roman" w:hAnsi="Times New Roman" w:eastAsia="宋体" w:cs="Times New Roman"/>
        </w:rPr>
        <w:t xml:space="preserve">: </w:t>
      </w:r>
      <w:r>
        <w:rPr>
          <w:rFonts w:ascii="Times New Roman" w:hAnsi="Times New Roman" w:eastAsia="宋体" w:cs="Times New Roman"/>
        </w:rPr>
        <w:t>src/lib/llm</w:t>
      </w:r>
      <w:r>
        <w:rPr>
          <w:rFonts w:ascii="Times New Roman" w:hAnsi="Times New Roman" w:eastAsia="宋体" w:cs="Times New Roman"/>
        </w:rPr>
        <w:t xml:space="preserve"> provides provider adapters, model resolution, connection testing, embeddings, chat completions, and usage recording.</w:t>
      </w:r>
    </w:p>
    <w:p>
      <w:pPr>
        <w:pStyle w:val="ListBullet"/>
      </w:pPr>
      <w:r>
        <w:rPr>
          <w:rFonts w:ascii="Times New Roman" w:hAnsi="Times New Roman" w:eastAsia="宋体" w:cs="Times New Roman"/>
          <w:b/>
        </w:rPr>
        <w:t>Writing engine</w:t>
      </w:r>
      <w:r>
        <w:rPr>
          <w:rFonts w:ascii="Times New Roman" w:hAnsi="Times New Roman" w:eastAsia="宋体" w:cs="Times New Roman"/>
        </w:rPr>
        <w:t xml:space="preserve">: </w:t>
      </w:r>
      <w:r>
        <w:rPr>
          <w:rFonts w:ascii="Times New Roman" w:hAnsi="Times New Roman" w:eastAsia="宋体" w:cs="Times New Roman"/>
        </w:rPr>
        <w:t>src/lib/writing</w:t>
      </w:r>
      <w:r>
        <w:rPr>
          <w:rFonts w:ascii="Times New Roman" w:hAnsi="Times New Roman" w:eastAsia="宋体" w:cs="Times New Roman"/>
        </w:rPr>
        <w:t xml:space="preserve"> assembles retrieved context, generates section content, summarizes sections, and humanizes generated drafts.</w:t>
      </w:r>
    </w:p>
    <w:p>
      <w:pPr>
        <w:pStyle w:val="Heading2"/>
      </w:pPr>
      <w:r>
        <w:rPr>
          <w:rFonts w:ascii="Times New Roman" w:hAnsi="Times New Roman" w:eastAsia="黑体" w:cs="Times New Roman"/>
        </w:rPr>
        <w:t>Tech Stack</w:t>
      </w:r>
    </w:p>
    <w:tbl>
      <w:tblPr>
        <w:tblStyle w:val="LightGrid-Accent1"/>
        <w:tblW w:type="auto" w:w="0"/>
        <w:tblLook w:firstColumn="1" w:firstRow="1" w:lastColumn="0" w:lastRow="0" w:noHBand="0" w:noVBand="1" w:val="04A0"/>
      </w:tblPr>
      <w:tblGrid>
        <w:gridCol w:w="4536"/>
        <w:gridCol w:w="4536"/>
      </w:tblGrid>
      <w:tr>
        <w:tc>
          <w:tcPr>
            <w:tcW w:type="dxa" w:w="4536"/>
          </w:tcPr>
          <w:p>
            <w:r>
              <w:rPr>
                <w:rFonts w:ascii="Times New Roman" w:hAnsi="Times New Roman" w:eastAsia="宋体" w:cs="Times New Roman"/>
                <w:b/>
              </w:rPr>
              <w:t>Area</w:t>
            </w:r>
          </w:p>
        </w:tc>
        <w:tc>
          <w:tcPr>
            <w:tcW w:type="dxa" w:w="4536"/>
          </w:tcPr>
          <w:p>
            <w:r>
              <w:rPr>
                <w:rFonts w:ascii="Times New Roman" w:hAnsi="Times New Roman" w:eastAsia="宋体" w:cs="Times New Roman"/>
                <w:b/>
              </w:rPr>
              <w:t>Technology</w:t>
            </w:r>
          </w:p>
        </w:tc>
      </w:tr>
      <w:tr>
        <w:tc>
          <w:tcPr>
            <w:tcW w:type="dxa" w:w="4536"/>
          </w:tcPr>
          <w:p>
            <w:r>
              <w:rPr>
                <w:rFonts w:ascii="Times New Roman" w:hAnsi="Times New Roman" w:eastAsia="宋体" w:cs="Times New Roman"/>
              </w:rPr>
              <w:t>Framework</w:t>
            </w:r>
          </w:p>
        </w:tc>
        <w:tc>
          <w:tcPr>
            <w:tcW w:type="dxa" w:w="4536"/>
          </w:tcPr>
          <w:p>
            <w:r>
              <w:rPr>
                <w:rFonts w:ascii="Times New Roman" w:hAnsi="Times New Roman" w:eastAsia="宋体" w:cs="Times New Roman"/>
              </w:rPr>
              <w:t>Next.js 16 App Router</w:t>
            </w:r>
          </w:p>
        </w:tc>
      </w:tr>
      <w:tr>
        <w:tc>
          <w:tcPr>
            <w:tcW w:type="dxa" w:w="4536"/>
          </w:tcPr>
          <w:p>
            <w:r>
              <w:rPr>
                <w:rFonts w:ascii="Times New Roman" w:hAnsi="Times New Roman" w:eastAsia="宋体" w:cs="Times New Roman"/>
              </w:rPr>
              <w:t>Language</w:t>
            </w:r>
          </w:p>
        </w:tc>
        <w:tc>
          <w:tcPr>
            <w:tcW w:type="dxa" w:w="4536"/>
          </w:tcPr>
          <w:p>
            <w:r>
              <w:rPr>
                <w:rFonts w:ascii="Times New Roman" w:hAnsi="Times New Roman" w:eastAsia="宋体" w:cs="Times New Roman"/>
              </w:rPr>
              <w:t>TypeScript 5</w:t>
            </w:r>
          </w:p>
        </w:tc>
      </w:tr>
      <w:tr>
        <w:tc>
          <w:tcPr>
            <w:tcW w:type="dxa" w:w="4536"/>
          </w:tcPr>
          <w:p>
            <w:r>
              <w:rPr>
                <w:rFonts w:ascii="Times New Roman" w:hAnsi="Times New Roman" w:eastAsia="宋体" w:cs="Times New Roman"/>
              </w:rPr>
              <w:t>UI</w:t>
            </w:r>
          </w:p>
        </w:tc>
        <w:tc>
          <w:tcPr>
            <w:tcW w:type="dxa" w:w="4536"/>
          </w:tcPr>
          <w:p>
            <w:r>
              <w:rPr>
                <w:rFonts w:ascii="Times New Roman" w:hAnsi="Times New Roman" w:eastAsia="宋体" w:cs="Times New Roman"/>
              </w:rPr>
              <w:t>React 19, Tailwind CSS 4, shadcn/ui v4, Base UI</w:t>
            </w:r>
          </w:p>
        </w:tc>
      </w:tr>
      <w:tr>
        <w:tc>
          <w:tcPr>
            <w:tcW w:type="dxa" w:w="4536"/>
          </w:tcPr>
          <w:p>
            <w:r>
              <w:rPr>
                <w:rFonts w:ascii="Times New Roman" w:hAnsi="Times New Roman" w:eastAsia="宋体" w:cs="Times New Roman"/>
              </w:rPr>
              <w:t>Database</w:t>
            </w:r>
          </w:p>
        </w:tc>
        <w:tc>
          <w:tcPr>
            <w:tcW w:type="dxa" w:w="4536"/>
          </w:tcPr>
          <w:p>
            <w:r>
              <w:rPr>
                <w:rFonts w:ascii="Times New Roman" w:hAnsi="Times New Roman" w:eastAsia="宋体" w:cs="Times New Roman"/>
              </w:rPr>
              <w:t>SQLite, Prisma 7, `better-sqlite3`</w:t>
            </w:r>
          </w:p>
        </w:tc>
      </w:tr>
      <w:tr>
        <w:tc>
          <w:tcPr>
            <w:tcW w:type="dxa" w:w="4536"/>
          </w:tcPr>
          <w:p>
            <w:r>
              <w:rPr>
                <w:rFonts w:ascii="Times New Roman" w:hAnsi="Times New Roman" w:eastAsia="宋体" w:cs="Times New Roman"/>
              </w:rPr>
              <w:t>Auth</w:t>
            </w:r>
          </w:p>
        </w:tc>
        <w:tc>
          <w:tcPr>
            <w:tcW w:type="dxa" w:w="4536"/>
          </w:tcPr>
          <w:p>
            <w:r>
              <w:rPr>
                <w:rFonts w:ascii="Times New Roman" w:hAnsi="Times New Roman" w:eastAsia="宋体" w:cs="Times New Roman"/>
              </w:rPr>
              <w:t>JWT with `jose`, password hashing with `bcryptjs`</w:t>
            </w:r>
          </w:p>
        </w:tc>
      </w:tr>
      <w:tr>
        <w:tc>
          <w:tcPr>
            <w:tcW w:type="dxa" w:w="4536"/>
          </w:tcPr>
          <w:p>
            <w:r>
              <w:rPr>
                <w:rFonts w:ascii="Times New Roman" w:hAnsi="Times New Roman" w:eastAsia="宋体" w:cs="Times New Roman"/>
              </w:rPr>
              <w:t>Validation</w:t>
            </w:r>
          </w:p>
        </w:tc>
        <w:tc>
          <w:tcPr>
            <w:tcW w:type="dxa" w:w="4536"/>
          </w:tcPr>
          <w:p>
            <w:r>
              <w:rPr>
                <w:rFonts w:ascii="Times New Roman" w:hAnsi="Times New Roman" w:eastAsia="宋体" w:cs="Times New Roman"/>
              </w:rPr>
              <w:t>Zod 4</w:t>
            </w:r>
          </w:p>
        </w:tc>
      </w:tr>
      <w:tr>
        <w:tc>
          <w:tcPr>
            <w:tcW w:type="dxa" w:w="4536"/>
          </w:tcPr>
          <w:p>
            <w:r>
              <w:rPr>
                <w:rFonts w:ascii="Times New Roman" w:hAnsi="Times New Roman" w:eastAsia="宋体" w:cs="Times New Roman"/>
              </w:rPr>
              <w:t>Search and RAG</w:t>
            </w:r>
          </w:p>
        </w:tc>
        <w:tc>
          <w:tcPr>
            <w:tcW w:type="dxa" w:w="4536"/>
          </w:tcPr>
          <w:p>
            <w:r>
              <w:rPr>
                <w:rFonts w:ascii="Times New Roman" w:hAnsi="Times New Roman" w:eastAsia="宋体" w:cs="Times New Roman"/>
              </w:rPr>
              <w:t>SQLite FTS5, `@node-rs/jieba`, LightRAG</w:t>
            </w:r>
          </w:p>
        </w:tc>
      </w:tr>
      <w:tr>
        <w:tc>
          <w:tcPr>
            <w:tcW w:type="dxa" w:w="4536"/>
          </w:tcPr>
          <w:p>
            <w:r>
              <w:rPr>
                <w:rFonts w:ascii="Times New Roman" w:hAnsi="Times New Roman" w:eastAsia="宋体" w:cs="Times New Roman"/>
              </w:rPr>
              <w:t>LLM integration</w:t>
            </w:r>
          </w:p>
        </w:tc>
        <w:tc>
          <w:tcPr>
            <w:tcW w:type="dxa" w:w="4536"/>
          </w:tcPr>
          <w:p>
            <w:r>
              <w:rPr>
                <w:rFonts w:ascii="Times New Roman" w:hAnsi="Times New Roman" w:eastAsia="宋体" w:cs="Times New Roman"/>
              </w:rPr>
              <w:t>OpenAI-compatible adapter for Ollama, OpenAI, DeepSeek, and compatible providers</w:t>
            </w:r>
          </w:p>
        </w:tc>
      </w:tr>
      <w:tr>
        <w:tc>
          <w:tcPr>
            <w:tcW w:type="dxa" w:w="4536"/>
          </w:tcPr>
          <w:p>
            <w:r>
              <w:rPr>
                <w:rFonts w:ascii="Times New Roman" w:hAnsi="Times New Roman" w:eastAsia="宋体" w:cs="Times New Roman"/>
              </w:rPr>
              <w:t>Workers</w:t>
            </w:r>
          </w:p>
        </w:tc>
        <w:tc>
          <w:tcPr>
            <w:tcW w:type="dxa" w:w="4536"/>
          </w:tcPr>
          <w:p>
            <w:r>
              <w:rPr>
                <w:rFonts w:ascii="Times New Roman" w:hAnsi="Times New Roman" w:eastAsia="宋体" w:cs="Times New Roman"/>
              </w:rPr>
              <w:t>Python workers launched from Node.js</w:t>
            </w:r>
          </w:p>
        </w:tc>
      </w:tr>
      <w:tr>
        <w:tc>
          <w:tcPr>
            <w:tcW w:type="dxa" w:w="4536"/>
          </w:tcPr>
          <w:p>
            <w:r>
              <w:rPr>
                <w:rFonts w:ascii="Times New Roman" w:hAnsi="Times New Roman" w:eastAsia="宋体" w:cs="Times New Roman"/>
              </w:rPr>
              <w:t>Testing</w:t>
            </w:r>
          </w:p>
        </w:tc>
        <w:tc>
          <w:tcPr>
            <w:tcW w:type="dxa" w:w="4536"/>
          </w:tcPr>
          <w:p>
            <w:r>
              <w:rPr>
                <w:rFonts w:ascii="Times New Roman" w:hAnsi="Times New Roman" w:eastAsia="宋体" w:cs="Times New Roman"/>
              </w:rPr>
              <w:t>Vitest 4</w:t>
            </w:r>
          </w:p>
        </w:tc>
      </w:tr>
    </w:tbl>
    <w:p>
      <w:pPr>
        <w:pStyle w:val="Heading2"/>
      </w:pPr>
      <w:r>
        <w:rPr>
          <w:rFonts w:ascii="Times New Roman" w:hAnsi="Times New Roman" w:eastAsia="黑体" w:cs="Times New Roman"/>
        </w:rPr>
        <w:t>Project Structure</w:t>
      </w:r>
    </w:p>
    <w:p>
      <w:pPr>
        <w:ind w:left="432"/>
      </w:pPr>
      <w:r>
        <w:rPr>
          <w:rFonts w:ascii="Times New Roman" w:hAnsi="Times New Roman" w:eastAsia="宋体" w:cs="Times New Roman"/>
          <w:sz w:val="18"/>
        </w:rPr>
        <w:t>Synthetix/</w:t>
        <w:br/>
        <w:t>├── prisma/</w:t>
        <w:br/>
        <w:t>│   └── schema.prisma</w:t>
        <w:br/>
        <w:t>├── workers/</w:t>
        <w:br/>
        <w:t>│   └── python/</w:t>
        <w:br/>
        <w:t>│       ├── convert.py</w:t>
        <w:br/>
        <w:t>│       ├── rag_index.py</w:t>
        <w:br/>
        <w:t>│       ├── rag_query.py</w:t>
        <w:br/>
        <w:t>│       ├── rag_manage.py</w:t>
        <w:br/>
        <w:t>│       └── export.py</w:t>
        <w:br/>
        <w:t>├── src/</w:t>
        <w:br/>
        <w:t>│   ├── app/</w:t>
        <w:br/>
        <w:t>│   │   ├── (auth)/</w:t>
        <w:br/>
        <w:t>│   │   ├── (dashboard)/</w:t>
        <w:br/>
        <w:t>│   │   └── api/v1/</w:t>
        <w:br/>
        <w:t>│   ├── components/</w:t>
        <w:br/>
        <w:t>│   ├── lib/</w:t>
        <w:br/>
        <w:t>│   │   ├── auth/</w:t>
        <w:br/>
        <w:t>│   │   ├── documents/</w:t>
        <w:br/>
        <w:t>│   │   ├── llm/</w:t>
        <w:br/>
        <w:t>│   │   ├── queue/</w:t>
        <w:br/>
        <w:t>│   │   ├── rag/</w:t>
        <w:br/>
        <w:t>│   │   ├── search/</w:t>
        <w:br/>
        <w:t>│   │   ├── settings/</w:t>
        <w:br/>
        <w:t>│   │   └── writing/</w:t>
        <w:br/>
        <w:t>│   ├── types/</w:t>
        <w:br/>
        <w:t>│   ├── proxy.ts</w:t>
        <w:br/>
        <w:t>│   └── instrumentation.ts</w:t>
        <w:br/>
        <w:t>├── docs/</w:t>
        <w:br/>
        <w:t>├── prototype/</w:t>
        <w:br/>
        <w:t>└── README.md</w:t>
      </w:r>
    </w:p>
    <w:p>
      <w:pPr>
        <w:pStyle w:val="Heading2"/>
      </w:pPr>
      <w:r>
        <w:rPr>
          <w:rFonts w:ascii="Times New Roman" w:hAnsi="Times New Roman" w:eastAsia="黑体" w:cs="Times New Roman"/>
        </w:rPr>
        <w:t>Development</w:t>
      </w:r>
    </w:p>
    <w:p>
      <w:pPr>
        <w:ind w:left="432"/>
      </w:pPr>
      <w:r>
        <w:rPr>
          <w:rFonts w:ascii="Times New Roman" w:hAnsi="Times New Roman" w:eastAsia="宋体" w:cs="Times New Roman"/>
          <w:sz w:val="18"/>
        </w:rPr>
        <w:t>pnpm dev</w:t>
        <w:br/>
        <w:t>pnpm build</w:t>
        <w:br/>
        <w:t>pnpm lint</w:t>
        <w:br/>
        <w:t>pnpm test</w:t>
        <w:br/>
        <w:t>pnpm test:run</w:t>
        <w:br/>
        <w:t>npx prisma studio</w:t>
        <w:br/>
        <w:t>npx prisma generate</w:t>
        <w:br/>
        <w:t>npx prisma migrate dev --name init</w:t>
        <w:br/>
        <w:t>pnpm vitest run src/__tests__/auth/jwt.test.ts</w:t>
      </w:r>
    </w:p>
    <w:p>
      <w:r>
        <w:rPr>
          <w:rFonts w:ascii="Times New Roman" w:hAnsi="Times New Roman" w:eastAsia="宋体" w:cs="Times New Roman"/>
        </w:rPr>
        <w:t xml:space="preserve">Use </w:t>
      </w:r>
      <w:r>
        <w:rPr>
          <w:rFonts w:ascii="Times New Roman" w:hAnsi="Times New Roman" w:eastAsia="宋体" w:cs="Times New Roman"/>
        </w:rPr>
        <w:t>pnpm dev</w:t>
      </w:r>
      <w:r>
        <w:rPr>
          <w:rFonts w:ascii="Times New Roman" w:hAnsi="Times New Roman" w:eastAsia="宋体" w:cs="Times New Roman"/>
        </w:rPr>
        <w:t xml:space="preserve"> to start the local development server. Use Prisma commands after schema changes or when you need to inspect the local database.</w:t>
      </w:r>
    </w:p>
    <w:p>
      <w:pPr>
        <w:pStyle w:val="Heading2"/>
      </w:pPr>
      <w:r>
        <w:rPr>
          <w:rFonts w:ascii="Times New Roman" w:hAnsi="Times New Roman" w:eastAsia="黑体" w:cs="Times New Roman"/>
        </w:rPr>
        <w:t>Roadmap</w:t>
      </w:r>
    </w:p>
    <w:p>
      <w:pPr>
        <w:pStyle w:val="ListBullet"/>
      </w:pPr>
      <w:r>
        <w:rPr>
          <w:rFonts w:ascii="Times New Roman" w:hAnsi="Times New Roman" w:eastAsia="宋体" w:cs="Times New Roman"/>
        </w:rPr>
        <w:t>Docker Compose deployment for easier local and server installation</w:t>
      </w:r>
    </w:p>
    <w:p>
      <w:pPr>
        <w:pStyle w:val="ListBullet"/>
      </w:pPr>
      <w:r>
        <w:rPr>
          <w:rFonts w:ascii="Times New Roman" w:hAnsi="Times New Roman" w:eastAsia="宋体" w:cs="Times New Roman"/>
        </w:rPr>
        <w:t>Team and cloud modes for collaborative writing workflows</w:t>
      </w:r>
    </w:p>
    <w:p>
      <w:pPr>
        <w:pStyle w:val="ListBullet"/>
      </w:pPr>
      <w:r>
        <w:rPr>
          <w:rFonts w:ascii="Times New Roman" w:hAnsi="Times New Roman" w:eastAsia="宋体" w:cs="Times New Roman"/>
        </w:rPr>
        <w:t>More export formats and richer export customization</w:t>
      </w:r>
    </w:p>
    <w:p>
      <w:pPr>
        <w:pStyle w:val="ListBullet"/>
      </w:pPr>
      <w:r>
        <w:rPr>
          <w:rFonts w:ascii="Times New Roman" w:hAnsi="Times New Roman" w:eastAsia="宋体" w:cs="Times New Roman"/>
        </w:rPr>
        <w:t>Provider and plugin extension points</w:t>
      </w:r>
    </w:p>
    <w:p>
      <w:pPr>
        <w:pStyle w:val="ListBullet"/>
      </w:pPr>
      <w:r>
        <w:rPr>
          <w:rFonts w:ascii="Times New Roman" w:hAnsi="Times New Roman" w:eastAsia="宋体" w:cs="Times New Roman"/>
        </w:rPr>
        <w:t>Contributor guide, issue templates, and documentation templates</w:t>
      </w:r>
    </w:p>
    <w:p>
      <w:pPr>
        <w:pStyle w:val="ListBullet"/>
      </w:pPr>
      <w:r>
        <w:rPr>
          <w:rFonts w:ascii="Times New Roman" w:hAnsi="Times New Roman" w:eastAsia="宋体" w:cs="Times New Roman"/>
        </w:rPr>
        <w:t>More automated test coverage across API routes, workers, and UI workflows</w:t>
      </w:r>
    </w:p>
    <w:p>
      <w:pPr>
        <w:pStyle w:val="Heading2"/>
      </w:pPr>
      <w:r>
        <w:rPr>
          <w:rFonts w:ascii="Times New Roman" w:hAnsi="Times New Roman" w:eastAsia="黑体" w:cs="Times New Roman"/>
        </w:rPr>
        <w:t>Contributing</w:t>
      </w:r>
    </w:p>
    <w:p>
      <w:r>
        <w:rPr>
          <w:rFonts w:ascii="Times New Roman" w:hAnsi="Times New Roman" w:eastAsia="宋体" w:cs="Times New Roman"/>
        </w:rPr>
        <w:t>Contributions are welcome. If you want to make a large change, open an issue first so maintainers and contributors can discuss the approach before implementation.</w:t>
      </w:r>
    </w:p>
    <w:p>
      <w:r>
        <w:rPr>
          <w:rFonts w:ascii="Times New Roman" w:hAnsi="Times New Roman" w:eastAsia="宋体" w:cs="Times New Roman"/>
        </w:rPr>
        <w:t>Good first contribution areas include:</w:t>
      </w:r>
    </w:p>
    <w:p>
      <w:pPr>
        <w:pStyle w:val="ListBullet"/>
      </w:pPr>
      <w:r>
        <w:rPr>
          <w:rFonts w:ascii="Times New Roman" w:hAnsi="Times New Roman" w:eastAsia="宋体" w:cs="Times New Roman"/>
        </w:rPr>
        <w:t>Setup and deployment documentation</w:t>
      </w:r>
    </w:p>
    <w:p>
      <w:pPr>
        <w:pStyle w:val="ListBullet"/>
      </w:pPr>
      <w:r>
        <w:rPr>
          <w:rFonts w:ascii="Times New Roman" w:hAnsi="Times New Roman" w:eastAsia="宋体" w:cs="Times New Roman"/>
        </w:rPr>
        <w:t>Tests for API routes, workers, and writing flows</w:t>
      </w:r>
    </w:p>
    <w:p>
      <w:pPr>
        <w:pStyle w:val="ListBullet"/>
      </w:pPr>
      <w:r>
        <w:rPr>
          <w:rFonts w:ascii="Times New Roman" w:hAnsi="Times New Roman" w:eastAsia="宋体" w:cs="Times New Roman"/>
        </w:rPr>
        <w:t>Provider compatibility fixes and examples</w:t>
      </w:r>
    </w:p>
    <w:p>
      <w:pPr>
        <w:pStyle w:val="ListBullet"/>
      </w:pPr>
      <w:r>
        <w:rPr>
          <w:rFonts w:ascii="Times New Roman" w:hAnsi="Times New Roman" w:eastAsia="宋体" w:cs="Times New Roman"/>
        </w:rPr>
        <w:t>Export pipeline improvements</w:t>
      </w:r>
    </w:p>
    <w:p>
      <w:pPr>
        <w:pStyle w:val="ListBullet"/>
      </w:pPr>
      <w:r>
        <w:rPr>
          <w:rFonts w:ascii="Times New Roman" w:hAnsi="Times New Roman" w:eastAsia="宋体" w:cs="Times New Roman"/>
        </w:rPr>
        <w:t>UI polish and accessibility improvements</w:t>
      </w:r>
    </w:p>
    <w:p>
      <w:pPr>
        <w:pStyle w:val="Heading2"/>
      </w:pPr>
      <w:r>
        <w:rPr>
          <w:rFonts w:ascii="Times New Roman" w:hAnsi="Times New Roman" w:eastAsia="黑体" w:cs="Times New Roman"/>
        </w:rPr>
        <w:t>License</w:t>
      </w:r>
    </w:p>
    <w:p>
      <w:r>
        <w:rPr>
          <w:rFonts w:ascii="Times New Roman" w:hAnsi="Times New Roman" w:eastAsia="宋体" w:cs="Times New Roman"/>
        </w:rPr>
        <w:t>Synthetix is licensed under the [Apache License 2.0](LICENSE).</w:t>
      </w:r>
    </w:p>
    <w:p>
      <w:r>
        <w:rPr>
          <w:rFonts w:ascii="Times New Roman" w:hAnsi="Times New Roman" w:eastAsia="宋体" w:cs="Times New Roman"/>
        </w:rPr>
        <w:t>Apache 2.0 allows use, modification, distribution, and commercial use, and includes an explicit patent grant from contributors.</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
    <w:lvl w:ilvl="0" w:tplc="04090001">
      <w:start w:val="1"/>
      <w:numFmt w:val="decimal"/>
      <w:lvlText w:val="%1."/>
      <w:lvlJc w:val="left"/>
      <w:pPr>
        <w:ind w:left="0" w:firstLine="0"/>
        <w:numFmt/>
      </w:pPr>
      <w:rPr>
        <w:rFonts w:hint="default"/>
      </w:rPr>
    </w:lvl>
    <w:lvl w:ilvl="1" w:tplc="04090001">
      <w:start w:val="1"/>
      <w:numFmt w:val="decimal"/>
      <w:lvlText w:val="%1.%2."/>
      <w:lvlJc w:val="left"/>
      <w:pPr>
        <w:ind w:left="420" w:firstLine="0"/>
        <w:numFmt/>
      </w:pPr>
      <w:rPr>
        <w:rFonts w:hint="default"/>
      </w:rPr>
    </w:lvl>
    <w:lvl w:ilvl="2" w:tplc="04090001">
      <w:start w:val="1"/>
      <w:numFmt w:val="decimal"/>
      <w:lvlText w:val="%1.%2.%3."/>
      <w:lvlJc w:val="left"/>
      <w:pPr>
        <w:ind w:left="840" w:firstLine="0"/>
        <w:numFmt/>
      </w:pPr>
      <w:rPr>
        <w:rFonts w:hint="default"/>
      </w:rPr>
    </w:lvl>
    <w:lvl w:ilvl="3" w:tplc="04090001">
      <w:start w:val="1"/>
      <w:numFmt w:val="decimal"/>
      <w:lvlText w:val="%1.%2.%3.%4."/>
      <w:lvlJc w:val="left"/>
      <w:pPr>
        <w:ind w:left="1260" w:firstLine="0"/>
        <w:numFmt/>
      </w:pPr>
      <w:rPr>
        <w:rFonts w:hint="default"/>
      </w:rPr>
    </w:lvl>
    <w:lvl w:ilvl="4" w:tplc="04090001">
      <w:start w:val="1"/>
      <w:numFmt w:val="decimal"/>
      <w:lvlText w:val="%1.%2.%3.%4.%5."/>
      <w:lvlJc w:val="left"/>
      <w:pPr>
        <w:ind w:left="1680" w:firstLine="0"/>
        <w:numFmt/>
      </w:pPr>
      <w:rPr>
        <w:rFonts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numPr>
        <w:ilvl w:val="0"/>
        <w:numId w:val="10"/>
      </w:numPr>
      <w:keepNext/>
      <w:keepLines/>
      <w:spacing w:before="480" w:after="0"/>
      <w:outlineLvl w:val="0"/>
    </w:pPr>
    <w:rPr>
      <w:rFonts w:ascii="Times New Roman" w:hAnsi="Times New Roman" w:eastAsia="黑体" w:cs="Times New Roman"/>
      <w:b w:val="0"/>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numPr>
        <w:ilvl w:val="1"/>
        <w:numId w:val="10"/>
      </w:numPr>
      <w:keepNext/>
      <w:keepLines/>
      <w:spacing w:before="200" w:after="0"/>
      <w:outlineLvl w:val="1"/>
    </w:pPr>
    <w:rPr>
      <w:rFonts w:ascii="Times New Roman" w:hAnsi="Times New Roman" w:eastAsia="黑体" w:cs="Times New Roman"/>
      <w:b w:val="0"/>
      <w:bCs/>
      <w:color w:val="4F81BD" w:themeColor="accent1"/>
      <w:sz w:val="30"/>
      <w:szCs w:val="26"/>
    </w:rPr>
  </w:style>
  <w:style w:type="paragraph" w:styleId="Heading3">
    <w:name w:val="heading 3"/>
    <w:basedOn w:val="Normal"/>
    <w:next w:val="Normal"/>
    <w:link w:val="Heading3Char"/>
    <w:uiPriority w:val="9"/>
    <w:unhideWhenUsed/>
    <w:qFormat/>
    <w:rsid w:val="00FC693F"/>
    <w:pPr>
      <w:numPr>
        <w:ilvl w:val="2"/>
        <w:numId w:val="10"/>
      </w:numPr>
      <w:keepNext/>
      <w:keepLines/>
      <w:spacing w:before="200" w:after="0"/>
      <w:outlineLvl w:val="2"/>
    </w:pPr>
    <w:rPr>
      <w:rFonts w:ascii="Times New Roman" w:hAnsi="Times New Roman" w:eastAsia="黑体" w:cs="Times New Roman"/>
      <w:b w:val="0"/>
      <w:bCs/>
      <w:color w:val="4F81BD" w:themeColor="accent1"/>
      <w:sz w:val="28"/>
    </w:rPr>
  </w:style>
  <w:style w:type="paragraph" w:styleId="Heading4">
    <w:name w:val="heading 4"/>
    <w:basedOn w:val="Normal"/>
    <w:next w:val="Normal"/>
    <w:link w:val="Heading4Char"/>
    <w:uiPriority w:val="9"/>
    <w:semiHidden/>
    <w:unhideWhenUsed/>
    <w:qFormat/>
    <w:rsid w:val="00FC693F"/>
    <w:pPr>
      <w:numPr>
        <w:ilvl w:val="3"/>
        <w:numId w:val="10"/>
      </w:numPr>
      <w:keepNext/>
      <w:keepLines/>
      <w:spacing w:before="200" w:after="0"/>
      <w:outlineLvl w:val="3"/>
    </w:pPr>
    <w:rPr>
      <w:rFonts w:ascii="Times New Roman" w:hAnsi="Times New Roman" w:eastAsia="宋体" w:cs="Times New Roman"/>
      <w:b w:val="0"/>
      <w:bCs/>
      <w:i/>
      <w:iCs/>
      <w:color w:val="4F81BD" w:themeColor="accent1"/>
      <w:sz w:val="26"/>
    </w:rPr>
  </w:style>
  <w:style w:type="paragraph" w:styleId="Heading5">
    <w:name w:val="heading 5"/>
    <w:basedOn w:val="Normal"/>
    <w:next w:val="Normal"/>
    <w:link w:val="Heading5Char"/>
    <w:uiPriority w:val="9"/>
    <w:semiHidden/>
    <w:unhideWhenUsed/>
    <w:qFormat/>
    <w:rsid w:val="00FC693F"/>
    <w:pPr>
      <w:numPr>
        <w:ilvl w:val="4"/>
        <w:numId w:val="10"/>
      </w:numPr>
      <w:keepNext/>
      <w:keepLines/>
      <w:spacing w:before="200" w:after="0"/>
      <w:outlineLvl w:val="4"/>
    </w:pPr>
    <w:rPr>
      <w:rFonts w:ascii="Times New Roman" w:hAnsi="Times New Roman" w:eastAsia="宋体" w:cs="Times New Roman"/>
      <w:b w:val="0"/>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黑体" w:cs="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