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A21D6" w14:textId="4AD7F754" w:rsidR="00EE1673" w:rsidRPr="00F543A6" w:rsidRDefault="00025765" w:rsidP="002F71F2">
      <w:pPr>
        <w:spacing w:line="276" w:lineRule="auto"/>
        <w:rPr>
          <w:lang w:val="en-US"/>
        </w:rPr>
      </w:pPr>
      <w:r>
        <w:rPr>
          <w:noProof/>
        </w:rPr>
        <w:drawing>
          <wp:anchor distT="0" distB="0" distL="114300" distR="114300" simplePos="0" relativeHeight="251658240" behindDoc="1" locked="0" layoutInCell="1" allowOverlap="1" wp14:anchorId="09683B88" wp14:editId="305B0CD5">
            <wp:simplePos x="0" y="0"/>
            <wp:positionH relativeFrom="margin">
              <wp:align>center</wp:align>
            </wp:positionH>
            <wp:positionV relativeFrom="paragraph">
              <wp:posOffset>318053</wp:posOffset>
            </wp:positionV>
            <wp:extent cx="4181475" cy="1095375"/>
            <wp:effectExtent l="0" t="0" r="9525" b="9525"/>
            <wp:wrapTight wrapText="bothSides">
              <wp:wrapPolygon edited="0">
                <wp:start x="0" y="0"/>
                <wp:lineTo x="0" y="21412"/>
                <wp:lineTo x="21551" y="21412"/>
                <wp:lineTo x="21551" y="0"/>
                <wp:lineTo x="0" y="0"/>
              </wp:wrapPolygon>
            </wp:wrapTight>
            <wp:docPr id="12058009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1475" cy="1095375"/>
                    </a:xfrm>
                    <a:prstGeom prst="rect">
                      <a:avLst/>
                    </a:prstGeom>
                    <a:noFill/>
                  </pic:spPr>
                </pic:pic>
              </a:graphicData>
            </a:graphic>
          </wp:anchor>
        </w:drawing>
      </w:r>
      <w:r w:rsidR="00AB37DB">
        <w:tab/>
      </w:r>
    </w:p>
    <w:p w14:paraId="3E630765" w14:textId="77777777" w:rsidR="00025765" w:rsidRPr="00025765" w:rsidRDefault="00025765" w:rsidP="002F71F2">
      <w:pPr>
        <w:spacing w:line="276" w:lineRule="auto"/>
      </w:pPr>
    </w:p>
    <w:p w14:paraId="69B6BF92" w14:textId="77777777" w:rsidR="00025765" w:rsidRPr="00025765" w:rsidRDefault="00025765" w:rsidP="002F71F2">
      <w:pPr>
        <w:spacing w:line="276" w:lineRule="auto"/>
      </w:pPr>
    </w:p>
    <w:p w14:paraId="0F92DC9D" w14:textId="77777777" w:rsidR="00025765" w:rsidRPr="00025765" w:rsidRDefault="00025765" w:rsidP="002F71F2">
      <w:pPr>
        <w:spacing w:line="276" w:lineRule="auto"/>
      </w:pPr>
    </w:p>
    <w:p w14:paraId="03323404" w14:textId="4458CBF3" w:rsidR="00025765" w:rsidRDefault="00025765" w:rsidP="002F71F2">
      <w:pPr>
        <w:tabs>
          <w:tab w:val="left" w:pos="6561"/>
        </w:tabs>
        <w:spacing w:line="276" w:lineRule="auto"/>
      </w:pPr>
    </w:p>
    <w:p w14:paraId="78B986A9" w14:textId="00F07A72" w:rsidR="00025765" w:rsidRDefault="00B15CAB" w:rsidP="002F71F2">
      <w:pPr>
        <w:tabs>
          <w:tab w:val="left" w:pos="6561"/>
        </w:tabs>
        <w:spacing w:line="276" w:lineRule="auto"/>
      </w:pPr>
      <w:r>
        <w:t xml:space="preserve"> </w:t>
      </w:r>
      <w:r w:rsidR="00353BA6">
        <w:t xml:space="preserve"> </w:t>
      </w:r>
    </w:p>
    <w:p w14:paraId="6555EC9A" w14:textId="131D19E3" w:rsidR="00025765" w:rsidRPr="00931515" w:rsidRDefault="00025765" w:rsidP="002F71F2">
      <w:pPr>
        <w:tabs>
          <w:tab w:val="left" w:pos="6561"/>
        </w:tabs>
        <w:spacing w:line="276" w:lineRule="auto"/>
        <w:jc w:val="center"/>
        <w:rPr>
          <w:rFonts w:ascii="Arial" w:hAnsi="Arial" w:cs="Arial"/>
          <w:b/>
          <w:bCs/>
        </w:rPr>
      </w:pPr>
      <w:r w:rsidRPr="00931515">
        <w:rPr>
          <w:rFonts w:ascii="Arial" w:hAnsi="Arial" w:cs="Arial"/>
          <w:b/>
          <w:bCs/>
        </w:rPr>
        <w:t>ACCOUNTING AND FINANCE DIVISION</w:t>
      </w:r>
    </w:p>
    <w:p w14:paraId="2B2C28C7" w14:textId="77777777" w:rsidR="00025765" w:rsidRPr="00931515" w:rsidRDefault="00025765" w:rsidP="002F71F2">
      <w:pPr>
        <w:tabs>
          <w:tab w:val="left" w:pos="6561"/>
        </w:tabs>
        <w:spacing w:line="276" w:lineRule="auto"/>
        <w:jc w:val="center"/>
        <w:rPr>
          <w:rFonts w:ascii="Arial" w:hAnsi="Arial" w:cs="Arial"/>
          <w:b/>
          <w:bCs/>
        </w:rPr>
      </w:pPr>
    </w:p>
    <w:p w14:paraId="48F039A7" w14:textId="14172FDA" w:rsidR="00025765" w:rsidRPr="00931515" w:rsidRDefault="00025765" w:rsidP="002F71F2">
      <w:pPr>
        <w:tabs>
          <w:tab w:val="left" w:pos="6561"/>
        </w:tabs>
        <w:spacing w:line="276" w:lineRule="auto"/>
        <w:jc w:val="center"/>
        <w:rPr>
          <w:rFonts w:ascii="Arial" w:hAnsi="Arial" w:cs="Arial"/>
          <w:b/>
          <w:bCs/>
        </w:rPr>
      </w:pPr>
      <w:r w:rsidRPr="00931515">
        <w:rPr>
          <w:rFonts w:ascii="Arial" w:hAnsi="Arial" w:cs="Arial"/>
          <w:b/>
          <w:bCs/>
        </w:rPr>
        <w:t>Project Title: Evaluating the Effectiveness of Fiscal Stimulus Packages During Economic Crises: Evidence from the United States</w:t>
      </w:r>
    </w:p>
    <w:p w14:paraId="26480E49" w14:textId="77777777" w:rsidR="00025765" w:rsidRPr="00931515" w:rsidRDefault="00025765" w:rsidP="002F71F2">
      <w:pPr>
        <w:tabs>
          <w:tab w:val="left" w:pos="6561"/>
        </w:tabs>
        <w:spacing w:line="276" w:lineRule="auto"/>
        <w:jc w:val="center"/>
        <w:rPr>
          <w:rFonts w:ascii="Arial" w:hAnsi="Arial" w:cs="Arial"/>
          <w:b/>
          <w:bCs/>
        </w:rPr>
      </w:pPr>
    </w:p>
    <w:p w14:paraId="290F2FDC" w14:textId="0C19A7E5" w:rsidR="00025765" w:rsidRPr="00931515" w:rsidRDefault="00025765" w:rsidP="002F71F2">
      <w:pPr>
        <w:tabs>
          <w:tab w:val="left" w:pos="6561"/>
        </w:tabs>
        <w:spacing w:line="276" w:lineRule="auto"/>
        <w:jc w:val="center"/>
        <w:rPr>
          <w:rFonts w:ascii="Arial" w:hAnsi="Arial" w:cs="Arial"/>
          <w:b/>
          <w:bCs/>
        </w:rPr>
      </w:pPr>
      <w:r w:rsidRPr="00931515">
        <w:rPr>
          <w:rFonts w:ascii="Arial" w:hAnsi="Arial" w:cs="Arial"/>
          <w:b/>
          <w:bCs/>
        </w:rPr>
        <w:t>3362213</w:t>
      </w:r>
    </w:p>
    <w:p w14:paraId="7D595AC6" w14:textId="4886B05C" w:rsidR="00025765" w:rsidRPr="00931515" w:rsidRDefault="00025765" w:rsidP="002F71F2">
      <w:pPr>
        <w:tabs>
          <w:tab w:val="left" w:pos="6561"/>
        </w:tabs>
        <w:spacing w:line="276" w:lineRule="auto"/>
        <w:jc w:val="center"/>
        <w:rPr>
          <w:rFonts w:ascii="Arial" w:hAnsi="Arial" w:cs="Arial"/>
          <w:b/>
          <w:bCs/>
        </w:rPr>
      </w:pPr>
      <w:r w:rsidRPr="00931515">
        <w:rPr>
          <w:rFonts w:ascii="Arial" w:hAnsi="Arial" w:cs="Arial"/>
          <w:b/>
          <w:bCs/>
        </w:rPr>
        <w:t xml:space="preserve">LAU YUE HIM </w:t>
      </w:r>
    </w:p>
    <w:p w14:paraId="1B66AED7" w14:textId="77777777" w:rsidR="00025765" w:rsidRPr="00931515" w:rsidRDefault="00025765" w:rsidP="002F71F2">
      <w:pPr>
        <w:tabs>
          <w:tab w:val="left" w:pos="6561"/>
        </w:tabs>
        <w:spacing w:line="276" w:lineRule="auto"/>
        <w:jc w:val="center"/>
        <w:rPr>
          <w:rFonts w:ascii="Arial" w:hAnsi="Arial" w:cs="Arial"/>
          <w:b/>
          <w:bCs/>
        </w:rPr>
      </w:pPr>
    </w:p>
    <w:p w14:paraId="36654866" w14:textId="0355A085" w:rsidR="00025765" w:rsidRPr="00025765" w:rsidRDefault="00025765" w:rsidP="002F71F2">
      <w:pPr>
        <w:tabs>
          <w:tab w:val="left" w:pos="6561"/>
        </w:tabs>
        <w:spacing w:line="276" w:lineRule="auto"/>
        <w:jc w:val="center"/>
        <w:rPr>
          <w:rFonts w:ascii="Arial" w:hAnsi="Arial" w:cs="Arial"/>
          <w:b/>
          <w:bCs/>
        </w:rPr>
      </w:pPr>
      <w:r w:rsidRPr="00025765">
        <w:rPr>
          <w:rFonts w:ascii="Arial" w:hAnsi="Arial" w:cs="Arial"/>
          <w:b/>
          <w:bCs/>
        </w:rPr>
        <w:t>SUBMITTED IN PART</w:t>
      </w:r>
      <w:r w:rsidRPr="00025765">
        <w:rPr>
          <w:rFonts w:ascii="Arial" w:hAnsi="Arial" w:cs="Arial"/>
          <w:b/>
          <w:bCs/>
        </w:rPr>
        <w:br/>
        <w:t>FULFILMENT OF THE DEGREE OF</w:t>
      </w:r>
      <w:r w:rsidRPr="00025765">
        <w:rPr>
          <w:rFonts w:ascii="Arial" w:hAnsi="Arial" w:cs="Arial"/>
          <w:b/>
          <w:bCs/>
        </w:rPr>
        <w:br/>
        <w:t xml:space="preserve">MSc </w:t>
      </w:r>
      <w:r w:rsidRPr="00931515">
        <w:rPr>
          <w:rFonts w:ascii="Arial" w:hAnsi="Arial" w:cs="Arial"/>
          <w:b/>
          <w:bCs/>
        </w:rPr>
        <w:t>FINANCE AND DATA ANALYTICS</w:t>
      </w:r>
      <w:r w:rsidRPr="00025765">
        <w:rPr>
          <w:rFonts w:ascii="Arial" w:hAnsi="Arial" w:cs="Arial"/>
          <w:b/>
          <w:bCs/>
        </w:rPr>
        <w:br/>
        <w:t>THE UNIVERSITY OF STIRLING</w:t>
      </w:r>
    </w:p>
    <w:p w14:paraId="5923FF8B" w14:textId="77777777" w:rsidR="00025765" w:rsidRPr="00931515" w:rsidRDefault="00025765" w:rsidP="002F71F2">
      <w:pPr>
        <w:tabs>
          <w:tab w:val="left" w:pos="6561"/>
        </w:tabs>
        <w:spacing w:line="276" w:lineRule="auto"/>
        <w:jc w:val="center"/>
        <w:rPr>
          <w:rFonts w:ascii="Arial" w:hAnsi="Arial" w:cs="Arial"/>
          <w:b/>
          <w:bCs/>
        </w:rPr>
      </w:pPr>
    </w:p>
    <w:p w14:paraId="0423B077" w14:textId="17B99F90" w:rsidR="004632E2" w:rsidRPr="004632E2" w:rsidRDefault="00025765" w:rsidP="002F71F2">
      <w:pPr>
        <w:tabs>
          <w:tab w:val="left" w:pos="6561"/>
        </w:tabs>
        <w:spacing w:after="0" w:line="276" w:lineRule="auto"/>
        <w:jc w:val="center"/>
        <w:rPr>
          <w:rFonts w:ascii="Arial" w:hAnsi="Arial" w:cs="Arial"/>
          <w:b/>
          <w:bCs/>
        </w:rPr>
      </w:pPr>
      <w:r w:rsidRPr="00931515">
        <w:rPr>
          <w:rFonts w:ascii="Arial" w:hAnsi="Arial" w:cs="Arial"/>
          <w:b/>
          <w:bCs/>
        </w:rPr>
        <w:t>WORD COUNT</w:t>
      </w:r>
      <w:r w:rsidR="00931515">
        <w:rPr>
          <w:rFonts w:ascii="Arial" w:hAnsi="Arial" w:cs="Arial"/>
          <w:b/>
          <w:bCs/>
        </w:rPr>
        <w:t xml:space="preserve"> </w:t>
      </w:r>
      <w:r w:rsidRPr="00931515">
        <w:rPr>
          <w:rFonts w:ascii="Arial" w:hAnsi="Arial" w:cs="Arial"/>
          <w:b/>
          <w:bCs/>
        </w:rPr>
        <w:t xml:space="preserve">: </w:t>
      </w:r>
      <w:r w:rsidR="00693A0F" w:rsidRPr="00693A0F">
        <w:rPr>
          <w:rFonts w:ascii="Arial" w:hAnsi="Arial" w:cs="Arial"/>
          <w:b/>
          <w:bCs/>
        </w:rPr>
        <w:t>8</w:t>
      </w:r>
      <w:r w:rsidR="00693A0F">
        <w:rPr>
          <w:rFonts w:ascii="Arial" w:hAnsi="Arial" w:cs="Arial"/>
          <w:b/>
          <w:bCs/>
        </w:rPr>
        <w:t>9</w:t>
      </w:r>
      <w:r w:rsidR="00693A0F" w:rsidRPr="00693A0F">
        <w:rPr>
          <w:rFonts w:ascii="Arial" w:hAnsi="Arial" w:cs="Arial"/>
          <w:b/>
          <w:bCs/>
        </w:rPr>
        <w:t>32</w:t>
      </w:r>
    </w:p>
    <w:p w14:paraId="475A4C02" w14:textId="77777777" w:rsidR="002D51DD" w:rsidRDefault="002D51DD" w:rsidP="002F71F2">
      <w:pPr>
        <w:tabs>
          <w:tab w:val="left" w:pos="6561"/>
        </w:tabs>
        <w:spacing w:after="0" w:line="276" w:lineRule="auto"/>
        <w:jc w:val="center"/>
      </w:pPr>
    </w:p>
    <w:p w14:paraId="0F83E2AB" w14:textId="77777777" w:rsidR="00214463" w:rsidRDefault="00214463" w:rsidP="002F71F2">
      <w:pPr>
        <w:tabs>
          <w:tab w:val="left" w:pos="6561"/>
        </w:tabs>
        <w:spacing w:after="0" w:line="276" w:lineRule="auto"/>
        <w:jc w:val="center"/>
        <w:rPr>
          <w:rFonts w:ascii="Times New Roman" w:eastAsia="Times New Roman" w:hAnsi="Times New Roman" w:cs="Times New Roman"/>
          <w:b/>
          <w:kern w:val="0"/>
          <w:sz w:val="28"/>
          <w:szCs w:val="28"/>
          <w:lang w:val="en-GB" w:eastAsia="en-US"/>
          <w14:ligatures w14:val="none"/>
        </w:rPr>
      </w:pPr>
      <w:r>
        <w:rPr>
          <w:rFonts w:ascii="Times New Roman" w:eastAsia="Times New Roman" w:hAnsi="Times New Roman" w:cs="Times New Roman"/>
          <w:b/>
          <w:kern w:val="0"/>
          <w:sz w:val="28"/>
          <w:szCs w:val="28"/>
          <w:lang w:val="en-GB" w:eastAsia="en-US"/>
          <w14:ligatures w14:val="none"/>
        </w:rPr>
        <w:br w:type="page"/>
      </w:r>
    </w:p>
    <w:p w14:paraId="13EC1714" w14:textId="6D22CA94" w:rsidR="004632E2" w:rsidRPr="004632E2" w:rsidRDefault="004632E2" w:rsidP="002F71F2">
      <w:pPr>
        <w:spacing w:after="0" w:line="276" w:lineRule="auto"/>
        <w:rPr>
          <w:rFonts w:ascii="Times New Roman" w:eastAsia="Times New Roman" w:hAnsi="Times New Roman" w:cs="Times New Roman"/>
          <w:b/>
          <w:kern w:val="0"/>
          <w:sz w:val="28"/>
          <w:szCs w:val="28"/>
          <w:lang w:val="en-GB" w:eastAsia="en-US"/>
          <w14:ligatures w14:val="none"/>
        </w:rPr>
      </w:pPr>
      <w:r w:rsidRPr="004632E2">
        <w:rPr>
          <w:rFonts w:ascii="Times New Roman" w:eastAsia="Times New Roman" w:hAnsi="Times New Roman" w:cs="Times New Roman"/>
          <w:b/>
          <w:kern w:val="0"/>
          <w:sz w:val="28"/>
          <w:szCs w:val="28"/>
          <w:lang w:val="en-GB" w:eastAsia="en-US"/>
          <w14:ligatures w14:val="none"/>
        </w:rPr>
        <w:lastRenderedPageBreak/>
        <w:t>Dissertation Declaration</w:t>
      </w:r>
    </w:p>
    <w:p w14:paraId="620EBC40" w14:textId="54C91040" w:rsidR="004632E2" w:rsidRPr="004632E2" w:rsidRDefault="004632E2" w:rsidP="002F71F2">
      <w:pPr>
        <w:widowControl w:val="0"/>
        <w:spacing w:after="0" w:line="276" w:lineRule="auto"/>
        <w:jc w:val="both"/>
        <w:rPr>
          <w:rFonts w:ascii="Times New Roman" w:eastAsia="Times New Roman" w:hAnsi="Times New Roman" w:cs="Times New Roman"/>
          <w:kern w:val="0"/>
          <w:szCs w:val="20"/>
          <w:u w:val="single"/>
          <w:lang w:val="en-GB" w:eastAsia="en-US"/>
          <w14:ligatures w14:val="none"/>
        </w:rPr>
      </w:pPr>
      <w:r w:rsidRPr="004632E2">
        <w:rPr>
          <w:rFonts w:ascii="Times New Roman" w:eastAsia="Times New Roman" w:hAnsi="Times New Roman" w:cs="Times New Roman"/>
          <w:kern w:val="0"/>
          <w:szCs w:val="20"/>
          <w:lang w:val="en-GB" w:eastAsia="en-US"/>
          <w14:ligatures w14:val="none"/>
        </w:rPr>
        <w:t>Name:</w:t>
      </w:r>
      <w:r w:rsidRPr="004632E2">
        <w:rPr>
          <w:rFonts w:ascii="Times New Roman" w:eastAsia="Times New Roman" w:hAnsi="Times New Roman" w:cs="Times New Roman"/>
          <w:kern w:val="0"/>
          <w:szCs w:val="20"/>
          <w:lang w:val="en-GB" w:eastAsia="en-US"/>
          <w14:ligatures w14:val="none"/>
        </w:rPr>
        <w:tab/>
      </w:r>
      <w:r w:rsidRPr="004632E2">
        <w:rPr>
          <w:rFonts w:ascii="Times New Roman" w:eastAsia="Times New Roman" w:hAnsi="Times New Roman" w:cs="Times New Roman"/>
          <w:kern w:val="0"/>
          <w:szCs w:val="20"/>
          <w:lang w:val="en-GB" w:eastAsia="en-US"/>
          <w14:ligatures w14:val="none"/>
        </w:rPr>
        <w:tab/>
      </w:r>
      <w:r w:rsidRPr="004632E2">
        <w:rPr>
          <w:rFonts w:ascii="Times New Roman" w:eastAsia="Times New Roman" w:hAnsi="Times New Roman" w:cs="Times New Roman"/>
          <w:kern w:val="0"/>
          <w:szCs w:val="20"/>
          <w:lang w:val="en-GB" w:eastAsia="en-US"/>
          <w14:ligatures w14:val="none"/>
        </w:rPr>
        <w:tab/>
      </w:r>
      <w:r w:rsidRPr="004632E2">
        <w:rPr>
          <w:rFonts w:ascii="Times New Roman" w:eastAsia="Times New Roman" w:hAnsi="Times New Roman" w:cs="Times New Roman"/>
          <w:kern w:val="0"/>
          <w:szCs w:val="20"/>
          <w:lang w:val="en-GB" w:eastAsia="en-US"/>
          <w14:ligatures w14:val="none"/>
        </w:rPr>
        <w:tab/>
      </w:r>
      <w:r w:rsidR="00B55C44" w:rsidRPr="00B55C44">
        <w:rPr>
          <w:rFonts w:ascii="Times New Roman" w:eastAsia="Times New Roman" w:hAnsi="Times New Roman" w:cs="Times New Roman"/>
          <w:kern w:val="0"/>
          <w:szCs w:val="20"/>
          <w:u w:val="single"/>
          <w:lang w:val="en-GB" w:eastAsia="en-US"/>
          <w14:ligatures w14:val="none"/>
        </w:rPr>
        <w:t>LAU YUE HIM</w:t>
      </w:r>
    </w:p>
    <w:p w14:paraId="6AA57E27" w14:textId="7E8AA91C" w:rsidR="004632E2" w:rsidRPr="004632E2" w:rsidRDefault="004632E2" w:rsidP="002F71F2">
      <w:pPr>
        <w:widowControl w:val="0"/>
        <w:spacing w:after="0" w:line="276" w:lineRule="auto"/>
        <w:jc w:val="both"/>
        <w:rPr>
          <w:rFonts w:ascii="Times New Roman" w:eastAsia="Times New Roman" w:hAnsi="Times New Roman" w:cs="Times New Roman"/>
          <w:kern w:val="0"/>
          <w:szCs w:val="20"/>
          <w:lang w:val="en-GB" w:eastAsia="en-US"/>
          <w14:ligatures w14:val="none"/>
        </w:rPr>
      </w:pPr>
      <w:r w:rsidRPr="004632E2">
        <w:rPr>
          <w:rFonts w:ascii="Times New Roman" w:eastAsia="Times New Roman" w:hAnsi="Times New Roman" w:cs="Times New Roman"/>
          <w:kern w:val="0"/>
          <w:szCs w:val="20"/>
          <w:lang w:val="en-GB" w:eastAsia="en-US"/>
          <w14:ligatures w14:val="none"/>
        </w:rPr>
        <w:t>Registration Number:</w:t>
      </w:r>
      <w:r w:rsidRPr="004632E2">
        <w:rPr>
          <w:rFonts w:ascii="Times New Roman" w:eastAsia="Times New Roman" w:hAnsi="Times New Roman" w:cs="Times New Roman"/>
          <w:kern w:val="0"/>
          <w:szCs w:val="20"/>
          <w:lang w:val="en-GB" w:eastAsia="en-US"/>
          <w14:ligatures w14:val="none"/>
        </w:rPr>
        <w:tab/>
      </w:r>
      <w:r w:rsidRPr="004632E2">
        <w:rPr>
          <w:rFonts w:ascii="Times New Roman" w:eastAsia="Times New Roman" w:hAnsi="Times New Roman" w:cs="Times New Roman"/>
          <w:kern w:val="0"/>
          <w:szCs w:val="20"/>
          <w:lang w:val="en-GB" w:eastAsia="en-US"/>
          <w14:ligatures w14:val="none"/>
        </w:rPr>
        <w:tab/>
      </w:r>
      <w:r w:rsidR="00B55C44" w:rsidRPr="00EF38E3">
        <w:rPr>
          <w:rFonts w:ascii="Times New Roman" w:eastAsia="Times New Roman" w:hAnsi="Times New Roman" w:cs="Times New Roman"/>
          <w:kern w:val="0"/>
          <w:szCs w:val="20"/>
          <w:u w:val="single"/>
          <w:lang w:val="en-GB" w:eastAsia="en-US"/>
          <w14:ligatures w14:val="none"/>
        </w:rPr>
        <w:t>33</w:t>
      </w:r>
      <w:r w:rsidR="00EF38E3" w:rsidRPr="00EF38E3">
        <w:rPr>
          <w:rFonts w:ascii="Times New Roman" w:eastAsia="Times New Roman" w:hAnsi="Times New Roman" w:cs="Times New Roman"/>
          <w:kern w:val="0"/>
          <w:szCs w:val="20"/>
          <w:u w:val="single"/>
          <w:lang w:val="en-GB" w:eastAsia="en-US"/>
          <w14:ligatures w14:val="none"/>
        </w:rPr>
        <w:t>62213</w:t>
      </w:r>
    </w:p>
    <w:p w14:paraId="26DFEC5F" w14:textId="3DB6DB3F" w:rsidR="004632E2" w:rsidRPr="004632E2" w:rsidRDefault="004632E2" w:rsidP="002F71F2">
      <w:pPr>
        <w:widowControl w:val="0"/>
        <w:spacing w:after="0" w:line="276" w:lineRule="auto"/>
        <w:jc w:val="both"/>
        <w:rPr>
          <w:rFonts w:ascii="Times New Roman" w:eastAsia="Times New Roman" w:hAnsi="Times New Roman" w:cs="Times New Roman"/>
          <w:b/>
          <w:kern w:val="0"/>
          <w:szCs w:val="20"/>
          <w:lang w:val="en-GB" w:eastAsia="en-US"/>
          <w14:ligatures w14:val="none"/>
        </w:rPr>
      </w:pPr>
      <w:r w:rsidRPr="004632E2">
        <w:rPr>
          <w:rFonts w:ascii="Times New Roman" w:eastAsia="Times New Roman" w:hAnsi="Times New Roman" w:cs="Times New Roman"/>
          <w:b/>
          <w:kern w:val="0"/>
          <w:szCs w:val="20"/>
          <w:lang w:val="en-GB" w:eastAsia="en-US"/>
          <w14:ligatures w14:val="none"/>
        </w:rPr>
        <w:t>Submission</w:t>
      </w:r>
    </w:p>
    <w:p w14:paraId="5EF1F589" w14:textId="12662CA4" w:rsidR="004632E2" w:rsidRPr="004632E2" w:rsidRDefault="004632E2" w:rsidP="002F71F2">
      <w:pPr>
        <w:widowControl w:val="0"/>
        <w:spacing w:after="0" w:line="276" w:lineRule="auto"/>
        <w:jc w:val="both"/>
        <w:rPr>
          <w:rFonts w:ascii="Times New Roman" w:eastAsia="Times New Roman" w:hAnsi="Times New Roman" w:cs="Times New Roman"/>
          <w:kern w:val="0"/>
          <w:szCs w:val="20"/>
          <w:lang w:val="en-GB" w:eastAsia="en-US"/>
          <w14:ligatures w14:val="none"/>
        </w:rPr>
      </w:pPr>
      <w:r w:rsidRPr="004632E2">
        <w:rPr>
          <w:rFonts w:ascii="Times New Roman" w:eastAsia="Times New Roman" w:hAnsi="Times New Roman" w:cs="Times New Roman"/>
          <w:b/>
          <w:kern w:val="0"/>
          <w:szCs w:val="20"/>
          <w:lang w:val="en-GB" w:eastAsia="en-US"/>
          <w14:ligatures w14:val="none"/>
        </w:rPr>
        <w:t>I confirm</w:t>
      </w:r>
      <w:r w:rsidRPr="004632E2">
        <w:rPr>
          <w:rFonts w:ascii="Times New Roman" w:eastAsia="Times New Roman" w:hAnsi="Times New Roman" w:cs="Times New Roman"/>
          <w:kern w:val="0"/>
          <w:szCs w:val="20"/>
          <w:lang w:val="en-GB" w:eastAsia="en-US"/>
          <w14:ligatures w14:val="none"/>
        </w:rPr>
        <w:t xml:space="preserve"> that I have today submitted 1 electronic version in PDF format to the submissions link on canvas</w:t>
      </w:r>
    </w:p>
    <w:p w14:paraId="681F5751" w14:textId="6334697E" w:rsidR="004632E2" w:rsidRPr="004632E2" w:rsidRDefault="004632E2" w:rsidP="002F71F2">
      <w:pPr>
        <w:widowControl w:val="0"/>
        <w:spacing w:after="0" w:line="276" w:lineRule="auto"/>
        <w:jc w:val="both"/>
        <w:rPr>
          <w:rFonts w:ascii="Times New Roman" w:eastAsia="Times New Roman" w:hAnsi="Times New Roman" w:cs="Times New Roman"/>
          <w:b/>
          <w:kern w:val="0"/>
          <w:szCs w:val="20"/>
          <w:lang w:val="en-GB" w:eastAsia="en-US"/>
          <w14:ligatures w14:val="none"/>
        </w:rPr>
      </w:pPr>
      <w:r w:rsidRPr="004632E2">
        <w:rPr>
          <w:rFonts w:ascii="Times New Roman" w:eastAsia="Times New Roman" w:hAnsi="Times New Roman" w:cs="Times New Roman"/>
          <w:b/>
          <w:kern w:val="0"/>
          <w:szCs w:val="20"/>
          <w:lang w:val="en-GB" w:eastAsia="en-US"/>
          <w14:ligatures w14:val="none"/>
        </w:rPr>
        <w:t>Dissertation format</w:t>
      </w:r>
    </w:p>
    <w:p w14:paraId="7AFE7BC7" w14:textId="30B9C6BD" w:rsidR="004632E2" w:rsidRPr="004632E2" w:rsidRDefault="004632E2" w:rsidP="002F71F2">
      <w:pPr>
        <w:widowControl w:val="0"/>
        <w:spacing w:after="0" w:line="276" w:lineRule="auto"/>
        <w:jc w:val="both"/>
        <w:rPr>
          <w:rFonts w:ascii="Times New Roman" w:eastAsia="Times New Roman" w:hAnsi="Times New Roman" w:cs="Times New Roman"/>
          <w:kern w:val="0"/>
          <w:szCs w:val="20"/>
          <w:lang w:val="en-GB" w:eastAsia="en-US"/>
          <w14:ligatures w14:val="none"/>
        </w:rPr>
      </w:pPr>
      <w:r w:rsidRPr="004632E2">
        <w:rPr>
          <w:rFonts w:ascii="Times New Roman" w:eastAsia="Times New Roman" w:hAnsi="Times New Roman" w:cs="Times New Roman"/>
          <w:b/>
          <w:kern w:val="0"/>
          <w:szCs w:val="20"/>
          <w:lang w:val="en-GB" w:eastAsia="en-US"/>
          <w14:ligatures w14:val="none"/>
        </w:rPr>
        <w:t>I confirm</w:t>
      </w:r>
      <w:r w:rsidRPr="004632E2">
        <w:rPr>
          <w:rFonts w:ascii="Times New Roman" w:eastAsia="Times New Roman" w:hAnsi="Times New Roman" w:cs="Times New Roman"/>
          <w:kern w:val="0"/>
          <w:szCs w:val="20"/>
          <w:lang w:val="en-GB" w:eastAsia="en-US"/>
          <w14:ligatures w14:val="none"/>
        </w:rPr>
        <w:t xml:space="preserve"> that the dissertation is in the format outlined in the Dissertation Notes for students. In particular, it:</w:t>
      </w:r>
    </w:p>
    <w:p w14:paraId="0FDF8159" w14:textId="3FFBDDDC" w:rsidR="004632E2" w:rsidRPr="004632E2" w:rsidRDefault="005D409D" w:rsidP="002F71F2">
      <w:pPr>
        <w:widowControl w:val="0"/>
        <w:spacing w:after="0" w:line="276" w:lineRule="auto"/>
        <w:ind w:left="360"/>
        <w:jc w:val="both"/>
        <w:rPr>
          <w:rFonts w:ascii="Times New Roman" w:eastAsia="Times New Roman" w:hAnsi="Times New Roman" w:cs="Times New Roman"/>
          <w:kern w:val="0"/>
          <w:szCs w:val="20"/>
          <w:lang w:val="en-GB" w:eastAsia="en-US"/>
          <w14:ligatures w14:val="none"/>
        </w:rPr>
      </w:pPr>
      <w:r w:rsidRPr="005D409D">
        <w:rPr>
          <w:rFonts w:ascii="Calibri" w:eastAsia="Times New Roman" w:hAnsi="Calibri" w:cs="Calibri"/>
          <w:kern w:val="0"/>
          <w:szCs w:val="20"/>
          <w:highlight w:val="lightGray"/>
          <w:lang w:val="en-GB" w:eastAsia="en-US"/>
          <w14:ligatures w14:val="none"/>
        </w:rPr>
        <w:t>√</w:t>
      </w:r>
      <w:r w:rsidRPr="005D409D">
        <w:rPr>
          <w:rFonts w:ascii="Symbol" w:eastAsia="Times New Roman" w:hAnsi="Symbol" w:cs="Times New Roman"/>
          <w:kern w:val="0"/>
          <w:szCs w:val="20"/>
          <w:lang w:val="en-GB" w:eastAsia="en-US"/>
          <w14:ligatures w14:val="none"/>
        </w:rPr>
        <w:t xml:space="preserve"> </w:t>
      </w:r>
      <w:r>
        <w:rPr>
          <w:rFonts w:ascii="Symbol" w:eastAsia="Times New Roman" w:hAnsi="Symbol" w:cs="Times New Roman"/>
          <w:kern w:val="0"/>
          <w:szCs w:val="20"/>
          <w:lang w:val="en-GB" w:eastAsia="en-US"/>
          <w14:ligatures w14:val="none"/>
        </w:rPr>
        <w:tab/>
      </w:r>
      <w:r w:rsidR="004632E2" w:rsidRPr="004632E2">
        <w:rPr>
          <w:rFonts w:ascii="Times New Roman" w:eastAsia="Times New Roman" w:hAnsi="Times New Roman" w:cs="Times New Roman"/>
          <w:kern w:val="0"/>
          <w:szCs w:val="20"/>
          <w:lang w:val="en-GB" w:eastAsia="en-US"/>
          <w14:ligatures w14:val="none"/>
        </w:rPr>
        <w:t>is 1.5 or double-spaced on both sides of A4 paper</w:t>
      </w:r>
    </w:p>
    <w:p w14:paraId="0C71F725" w14:textId="2230443D" w:rsidR="004632E2" w:rsidRPr="004632E2" w:rsidRDefault="0084513A" w:rsidP="002F71F2">
      <w:pPr>
        <w:widowControl w:val="0"/>
        <w:spacing w:after="0" w:line="276" w:lineRule="auto"/>
        <w:ind w:left="360"/>
        <w:jc w:val="both"/>
        <w:rPr>
          <w:rFonts w:ascii="Times New Roman" w:eastAsia="Times New Roman" w:hAnsi="Times New Roman" w:cs="Times New Roman"/>
          <w:kern w:val="0"/>
          <w:szCs w:val="20"/>
          <w:lang w:val="en-GB" w:eastAsia="en-US"/>
          <w14:ligatures w14:val="none"/>
        </w:rPr>
      </w:pPr>
      <w:r w:rsidRPr="005D409D">
        <w:rPr>
          <w:rFonts w:ascii="Calibri" w:eastAsia="Times New Roman" w:hAnsi="Calibri" w:cs="Calibri"/>
          <w:kern w:val="0"/>
          <w:szCs w:val="20"/>
          <w:highlight w:val="lightGray"/>
          <w:lang w:val="en-GB" w:eastAsia="en-US"/>
          <w14:ligatures w14:val="none"/>
        </w:rPr>
        <w:t>√</w:t>
      </w:r>
      <w:r w:rsidR="002E2564">
        <w:rPr>
          <w:rFonts w:ascii="Calibri" w:eastAsia="Times New Roman" w:hAnsi="Calibri" w:cs="Calibri"/>
          <w:kern w:val="0"/>
          <w:szCs w:val="20"/>
          <w:lang w:val="en-GB" w:eastAsia="en-US"/>
          <w14:ligatures w14:val="none"/>
        </w:rPr>
        <w:tab/>
      </w:r>
      <w:r w:rsidR="004632E2" w:rsidRPr="004632E2">
        <w:rPr>
          <w:rFonts w:ascii="Times New Roman" w:eastAsia="Times New Roman" w:hAnsi="Times New Roman" w:cs="Times New Roman"/>
          <w:kern w:val="0"/>
          <w:szCs w:val="20"/>
          <w:lang w:val="en-GB" w:eastAsia="en-US"/>
          <w14:ligatures w14:val="none"/>
        </w:rPr>
        <w:t>has margins of at least 3cm (left) and 2cm (right)</w:t>
      </w:r>
    </w:p>
    <w:p w14:paraId="0B2308AE" w14:textId="30B69527" w:rsidR="004632E2" w:rsidRPr="004632E2" w:rsidRDefault="0084513A" w:rsidP="002F71F2">
      <w:pPr>
        <w:widowControl w:val="0"/>
        <w:spacing w:after="0" w:line="276" w:lineRule="auto"/>
        <w:ind w:left="360"/>
        <w:jc w:val="both"/>
        <w:rPr>
          <w:rFonts w:ascii="Times New Roman" w:eastAsia="Times New Roman" w:hAnsi="Times New Roman" w:cs="Times New Roman"/>
          <w:kern w:val="0"/>
          <w:szCs w:val="20"/>
          <w:lang w:val="en-GB" w:eastAsia="en-US"/>
          <w14:ligatures w14:val="none"/>
        </w:rPr>
      </w:pPr>
      <w:r w:rsidRPr="005D409D">
        <w:rPr>
          <w:rFonts w:ascii="Calibri" w:eastAsia="Times New Roman" w:hAnsi="Calibri" w:cs="Calibri"/>
          <w:kern w:val="0"/>
          <w:szCs w:val="20"/>
          <w:highlight w:val="lightGray"/>
          <w:lang w:val="en-GB" w:eastAsia="en-US"/>
          <w14:ligatures w14:val="none"/>
        </w:rPr>
        <w:t>√</w:t>
      </w:r>
      <w:r w:rsidRPr="005D409D">
        <w:rPr>
          <w:rFonts w:ascii="Symbol" w:eastAsia="Times New Roman" w:hAnsi="Symbol" w:cs="Times New Roman"/>
          <w:kern w:val="0"/>
          <w:szCs w:val="20"/>
          <w:lang w:val="en-GB" w:eastAsia="en-US"/>
          <w14:ligatures w14:val="none"/>
        </w:rPr>
        <w:t xml:space="preserve"> </w:t>
      </w:r>
      <w:r w:rsidR="002E2564">
        <w:rPr>
          <w:rFonts w:ascii="Symbol" w:eastAsia="Times New Roman" w:hAnsi="Symbol" w:cs="Times New Roman"/>
          <w:kern w:val="0"/>
          <w:szCs w:val="20"/>
          <w:lang w:val="en-GB" w:eastAsia="en-US"/>
          <w14:ligatures w14:val="none"/>
        </w:rPr>
        <w:tab/>
      </w:r>
      <w:r w:rsidR="004632E2" w:rsidRPr="004632E2">
        <w:rPr>
          <w:rFonts w:ascii="Times New Roman" w:eastAsia="Times New Roman" w:hAnsi="Times New Roman" w:cs="Times New Roman"/>
          <w:kern w:val="0"/>
          <w:szCs w:val="20"/>
          <w:lang w:val="en-GB" w:eastAsia="en-US"/>
          <w14:ligatures w14:val="none"/>
        </w:rPr>
        <w:t>has pages numbered consecutively</w:t>
      </w:r>
    </w:p>
    <w:p w14:paraId="5A10C491" w14:textId="6784CD76" w:rsidR="004632E2" w:rsidRPr="004632E2" w:rsidRDefault="0084513A" w:rsidP="002F71F2">
      <w:pPr>
        <w:widowControl w:val="0"/>
        <w:spacing w:after="0" w:line="276" w:lineRule="auto"/>
        <w:ind w:left="360"/>
        <w:jc w:val="both"/>
        <w:rPr>
          <w:rFonts w:ascii="Times New Roman" w:eastAsia="Times New Roman" w:hAnsi="Times New Roman" w:cs="Times New Roman"/>
          <w:b/>
          <w:kern w:val="0"/>
          <w:szCs w:val="20"/>
          <w:lang w:val="en-GB" w:eastAsia="en-US"/>
          <w14:ligatures w14:val="none"/>
        </w:rPr>
      </w:pPr>
      <w:r w:rsidRPr="005D409D">
        <w:rPr>
          <w:rFonts w:ascii="Calibri" w:eastAsia="Times New Roman" w:hAnsi="Calibri" w:cs="Calibri"/>
          <w:kern w:val="0"/>
          <w:szCs w:val="20"/>
          <w:highlight w:val="lightGray"/>
          <w:lang w:val="en-GB" w:eastAsia="en-US"/>
          <w14:ligatures w14:val="none"/>
        </w:rPr>
        <w:t>√</w:t>
      </w:r>
      <w:r w:rsidRPr="005D409D">
        <w:rPr>
          <w:rFonts w:ascii="Symbol" w:eastAsia="Times New Roman" w:hAnsi="Symbol" w:cs="Times New Roman"/>
          <w:kern w:val="0"/>
          <w:szCs w:val="20"/>
          <w:lang w:val="en-GB" w:eastAsia="en-US"/>
          <w14:ligatures w14:val="none"/>
        </w:rPr>
        <w:t xml:space="preserve"> </w:t>
      </w:r>
      <w:r w:rsidR="002E2564">
        <w:rPr>
          <w:rFonts w:ascii="Symbol" w:eastAsia="Times New Roman" w:hAnsi="Symbol" w:cs="Times New Roman"/>
          <w:kern w:val="0"/>
          <w:szCs w:val="20"/>
          <w:lang w:val="en-GB" w:eastAsia="en-US"/>
          <w14:ligatures w14:val="none"/>
        </w:rPr>
        <w:tab/>
      </w:r>
      <w:r w:rsidR="004632E2" w:rsidRPr="004632E2">
        <w:rPr>
          <w:rFonts w:ascii="Times New Roman" w:eastAsia="Times New Roman" w:hAnsi="Times New Roman" w:cs="Times New Roman"/>
          <w:b/>
          <w:kern w:val="0"/>
          <w:szCs w:val="20"/>
          <w:lang w:val="en-GB" w:eastAsia="en-US"/>
          <w14:ligatures w14:val="none"/>
        </w:rPr>
        <w:t>with each chapter starting on a new page</w:t>
      </w:r>
    </w:p>
    <w:p w14:paraId="5051C1D8" w14:textId="6CCB0EF7" w:rsidR="004632E2" w:rsidRPr="004632E2" w:rsidRDefault="0084513A" w:rsidP="002F71F2">
      <w:pPr>
        <w:widowControl w:val="0"/>
        <w:spacing w:after="0" w:line="276" w:lineRule="auto"/>
        <w:ind w:left="360"/>
        <w:jc w:val="both"/>
        <w:rPr>
          <w:rFonts w:ascii="Times New Roman" w:eastAsia="Times New Roman" w:hAnsi="Times New Roman" w:cs="Times New Roman"/>
          <w:b/>
          <w:kern w:val="0"/>
          <w:szCs w:val="20"/>
          <w:lang w:val="en-GB" w:eastAsia="en-US"/>
          <w14:ligatures w14:val="none"/>
        </w:rPr>
      </w:pPr>
      <w:r w:rsidRPr="005D409D">
        <w:rPr>
          <w:rFonts w:ascii="Calibri" w:eastAsia="Times New Roman" w:hAnsi="Calibri" w:cs="Calibri"/>
          <w:kern w:val="0"/>
          <w:szCs w:val="20"/>
          <w:highlight w:val="lightGray"/>
          <w:lang w:val="en-GB" w:eastAsia="en-US"/>
          <w14:ligatures w14:val="none"/>
        </w:rPr>
        <w:t>√</w:t>
      </w:r>
      <w:r w:rsidRPr="005D409D">
        <w:rPr>
          <w:rFonts w:ascii="Symbol" w:eastAsia="Times New Roman" w:hAnsi="Symbol" w:cs="Times New Roman"/>
          <w:kern w:val="0"/>
          <w:szCs w:val="20"/>
          <w:lang w:val="en-GB" w:eastAsia="en-US"/>
          <w14:ligatures w14:val="none"/>
        </w:rPr>
        <w:t xml:space="preserve"> </w:t>
      </w:r>
      <w:r w:rsidR="002E2564">
        <w:rPr>
          <w:rFonts w:ascii="Symbol" w:eastAsia="Times New Roman" w:hAnsi="Symbol" w:cs="Times New Roman"/>
          <w:kern w:val="0"/>
          <w:szCs w:val="20"/>
          <w:lang w:val="en-GB" w:eastAsia="en-US"/>
          <w14:ligatures w14:val="none"/>
        </w:rPr>
        <w:tab/>
      </w:r>
      <w:r w:rsidR="004632E2" w:rsidRPr="004632E2">
        <w:rPr>
          <w:rFonts w:ascii="Times New Roman" w:eastAsia="Times New Roman" w:hAnsi="Times New Roman" w:cs="Times New Roman"/>
          <w:b/>
          <w:kern w:val="0"/>
          <w:szCs w:val="20"/>
          <w:lang w:val="en-GB" w:eastAsia="en-US"/>
          <w14:ligatures w14:val="none"/>
        </w:rPr>
        <w:t>is properly referenced in Harvard notation</w:t>
      </w:r>
    </w:p>
    <w:p w14:paraId="6B866D22" w14:textId="3B6EFFE5" w:rsidR="004632E2" w:rsidRPr="004632E2" w:rsidRDefault="002E2564" w:rsidP="002F71F2">
      <w:pPr>
        <w:widowControl w:val="0"/>
        <w:spacing w:after="0" w:line="276" w:lineRule="auto"/>
        <w:ind w:left="360"/>
        <w:jc w:val="both"/>
        <w:rPr>
          <w:rFonts w:ascii="Times New Roman" w:eastAsia="Times New Roman" w:hAnsi="Times New Roman" w:cs="Times New Roman"/>
          <w:kern w:val="0"/>
          <w:szCs w:val="20"/>
          <w:lang w:val="en-GB" w:eastAsia="en-US"/>
          <w14:ligatures w14:val="none"/>
        </w:rPr>
      </w:pPr>
      <w:r>
        <w:rPr>
          <w:rFonts w:ascii="Symbol" w:eastAsia="Times New Roman" w:hAnsi="Symbol" w:cs="Times New Roman"/>
          <w:kern w:val="0"/>
          <w:szCs w:val="20"/>
          <w:lang w:val="en-GB" w:eastAsia="en-US"/>
          <w14:ligatures w14:val="none"/>
        </w:rPr>
        <w:tab/>
      </w:r>
      <w:r w:rsidR="004632E2" w:rsidRPr="004632E2">
        <w:rPr>
          <w:rFonts w:ascii="Times New Roman" w:eastAsia="Times New Roman" w:hAnsi="Times New Roman" w:cs="Times New Roman"/>
          <w:kern w:val="0"/>
          <w:szCs w:val="20"/>
          <w:lang w:val="en-GB" w:eastAsia="en-US"/>
          <w14:ligatures w14:val="none"/>
        </w:rPr>
        <w:t>includes:</w:t>
      </w:r>
    </w:p>
    <w:p w14:paraId="1F15A03F" w14:textId="43485D93" w:rsidR="004632E2" w:rsidRPr="004632E2" w:rsidRDefault="002E2564" w:rsidP="002F71F2">
      <w:pPr>
        <w:widowControl w:val="0"/>
        <w:spacing w:after="0" w:line="276" w:lineRule="auto"/>
        <w:ind w:left="1080"/>
        <w:jc w:val="both"/>
        <w:rPr>
          <w:rFonts w:ascii="Times New Roman" w:eastAsia="Times New Roman" w:hAnsi="Times New Roman" w:cs="Times New Roman"/>
          <w:kern w:val="0"/>
          <w:szCs w:val="20"/>
          <w:lang w:val="en-GB" w:eastAsia="en-US"/>
          <w14:ligatures w14:val="none"/>
        </w:rPr>
      </w:pPr>
      <w:r w:rsidRPr="005D409D">
        <w:rPr>
          <w:rFonts w:ascii="Calibri" w:eastAsia="Times New Roman" w:hAnsi="Calibri" w:cs="Calibri"/>
          <w:kern w:val="0"/>
          <w:szCs w:val="20"/>
          <w:highlight w:val="lightGray"/>
          <w:lang w:val="en-GB" w:eastAsia="en-US"/>
          <w14:ligatures w14:val="none"/>
        </w:rPr>
        <w:t>√</w:t>
      </w:r>
      <w:r w:rsidRPr="005D409D">
        <w:rPr>
          <w:rFonts w:ascii="Symbol" w:eastAsia="Times New Roman" w:hAnsi="Symbol" w:cs="Times New Roman"/>
          <w:kern w:val="0"/>
          <w:szCs w:val="20"/>
          <w:lang w:val="en-GB" w:eastAsia="en-US"/>
          <w14:ligatures w14:val="none"/>
        </w:rPr>
        <w:t xml:space="preserve"> </w:t>
      </w:r>
      <w:r>
        <w:rPr>
          <w:rFonts w:ascii="Symbol" w:eastAsia="Times New Roman" w:hAnsi="Symbol" w:cs="Times New Roman"/>
          <w:kern w:val="0"/>
          <w:szCs w:val="20"/>
          <w:lang w:val="en-GB" w:eastAsia="en-US"/>
          <w14:ligatures w14:val="none"/>
        </w:rPr>
        <w:tab/>
      </w:r>
      <w:r w:rsidR="004632E2" w:rsidRPr="004632E2">
        <w:rPr>
          <w:rFonts w:ascii="Times New Roman" w:eastAsia="Times New Roman" w:hAnsi="Times New Roman" w:cs="Times New Roman"/>
          <w:kern w:val="0"/>
          <w:szCs w:val="20"/>
          <w:lang w:val="en-GB" w:eastAsia="en-US"/>
          <w14:ligatures w14:val="none"/>
        </w:rPr>
        <w:t>title page</w:t>
      </w:r>
    </w:p>
    <w:p w14:paraId="1BB16422" w14:textId="4A3AAA78" w:rsidR="004632E2" w:rsidRPr="004632E2" w:rsidRDefault="002E2564" w:rsidP="002F71F2">
      <w:pPr>
        <w:widowControl w:val="0"/>
        <w:spacing w:after="0" w:line="276" w:lineRule="auto"/>
        <w:ind w:left="1080"/>
        <w:jc w:val="both"/>
        <w:rPr>
          <w:rFonts w:ascii="Times New Roman" w:eastAsia="Times New Roman" w:hAnsi="Times New Roman" w:cs="Times New Roman"/>
          <w:kern w:val="0"/>
          <w:szCs w:val="20"/>
          <w:lang w:val="en-GB" w:eastAsia="en-US"/>
          <w14:ligatures w14:val="none"/>
        </w:rPr>
      </w:pPr>
      <w:r w:rsidRPr="005D409D">
        <w:rPr>
          <w:rFonts w:ascii="Calibri" w:eastAsia="Times New Roman" w:hAnsi="Calibri" w:cs="Calibri"/>
          <w:kern w:val="0"/>
          <w:szCs w:val="20"/>
          <w:highlight w:val="lightGray"/>
          <w:lang w:val="en-GB" w:eastAsia="en-US"/>
          <w14:ligatures w14:val="none"/>
        </w:rPr>
        <w:t>√</w:t>
      </w:r>
      <w:r>
        <w:rPr>
          <w:rFonts w:ascii="Calibri" w:eastAsia="Times New Roman" w:hAnsi="Calibri" w:cs="Calibri"/>
          <w:kern w:val="0"/>
          <w:szCs w:val="20"/>
          <w:lang w:val="en-GB" w:eastAsia="en-US"/>
          <w14:ligatures w14:val="none"/>
        </w:rPr>
        <w:tab/>
      </w:r>
      <w:r w:rsidRPr="005D409D">
        <w:rPr>
          <w:rFonts w:ascii="Symbol" w:eastAsia="Times New Roman" w:hAnsi="Symbol" w:cs="Times New Roman"/>
          <w:kern w:val="0"/>
          <w:szCs w:val="20"/>
          <w:lang w:val="en-GB" w:eastAsia="en-US"/>
          <w14:ligatures w14:val="none"/>
        </w:rPr>
        <w:t xml:space="preserve"> </w:t>
      </w:r>
      <w:r w:rsidR="004632E2" w:rsidRPr="004632E2">
        <w:rPr>
          <w:rFonts w:ascii="Times New Roman" w:eastAsia="Times New Roman" w:hAnsi="Times New Roman" w:cs="Times New Roman"/>
          <w:kern w:val="0"/>
          <w:szCs w:val="20"/>
          <w:lang w:val="en-GB" w:eastAsia="en-US"/>
          <w14:ligatures w14:val="none"/>
        </w:rPr>
        <w:t>an abstract</w:t>
      </w:r>
    </w:p>
    <w:p w14:paraId="7F5B3E9F" w14:textId="47AA8C32" w:rsidR="004632E2" w:rsidRPr="004632E2" w:rsidRDefault="002E2564" w:rsidP="002F71F2">
      <w:pPr>
        <w:widowControl w:val="0"/>
        <w:spacing w:after="0" w:line="276" w:lineRule="auto"/>
        <w:ind w:left="1080"/>
        <w:jc w:val="both"/>
        <w:rPr>
          <w:rFonts w:ascii="Times New Roman" w:eastAsia="Times New Roman" w:hAnsi="Times New Roman" w:cs="Times New Roman"/>
          <w:kern w:val="0"/>
          <w:szCs w:val="20"/>
          <w:lang w:val="en-GB" w:eastAsia="en-US"/>
          <w14:ligatures w14:val="none"/>
        </w:rPr>
      </w:pPr>
      <w:r w:rsidRPr="005D409D">
        <w:rPr>
          <w:rFonts w:ascii="Calibri" w:eastAsia="Times New Roman" w:hAnsi="Calibri" w:cs="Calibri"/>
          <w:kern w:val="0"/>
          <w:szCs w:val="20"/>
          <w:highlight w:val="lightGray"/>
          <w:lang w:val="en-GB" w:eastAsia="en-US"/>
          <w14:ligatures w14:val="none"/>
        </w:rPr>
        <w:t>√</w:t>
      </w:r>
      <w:r w:rsidRPr="005D409D">
        <w:rPr>
          <w:rFonts w:ascii="Symbol" w:eastAsia="Times New Roman" w:hAnsi="Symbol" w:cs="Times New Roman"/>
          <w:kern w:val="0"/>
          <w:szCs w:val="20"/>
          <w:lang w:val="en-GB" w:eastAsia="en-US"/>
          <w14:ligatures w14:val="none"/>
        </w:rPr>
        <w:t xml:space="preserve"> </w:t>
      </w:r>
      <w:r>
        <w:rPr>
          <w:rFonts w:ascii="Symbol" w:eastAsia="Times New Roman" w:hAnsi="Symbol" w:cs="Times New Roman"/>
          <w:kern w:val="0"/>
          <w:szCs w:val="20"/>
          <w:lang w:val="en-GB" w:eastAsia="en-US"/>
          <w14:ligatures w14:val="none"/>
        </w:rPr>
        <w:tab/>
      </w:r>
      <w:r w:rsidR="004632E2" w:rsidRPr="004632E2">
        <w:rPr>
          <w:rFonts w:ascii="Times New Roman" w:eastAsia="Times New Roman" w:hAnsi="Times New Roman" w:cs="Times New Roman"/>
          <w:kern w:val="0"/>
          <w:szCs w:val="20"/>
          <w:lang w:val="en-GB" w:eastAsia="en-US"/>
          <w14:ligatures w14:val="none"/>
        </w:rPr>
        <w:t>Table of contents</w:t>
      </w:r>
    </w:p>
    <w:p w14:paraId="09180F78" w14:textId="74D12264" w:rsidR="004632E2" w:rsidRPr="004632E2" w:rsidRDefault="002E2564" w:rsidP="002F71F2">
      <w:pPr>
        <w:widowControl w:val="0"/>
        <w:spacing w:after="0" w:line="276" w:lineRule="auto"/>
        <w:ind w:left="1080"/>
        <w:jc w:val="both"/>
        <w:rPr>
          <w:rFonts w:ascii="Times New Roman" w:eastAsia="Times New Roman" w:hAnsi="Times New Roman" w:cs="Times New Roman"/>
          <w:kern w:val="0"/>
          <w:szCs w:val="20"/>
          <w:lang w:val="en-GB" w:eastAsia="en-US"/>
          <w14:ligatures w14:val="none"/>
        </w:rPr>
      </w:pPr>
      <w:r w:rsidRPr="005D409D">
        <w:rPr>
          <w:rFonts w:ascii="Calibri" w:eastAsia="Times New Roman" w:hAnsi="Calibri" w:cs="Calibri"/>
          <w:kern w:val="0"/>
          <w:szCs w:val="20"/>
          <w:highlight w:val="lightGray"/>
          <w:lang w:val="en-GB" w:eastAsia="en-US"/>
          <w14:ligatures w14:val="none"/>
        </w:rPr>
        <w:t>√</w:t>
      </w:r>
      <w:r w:rsidRPr="005D409D">
        <w:rPr>
          <w:rFonts w:ascii="Symbol" w:eastAsia="Times New Roman" w:hAnsi="Symbol" w:cs="Times New Roman"/>
          <w:kern w:val="0"/>
          <w:szCs w:val="20"/>
          <w:lang w:val="en-GB" w:eastAsia="en-US"/>
          <w14:ligatures w14:val="none"/>
        </w:rPr>
        <w:t xml:space="preserve"> </w:t>
      </w:r>
      <w:r>
        <w:rPr>
          <w:rFonts w:ascii="Symbol" w:eastAsia="Times New Roman" w:hAnsi="Symbol" w:cs="Times New Roman"/>
          <w:kern w:val="0"/>
          <w:szCs w:val="20"/>
          <w:lang w:val="en-GB" w:eastAsia="en-US"/>
          <w14:ligatures w14:val="none"/>
        </w:rPr>
        <w:tab/>
      </w:r>
      <w:r w:rsidR="004632E2" w:rsidRPr="004632E2">
        <w:rPr>
          <w:rFonts w:ascii="Times New Roman" w:eastAsia="Times New Roman" w:hAnsi="Times New Roman" w:cs="Times New Roman"/>
          <w:kern w:val="0"/>
          <w:szCs w:val="20"/>
          <w:lang w:val="en-GB" w:eastAsia="en-US"/>
          <w14:ligatures w14:val="none"/>
        </w:rPr>
        <w:t xml:space="preserve">a fully detailed bibliography </w:t>
      </w:r>
      <w:r w:rsidR="004632E2" w:rsidRPr="004632E2">
        <w:rPr>
          <w:rFonts w:ascii="Times New Roman" w:eastAsia="Times New Roman" w:hAnsi="Times New Roman" w:cs="Times New Roman"/>
          <w:b/>
          <w:kern w:val="0"/>
          <w:szCs w:val="20"/>
          <w:lang w:val="en-GB" w:eastAsia="en-US"/>
          <w14:ligatures w14:val="none"/>
        </w:rPr>
        <w:t>in alphabetical order by surname</w:t>
      </w:r>
    </w:p>
    <w:p w14:paraId="1A87C554" w14:textId="6302EF2E" w:rsidR="004632E2" w:rsidRPr="004632E2" w:rsidRDefault="004632E2" w:rsidP="002F71F2">
      <w:pPr>
        <w:widowControl w:val="0"/>
        <w:spacing w:after="0" w:line="276" w:lineRule="auto"/>
        <w:jc w:val="both"/>
        <w:rPr>
          <w:rFonts w:ascii="Times New Roman" w:eastAsia="Times New Roman" w:hAnsi="Times New Roman" w:cs="Times New Roman"/>
          <w:kern w:val="0"/>
          <w:szCs w:val="20"/>
          <w:lang w:val="en-GB" w:eastAsia="en-US"/>
          <w14:ligatures w14:val="none"/>
        </w:rPr>
      </w:pPr>
      <w:r w:rsidRPr="004632E2">
        <w:rPr>
          <w:rFonts w:ascii="Times New Roman" w:eastAsia="Times New Roman" w:hAnsi="Times New Roman" w:cs="Times New Roman"/>
          <w:kern w:val="0"/>
          <w:szCs w:val="20"/>
          <w:lang w:val="en-GB" w:eastAsia="en-US"/>
          <w14:ligatures w14:val="none"/>
        </w:rPr>
        <w:t>The total word count excluding bibliography is</w:t>
      </w:r>
      <w:r w:rsidR="0070149F">
        <w:rPr>
          <w:rFonts w:ascii="Times New Roman" w:eastAsia="Times New Roman" w:hAnsi="Times New Roman" w:cs="Times New Roman"/>
          <w:kern w:val="0"/>
          <w:szCs w:val="20"/>
          <w:lang w:val="en-GB" w:eastAsia="en-US"/>
          <w14:ligatures w14:val="none"/>
        </w:rPr>
        <w:t xml:space="preserve"> </w:t>
      </w:r>
      <w:r w:rsidR="0070149F" w:rsidRPr="0070149F">
        <w:rPr>
          <w:rFonts w:ascii="Arial" w:hAnsi="Arial" w:cs="Arial"/>
          <w:u w:val="single"/>
        </w:rPr>
        <w:t>8932</w:t>
      </w:r>
    </w:p>
    <w:p w14:paraId="3FAD9AAC" w14:textId="00F53BF1" w:rsidR="004632E2" w:rsidRPr="004632E2" w:rsidRDefault="004632E2" w:rsidP="002F71F2">
      <w:pPr>
        <w:widowControl w:val="0"/>
        <w:spacing w:after="0" w:line="276" w:lineRule="auto"/>
        <w:jc w:val="both"/>
        <w:rPr>
          <w:rFonts w:ascii="Times New Roman" w:eastAsia="Times New Roman" w:hAnsi="Times New Roman" w:cs="Times New Roman"/>
          <w:b/>
          <w:kern w:val="0"/>
          <w:lang w:val="en-GB" w:eastAsia="en-US"/>
          <w14:ligatures w14:val="none"/>
        </w:rPr>
      </w:pPr>
      <w:r w:rsidRPr="004632E2">
        <w:rPr>
          <w:rFonts w:ascii="Times New Roman" w:eastAsia="Times New Roman" w:hAnsi="Times New Roman" w:cs="Times New Roman"/>
          <w:b/>
          <w:kern w:val="0"/>
          <w:lang w:val="en-GB" w:eastAsia="en-US"/>
          <w14:ligatures w14:val="none"/>
        </w:rPr>
        <w:t xml:space="preserve">Please tick </w:t>
      </w:r>
      <w:r w:rsidRPr="004632E2">
        <w:rPr>
          <w:rFonts w:ascii="Wingdings" w:eastAsia="Wingdings" w:hAnsi="Wingdings" w:cs="Wingdings"/>
          <w:b/>
          <w:kern w:val="0"/>
          <w:lang w:val="en-GB" w:eastAsia="en-US"/>
          <w14:ligatures w14:val="none"/>
        </w:rPr>
        <w:t></w:t>
      </w:r>
      <w:r w:rsidRPr="004632E2">
        <w:rPr>
          <w:rFonts w:ascii="Times New Roman" w:eastAsia="Times New Roman" w:hAnsi="Times New Roman" w:cs="Times New Roman"/>
          <w:b/>
          <w:kern w:val="0"/>
          <w:lang w:val="en-GB" w:eastAsia="en-US"/>
          <w14:ligatures w14:val="none"/>
        </w:rPr>
        <w:t xml:space="preserve"> each item to confirm</w:t>
      </w:r>
    </w:p>
    <w:p w14:paraId="416EA804" w14:textId="70AC47D6" w:rsidR="004632E2" w:rsidRPr="004632E2" w:rsidRDefault="004632E2" w:rsidP="002F71F2">
      <w:pPr>
        <w:widowControl w:val="0"/>
        <w:spacing w:after="0" w:line="276" w:lineRule="auto"/>
        <w:jc w:val="both"/>
        <w:rPr>
          <w:rFonts w:ascii="Times New Roman" w:eastAsia="Times New Roman" w:hAnsi="Times New Roman" w:cs="Times New Roman"/>
          <w:kern w:val="0"/>
          <w:szCs w:val="20"/>
          <w:lang w:val="en-GB" w:eastAsia="en-US"/>
          <w14:ligatures w14:val="none"/>
        </w:rPr>
      </w:pPr>
      <w:r w:rsidRPr="004632E2">
        <w:rPr>
          <w:rFonts w:ascii="Times New Roman" w:eastAsia="Times New Roman" w:hAnsi="Times New Roman" w:cs="Times New Roman"/>
          <w:b/>
          <w:kern w:val="0"/>
          <w:lang w:val="en-GB" w:eastAsia="en-US"/>
          <w14:ligatures w14:val="none"/>
        </w:rPr>
        <w:t>I understand</w:t>
      </w:r>
      <w:r w:rsidRPr="004632E2">
        <w:rPr>
          <w:rFonts w:ascii="Times New Roman" w:eastAsia="Times New Roman" w:hAnsi="Times New Roman" w:cs="Times New Roman"/>
          <w:kern w:val="0"/>
          <w:lang w:val="en-GB" w:eastAsia="en-US"/>
          <w14:ligatures w14:val="none"/>
        </w:rPr>
        <w:t xml:space="preserve"> that my dissertation may be placed</w:t>
      </w:r>
      <w:r w:rsidRPr="004632E2">
        <w:rPr>
          <w:rFonts w:ascii="Times New Roman" w:eastAsia="Times New Roman" w:hAnsi="Times New Roman" w:cs="Times New Roman"/>
          <w:kern w:val="0"/>
          <w:szCs w:val="20"/>
          <w:lang w:val="en-GB" w:eastAsia="en-US"/>
          <w14:ligatures w14:val="none"/>
        </w:rPr>
        <w:t xml:space="preserve"> on the University Library catalogue </w:t>
      </w:r>
      <w:proofErr w:type="gramStart"/>
      <w:r w:rsidR="002E2564" w:rsidRPr="004632E2">
        <w:rPr>
          <w:rFonts w:ascii="Times New Roman" w:eastAsia="Times New Roman" w:hAnsi="Times New Roman" w:cs="Times New Roman"/>
          <w:kern w:val="0"/>
          <w:szCs w:val="20"/>
          <w:lang w:val="en-GB" w:eastAsia="en-US"/>
          <w14:ligatures w14:val="none"/>
        </w:rPr>
        <w:t>on</w:t>
      </w:r>
      <w:r w:rsidR="002E2564">
        <w:rPr>
          <w:rFonts w:ascii="Times New Roman" w:eastAsia="Times New Roman" w:hAnsi="Times New Roman" w:cs="Times New Roman"/>
          <w:kern w:val="0"/>
          <w:szCs w:val="20"/>
          <w:lang w:val="en-GB" w:eastAsia="en-US"/>
          <w14:ligatures w14:val="none"/>
        </w:rPr>
        <w:t xml:space="preserve"> </w:t>
      </w:r>
      <w:r w:rsidR="002E2564" w:rsidRPr="004632E2">
        <w:rPr>
          <w:rFonts w:ascii="Times New Roman" w:eastAsia="Times New Roman" w:hAnsi="Times New Roman" w:cs="Times New Roman"/>
          <w:kern w:val="0"/>
          <w:szCs w:val="20"/>
          <w:lang w:val="en-GB" w:eastAsia="en-US"/>
          <w14:ligatures w14:val="none"/>
        </w:rPr>
        <w:t>line</w:t>
      </w:r>
      <w:proofErr w:type="gramEnd"/>
      <w:r w:rsidRPr="004632E2">
        <w:rPr>
          <w:rFonts w:ascii="Times New Roman" w:eastAsia="Times New Roman" w:hAnsi="Times New Roman" w:cs="Times New Roman"/>
          <w:kern w:val="0"/>
          <w:szCs w:val="20"/>
          <w:lang w:val="en-GB" w:eastAsia="en-US"/>
          <w14:ligatures w14:val="none"/>
        </w:rPr>
        <w:t xml:space="preserve"> and accessed by staff and students after I have finished the programme.</w:t>
      </w:r>
    </w:p>
    <w:p w14:paraId="5A4CBA05" w14:textId="5F20AE98" w:rsidR="004632E2" w:rsidRPr="004632E2" w:rsidRDefault="004632E2" w:rsidP="002F71F2">
      <w:pPr>
        <w:widowControl w:val="0"/>
        <w:spacing w:after="0" w:line="276" w:lineRule="auto"/>
        <w:jc w:val="both"/>
        <w:rPr>
          <w:rFonts w:ascii="Times New Roman" w:eastAsia="Times New Roman" w:hAnsi="Times New Roman" w:cs="Times New Roman"/>
          <w:b/>
          <w:kern w:val="0"/>
          <w:szCs w:val="20"/>
          <w:lang w:val="en-GB" w:eastAsia="en-US"/>
          <w14:ligatures w14:val="none"/>
        </w:rPr>
      </w:pPr>
      <w:r w:rsidRPr="004632E2">
        <w:rPr>
          <w:rFonts w:ascii="Times New Roman" w:eastAsia="Times New Roman" w:hAnsi="Times New Roman" w:cs="Times New Roman"/>
          <w:b/>
          <w:kern w:val="0"/>
          <w:szCs w:val="20"/>
          <w:lang w:val="en-GB" w:eastAsia="en-US"/>
          <w14:ligatures w14:val="none"/>
        </w:rPr>
        <w:t>Plagiarism</w:t>
      </w:r>
    </w:p>
    <w:p w14:paraId="47B562AD" w14:textId="03BE2922" w:rsidR="004632E2" w:rsidRPr="004632E2" w:rsidRDefault="004632E2" w:rsidP="002F71F2">
      <w:pPr>
        <w:widowControl w:val="0"/>
        <w:spacing w:after="0" w:line="276" w:lineRule="auto"/>
        <w:jc w:val="both"/>
        <w:rPr>
          <w:rFonts w:ascii="Times New Roman" w:eastAsia="Times New Roman" w:hAnsi="Times New Roman" w:cs="Times New Roman"/>
          <w:kern w:val="0"/>
          <w:szCs w:val="20"/>
          <w:lang w:val="en-GB" w:eastAsia="en-US"/>
          <w14:ligatures w14:val="none"/>
        </w:rPr>
      </w:pPr>
      <w:r w:rsidRPr="004632E2">
        <w:rPr>
          <w:rFonts w:ascii="Times New Roman" w:eastAsia="Times New Roman" w:hAnsi="Times New Roman" w:cs="Times New Roman"/>
          <w:b/>
          <w:kern w:val="0"/>
          <w:szCs w:val="20"/>
          <w:lang w:val="en-GB" w:eastAsia="en-US"/>
          <w14:ligatures w14:val="none"/>
        </w:rPr>
        <w:t>I am aware</w:t>
      </w:r>
      <w:r w:rsidRPr="004632E2">
        <w:rPr>
          <w:rFonts w:ascii="Times New Roman" w:eastAsia="Times New Roman" w:hAnsi="Times New Roman" w:cs="Times New Roman"/>
          <w:kern w:val="0"/>
          <w:szCs w:val="20"/>
          <w:lang w:val="en-GB" w:eastAsia="en-US"/>
          <w14:ligatures w14:val="none"/>
        </w:rPr>
        <w:t xml:space="preserve"> of the university’s policy on plagiarism, and </w:t>
      </w:r>
      <w:r w:rsidRPr="004632E2">
        <w:rPr>
          <w:rFonts w:ascii="Times New Roman" w:eastAsia="Times New Roman" w:hAnsi="Times New Roman" w:cs="Times New Roman"/>
          <w:b/>
          <w:kern w:val="0"/>
          <w:szCs w:val="20"/>
          <w:lang w:val="en-GB" w:eastAsia="en-US"/>
          <w14:ligatures w14:val="none"/>
        </w:rPr>
        <w:t>I certify</w:t>
      </w:r>
      <w:r w:rsidRPr="004632E2">
        <w:rPr>
          <w:rFonts w:ascii="Times New Roman" w:eastAsia="Times New Roman" w:hAnsi="Times New Roman" w:cs="Times New Roman"/>
          <w:kern w:val="0"/>
          <w:szCs w:val="20"/>
          <w:lang w:val="en-GB" w:eastAsia="en-US"/>
          <w14:ligatures w14:val="none"/>
        </w:rPr>
        <w:t xml:space="preserve"> that this dissertation is my own work. </w:t>
      </w:r>
    </w:p>
    <w:p w14:paraId="0BBBD043" w14:textId="083CA2A2" w:rsidR="004632E2" w:rsidRPr="004632E2" w:rsidRDefault="004632E2" w:rsidP="002F71F2">
      <w:pPr>
        <w:widowControl w:val="0"/>
        <w:spacing w:after="0" w:line="276" w:lineRule="auto"/>
        <w:jc w:val="both"/>
        <w:rPr>
          <w:rFonts w:ascii="Times New Roman" w:eastAsia="Times New Roman" w:hAnsi="Times New Roman" w:cs="Times New Roman"/>
          <w:kern w:val="0"/>
          <w:szCs w:val="20"/>
          <w:lang w:val="en-GB" w:eastAsia="en-US"/>
          <w14:ligatures w14:val="none"/>
        </w:rPr>
      </w:pPr>
      <w:r w:rsidRPr="004632E2">
        <w:rPr>
          <w:rFonts w:ascii="Times New Roman" w:eastAsia="Times New Roman" w:hAnsi="Times New Roman" w:cs="Times New Roman"/>
          <w:b/>
          <w:kern w:val="0"/>
          <w:szCs w:val="20"/>
          <w:lang w:val="en-GB" w:eastAsia="en-US"/>
          <w14:ligatures w14:val="none"/>
        </w:rPr>
        <w:t>I hereby authorise</w:t>
      </w:r>
      <w:r w:rsidRPr="004632E2">
        <w:rPr>
          <w:rFonts w:ascii="Times New Roman" w:eastAsia="Times New Roman" w:hAnsi="Times New Roman" w:cs="Times New Roman"/>
          <w:kern w:val="0"/>
          <w:szCs w:val="20"/>
          <w:lang w:val="en-GB" w:eastAsia="en-US"/>
          <w14:ligatures w14:val="none"/>
        </w:rPr>
        <w:t xml:space="preserve"> the department to undertake any steps to check the veracity of this statement, including the use of any plagiarism detection software or services.</w:t>
      </w:r>
    </w:p>
    <w:p w14:paraId="3F315EF9" w14:textId="77777777" w:rsidR="004632E2" w:rsidRPr="004632E2" w:rsidRDefault="004632E2" w:rsidP="002F71F2">
      <w:pPr>
        <w:widowControl w:val="0"/>
        <w:spacing w:after="0" w:line="276" w:lineRule="auto"/>
        <w:rPr>
          <w:rFonts w:ascii="Times New Roman" w:eastAsia="Times New Roman" w:hAnsi="Times New Roman" w:cs="Times New Roman"/>
          <w:kern w:val="0"/>
          <w:szCs w:val="20"/>
          <w:lang w:val="en-GB" w:eastAsia="en-US"/>
          <w14:ligatures w14:val="none"/>
        </w:rPr>
      </w:pPr>
      <w:r w:rsidRPr="004632E2">
        <w:rPr>
          <w:rFonts w:ascii="Times New Roman" w:eastAsia="Times New Roman" w:hAnsi="Times New Roman" w:cs="Times New Roman"/>
          <w:b/>
          <w:kern w:val="0"/>
          <w:szCs w:val="20"/>
          <w:lang w:val="en-GB" w:eastAsia="en-US"/>
          <w14:ligatures w14:val="none"/>
        </w:rPr>
        <w:t>I hereby consent</w:t>
      </w:r>
      <w:r w:rsidRPr="004632E2">
        <w:rPr>
          <w:rFonts w:ascii="Times New Roman" w:eastAsia="Times New Roman" w:hAnsi="Times New Roman" w:cs="Times New Roman"/>
          <w:kern w:val="0"/>
          <w:szCs w:val="20"/>
          <w:lang w:val="en-GB" w:eastAsia="en-US"/>
          <w14:ligatures w14:val="none"/>
        </w:rPr>
        <w:t xml:space="preserve"> to the processing of my personal data (including my name, registration number and other necessary information) for these purposes.</w:t>
      </w:r>
    </w:p>
    <w:p w14:paraId="7975C71D" w14:textId="1C02E78A" w:rsidR="004632E2" w:rsidRPr="004632E2" w:rsidRDefault="004632E2" w:rsidP="002F71F2">
      <w:pPr>
        <w:widowControl w:val="0"/>
        <w:spacing w:after="0" w:line="276" w:lineRule="auto"/>
        <w:rPr>
          <w:rFonts w:ascii="Times New Roman" w:eastAsia="Times New Roman" w:hAnsi="Times New Roman" w:cs="Times New Roman"/>
          <w:kern w:val="0"/>
          <w:szCs w:val="20"/>
          <w:lang w:val="en-GB" w:eastAsia="en-US"/>
          <w14:ligatures w14:val="none"/>
        </w:rPr>
      </w:pPr>
      <w:r w:rsidRPr="004632E2">
        <w:rPr>
          <w:rFonts w:ascii="Times New Roman" w:eastAsia="Times New Roman" w:hAnsi="Times New Roman" w:cs="Times New Roman"/>
          <w:kern w:val="0"/>
          <w:szCs w:val="20"/>
          <w:lang w:val="en-GB" w:eastAsia="en-US"/>
          <w14:ligatures w14:val="none"/>
        </w:rPr>
        <w:t>Signed:</w:t>
      </w:r>
      <w:r w:rsidRPr="004632E2">
        <w:rPr>
          <w:rFonts w:ascii="Times New Roman" w:eastAsia="Times New Roman" w:hAnsi="Times New Roman" w:cs="Times New Roman"/>
          <w:kern w:val="0"/>
          <w:szCs w:val="20"/>
          <w:lang w:val="en-GB" w:eastAsia="en-US"/>
          <w14:ligatures w14:val="none"/>
        </w:rPr>
        <w:tab/>
      </w:r>
      <w:r w:rsidRPr="004632E2">
        <w:rPr>
          <w:rFonts w:ascii="Times New Roman" w:eastAsia="Times New Roman" w:hAnsi="Times New Roman" w:cs="Times New Roman"/>
          <w:kern w:val="0"/>
          <w:szCs w:val="20"/>
          <w:lang w:val="en-GB" w:eastAsia="en-US"/>
          <w14:ligatures w14:val="none"/>
        </w:rPr>
        <w:tab/>
      </w:r>
      <w:r w:rsidRPr="004632E2">
        <w:rPr>
          <w:rFonts w:ascii="Times New Roman" w:eastAsia="Times New Roman" w:hAnsi="Times New Roman" w:cs="Times New Roman"/>
          <w:kern w:val="0"/>
          <w:szCs w:val="20"/>
          <w:lang w:val="en-GB" w:eastAsia="en-US"/>
          <w14:ligatures w14:val="none"/>
        </w:rPr>
        <w:tab/>
      </w:r>
      <w:r w:rsidR="00EF4BDB" w:rsidRPr="00EF4BDB">
        <w:rPr>
          <w:rFonts w:ascii="Times New Roman" w:eastAsia="Times New Roman" w:hAnsi="Times New Roman" w:cs="Times New Roman"/>
          <w:kern w:val="0"/>
          <w:szCs w:val="20"/>
          <w:u w:val="single"/>
          <w:lang w:val="en-GB" w:eastAsia="en-US"/>
          <w14:ligatures w14:val="none"/>
        </w:rPr>
        <w:t>LYH</w:t>
      </w:r>
      <w:r w:rsidRPr="004632E2">
        <w:rPr>
          <w:rFonts w:ascii="Times New Roman" w:eastAsia="Times New Roman" w:hAnsi="Times New Roman" w:cs="Times New Roman"/>
          <w:kern w:val="0"/>
          <w:szCs w:val="20"/>
          <w:lang w:val="en-GB" w:eastAsia="en-US"/>
          <w14:ligatures w14:val="none"/>
        </w:rPr>
        <w:t xml:space="preserve"> </w:t>
      </w:r>
    </w:p>
    <w:p w14:paraId="26D80996" w14:textId="77777777" w:rsidR="002554CE" w:rsidRDefault="004632E2" w:rsidP="002F71F2">
      <w:pPr>
        <w:widowControl w:val="0"/>
        <w:spacing w:after="0" w:line="276" w:lineRule="auto"/>
        <w:rPr>
          <w:rFonts w:ascii="Times New Roman" w:eastAsia="Times New Roman" w:hAnsi="Times New Roman" w:cs="Times New Roman"/>
          <w:kern w:val="0"/>
          <w:szCs w:val="20"/>
          <w:u w:val="single"/>
          <w:lang w:val="en-GB" w:eastAsia="en-US"/>
          <w14:ligatures w14:val="none"/>
        </w:rPr>
      </w:pPr>
      <w:r w:rsidRPr="004632E2">
        <w:rPr>
          <w:rFonts w:ascii="Times New Roman" w:eastAsia="Times New Roman" w:hAnsi="Times New Roman" w:cs="Times New Roman"/>
          <w:kern w:val="0"/>
          <w:szCs w:val="20"/>
          <w:lang w:val="en-GB" w:eastAsia="en-US"/>
          <w14:ligatures w14:val="none"/>
        </w:rPr>
        <w:t xml:space="preserve">Date: </w:t>
      </w:r>
      <w:r w:rsidRPr="004632E2">
        <w:rPr>
          <w:rFonts w:ascii="Times New Roman" w:eastAsia="Times New Roman" w:hAnsi="Times New Roman" w:cs="Times New Roman"/>
          <w:kern w:val="0"/>
          <w:szCs w:val="20"/>
          <w:lang w:val="en-GB" w:eastAsia="en-US"/>
          <w14:ligatures w14:val="none"/>
        </w:rPr>
        <w:tab/>
      </w:r>
      <w:r w:rsidRPr="004632E2">
        <w:rPr>
          <w:rFonts w:ascii="Times New Roman" w:eastAsia="Times New Roman" w:hAnsi="Times New Roman" w:cs="Times New Roman"/>
          <w:kern w:val="0"/>
          <w:szCs w:val="20"/>
          <w:lang w:val="en-GB" w:eastAsia="en-US"/>
          <w14:ligatures w14:val="none"/>
        </w:rPr>
        <w:tab/>
      </w:r>
      <w:r w:rsidRPr="004632E2">
        <w:rPr>
          <w:rFonts w:ascii="Times New Roman" w:eastAsia="Times New Roman" w:hAnsi="Times New Roman" w:cs="Times New Roman"/>
          <w:kern w:val="0"/>
          <w:szCs w:val="20"/>
          <w:lang w:val="en-GB" w:eastAsia="en-US"/>
          <w14:ligatures w14:val="none"/>
        </w:rPr>
        <w:tab/>
      </w:r>
      <w:r w:rsidRPr="004632E2">
        <w:rPr>
          <w:rFonts w:ascii="Times New Roman" w:eastAsia="Times New Roman" w:hAnsi="Times New Roman" w:cs="Times New Roman"/>
          <w:kern w:val="0"/>
          <w:szCs w:val="20"/>
          <w:lang w:val="en-GB" w:eastAsia="en-US"/>
          <w14:ligatures w14:val="none"/>
        </w:rPr>
        <w:tab/>
      </w:r>
      <w:r w:rsidR="004627D0" w:rsidRPr="004627D0">
        <w:rPr>
          <w:rFonts w:ascii="Times New Roman" w:eastAsia="Times New Roman" w:hAnsi="Times New Roman" w:cs="Times New Roman"/>
          <w:kern w:val="0"/>
          <w:szCs w:val="20"/>
          <w:u w:val="single"/>
          <w:lang w:val="en-GB" w:eastAsia="en-US"/>
          <w14:ligatures w14:val="none"/>
        </w:rPr>
        <w:t>15</w:t>
      </w:r>
      <w:r w:rsidR="004627D0" w:rsidRPr="004627D0">
        <w:rPr>
          <w:rFonts w:ascii="Times New Roman" w:eastAsia="Times New Roman" w:hAnsi="Times New Roman" w:cs="Times New Roman"/>
          <w:kern w:val="0"/>
          <w:szCs w:val="20"/>
          <w:u w:val="single"/>
          <w:vertAlign w:val="superscript"/>
          <w:lang w:val="en-GB" w:eastAsia="en-US"/>
          <w14:ligatures w14:val="none"/>
        </w:rPr>
        <w:t>th</w:t>
      </w:r>
      <w:r w:rsidR="004627D0" w:rsidRPr="004627D0">
        <w:rPr>
          <w:rFonts w:ascii="Times New Roman" w:eastAsia="Times New Roman" w:hAnsi="Times New Roman" w:cs="Times New Roman"/>
          <w:kern w:val="0"/>
          <w:szCs w:val="20"/>
          <w:u w:val="single"/>
          <w:lang w:val="en-GB" w:eastAsia="en-US"/>
          <w14:ligatures w14:val="none"/>
        </w:rPr>
        <w:t xml:space="preserve"> September 2025</w:t>
      </w:r>
      <w:r w:rsidR="002554CE">
        <w:rPr>
          <w:rFonts w:ascii="Times New Roman" w:eastAsia="Times New Roman" w:hAnsi="Times New Roman" w:cs="Times New Roman"/>
          <w:kern w:val="0"/>
          <w:szCs w:val="20"/>
          <w:u w:val="single"/>
          <w:lang w:val="en-GB" w:eastAsia="en-US"/>
          <w14:ligatures w14:val="none"/>
        </w:rPr>
        <w:br w:type="page"/>
      </w:r>
    </w:p>
    <w:p w14:paraId="0AC5F021" w14:textId="77777777" w:rsidR="00044B7A" w:rsidRDefault="007A4BFA" w:rsidP="002554CE">
      <w:pPr>
        <w:pStyle w:val="Heading1"/>
        <w:rPr>
          <w:lang w:val="en-GB" w:eastAsia="en-US"/>
        </w:rPr>
      </w:pPr>
      <w:bookmarkStart w:id="0" w:name="_Toc208466918"/>
      <w:r>
        <w:rPr>
          <w:lang w:val="en-GB" w:eastAsia="en-US"/>
        </w:rPr>
        <w:lastRenderedPageBreak/>
        <w:t>ABSTRACT</w:t>
      </w:r>
      <w:bookmarkEnd w:id="0"/>
    </w:p>
    <w:p w14:paraId="7D428115" w14:textId="3913A4E4" w:rsidR="00044B7A" w:rsidRDefault="00044B7A" w:rsidP="00044B7A">
      <w:r>
        <w:t xml:space="preserve">This dissertation evaluates the effectiveness of fiscal stimulus packages implemented by the United States government during two pivotal 21st-century economic crises: </w:t>
      </w:r>
      <w:r w:rsidR="00A64359">
        <w:t xml:space="preserve">1) </w:t>
      </w:r>
      <w:r>
        <w:t xml:space="preserve">the 2008 Global Financial Crisis (GFC) and </w:t>
      </w:r>
      <w:r w:rsidR="00A64359">
        <w:t xml:space="preserve">2) </w:t>
      </w:r>
      <w:r w:rsidR="00AD18F6">
        <w:t xml:space="preserve">the </w:t>
      </w:r>
      <w:r>
        <w:t xml:space="preserve">COVID-19 pandemic. </w:t>
      </w:r>
      <w:r w:rsidR="00170E77">
        <w:t>Fiscal stimulus is r</w:t>
      </w:r>
      <w:r>
        <w:t>ooted in Keynesian economic theory</w:t>
      </w:r>
      <w:r w:rsidR="00425E1E">
        <w:t xml:space="preserve"> developed in the 1930s</w:t>
      </w:r>
      <w:r>
        <w:t xml:space="preserve">, which advocates for counter-cyclical government intervention to </w:t>
      </w:r>
      <w:r w:rsidR="00632634" w:rsidRPr="00632634">
        <w:t xml:space="preserve">fortify </w:t>
      </w:r>
      <w:r w:rsidR="00632634">
        <w:t xml:space="preserve">against </w:t>
      </w:r>
      <w:r>
        <w:t>aggregate demand during downturns</w:t>
      </w:r>
      <w:r w:rsidR="00AD18F6">
        <w:t>. T</w:t>
      </w:r>
      <w:r>
        <w:t xml:space="preserve">he study addresses the ongoing scholarly and policy debates regarding the utility, equity, and adaptability of such measures. By comparing the design, scale, timing, and socio-economic impacts of these interventions, the research aims to assess their role in stabilizing key macroeconomic indicators—such as GDP growth, unemployment rates, and household consumption—while examining distributional outcomes across sectors and demographic groups. The analysis draws on </w:t>
      </w:r>
      <w:r w:rsidR="00135752">
        <w:t>the</w:t>
      </w:r>
      <w:r>
        <w:t xml:space="preserve"> body of literature highlighting the interdependencies of global financial systems and the historical precedents of fiscal responses, from the </w:t>
      </w:r>
      <w:r w:rsidR="00A773BF">
        <w:t xml:space="preserve">history of the </w:t>
      </w:r>
      <w:r>
        <w:t xml:space="preserve">Great Depression to contemporary shocks, underscoring the need for empirical scrutiny </w:t>
      </w:r>
      <w:r w:rsidR="00C427F5">
        <w:t xml:space="preserve">of the </w:t>
      </w:r>
      <w:r>
        <w:t>financial collapse in 2008 versus a public health emergency in 2020.</w:t>
      </w:r>
    </w:p>
    <w:p w14:paraId="7B5EF86A" w14:textId="77777777" w:rsidR="00044B7A" w:rsidRDefault="00044B7A" w:rsidP="00044B7A"/>
    <w:p w14:paraId="056CE908" w14:textId="44A2A914" w:rsidR="00044B7A" w:rsidRDefault="00044B7A" w:rsidP="00044B7A">
      <w:r>
        <w:t xml:space="preserve">Methodologically, the study employs a </w:t>
      </w:r>
      <w:r w:rsidR="00F2668F">
        <w:t>mixed</w:t>
      </w:r>
      <w:r w:rsidR="00D232B9" w:rsidRPr="00D232B9">
        <w:t xml:space="preserve"> methods</w:t>
      </w:r>
      <w:r w:rsidR="00D232B9" w:rsidRPr="00D232B9">
        <w:t xml:space="preserve"> </w:t>
      </w:r>
      <w:r>
        <w:t>framework to ensure robustness and comprehensiveness. Quantitative analysis integrates Vector Autoregression (VAR) models to capture dynamic interrelationships and impulse responses following fiscal shocks, Markov-Switching VAR (MS-VAR) to account for regime-dependent effects across expansionary and recessionary states, and Difference-in-Differences (</w:t>
      </w:r>
      <w:proofErr w:type="spellStart"/>
      <w:r>
        <w:t>DiD</w:t>
      </w:r>
      <w:proofErr w:type="spellEnd"/>
      <w:r>
        <w:t>) isolate</w:t>
      </w:r>
      <w:r w:rsidR="002C5356">
        <w:t>s</w:t>
      </w:r>
      <w:r>
        <w:t xml:space="preserve"> impacts using state-level variation in stimulus intensity. Data span quarterly U.S. macroeconomic indicators from 2000Q1 to 2022Q4, sourced from the Federal Reserve Economic Data (FRED) and supplemented by state-level metrics from the Bureau of Labor Statistics and Census Bureau. Qualitative components include a comparative review of landmark legislation, such as the American Recovery and Reinvestment Act (ARRA) of 2009, the Coronavirus Aid, Relief, and Economic Security (CARES) Act of 2020, and the American Rescue Plan Act (ARPA) of 2021, providing contextual insights into </w:t>
      </w:r>
      <w:r w:rsidR="002C5356">
        <w:t xml:space="preserve">the </w:t>
      </w:r>
      <w:r>
        <w:t>policy</w:t>
      </w:r>
      <w:r w:rsidR="001F220C">
        <w:t xml:space="preserve">’s true effectiveness in </w:t>
      </w:r>
      <w:r w:rsidR="002C5356">
        <w:t>reversing</w:t>
      </w:r>
      <w:r w:rsidR="001F220C">
        <w:t xml:space="preserve"> the </w:t>
      </w:r>
      <w:r w:rsidR="002C5356">
        <w:t xml:space="preserve">downturns in the </w:t>
      </w:r>
      <w:r w:rsidR="001F220C">
        <w:t>economy</w:t>
      </w:r>
      <w:r>
        <w:t>.</w:t>
      </w:r>
    </w:p>
    <w:p w14:paraId="3E348863" w14:textId="77777777" w:rsidR="00044B7A" w:rsidRDefault="00044B7A" w:rsidP="00044B7A"/>
    <w:p w14:paraId="00610573" w14:textId="0123A1E4" w:rsidR="00044B7A" w:rsidRDefault="00044B7A" w:rsidP="00044B7A">
      <w:r>
        <w:t xml:space="preserve">Key findings reveal </w:t>
      </w:r>
      <w:r w:rsidR="00EB3F39">
        <w:t>dependency</w:t>
      </w:r>
      <w:r>
        <w:t xml:space="preserve"> </w:t>
      </w:r>
      <w:r w:rsidR="00AF6ADB">
        <w:t xml:space="preserve">on </w:t>
      </w:r>
      <w:r>
        <w:t>fiscal stimulus. During the GFC, infrastructure-focused ARRA ($831 billion) yielded delayed but sustained effects, with peak GDP contractions of -0.76% over four quarters and unemployment reductions lagging by six quarters, reflecting slower implementation amid financial sector turmoil. In contrast, the COVID-19 response</w:t>
      </w:r>
      <w:r w:rsidR="00EB7786">
        <w:t xml:space="preserve"> </w:t>
      </w:r>
      <w:r>
        <w:t xml:space="preserve">totalling over $4 trillion through direct transfers and unemployment </w:t>
      </w:r>
      <w:r w:rsidR="0052426E">
        <w:t xml:space="preserve">benefits </w:t>
      </w:r>
      <w:r>
        <w:t xml:space="preserve">produced swifter, more pronounced rebounds, with GDP growth peaking at 1.67% in two quarters and unemployment declining by 0.64% in three, attributable to rapid deployment and demand-side targeting. VAR and </w:t>
      </w:r>
      <w:r>
        <w:lastRenderedPageBreak/>
        <w:t xml:space="preserve">MS-VAR results indicate short-lived fiscal multipliers (dissipating within 8–10 quarters), amplified in high-volatility recessionary regimes where negative GDP growth predominates. </w:t>
      </w:r>
      <w:proofErr w:type="spellStart"/>
      <w:r>
        <w:t>DiD</w:t>
      </w:r>
      <w:proofErr w:type="spellEnd"/>
      <w:r>
        <w:t xml:space="preserve"> estimates confirm positive causal effects on post-crisis recovery, though short-term spending increases occasionally correlate with temporary private-sector crowding-out. Distributionally, stimulus mitigated inequality more effectively during COVID-19 via targeted aid, yet regional disparities persisted, with high-intensity states exhibiting stronger labour market gains.</w:t>
      </w:r>
    </w:p>
    <w:p w14:paraId="251ACB32" w14:textId="77777777" w:rsidR="00044B7A" w:rsidRDefault="00044B7A" w:rsidP="00044B7A"/>
    <w:p w14:paraId="0FF1FC69" w14:textId="51D23914" w:rsidR="00044B7A" w:rsidRDefault="00044B7A" w:rsidP="00044B7A">
      <w:r>
        <w:t>In conclusion, the research affirms fiscal stimulus as a vital tool for crisis mitigation, particularly when counter cyclical</w:t>
      </w:r>
      <w:r w:rsidR="00771718">
        <w:t xml:space="preserve"> phrases happen</w:t>
      </w:r>
      <w:r>
        <w:t xml:space="preserve">, but highlights challenges in long-term sustainability and equity. Limitations include data constraints and assumptions </w:t>
      </w:r>
      <w:r w:rsidR="00A511B0">
        <w:t>on</w:t>
      </w:r>
      <w:r>
        <w:t xml:space="preserve"> linearity in </w:t>
      </w:r>
      <w:r w:rsidR="00A511B0">
        <w:t>modelling</w:t>
      </w:r>
      <w:r>
        <w:t xml:space="preserve">, suggesting avenues for future </w:t>
      </w:r>
      <w:r w:rsidR="00A511B0">
        <w:t>inquiry’s</w:t>
      </w:r>
      <w:r>
        <w:t xml:space="preserve">: incorporating high-frequency micro-data, non-linear machine learning techniques, and cross-national comparisons to enhance generalizability. These insights offer evidence-based guidance for policymakers, emphasizing adaptive strategies to foster </w:t>
      </w:r>
      <w:r w:rsidR="00DB1790">
        <w:t xml:space="preserve">a </w:t>
      </w:r>
      <w:r>
        <w:t>resilient</w:t>
      </w:r>
      <w:r w:rsidR="00DB1790">
        <w:t xml:space="preserve"> </w:t>
      </w:r>
      <w:r w:rsidR="00EE3D7E">
        <w:t xml:space="preserve">economy and </w:t>
      </w:r>
      <w:r>
        <w:t>inclusive recoveries in an interconnected global economy.</w:t>
      </w:r>
    </w:p>
    <w:p w14:paraId="716D989A" w14:textId="59AA99AD" w:rsidR="001831E5" w:rsidRDefault="001831E5" w:rsidP="00044B7A">
      <w:r>
        <w:br w:type="page"/>
      </w:r>
    </w:p>
    <w:p w14:paraId="051C5AB2" w14:textId="77777777" w:rsidR="00B220A0" w:rsidRDefault="001831E5" w:rsidP="002554CE">
      <w:pPr>
        <w:pStyle w:val="Heading1"/>
      </w:pPr>
      <w:bookmarkStart w:id="1" w:name="_Toc208466919"/>
      <w:r>
        <w:lastRenderedPageBreak/>
        <w:t>TABLE OF CONTENTS</w:t>
      </w:r>
      <w:bookmarkEnd w:id="1"/>
    </w:p>
    <w:sdt>
      <w:sdtPr>
        <w:rPr>
          <w:rFonts w:asciiTheme="minorHAnsi" w:eastAsiaTheme="minorEastAsia" w:hAnsiTheme="minorHAnsi" w:cstheme="minorBidi"/>
          <w:color w:val="auto"/>
          <w:kern w:val="2"/>
          <w:sz w:val="24"/>
          <w:szCs w:val="24"/>
          <w:lang w:val="en-SG" w:eastAsia="zh-CN"/>
          <w14:ligatures w14:val="standardContextual"/>
        </w:rPr>
        <w:id w:val="1662350026"/>
        <w:docPartObj>
          <w:docPartGallery w:val="Table of Contents"/>
          <w:docPartUnique/>
        </w:docPartObj>
      </w:sdtPr>
      <w:sdtEndPr>
        <w:rPr>
          <w:b/>
          <w:bCs/>
          <w:noProof/>
        </w:rPr>
      </w:sdtEndPr>
      <w:sdtContent>
        <w:p w14:paraId="2BCFFEF6" w14:textId="58E703D5" w:rsidR="00B220A0" w:rsidRDefault="00B220A0">
          <w:pPr>
            <w:pStyle w:val="TOCHeading"/>
          </w:pPr>
          <w:r>
            <w:t>Contents</w:t>
          </w:r>
        </w:p>
        <w:p w14:paraId="2204AE58" w14:textId="433EC924" w:rsidR="00930682" w:rsidRDefault="00B220A0">
          <w:pPr>
            <w:pStyle w:val="TOC1"/>
            <w:tabs>
              <w:tab w:val="right" w:leader="dot" w:pos="10070"/>
            </w:tabs>
            <w:rPr>
              <w:noProof/>
            </w:rPr>
          </w:pPr>
          <w:r>
            <w:fldChar w:fldCharType="begin"/>
          </w:r>
          <w:r>
            <w:instrText xml:space="preserve"> TOC \o "1-3" \h \z \u </w:instrText>
          </w:r>
          <w:r>
            <w:fldChar w:fldCharType="separate"/>
          </w:r>
          <w:hyperlink w:anchor="_Toc208466918" w:history="1">
            <w:r w:rsidR="00930682" w:rsidRPr="007C49EA">
              <w:rPr>
                <w:rStyle w:val="Hyperlink"/>
                <w:noProof/>
                <w:lang w:val="en-GB" w:eastAsia="en-US"/>
              </w:rPr>
              <w:t>ABSTRACT</w:t>
            </w:r>
            <w:r w:rsidR="00930682">
              <w:rPr>
                <w:noProof/>
                <w:webHidden/>
              </w:rPr>
              <w:tab/>
            </w:r>
            <w:r w:rsidR="00930682">
              <w:rPr>
                <w:noProof/>
                <w:webHidden/>
              </w:rPr>
              <w:fldChar w:fldCharType="begin"/>
            </w:r>
            <w:r w:rsidR="00930682">
              <w:rPr>
                <w:noProof/>
                <w:webHidden/>
              </w:rPr>
              <w:instrText xml:space="preserve"> PAGEREF _Toc208466918 \h </w:instrText>
            </w:r>
            <w:r w:rsidR="00930682">
              <w:rPr>
                <w:noProof/>
                <w:webHidden/>
              </w:rPr>
            </w:r>
            <w:r w:rsidR="00930682">
              <w:rPr>
                <w:noProof/>
                <w:webHidden/>
              </w:rPr>
              <w:fldChar w:fldCharType="separate"/>
            </w:r>
            <w:r w:rsidR="00930682">
              <w:rPr>
                <w:noProof/>
                <w:webHidden/>
              </w:rPr>
              <w:t>3</w:t>
            </w:r>
            <w:r w:rsidR="00930682">
              <w:rPr>
                <w:noProof/>
                <w:webHidden/>
              </w:rPr>
              <w:fldChar w:fldCharType="end"/>
            </w:r>
          </w:hyperlink>
        </w:p>
        <w:p w14:paraId="28A125BC" w14:textId="40CA01AB" w:rsidR="00930682" w:rsidRDefault="00930682">
          <w:pPr>
            <w:pStyle w:val="TOC1"/>
            <w:tabs>
              <w:tab w:val="right" w:leader="dot" w:pos="10070"/>
            </w:tabs>
            <w:rPr>
              <w:noProof/>
            </w:rPr>
          </w:pPr>
          <w:hyperlink w:anchor="_Toc208466919" w:history="1">
            <w:r w:rsidRPr="007C49EA">
              <w:rPr>
                <w:rStyle w:val="Hyperlink"/>
                <w:noProof/>
              </w:rPr>
              <w:t>TABLE OF CONTENTS</w:t>
            </w:r>
            <w:r>
              <w:rPr>
                <w:noProof/>
                <w:webHidden/>
              </w:rPr>
              <w:tab/>
            </w:r>
            <w:r>
              <w:rPr>
                <w:noProof/>
                <w:webHidden/>
              </w:rPr>
              <w:fldChar w:fldCharType="begin"/>
            </w:r>
            <w:r>
              <w:rPr>
                <w:noProof/>
                <w:webHidden/>
              </w:rPr>
              <w:instrText xml:space="preserve"> PAGEREF _Toc208466919 \h </w:instrText>
            </w:r>
            <w:r>
              <w:rPr>
                <w:noProof/>
                <w:webHidden/>
              </w:rPr>
            </w:r>
            <w:r>
              <w:rPr>
                <w:noProof/>
                <w:webHidden/>
              </w:rPr>
              <w:fldChar w:fldCharType="separate"/>
            </w:r>
            <w:r>
              <w:rPr>
                <w:noProof/>
                <w:webHidden/>
              </w:rPr>
              <w:t>5</w:t>
            </w:r>
            <w:r>
              <w:rPr>
                <w:noProof/>
                <w:webHidden/>
              </w:rPr>
              <w:fldChar w:fldCharType="end"/>
            </w:r>
          </w:hyperlink>
        </w:p>
        <w:p w14:paraId="493166E0" w14:textId="6E00B278" w:rsidR="00930682" w:rsidRDefault="00930682">
          <w:pPr>
            <w:pStyle w:val="TOC1"/>
            <w:tabs>
              <w:tab w:val="right" w:leader="dot" w:pos="10070"/>
            </w:tabs>
            <w:rPr>
              <w:noProof/>
            </w:rPr>
          </w:pPr>
          <w:hyperlink w:anchor="_Toc208466920" w:history="1">
            <w:r w:rsidRPr="007C49EA">
              <w:rPr>
                <w:rStyle w:val="Hyperlink"/>
                <w:noProof/>
              </w:rPr>
              <w:t>1. 0 INTRODUCTION</w:t>
            </w:r>
            <w:r>
              <w:rPr>
                <w:noProof/>
                <w:webHidden/>
              </w:rPr>
              <w:tab/>
            </w:r>
            <w:r>
              <w:rPr>
                <w:noProof/>
                <w:webHidden/>
              </w:rPr>
              <w:fldChar w:fldCharType="begin"/>
            </w:r>
            <w:r>
              <w:rPr>
                <w:noProof/>
                <w:webHidden/>
              </w:rPr>
              <w:instrText xml:space="preserve"> PAGEREF _Toc208466920 \h </w:instrText>
            </w:r>
            <w:r>
              <w:rPr>
                <w:noProof/>
                <w:webHidden/>
              </w:rPr>
            </w:r>
            <w:r>
              <w:rPr>
                <w:noProof/>
                <w:webHidden/>
              </w:rPr>
              <w:fldChar w:fldCharType="separate"/>
            </w:r>
            <w:r>
              <w:rPr>
                <w:noProof/>
                <w:webHidden/>
              </w:rPr>
              <w:t>7</w:t>
            </w:r>
            <w:r>
              <w:rPr>
                <w:noProof/>
                <w:webHidden/>
              </w:rPr>
              <w:fldChar w:fldCharType="end"/>
            </w:r>
          </w:hyperlink>
        </w:p>
        <w:p w14:paraId="07448774" w14:textId="3BC475F7" w:rsidR="00930682" w:rsidRDefault="00930682">
          <w:pPr>
            <w:pStyle w:val="TOC2"/>
            <w:tabs>
              <w:tab w:val="right" w:leader="dot" w:pos="10070"/>
            </w:tabs>
            <w:rPr>
              <w:noProof/>
            </w:rPr>
          </w:pPr>
          <w:hyperlink w:anchor="_Toc208466921" w:history="1">
            <w:r w:rsidRPr="007C49EA">
              <w:rPr>
                <w:rStyle w:val="Hyperlink"/>
                <w:noProof/>
              </w:rPr>
              <w:t>1.1  Introduction</w:t>
            </w:r>
            <w:r>
              <w:rPr>
                <w:noProof/>
                <w:webHidden/>
              </w:rPr>
              <w:tab/>
            </w:r>
            <w:r>
              <w:rPr>
                <w:noProof/>
                <w:webHidden/>
              </w:rPr>
              <w:fldChar w:fldCharType="begin"/>
            </w:r>
            <w:r>
              <w:rPr>
                <w:noProof/>
                <w:webHidden/>
              </w:rPr>
              <w:instrText xml:space="preserve"> PAGEREF _Toc208466921 \h </w:instrText>
            </w:r>
            <w:r>
              <w:rPr>
                <w:noProof/>
                <w:webHidden/>
              </w:rPr>
            </w:r>
            <w:r>
              <w:rPr>
                <w:noProof/>
                <w:webHidden/>
              </w:rPr>
              <w:fldChar w:fldCharType="separate"/>
            </w:r>
            <w:r>
              <w:rPr>
                <w:noProof/>
                <w:webHidden/>
              </w:rPr>
              <w:t>7</w:t>
            </w:r>
            <w:r>
              <w:rPr>
                <w:noProof/>
                <w:webHidden/>
              </w:rPr>
              <w:fldChar w:fldCharType="end"/>
            </w:r>
          </w:hyperlink>
        </w:p>
        <w:p w14:paraId="6B0D2C14" w14:textId="23C90E92" w:rsidR="00930682" w:rsidRDefault="00930682">
          <w:pPr>
            <w:pStyle w:val="TOC2"/>
            <w:tabs>
              <w:tab w:val="right" w:leader="dot" w:pos="10070"/>
            </w:tabs>
            <w:rPr>
              <w:noProof/>
            </w:rPr>
          </w:pPr>
          <w:hyperlink w:anchor="_Toc208466922" w:history="1">
            <w:r w:rsidRPr="007C49EA">
              <w:rPr>
                <w:rStyle w:val="Hyperlink"/>
                <w:noProof/>
              </w:rPr>
              <w:t>1.2 Research Aim and Objectives</w:t>
            </w:r>
            <w:r>
              <w:rPr>
                <w:noProof/>
                <w:webHidden/>
              </w:rPr>
              <w:tab/>
            </w:r>
            <w:r>
              <w:rPr>
                <w:noProof/>
                <w:webHidden/>
              </w:rPr>
              <w:fldChar w:fldCharType="begin"/>
            </w:r>
            <w:r>
              <w:rPr>
                <w:noProof/>
                <w:webHidden/>
              </w:rPr>
              <w:instrText xml:space="preserve"> PAGEREF _Toc208466922 \h </w:instrText>
            </w:r>
            <w:r>
              <w:rPr>
                <w:noProof/>
                <w:webHidden/>
              </w:rPr>
            </w:r>
            <w:r>
              <w:rPr>
                <w:noProof/>
                <w:webHidden/>
              </w:rPr>
              <w:fldChar w:fldCharType="separate"/>
            </w:r>
            <w:r>
              <w:rPr>
                <w:noProof/>
                <w:webHidden/>
              </w:rPr>
              <w:t>8</w:t>
            </w:r>
            <w:r>
              <w:rPr>
                <w:noProof/>
                <w:webHidden/>
              </w:rPr>
              <w:fldChar w:fldCharType="end"/>
            </w:r>
          </w:hyperlink>
        </w:p>
        <w:p w14:paraId="7360EB48" w14:textId="13AF120F" w:rsidR="00930682" w:rsidRDefault="00930682">
          <w:pPr>
            <w:pStyle w:val="TOC2"/>
            <w:tabs>
              <w:tab w:val="right" w:leader="dot" w:pos="10070"/>
            </w:tabs>
            <w:rPr>
              <w:noProof/>
            </w:rPr>
          </w:pPr>
          <w:hyperlink w:anchor="_Toc208466923" w:history="1">
            <w:r w:rsidRPr="007C49EA">
              <w:rPr>
                <w:rStyle w:val="Hyperlink"/>
                <w:noProof/>
              </w:rPr>
              <w:t>1.3 Justification and Relevance of the Study</w:t>
            </w:r>
            <w:r>
              <w:rPr>
                <w:noProof/>
                <w:webHidden/>
              </w:rPr>
              <w:tab/>
            </w:r>
            <w:r>
              <w:rPr>
                <w:noProof/>
                <w:webHidden/>
              </w:rPr>
              <w:fldChar w:fldCharType="begin"/>
            </w:r>
            <w:r>
              <w:rPr>
                <w:noProof/>
                <w:webHidden/>
              </w:rPr>
              <w:instrText xml:space="preserve"> PAGEREF _Toc208466923 \h </w:instrText>
            </w:r>
            <w:r>
              <w:rPr>
                <w:noProof/>
                <w:webHidden/>
              </w:rPr>
            </w:r>
            <w:r>
              <w:rPr>
                <w:noProof/>
                <w:webHidden/>
              </w:rPr>
              <w:fldChar w:fldCharType="separate"/>
            </w:r>
            <w:r>
              <w:rPr>
                <w:noProof/>
                <w:webHidden/>
              </w:rPr>
              <w:t>8</w:t>
            </w:r>
            <w:r>
              <w:rPr>
                <w:noProof/>
                <w:webHidden/>
              </w:rPr>
              <w:fldChar w:fldCharType="end"/>
            </w:r>
          </w:hyperlink>
        </w:p>
        <w:p w14:paraId="682F1846" w14:textId="4A82DF2F" w:rsidR="00930682" w:rsidRDefault="00930682">
          <w:pPr>
            <w:pStyle w:val="TOC2"/>
            <w:tabs>
              <w:tab w:val="right" w:leader="dot" w:pos="10070"/>
            </w:tabs>
            <w:rPr>
              <w:noProof/>
            </w:rPr>
          </w:pPr>
          <w:hyperlink w:anchor="_Toc208466924" w:history="1">
            <w:r w:rsidRPr="007C49EA">
              <w:rPr>
                <w:rStyle w:val="Hyperlink"/>
                <w:noProof/>
              </w:rPr>
              <w:t>1.4 Structure of the Dissertation</w:t>
            </w:r>
            <w:r>
              <w:rPr>
                <w:noProof/>
                <w:webHidden/>
              </w:rPr>
              <w:tab/>
            </w:r>
            <w:r>
              <w:rPr>
                <w:noProof/>
                <w:webHidden/>
              </w:rPr>
              <w:fldChar w:fldCharType="begin"/>
            </w:r>
            <w:r>
              <w:rPr>
                <w:noProof/>
                <w:webHidden/>
              </w:rPr>
              <w:instrText xml:space="preserve"> PAGEREF _Toc208466924 \h </w:instrText>
            </w:r>
            <w:r>
              <w:rPr>
                <w:noProof/>
                <w:webHidden/>
              </w:rPr>
            </w:r>
            <w:r>
              <w:rPr>
                <w:noProof/>
                <w:webHidden/>
              </w:rPr>
              <w:fldChar w:fldCharType="separate"/>
            </w:r>
            <w:r>
              <w:rPr>
                <w:noProof/>
                <w:webHidden/>
              </w:rPr>
              <w:t>9</w:t>
            </w:r>
            <w:r>
              <w:rPr>
                <w:noProof/>
                <w:webHidden/>
              </w:rPr>
              <w:fldChar w:fldCharType="end"/>
            </w:r>
          </w:hyperlink>
        </w:p>
        <w:p w14:paraId="71C31DA7" w14:textId="64BA1848" w:rsidR="00930682" w:rsidRDefault="00930682">
          <w:pPr>
            <w:pStyle w:val="TOC1"/>
            <w:tabs>
              <w:tab w:val="right" w:leader="dot" w:pos="10070"/>
            </w:tabs>
            <w:rPr>
              <w:noProof/>
            </w:rPr>
          </w:pPr>
          <w:hyperlink w:anchor="_Toc208466925" w:history="1">
            <w:r w:rsidRPr="007C49EA">
              <w:rPr>
                <w:rStyle w:val="Hyperlink"/>
                <w:noProof/>
              </w:rPr>
              <w:t>LITERATURE REVIEW / SURVEY OF PRIOR RESEARCH</w:t>
            </w:r>
            <w:r>
              <w:rPr>
                <w:noProof/>
                <w:webHidden/>
              </w:rPr>
              <w:tab/>
            </w:r>
            <w:r>
              <w:rPr>
                <w:noProof/>
                <w:webHidden/>
              </w:rPr>
              <w:fldChar w:fldCharType="begin"/>
            </w:r>
            <w:r>
              <w:rPr>
                <w:noProof/>
                <w:webHidden/>
              </w:rPr>
              <w:instrText xml:space="preserve"> PAGEREF _Toc208466925 \h </w:instrText>
            </w:r>
            <w:r>
              <w:rPr>
                <w:noProof/>
                <w:webHidden/>
              </w:rPr>
            </w:r>
            <w:r>
              <w:rPr>
                <w:noProof/>
                <w:webHidden/>
              </w:rPr>
              <w:fldChar w:fldCharType="separate"/>
            </w:r>
            <w:r>
              <w:rPr>
                <w:noProof/>
                <w:webHidden/>
              </w:rPr>
              <w:t>10</w:t>
            </w:r>
            <w:r>
              <w:rPr>
                <w:noProof/>
                <w:webHidden/>
              </w:rPr>
              <w:fldChar w:fldCharType="end"/>
            </w:r>
          </w:hyperlink>
        </w:p>
        <w:p w14:paraId="655582E8" w14:textId="5B64E28B" w:rsidR="00930682" w:rsidRDefault="00930682">
          <w:pPr>
            <w:pStyle w:val="TOC2"/>
            <w:tabs>
              <w:tab w:val="right" w:leader="dot" w:pos="10070"/>
            </w:tabs>
            <w:rPr>
              <w:noProof/>
            </w:rPr>
          </w:pPr>
          <w:hyperlink w:anchor="_Toc208466926" w:history="1">
            <w:r w:rsidRPr="007C49EA">
              <w:rPr>
                <w:rStyle w:val="Hyperlink"/>
                <w:noProof/>
              </w:rPr>
              <w:t>2.1 Overview of Economic Crises</w:t>
            </w:r>
            <w:r>
              <w:rPr>
                <w:noProof/>
                <w:webHidden/>
              </w:rPr>
              <w:tab/>
            </w:r>
            <w:r>
              <w:rPr>
                <w:noProof/>
                <w:webHidden/>
              </w:rPr>
              <w:fldChar w:fldCharType="begin"/>
            </w:r>
            <w:r>
              <w:rPr>
                <w:noProof/>
                <w:webHidden/>
              </w:rPr>
              <w:instrText xml:space="preserve"> PAGEREF _Toc208466926 \h </w:instrText>
            </w:r>
            <w:r>
              <w:rPr>
                <w:noProof/>
                <w:webHidden/>
              </w:rPr>
            </w:r>
            <w:r>
              <w:rPr>
                <w:noProof/>
                <w:webHidden/>
              </w:rPr>
              <w:fldChar w:fldCharType="separate"/>
            </w:r>
            <w:r>
              <w:rPr>
                <w:noProof/>
                <w:webHidden/>
              </w:rPr>
              <w:t>10</w:t>
            </w:r>
            <w:r>
              <w:rPr>
                <w:noProof/>
                <w:webHidden/>
              </w:rPr>
              <w:fldChar w:fldCharType="end"/>
            </w:r>
          </w:hyperlink>
        </w:p>
        <w:p w14:paraId="1C8BE636" w14:textId="5225124F" w:rsidR="00930682" w:rsidRDefault="00930682">
          <w:pPr>
            <w:pStyle w:val="TOC2"/>
            <w:tabs>
              <w:tab w:val="right" w:leader="dot" w:pos="10070"/>
            </w:tabs>
            <w:rPr>
              <w:noProof/>
            </w:rPr>
          </w:pPr>
          <w:hyperlink w:anchor="_Toc208466927" w:history="1">
            <w:r w:rsidRPr="007C49EA">
              <w:rPr>
                <w:rStyle w:val="Hyperlink"/>
                <w:noProof/>
              </w:rPr>
              <w:t>2.2 Background and Context</w:t>
            </w:r>
            <w:r>
              <w:rPr>
                <w:noProof/>
                <w:webHidden/>
              </w:rPr>
              <w:tab/>
            </w:r>
            <w:r>
              <w:rPr>
                <w:noProof/>
                <w:webHidden/>
              </w:rPr>
              <w:fldChar w:fldCharType="begin"/>
            </w:r>
            <w:r>
              <w:rPr>
                <w:noProof/>
                <w:webHidden/>
              </w:rPr>
              <w:instrText xml:space="preserve"> PAGEREF _Toc208466927 \h </w:instrText>
            </w:r>
            <w:r>
              <w:rPr>
                <w:noProof/>
                <w:webHidden/>
              </w:rPr>
            </w:r>
            <w:r>
              <w:rPr>
                <w:noProof/>
                <w:webHidden/>
              </w:rPr>
              <w:fldChar w:fldCharType="separate"/>
            </w:r>
            <w:r>
              <w:rPr>
                <w:noProof/>
                <w:webHidden/>
              </w:rPr>
              <w:t>10</w:t>
            </w:r>
            <w:r>
              <w:rPr>
                <w:noProof/>
                <w:webHidden/>
              </w:rPr>
              <w:fldChar w:fldCharType="end"/>
            </w:r>
          </w:hyperlink>
        </w:p>
        <w:p w14:paraId="3E0B569F" w14:textId="69A705E8" w:rsidR="00930682" w:rsidRDefault="00930682">
          <w:pPr>
            <w:pStyle w:val="TOC2"/>
            <w:tabs>
              <w:tab w:val="right" w:leader="dot" w:pos="10070"/>
            </w:tabs>
            <w:rPr>
              <w:noProof/>
            </w:rPr>
          </w:pPr>
          <w:hyperlink w:anchor="_Toc208466928" w:history="1">
            <w:r w:rsidRPr="007C49EA">
              <w:rPr>
                <w:rStyle w:val="Hyperlink"/>
                <w:noProof/>
              </w:rPr>
              <w:t>2.3 Theoretical Foundations: Keynesian Economics and Fiscal Stimulus</w:t>
            </w:r>
            <w:r>
              <w:rPr>
                <w:noProof/>
                <w:webHidden/>
              </w:rPr>
              <w:tab/>
            </w:r>
            <w:r>
              <w:rPr>
                <w:noProof/>
                <w:webHidden/>
              </w:rPr>
              <w:fldChar w:fldCharType="begin"/>
            </w:r>
            <w:r>
              <w:rPr>
                <w:noProof/>
                <w:webHidden/>
              </w:rPr>
              <w:instrText xml:space="preserve"> PAGEREF _Toc208466928 \h </w:instrText>
            </w:r>
            <w:r>
              <w:rPr>
                <w:noProof/>
                <w:webHidden/>
              </w:rPr>
            </w:r>
            <w:r>
              <w:rPr>
                <w:noProof/>
                <w:webHidden/>
              </w:rPr>
              <w:fldChar w:fldCharType="separate"/>
            </w:r>
            <w:r>
              <w:rPr>
                <w:noProof/>
                <w:webHidden/>
              </w:rPr>
              <w:t>12</w:t>
            </w:r>
            <w:r>
              <w:rPr>
                <w:noProof/>
                <w:webHidden/>
              </w:rPr>
              <w:fldChar w:fldCharType="end"/>
            </w:r>
          </w:hyperlink>
        </w:p>
        <w:p w14:paraId="5406E3A8" w14:textId="0B46C2B2" w:rsidR="00930682" w:rsidRDefault="00930682">
          <w:pPr>
            <w:pStyle w:val="TOC2"/>
            <w:tabs>
              <w:tab w:val="right" w:leader="dot" w:pos="10070"/>
            </w:tabs>
            <w:rPr>
              <w:noProof/>
            </w:rPr>
          </w:pPr>
          <w:hyperlink w:anchor="_Toc208466929" w:history="1">
            <w:r w:rsidRPr="007C49EA">
              <w:rPr>
                <w:rStyle w:val="Hyperlink"/>
                <w:noProof/>
              </w:rPr>
              <w:t>2.4 Gaps, Challenges, and Purpose of the Study</w:t>
            </w:r>
            <w:r>
              <w:rPr>
                <w:noProof/>
                <w:webHidden/>
              </w:rPr>
              <w:tab/>
            </w:r>
            <w:r>
              <w:rPr>
                <w:noProof/>
                <w:webHidden/>
              </w:rPr>
              <w:fldChar w:fldCharType="begin"/>
            </w:r>
            <w:r>
              <w:rPr>
                <w:noProof/>
                <w:webHidden/>
              </w:rPr>
              <w:instrText xml:space="preserve"> PAGEREF _Toc208466929 \h </w:instrText>
            </w:r>
            <w:r>
              <w:rPr>
                <w:noProof/>
                <w:webHidden/>
              </w:rPr>
            </w:r>
            <w:r>
              <w:rPr>
                <w:noProof/>
                <w:webHidden/>
              </w:rPr>
              <w:fldChar w:fldCharType="separate"/>
            </w:r>
            <w:r>
              <w:rPr>
                <w:noProof/>
                <w:webHidden/>
              </w:rPr>
              <w:t>15</w:t>
            </w:r>
            <w:r>
              <w:rPr>
                <w:noProof/>
                <w:webHidden/>
              </w:rPr>
              <w:fldChar w:fldCharType="end"/>
            </w:r>
          </w:hyperlink>
        </w:p>
        <w:p w14:paraId="27589254" w14:textId="26402A90" w:rsidR="00930682" w:rsidRDefault="00930682">
          <w:pPr>
            <w:pStyle w:val="TOC2"/>
            <w:tabs>
              <w:tab w:val="right" w:leader="dot" w:pos="10070"/>
            </w:tabs>
            <w:rPr>
              <w:noProof/>
            </w:rPr>
          </w:pPr>
          <w:hyperlink w:anchor="_Toc208466930" w:history="1">
            <w:r w:rsidRPr="007C49EA">
              <w:rPr>
                <w:rStyle w:val="Hyperlink"/>
                <w:noProof/>
              </w:rPr>
              <w:t>2.5 Empirical Evidence and Modelling Approaches</w:t>
            </w:r>
            <w:r>
              <w:rPr>
                <w:noProof/>
                <w:webHidden/>
              </w:rPr>
              <w:tab/>
            </w:r>
            <w:r>
              <w:rPr>
                <w:noProof/>
                <w:webHidden/>
              </w:rPr>
              <w:fldChar w:fldCharType="begin"/>
            </w:r>
            <w:r>
              <w:rPr>
                <w:noProof/>
                <w:webHidden/>
              </w:rPr>
              <w:instrText xml:space="preserve"> PAGEREF _Toc208466930 \h </w:instrText>
            </w:r>
            <w:r>
              <w:rPr>
                <w:noProof/>
                <w:webHidden/>
              </w:rPr>
            </w:r>
            <w:r>
              <w:rPr>
                <w:noProof/>
                <w:webHidden/>
              </w:rPr>
              <w:fldChar w:fldCharType="separate"/>
            </w:r>
            <w:r>
              <w:rPr>
                <w:noProof/>
                <w:webHidden/>
              </w:rPr>
              <w:t>16</w:t>
            </w:r>
            <w:r>
              <w:rPr>
                <w:noProof/>
                <w:webHidden/>
              </w:rPr>
              <w:fldChar w:fldCharType="end"/>
            </w:r>
          </w:hyperlink>
        </w:p>
        <w:p w14:paraId="0BF26262" w14:textId="4D603B77" w:rsidR="00930682" w:rsidRDefault="00930682">
          <w:pPr>
            <w:pStyle w:val="TOC2"/>
            <w:tabs>
              <w:tab w:val="right" w:leader="dot" w:pos="10070"/>
            </w:tabs>
            <w:rPr>
              <w:noProof/>
            </w:rPr>
          </w:pPr>
          <w:hyperlink w:anchor="_Toc208466931" w:history="1">
            <w:r w:rsidRPr="007C49EA">
              <w:rPr>
                <w:rStyle w:val="Hyperlink"/>
                <w:rFonts w:eastAsia="Times New Roman" w:cs="Times New Roman"/>
                <w:noProof/>
                <w:kern w:val="0"/>
                <w:lang w:eastAsia="en-US"/>
                <w14:ligatures w14:val="none"/>
              </w:rPr>
              <w:t xml:space="preserve">2.6 </w:t>
            </w:r>
            <w:r w:rsidRPr="007C49EA">
              <w:rPr>
                <w:rStyle w:val="Hyperlink"/>
                <w:noProof/>
              </w:rPr>
              <w:t>Summary and Research Implications</w:t>
            </w:r>
            <w:r>
              <w:rPr>
                <w:noProof/>
                <w:webHidden/>
              </w:rPr>
              <w:tab/>
            </w:r>
            <w:r>
              <w:rPr>
                <w:noProof/>
                <w:webHidden/>
              </w:rPr>
              <w:fldChar w:fldCharType="begin"/>
            </w:r>
            <w:r>
              <w:rPr>
                <w:noProof/>
                <w:webHidden/>
              </w:rPr>
              <w:instrText xml:space="preserve"> PAGEREF _Toc208466931 \h </w:instrText>
            </w:r>
            <w:r>
              <w:rPr>
                <w:noProof/>
                <w:webHidden/>
              </w:rPr>
            </w:r>
            <w:r>
              <w:rPr>
                <w:noProof/>
                <w:webHidden/>
              </w:rPr>
              <w:fldChar w:fldCharType="separate"/>
            </w:r>
            <w:r>
              <w:rPr>
                <w:noProof/>
                <w:webHidden/>
              </w:rPr>
              <w:t>18</w:t>
            </w:r>
            <w:r>
              <w:rPr>
                <w:noProof/>
                <w:webHidden/>
              </w:rPr>
              <w:fldChar w:fldCharType="end"/>
            </w:r>
          </w:hyperlink>
        </w:p>
        <w:p w14:paraId="6CB4F01D" w14:textId="53D3AFA4" w:rsidR="00930682" w:rsidRDefault="00930682">
          <w:pPr>
            <w:pStyle w:val="TOC1"/>
            <w:tabs>
              <w:tab w:val="right" w:leader="dot" w:pos="10070"/>
            </w:tabs>
            <w:rPr>
              <w:noProof/>
            </w:rPr>
          </w:pPr>
          <w:hyperlink w:anchor="_Toc208466932" w:history="1">
            <w:r w:rsidRPr="007C49EA">
              <w:rPr>
                <w:rStyle w:val="Hyperlink"/>
                <w:noProof/>
              </w:rPr>
              <w:t>RESEARCH DESIGN</w:t>
            </w:r>
            <w:r>
              <w:rPr>
                <w:noProof/>
                <w:webHidden/>
              </w:rPr>
              <w:tab/>
            </w:r>
            <w:r>
              <w:rPr>
                <w:noProof/>
                <w:webHidden/>
              </w:rPr>
              <w:fldChar w:fldCharType="begin"/>
            </w:r>
            <w:r>
              <w:rPr>
                <w:noProof/>
                <w:webHidden/>
              </w:rPr>
              <w:instrText xml:space="preserve"> PAGEREF _Toc208466932 \h </w:instrText>
            </w:r>
            <w:r>
              <w:rPr>
                <w:noProof/>
                <w:webHidden/>
              </w:rPr>
            </w:r>
            <w:r>
              <w:rPr>
                <w:noProof/>
                <w:webHidden/>
              </w:rPr>
              <w:fldChar w:fldCharType="separate"/>
            </w:r>
            <w:r>
              <w:rPr>
                <w:noProof/>
                <w:webHidden/>
              </w:rPr>
              <w:t>20</w:t>
            </w:r>
            <w:r>
              <w:rPr>
                <w:noProof/>
                <w:webHidden/>
              </w:rPr>
              <w:fldChar w:fldCharType="end"/>
            </w:r>
          </w:hyperlink>
        </w:p>
        <w:p w14:paraId="746C704F" w14:textId="332AB970" w:rsidR="00930682" w:rsidRDefault="00930682">
          <w:pPr>
            <w:pStyle w:val="TOC2"/>
            <w:tabs>
              <w:tab w:val="right" w:leader="dot" w:pos="10070"/>
            </w:tabs>
            <w:rPr>
              <w:noProof/>
            </w:rPr>
          </w:pPr>
          <w:hyperlink w:anchor="_Toc208466933" w:history="1">
            <w:r w:rsidRPr="007C49EA">
              <w:rPr>
                <w:rStyle w:val="Hyperlink"/>
                <w:noProof/>
              </w:rPr>
              <w:t>3.1 Methodology Overview</w:t>
            </w:r>
            <w:r>
              <w:rPr>
                <w:noProof/>
                <w:webHidden/>
              </w:rPr>
              <w:tab/>
            </w:r>
            <w:r>
              <w:rPr>
                <w:noProof/>
                <w:webHidden/>
              </w:rPr>
              <w:fldChar w:fldCharType="begin"/>
            </w:r>
            <w:r>
              <w:rPr>
                <w:noProof/>
                <w:webHidden/>
              </w:rPr>
              <w:instrText xml:space="preserve"> PAGEREF _Toc208466933 \h </w:instrText>
            </w:r>
            <w:r>
              <w:rPr>
                <w:noProof/>
                <w:webHidden/>
              </w:rPr>
            </w:r>
            <w:r>
              <w:rPr>
                <w:noProof/>
                <w:webHidden/>
              </w:rPr>
              <w:fldChar w:fldCharType="separate"/>
            </w:r>
            <w:r>
              <w:rPr>
                <w:noProof/>
                <w:webHidden/>
              </w:rPr>
              <w:t>20</w:t>
            </w:r>
            <w:r>
              <w:rPr>
                <w:noProof/>
                <w:webHidden/>
              </w:rPr>
              <w:fldChar w:fldCharType="end"/>
            </w:r>
          </w:hyperlink>
        </w:p>
        <w:p w14:paraId="7F1D7690" w14:textId="1625C958" w:rsidR="00930682" w:rsidRDefault="00930682">
          <w:pPr>
            <w:pStyle w:val="TOC2"/>
            <w:tabs>
              <w:tab w:val="right" w:leader="dot" w:pos="10070"/>
            </w:tabs>
            <w:rPr>
              <w:noProof/>
            </w:rPr>
          </w:pPr>
          <w:hyperlink w:anchor="_Toc208466934" w:history="1">
            <w:r w:rsidRPr="007C49EA">
              <w:rPr>
                <w:rStyle w:val="Hyperlink"/>
                <w:noProof/>
              </w:rPr>
              <w:t>3.2 Quantitative Analysis</w:t>
            </w:r>
            <w:r>
              <w:rPr>
                <w:noProof/>
                <w:webHidden/>
              </w:rPr>
              <w:tab/>
            </w:r>
            <w:r>
              <w:rPr>
                <w:noProof/>
                <w:webHidden/>
              </w:rPr>
              <w:fldChar w:fldCharType="begin"/>
            </w:r>
            <w:r>
              <w:rPr>
                <w:noProof/>
                <w:webHidden/>
              </w:rPr>
              <w:instrText xml:space="preserve"> PAGEREF _Toc208466934 \h </w:instrText>
            </w:r>
            <w:r>
              <w:rPr>
                <w:noProof/>
                <w:webHidden/>
              </w:rPr>
            </w:r>
            <w:r>
              <w:rPr>
                <w:noProof/>
                <w:webHidden/>
              </w:rPr>
              <w:fldChar w:fldCharType="separate"/>
            </w:r>
            <w:r>
              <w:rPr>
                <w:noProof/>
                <w:webHidden/>
              </w:rPr>
              <w:t>21</w:t>
            </w:r>
            <w:r>
              <w:rPr>
                <w:noProof/>
                <w:webHidden/>
              </w:rPr>
              <w:fldChar w:fldCharType="end"/>
            </w:r>
          </w:hyperlink>
        </w:p>
        <w:p w14:paraId="285A79DC" w14:textId="0ACE7485" w:rsidR="00930682" w:rsidRDefault="00930682">
          <w:pPr>
            <w:pStyle w:val="TOC3"/>
            <w:tabs>
              <w:tab w:val="right" w:leader="dot" w:pos="10070"/>
            </w:tabs>
            <w:rPr>
              <w:noProof/>
            </w:rPr>
          </w:pPr>
          <w:hyperlink w:anchor="_Toc208466935" w:history="1">
            <w:r w:rsidRPr="007C49EA">
              <w:rPr>
                <w:rStyle w:val="Hyperlink"/>
                <w:noProof/>
              </w:rPr>
              <w:t>3.2.1 Data, Variables, and Sample Selection</w:t>
            </w:r>
            <w:r>
              <w:rPr>
                <w:noProof/>
                <w:webHidden/>
              </w:rPr>
              <w:tab/>
            </w:r>
            <w:r>
              <w:rPr>
                <w:noProof/>
                <w:webHidden/>
              </w:rPr>
              <w:fldChar w:fldCharType="begin"/>
            </w:r>
            <w:r>
              <w:rPr>
                <w:noProof/>
                <w:webHidden/>
              </w:rPr>
              <w:instrText xml:space="preserve"> PAGEREF _Toc208466935 \h </w:instrText>
            </w:r>
            <w:r>
              <w:rPr>
                <w:noProof/>
                <w:webHidden/>
              </w:rPr>
            </w:r>
            <w:r>
              <w:rPr>
                <w:noProof/>
                <w:webHidden/>
              </w:rPr>
              <w:fldChar w:fldCharType="separate"/>
            </w:r>
            <w:r>
              <w:rPr>
                <w:noProof/>
                <w:webHidden/>
              </w:rPr>
              <w:t>21</w:t>
            </w:r>
            <w:r>
              <w:rPr>
                <w:noProof/>
                <w:webHidden/>
              </w:rPr>
              <w:fldChar w:fldCharType="end"/>
            </w:r>
          </w:hyperlink>
        </w:p>
        <w:p w14:paraId="3201B707" w14:textId="4488AD50" w:rsidR="00930682" w:rsidRDefault="00930682">
          <w:pPr>
            <w:pStyle w:val="TOC3"/>
            <w:tabs>
              <w:tab w:val="right" w:leader="dot" w:pos="10070"/>
            </w:tabs>
            <w:rPr>
              <w:noProof/>
            </w:rPr>
          </w:pPr>
          <w:hyperlink w:anchor="_Toc208466936" w:history="1">
            <w:r w:rsidRPr="007C49EA">
              <w:rPr>
                <w:rStyle w:val="Hyperlink"/>
                <w:noProof/>
                <w:lang w:eastAsia="en-US"/>
              </w:rPr>
              <w:t>Vector Autoregression (VAR) Method</w:t>
            </w:r>
            <w:r>
              <w:rPr>
                <w:noProof/>
                <w:webHidden/>
              </w:rPr>
              <w:tab/>
            </w:r>
            <w:r>
              <w:rPr>
                <w:noProof/>
                <w:webHidden/>
              </w:rPr>
              <w:fldChar w:fldCharType="begin"/>
            </w:r>
            <w:r>
              <w:rPr>
                <w:noProof/>
                <w:webHidden/>
              </w:rPr>
              <w:instrText xml:space="preserve"> PAGEREF _Toc208466936 \h </w:instrText>
            </w:r>
            <w:r>
              <w:rPr>
                <w:noProof/>
                <w:webHidden/>
              </w:rPr>
            </w:r>
            <w:r>
              <w:rPr>
                <w:noProof/>
                <w:webHidden/>
              </w:rPr>
              <w:fldChar w:fldCharType="separate"/>
            </w:r>
            <w:r>
              <w:rPr>
                <w:noProof/>
                <w:webHidden/>
              </w:rPr>
              <w:t>22</w:t>
            </w:r>
            <w:r>
              <w:rPr>
                <w:noProof/>
                <w:webHidden/>
              </w:rPr>
              <w:fldChar w:fldCharType="end"/>
            </w:r>
          </w:hyperlink>
        </w:p>
        <w:p w14:paraId="06D753AD" w14:textId="6A10E479" w:rsidR="00930682" w:rsidRDefault="00930682">
          <w:pPr>
            <w:pStyle w:val="TOC3"/>
            <w:tabs>
              <w:tab w:val="right" w:leader="dot" w:pos="10070"/>
            </w:tabs>
            <w:rPr>
              <w:noProof/>
            </w:rPr>
          </w:pPr>
          <w:hyperlink w:anchor="_Toc208466937" w:history="1">
            <w:r w:rsidRPr="007C49EA">
              <w:rPr>
                <w:rStyle w:val="Hyperlink"/>
                <w:noProof/>
              </w:rPr>
              <w:t>3.2.3  Markov-Switching VAR (MS-VAR)</w:t>
            </w:r>
            <w:r>
              <w:rPr>
                <w:noProof/>
                <w:webHidden/>
              </w:rPr>
              <w:tab/>
            </w:r>
            <w:r>
              <w:rPr>
                <w:noProof/>
                <w:webHidden/>
              </w:rPr>
              <w:fldChar w:fldCharType="begin"/>
            </w:r>
            <w:r>
              <w:rPr>
                <w:noProof/>
                <w:webHidden/>
              </w:rPr>
              <w:instrText xml:space="preserve"> PAGEREF _Toc208466937 \h </w:instrText>
            </w:r>
            <w:r>
              <w:rPr>
                <w:noProof/>
                <w:webHidden/>
              </w:rPr>
            </w:r>
            <w:r>
              <w:rPr>
                <w:noProof/>
                <w:webHidden/>
              </w:rPr>
              <w:fldChar w:fldCharType="separate"/>
            </w:r>
            <w:r>
              <w:rPr>
                <w:noProof/>
                <w:webHidden/>
              </w:rPr>
              <w:t>26</w:t>
            </w:r>
            <w:r>
              <w:rPr>
                <w:noProof/>
                <w:webHidden/>
              </w:rPr>
              <w:fldChar w:fldCharType="end"/>
            </w:r>
          </w:hyperlink>
        </w:p>
        <w:p w14:paraId="0DB1B5F2" w14:textId="6B090DFC" w:rsidR="00930682" w:rsidRDefault="00930682">
          <w:pPr>
            <w:pStyle w:val="TOC3"/>
            <w:tabs>
              <w:tab w:val="right" w:leader="dot" w:pos="10070"/>
            </w:tabs>
            <w:rPr>
              <w:noProof/>
            </w:rPr>
          </w:pPr>
          <w:hyperlink w:anchor="_Toc208466938" w:history="1">
            <w:r w:rsidRPr="007C49EA">
              <w:rPr>
                <w:rStyle w:val="Hyperlink"/>
                <w:noProof/>
              </w:rPr>
              <w:t>3.2.4 Difference-in-Differences (DiD)</w:t>
            </w:r>
            <w:r>
              <w:rPr>
                <w:noProof/>
                <w:webHidden/>
              </w:rPr>
              <w:tab/>
            </w:r>
            <w:r>
              <w:rPr>
                <w:noProof/>
                <w:webHidden/>
              </w:rPr>
              <w:fldChar w:fldCharType="begin"/>
            </w:r>
            <w:r>
              <w:rPr>
                <w:noProof/>
                <w:webHidden/>
              </w:rPr>
              <w:instrText xml:space="preserve"> PAGEREF _Toc208466938 \h </w:instrText>
            </w:r>
            <w:r>
              <w:rPr>
                <w:noProof/>
                <w:webHidden/>
              </w:rPr>
            </w:r>
            <w:r>
              <w:rPr>
                <w:noProof/>
                <w:webHidden/>
              </w:rPr>
              <w:fldChar w:fldCharType="separate"/>
            </w:r>
            <w:r>
              <w:rPr>
                <w:noProof/>
                <w:webHidden/>
              </w:rPr>
              <w:t>27</w:t>
            </w:r>
            <w:r>
              <w:rPr>
                <w:noProof/>
                <w:webHidden/>
              </w:rPr>
              <w:fldChar w:fldCharType="end"/>
            </w:r>
          </w:hyperlink>
        </w:p>
        <w:p w14:paraId="759DAAD3" w14:textId="6F6EF872" w:rsidR="00930682" w:rsidRDefault="00930682">
          <w:pPr>
            <w:pStyle w:val="TOC2"/>
            <w:tabs>
              <w:tab w:val="right" w:leader="dot" w:pos="10070"/>
            </w:tabs>
            <w:rPr>
              <w:noProof/>
            </w:rPr>
          </w:pPr>
          <w:hyperlink w:anchor="_Toc208466939" w:history="1">
            <w:r w:rsidRPr="007C49EA">
              <w:rPr>
                <w:rStyle w:val="Hyperlink"/>
                <w:noProof/>
              </w:rPr>
              <w:t>3.3. Qualitative Policy Context</w:t>
            </w:r>
            <w:r>
              <w:rPr>
                <w:noProof/>
                <w:webHidden/>
              </w:rPr>
              <w:tab/>
            </w:r>
            <w:r>
              <w:rPr>
                <w:noProof/>
                <w:webHidden/>
              </w:rPr>
              <w:fldChar w:fldCharType="begin"/>
            </w:r>
            <w:r>
              <w:rPr>
                <w:noProof/>
                <w:webHidden/>
              </w:rPr>
              <w:instrText xml:space="preserve"> PAGEREF _Toc208466939 \h </w:instrText>
            </w:r>
            <w:r>
              <w:rPr>
                <w:noProof/>
                <w:webHidden/>
              </w:rPr>
            </w:r>
            <w:r>
              <w:rPr>
                <w:noProof/>
                <w:webHidden/>
              </w:rPr>
              <w:fldChar w:fldCharType="separate"/>
            </w:r>
            <w:r>
              <w:rPr>
                <w:noProof/>
                <w:webHidden/>
              </w:rPr>
              <w:t>29</w:t>
            </w:r>
            <w:r>
              <w:rPr>
                <w:noProof/>
                <w:webHidden/>
              </w:rPr>
              <w:fldChar w:fldCharType="end"/>
            </w:r>
          </w:hyperlink>
        </w:p>
        <w:p w14:paraId="3CAF5D69" w14:textId="5CF35464" w:rsidR="00930682" w:rsidRDefault="00930682">
          <w:pPr>
            <w:pStyle w:val="TOC2"/>
            <w:tabs>
              <w:tab w:val="right" w:leader="dot" w:pos="10070"/>
            </w:tabs>
            <w:rPr>
              <w:noProof/>
            </w:rPr>
          </w:pPr>
          <w:hyperlink w:anchor="_Toc208466940" w:history="1">
            <w:r w:rsidRPr="007C49EA">
              <w:rPr>
                <w:rStyle w:val="Hyperlink"/>
                <w:noProof/>
              </w:rPr>
              <w:t>3.4. Conclusion</w:t>
            </w:r>
            <w:r>
              <w:rPr>
                <w:noProof/>
                <w:webHidden/>
              </w:rPr>
              <w:tab/>
            </w:r>
            <w:r>
              <w:rPr>
                <w:noProof/>
                <w:webHidden/>
              </w:rPr>
              <w:fldChar w:fldCharType="begin"/>
            </w:r>
            <w:r>
              <w:rPr>
                <w:noProof/>
                <w:webHidden/>
              </w:rPr>
              <w:instrText xml:space="preserve"> PAGEREF _Toc208466940 \h </w:instrText>
            </w:r>
            <w:r>
              <w:rPr>
                <w:noProof/>
                <w:webHidden/>
              </w:rPr>
            </w:r>
            <w:r>
              <w:rPr>
                <w:noProof/>
                <w:webHidden/>
              </w:rPr>
              <w:fldChar w:fldCharType="separate"/>
            </w:r>
            <w:r>
              <w:rPr>
                <w:noProof/>
                <w:webHidden/>
              </w:rPr>
              <w:t>29</w:t>
            </w:r>
            <w:r>
              <w:rPr>
                <w:noProof/>
                <w:webHidden/>
              </w:rPr>
              <w:fldChar w:fldCharType="end"/>
            </w:r>
          </w:hyperlink>
        </w:p>
        <w:p w14:paraId="2E9F4941" w14:textId="64F8F347" w:rsidR="00930682" w:rsidRDefault="00930682">
          <w:pPr>
            <w:pStyle w:val="TOC1"/>
            <w:tabs>
              <w:tab w:val="right" w:leader="dot" w:pos="10070"/>
            </w:tabs>
            <w:rPr>
              <w:noProof/>
            </w:rPr>
          </w:pPr>
          <w:hyperlink w:anchor="_Toc208466941" w:history="1">
            <w:r w:rsidRPr="007C49EA">
              <w:rPr>
                <w:rStyle w:val="Hyperlink"/>
                <w:noProof/>
              </w:rPr>
              <w:t>Chapter 4 – Results of Research Findings and Contextual Results</w:t>
            </w:r>
            <w:r>
              <w:rPr>
                <w:noProof/>
                <w:webHidden/>
              </w:rPr>
              <w:tab/>
            </w:r>
            <w:r>
              <w:rPr>
                <w:noProof/>
                <w:webHidden/>
              </w:rPr>
              <w:fldChar w:fldCharType="begin"/>
            </w:r>
            <w:r>
              <w:rPr>
                <w:noProof/>
                <w:webHidden/>
              </w:rPr>
              <w:instrText xml:space="preserve"> PAGEREF _Toc208466941 \h </w:instrText>
            </w:r>
            <w:r>
              <w:rPr>
                <w:noProof/>
                <w:webHidden/>
              </w:rPr>
            </w:r>
            <w:r>
              <w:rPr>
                <w:noProof/>
                <w:webHidden/>
              </w:rPr>
              <w:fldChar w:fldCharType="separate"/>
            </w:r>
            <w:r>
              <w:rPr>
                <w:noProof/>
                <w:webHidden/>
              </w:rPr>
              <w:t>30</w:t>
            </w:r>
            <w:r>
              <w:rPr>
                <w:noProof/>
                <w:webHidden/>
              </w:rPr>
              <w:fldChar w:fldCharType="end"/>
            </w:r>
          </w:hyperlink>
        </w:p>
        <w:p w14:paraId="2FCA20B9" w14:textId="5357DBA3" w:rsidR="00930682" w:rsidRDefault="00930682">
          <w:pPr>
            <w:pStyle w:val="TOC2"/>
            <w:tabs>
              <w:tab w:val="right" w:leader="dot" w:pos="10070"/>
            </w:tabs>
            <w:rPr>
              <w:noProof/>
            </w:rPr>
          </w:pPr>
          <w:hyperlink w:anchor="_Toc208466942" w:history="1">
            <w:r w:rsidRPr="007C49EA">
              <w:rPr>
                <w:rStyle w:val="Hyperlink"/>
                <w:noProof/>
              </w:rPr>
              <w:t>4.1 Introduction to the Results</w:t>
            </w:r>
            <w:r>
              <w:rPr>
                <w:noProof/>
                <w:webHidden/>
              </w:rPr>
              <w:tab/>
            </w:r>
            <w:r>
              <w:rPr>
                <w:noProof/>
                <w:webHidden/>
              </w:rPr>
              <w:fldChar w:fldCharType="begin"/>
            </w:r>
            <w:r>
              <w:rPr>
                <w:noProof/>
                <w:webHidden/>
              </w:rPr>
              <w:instrText xml:space="preserve"> PAGEREF _Toc208466942 \h </w:instrText>
            </w:r>
            <w:r>
              <w:rPr>
                <w:noProof/>
                <w:webHidden/>
              </w:rPr>
            </w:r>
            <w:r>
              <w:rPr>
                <w:noProof/>
                <w:webHidden/>
              </w:rPr>
              <w:fldChar w:fldCharType="separate"/>
            </w:r>
            <w:r>
              <w:rPr>
                <w:noProof/>
                <w:webHidden/>
              </w:rPr>
              <w:t>30</w:t>
            </w:r>
            <w:r>
              <w:rPr>
                <w:noProof/>
                <w:webHidden/>
              </w:rPr>
              <w:fldChar w:fldCharType="end"/>
            </w:r>
          </w:hyperlink>
        </w:p>
        <w:p w14:paraId="78563870" w14:textId="34010F69" w:rsidR="00930682" w:rsidRDefault="00930682">
          <w:pPr>
            <w:pStyle w:val="TOC2"/>
            <w:tabs>
              <w:tab w:val="right" w:leader="dot" w:pos="10070"/>
            </w:tabs>
            <w:rPr>
              <w:noProof/>
            </w:rPr>
          </w:pPr>
          <w:hyperlink w:anchor="_Toc208466943" w:history="1">
            <w:r w:rsidRPr="007C49EA">
              <w:rPr>
                <w:rStyle w:val="Hyperlink"/>
                <w:rFonts w:cs="Arial"/>
                <w:noProof/>
              </w:rPr>
              <w:t>4.2 Quantitative Findings</w:t>
            </w:r>
            <w:r>
              <w:rPr>
                <w:noProof/>
                <w:webHidden/>
              </w:rPr>
              <w:tab/>
            </w:r>
            <w:r>
              <w:rPr>
                <w:noProof/>
                <w:webHidden/>
              </w:rPr>
              <w:fldChar w:fldCharType="begin"/>
            </w:r>
            <w:r>
              <w:rPr>
                <w:noProof/>
                <w:webHidden/>
              </w:rPr>
              <w:instrText xml:space="preserve"> PAGEREF _Toc208466943 \h </w:instrText>
            </w:r>
            <w:r>
              <w:rPr>
                <w:noProof/>
                <w:webHidden/>
              </w:rPr>
            </w:r>
            <w:r>
              <w:rPr>
                <w:noProof/>
                <w:webHidden/>
              </w:rPr>
              <w:fldChar w:fldCharType="separate"/>
            </w:r>
            <w:r>
              <w:rPr>
                <w:noProof/>
                <w:webHidden/>
              </w:rPr>
              <w:t>31</w:t>
            </w:r>
            <w:r>
              <w:rPr>
                <w:noProof/>
                <w:webHidden/>
              </w:rPr>
              <w:fldChar w:fldCharType="end"/>
            </w:r>
          </w:hyperlink>
        </w:p>
        <w:p w14:paraId="1EC01BB9" w14:textId="003E815D" w:rsidR="00930682" w:rsidRDefault="00930682">
          <w:pPr>
            <w:pStyle w:val="TOC3"/>
            <w:tabs>
              <w:tab w:val="right" w:leader="dot" w:pos="10070"/>
            </w:tabs>
            <w:rPr>
              <w:noProof/>
            </w:rPr>
          </w:pPr>
          <w:hyperlink w:anchor="_Toc208466944" w:history="1">
            <w:r w:rsidRPr="007C49EA">
              <w:rPr>
                <w:rStyle w:val="Hyperlink"/>
                <w:rFonts w:cs="Arial"/>
                <w:noProof/>
              </w:rPr>
              <w:t>4.2.1 Crisis Characteristics: Descriptive Analysis</w:t>
            </w:r>
            <w:r>
              <w:rPr>
                <w:noProof/>
                <w:webHidden/>
              </w:rPr>
              <w:tab/>
            </w:r>
            <w:r>
              <w:rPr>
                <w:noProof/>
                <w:webHidden/>
              </w:rPr>
              <w:fldChar w:fldCharType="begin"/>
            </w:r>
            <w:r>
              <w:rPr>
                <w:noProof/>
                <w:webHidden/>
              </w:rPr>
              <w:instrText xml:space="preserve"> PAGEREF _Toc208466944 \h </w:instrText>
            </w:r>
            <w:r>
              <w:rPr>
                <w:noProof/>
                <w:webHidden/>
              </w:rPr>
            </w:r>
            <w:r>
              <w:rPr>
                <w:noProof/>
                <w:webHidden/>
              </w:rPr>
              <w:fldChar w:fldCharType="separate"/>
            </w:r>
            <w:r>
              <w:rPr>
                <w:noProof/>
                <w:webHidden/>
              </w:rPr>
              <w:t>31</w:t>
            </w:r>
            <w:r>
              <w:rPr>
                <w:noProof/>
                <w:webHidden/>
              </w:rPr>
              <w:fldChar w:fldCharType="end"/>
            </w:r>
          </w:hyperlink>
        </w:p>
        <w:p w14:paraId="4AF44593" w14:textId="79F94208" w:rsidR="00930682" w:rsidRDefault="00930682">
          <w:pPr>
            <w:pStyle w:val="TOC3"/>
            <w:tabs>
              <w:tab w:val="right" w:leader="dot" w:pos="10070"/>
            </w:tabs>
            <w:rPr>
              <w:noProof/>
            </w:rPr>
          </w:pPr>
          <w:hyperlink w:anchor="_Toc208466945" w:history="1">
            <w:r w:rsidRPr="007C49EA">
              <w:rPr>
                <w:rStyle w:val="Hyperlink"/>
                <w:noProof/>
              </w:rPr>
              <w:t>4.2.2 VAR Results</w:t>
            </w:r>
            <w:r>
              <w:rPr>
                <w:noProof/>
                <w:webHidden/>
              </w:rPr>
              <w:tab/>
            </w:r>
            <w:r>
              <w:rPr>
                <w:noProof/>
                <w:webHidden/>
              </w:rPr>
              <w:fldChar w:fldCharType="begin"/>
            </w:r>
            <w:r>
              <w:rPr>
                <w:noProof/>
                <w:webHidden/>
              </w:rPr>
              <w:instrText xml:space="preserve"> PAGEREF _Toc208466945 \h </w:instrText>
            </w:r>
            <w:r>
              <w:rPr>
                <w:noProof/>
                <w:webHidden/>
              </w:rPr>
            </w:r>
            <w:r>
              <w:rPr>
                <w:noProof/>
                <w:webHidden/>
              </w:rPr>
              <w:fldChar w:fldCharType="separate"/>
            </w:r>
            <w:r>
              <w:rPr>
                <w:noProof/>
                <w:webHidden/>
              </w:rPr>
              <w:t>32</w:t>
            </w:r>
            <w:r>
              <w:rPr>
                <w:noProof/>
                <w:webHidden/>
              </w:rPr>
              <w:fldChar w:fldCharType="end"/>
            </w:r>
          </w:hyperlink>
        </w:p>
        <w:p w14:paraId="181DE92E" w14:textId="12E9E08B" w:rsidR="00930682" w:rsidRDefault="00930682">
          <w:pPr>
            <w:pStyle w:val="TOC3"/>
            <w:tabs>
              <w:tab w:val="right" w:leader="dot" w:pos="10070"/>
            </w:tabs>
            <w:rPr>
              <w:noProof/>
            </w:rPr>
          </w:pPr>
          <w:hyperlink w:anchor="_Toc208466946" w:history="1">
            <w:r w:rsidRPr="007C49EA">
              <w:rPr>
                <w:rStyle w:val="Hyperlink"/>
                <w:rFonts w:cs="Arial"/>
                <w:noProof/>
              </w:rPr>
              <w:t xml:space="preserve">4.2.3 </w:t>
            </w:r>
            <w:r w:rsidRPr="007C49EA">
              <w:rPr>
                <w:rStyle w:val="Hyperlink"/>
                <w:noProof/>
              </w:rPr>
              <w:t>Difference-in-Differences</w:t>
            </w:r>
            <w:r w:rsidRPr="007C49EA">
              <w:rPr>
                <w:rStyle w:val="Hyperlink"/>
                <w:noProof/>
                <w:spacing w:val="-9"/>
              </w:rPr>
              <w:t xml:space="preserve"> </w:t>
            </w:r>
            <w:r w:rsidRPr="007C49EA">
              <w:rPr>
                <w:rStyle w:val="Hyperlink"/>
                <w:noProof/>
              </w:rPr>
              <w:t>Results</w:t>
            </w:r>
            <w:r>
              <w:rPr>
                <w:noProof/>
                <w:webHidden/>
              </w:rPr>
              <w:tab/>
            </w:r>
            <w:r>
              <w:rPr>
                <w:noProof/>
                <w:webHidden/>
              </w:rPr>
              <w:fldChar w:fldCharType="begin"/>
            </w:r>
            <w:r>
              <w:rPr>
                <w:noProof/>
                <w:webHidden/>
              </w:rPr>
              <w:instrText xml:space="preserve"> PAGEREF _Toc208466946 \h </w:instrText>
            </w:r>
            <w:r>
              <w:rPr>
                <w:noProof/>
                <w:webHidden/>
              </w:rPr>
            </w:r>
            <w:r>
              <w:rPr>
                <w:noProof/>
                <w:webHidden/>
              </w:rPr>
              <w:fldChar w:fldCharType="separate"/>
            </w:r>
            <w:r>
              <w:rPr>
                <w:noProof/>
                <w:webHidden/>
              </w:rPr>
              <w:t>38</w:t>
            </w:r>
            <w:r>
              <w:rPr>
                <w:noProof/>
                <w:webHidden/>
              </w:rPr>
              <w:fldChar w:fldCharType="end"/>
            </w:r>
          </w:hyperlink>
        </w:p>
        <w:p w14:paraId="4E8735D8" w14:textId="1570A15D" w:rsidR="00930682" w:rsidRDefault="00930682">
          <w:pPr>
            <w:pStyle w:val="TOC3"/>
            <w:tabs>
              <w:tab w:val="right" w:leader="dot" w:pos="10070"/>
            </w:tabs>
            <w:rPr>
              <w:noProof/>
            </w:rPr>
          </w:pPr>
          <w:hyperlink w:anchor="_Toc208466947" w:history="1">
            <w:r w:rsidRPr="007C49EA">
              <w:rPr>
                <w:rStyle w:val="Hyperlink"/>
                <w:rFonts w:cs="Arial"/>
                <w:noProof/>
              </w:rPr>
              <w:t>4.2.4 Markov-Switching VAR model</w:t>
            </w:r>
            <w:r>
              <w:rPr>
                <w:noProof/>
                <w:webHidden/>
              </w:rPr>
              <w:tab/>
            </w:r>
            <w:r>
              <w:rPr>
                <w:noProof/>
                <w:webHidden/>
              </w:rPr>
              <w:fldChar w:fldCharType="begin"/>
            </w:r>
            <w:r>
              <w:rPr>
                <w:noProof/>
                <w:webHidden/>
              </w:rPr>
              <w:instrText xml:space="preserve"> PAGEREF _Toc208466947 \h </w:instrText>
            </w:r>
            <w:r>
              <w:rPr>
                <w:noProof/>
                <w:webHidden/>
              </w:rPr>
            </w:r>
            <w:r>
              <w:rPr>
                <w:noProof/>
                <w:webHidden/>
              </w:rPr>
              <w:fldChar w:fldCharType="separate"/>
            </w:r>
            <w:r>
              <w:rPr>
                <w:noProof/>
                <w:webHidden/>
              </w:rPr>
              <w:t>40</w:t>
            </w:r>
            <w:r>
              <w:rPr>
                <w:noProof/>
                <w:webHidden/>
              </w:rPr>
              <w:fldChar w:fldCharType="end"/>
            </w:r>
          </w:hyperlink>
        </w:p>
        <w:p w14:paraId="342978C9" w14:textId="047ACDEB" w:rsidR="00930682" w:rsidRDefault="00930682">
          <w:pPr>
            <w:pStyle w:val="TOC3"/>
            <w:tabs>
              <w:tab w:val="right" w:leader="dot" w:pos="10070"/>
            </w:tabs>
            <w:rPr>
              <w:noProof/>
            </w:rPr>
          </w:pPr>
          <w:hyperlink w:anchor="_Toc208466948" w:history="1">
            <w:r w:rsidRPr="007C49EA">
              <w:rPr>
                <w:rStyle w:val="Hyperlink"/>
                <w:noProof/>
              </w:rPr>
              <w:t>4.2.5 Robustness Checks</w:t>
            </w:r>
            <w:r>
              <w:rPr>
                <w:noProof/>
                <w:webHidden/>
              </w:rPr>
              <w:tab/>
            </w:r>
            <w:r>
              <w:rPr>
                <w:noProof/>
                <w:webHidden/>
              </w:rPr>
              <w:fldChar w:fldCharType="begin"/>
            </w:r>
            <w:r>
              <w:rPr>
                <w:noProof/>
                <w:webHidden/>
              </w:rPr>
              <w:instrText xml:space="preserve"> PAGEREF _Toc208466948 \h </w:instrText>
            </w:r>
            <w:r>
              <w:rPr>
                <w:noProof/>
                <w:webHidden/>
              </w:rPr>
            </w:r>
            <w:r>
              <w:rPr>
                <w:noProof/>
                <w:webHidden/>
              </w:rPr>
              <w:fldChar w:fldCharType="separate"/>
            </w:r>
            <w:r>
              <w:rPr>
                <w:noProof/>
                <w:webHidden/>
              </w:rPr>
              <w:t>44</w:t>
            </w:r>
            <w:r>
              <w:rPr>
                <w:noProof/>
                <w:webHidden/>
              </w:rPr>
              <w:fldChar w:fldCharType="end"/>
            </w:r>
          </w:hyperlink>
        </w:p>
        <w:p w14:paraId="360B7E47" w14:textId="3AB05B03" w:rsidR="00930682" w:rsidRDefault="00930682">
          <w:pPr>
            <w:pStyle w:val="TOC2"/>
            <w:tabs>
              <w:tab w:val="right" w:leader="dot" w:pos="10070"/>
            </w:tabs>
            <w:rPr>
              <w:noProof/>
            </w:rPr>
          </w:pPr>
          <w:hyperlink w:anchor="_Toc208466949" w:history="1">
            <w:r w:rsidRPr="007C49EA">
              <w:rPr>
                <w:rStyle w:val="Hyperlink"/>
                <w:noProof/>
              </w:rPr>
              <w:t>4.3 Conclusion of findings</w:t>
            </w:r>
            <w:r>
              <w:rPr>
                <w:noProof/>
                <w:webHidden/>
              </w:rPr>
              <w:tab/>
            </w:r>
            <w:r>
              <w:rPr>
                <w:noProof/>
                <w:webHidden/>
              </w:rPr>
              <w:fldChar w:fldCharType="begin"/>
            </w:r>
            <w:r>
              <w:rPr>
                <w:noProof/>
                <w:webHidden/>
              </w:rPr>
              <w:instrText xml:space="preserve"> PAGEREF _Toc208466949 \h </w:instrText>
            </w:r>
            <w:r>
              <w:rPr>
                <w:noProof/>
                <w:webHidden/>
              </w:rPr>
            </w:r>
            <w:r>
              <w:rPr>
                <w:noProof/>
                <w:webHidden/>
              </w:rPr>
              <w:fldChar w:fldCharType="separate"/>
            </w:r>
            <w:r>
              <w:rPr>
                <w:noProof/>
                <w:webHidden/>
              </w:rPr>
              <w:t>47</w:t>
            </w:r>
            <w:r>
              <w:rPr>
                <w:noProof/>
                <w:webHidden/>
              </w:rPr>
              <w:fldChar w:fldCharType="end"/>
            </w:r>
          </w:hyperlink>
        </w:p>
        <w:p w14:paraId="71F839AA" w14:textId="12D163B5" w:rsidR="00930682" w:rsidRDefault="00930682">
          <w:pPr>
            <w:pStyle w:val="TOC1"/>
            <w:tabs>
              <w:tab w:val="right" w:leader="dot" w:pos="10070"/>
            </w:tabs>
            <w:rPr>
              <w:noProof/>
            </w:rPr>
          </w:pPr>
          <w:hyperlink w:anchor="_Toc208466950" w:history="1">
            <w:r w:rsidRPr="007C49EA">
              <w:rPr>
                <w:rStyle w:val="Hyperlink"/>
                <w:noProof/>
              </w:rPr>
              <w:t>Chapter 5 – Summary and Conclusions</w:t>
            </w:r>
            <w:r>
              <w:rPr>
                <w:noProof/>
                <w:webHidden/>
              </w:rPr>
              <w:tab/>
            </w:r>
            <w:r>
              <w:rPr>
                <w:noProof/>
                <w:webHidden/>
              </w:rPr>
              <w:fldChar w:fldCharType="begin"/>
            </w:r>
            <w:r>
              <w:rPr>
                <w:noProof/>
                <w:webHidden/>
              </w:rPr>
              <w:instrText xml:space="preserve"> PAGEREF _Toc208466950 \h </w:instrText>
            </w:r>
            <w:r>
              <w:rPr>
                <w:noProof/>
                <w:webHidden/>
              </w:rPr>
            </w:r>
            <w:r>
              <w:rPr>
                <w:noProof/>
                <w:webHidden/>
              </w:rPr>
              <w:fldChar w:fldCharType="separate"/>
            </w:r>
            <w:r>
              <w:rPr>
                <w:noProof/>
                <w:webHidden/>
              </w:rPr>
              <w:t>49</w:t>
            </w:r>
            <w:r>
              <w:rPr>
                <w:noProof/>
                <w:webHidden/>
              </w:rPr>
              <w:fldChar w:fldCharType="end"/>
            </w:r>
          </w:hyperlink>
        </w:p>
        <w:p w14:paraId="5AC920B9" w14:textId="1DA770BA" w:rsidR="00930682" w:rsidRDefault="00930682">
          <w:pPr>
            <w:pStyle w:val="TOC2"/>
            <w:tabs>
              <w:tab w:val="right" w:leader="dot" w:pos="10070"/>
            </w:tabs>
            <w:rPr>
              <w:noProof/>
            </w:rPr>
          </w:pPr>
          <w:hyperlink w:anchor="_Toc208466951" w:history="1">
            <w:r w:rsidRPr="007C49EA">
              <w:rPr>
                <w:rStyle w:val="Hyperlink"/>
                <w:noProof/>
              </w:rPr>
              <w:t>5.1 Summary of Key Findings</w:t>
            </w:r>
            <w:r>
              <w:rPr>
                <w:noProof/>
                <w:webHidden/>
              </w:rPr>
              <w:tab/>
            </w:r>
            <w:r>
              <w:rPr>
                <w:noProof/>
                <w:webHidden/>
              </w:rPr>
              <w:fldChar w:fldCharType="begin"/>
            </w:r>
            <w:r>
              <w:rPr>
                <w:noProof/>
                <w:webHidden/>
              </w:rPr>
              <w:instrText xml:space="preserve"> PAGEREF _Toc208466951 \h </w:instrText>
            </w:r>
            <w:r>
              <w:rPr>
                <w:noProof/>
                <w:webHidden/>
              </w:rPr>
            </w:r>
            <w:r>
              <w:rPr>
                <w:noProof/>
                <w:webHidden/>
              </w:rPr>
              <w:fldChar w:fldCharType="separate"/>
            </w:r>
            <w:r>
              <w:rPr>
                <w:noProof/>
                <w:webHidden/>
              </w:rPr>
              <w:t>49</w:t>
            </w:r>
            <w:r>
              <w:rPr>
                <w:noProof/>
                <w:webHidden/>
              </w:rPr>
              <w:fldChar w:fldCharType="end"/>
            </w:r>
          </w:hyperlink>
        </w:p>
        <w:p w14:paraId="70F93DAF" w14:textId="7532301D" w:rsidR="00930682" w:rsidRDefault="00930682">
          <w:pPr>
            <w:pStyle w:val="TOC2"/>
            <w:tabs>
              <w:tab w:val="right" w:leader="dot" w:pos="10070"/>
            </w:tabs>
            <w:rPr>
              <w:noProof/>
            </w:rPr>
          </w:pPr>
          <w:hyperlink w:anchor="_Toc208466952" w:history="1">
            <w:r w:rsidRPr="007C49EA">
              <w:rPr>
                <w:rStyle w:val="Hyperlink"/>
                <w:noProof/>
              </w:rPr>
              <w:t>5.2 Limitations</w:t>
            </w:r>
            <w:r>
              <w:rPr>
                <w:noProof/>
                <w:webHidden/>
              </w:rPr>
              <w:tab/>
            </w:r>
            <w:r>
              <w:rPr>
                <w:noProof/>
                <w:webHidden/>
              </w:rPr>
              <w:fldChar w:fldCharType="begin"/>
            </w:r>
            <w:r>
              <w:rPr>
                <w:noProof/>
                <w:webHidden/>
              </w:rPr>
              <w:instrText xml:space="preserve"> PAGEREF _Toc208466952 \h </w:instrText>
            </w:r>
            <w:r>
              <w:rPr>
                <w:noProof/>
                <w:webHidden/>
              </w:rPr>
            </w:r>
            <w:r>
              <w:rPr>
                <w:noProof/>
                <w:webHidden/>
              </w:rPr>
              <w:fldChar w:fldCharType="separate"/>
            </w:r>
            <w:r>
              <w:rPr>
                <w:noProof/>
                <w:webHidden/>
              </w:rPr>
              <w:t>50</w:t>
            </w:r>
            <w:r>
              <w:rPr>
                <w:noProof/>
                <w:webHidden/>
              </w:rPr>
              <w:fldChar w:fldCharType="end"/>
            </w:r>
          </w:hyperlink>
        </w:p>
        <w:p w14:paraId="24C052AB" w14:textId="64D3D29D" w:rsidR="00930682" w:rsidRDefault="00930682">
          <w:pPr>
            <w:pStyle w:val="TOC2"/>
            <w:tabs>
              <w:tab w:val="right" w:leader="dot" w:pos="10070"/>
            </w:tabs>
            <w:rPr>
              <w:noProof/>
            </w:rPr>
          </w:pPr>
          <w:hyperlink w:anchor="_Toc208466953" w:history="1">
            <w:r w:rsidRPr="007C49EA">
              <w:rPr>
                <w:rStyle w:val="Hyperlink"/>
                <w:noProof/>
              </w:rPr>
              <w:t>5.3 Recommendations for Future Research</w:t>
            </w:r>
            <w:r>
              <w:rPr>
                <w:noProof/>
                <w:webHidden/>
              </w:rPr>
              <w:tab/>
            </w:r>
            <w:r>
              <w:rPr>
                <w:noProof/>
                <w:webHidden/>
              </w:rPr>
              <w:fldChar w:fldCharType="begin"/>
            </w:r>
            <w:r>
              <w:rPr>
                <w:noProof/>
                <w:webHidden/>
              </w:rPr>
              <w:instrText xml:space="preserve"> PAGEREF _Toc208466953 \h </w:instrText>
            </w:r>
            <w:r>
              <w:rPr>
                <w:noProof/>
                <w:webHidden/>
              </w:rPr>
            </w:r>
            <w:r>
              <w:rPr>
                <w:noProof/>
                <w:webHidden/>
              </w:rPr>
              <w:fldChar w:fldCharType="separate"/>
            </w:r>
            <w:r>
              <w:rPr>
                <w:noProof/>
                <w:webHidden/>
              </w:rPr>
              <w:t>50</w:t>
            </w:r>
            <w:r>
              <w:rPr>
                <w:noProof/>
                <w:webHidden/>
              </w:rPr>
              <w:fldChar w:fldCharType="end"/>
            </w:r>
          </w:hyperlink>
        </w:p>
        <w:p w14:paraId="013039C6" w14:textId="19DF2F74" w:rsidR="00930682" w:rsidRDefault="00930682">
          <w:pPr>
            <w:pStyle w:val="TOC1"/>
            <w:tabs>
              <w:tab w:val="right" w:leader="dot" w:pos="10070"/>
            </w:tabs>
            <w:rPr>
              <w:noProof/>
            </w:rPr>
          </w:pPr>
          <w:hyperlink w:anchor="_Toc208466954" w:history="1">
            <w:r w:rsidRPr="007C49EA">
              <w:rPr>
                <w:rStyle w:val="Hyperlink"/>
                <w:noProof/>
              </w:rPr>
              <w:t>Reference</w:t>
            </w:r>
            <w:r>
              <w:rPr>
                <w:noProof/>
                <w:webHidden/>
              </w:rPr>
              <w:tab/>
            </w:r>
            <w:r>
              <w:rPr>
                <w:noProof/>
                <w:webHidden/>
              </w:rPr>
              <w:fldChar w:fldCharType="begin"/>
            </w:r>
            <w:r>
              <w:rPr>
                <w:noProof/>
                <w:webHidden/>
              </w:rPr>
              <w:instrText xml:space="preserve"> PAGEREF _Toc208466954 \h </w:instrText>
            </w:r>
            <w:r>
              <w:rPr>
                <w:noProof/>
                <w:webHidden/>
              </w:rPr>
            </w:r>
            <w:r>
              <w:rPr>
                <w:noProof/>
                <w:webHidden/>
              </w:rPr>
              <w:fldChar w:fldCharType="separate"/>
            </w:r>
            <w:r>
              <w:rPr>
                <w:noProof/>
                <w:webHidden/>
              </w:rPr>
              <w:t>52</w:t>
            </w:r>
            <w:r>
              <w:rPr>
                <w:noProof/>
                <w:webHidden/>
              </w:rPr>
              <w:fldChar w:fldCharType="end"/>
            </w:r>
          </w:hyperlink>
        </w:p>
        <w:p w14:paraId="6EAFE472" w14:textId="322517A1" w:rsidR="00024FF0" w:rsidRDefault="00B220A0" w:rsidP="00C94656">
          <w:r>
            <w:rPr>
              <w:b/>
              <w:bCs/>
              <w:noProof/>
            </w:rPr>
            <w:fldChar w:fldCharType="end"/>
          </w:r>
        </w:p>
      </w:sdtContent>
    </w:sdt>
    <w:p w14:paraId="268EA848" w14:textId="2BCD7F71" w:rsidR="00AA1235" w:rsidRDefault="00AA1235" w:rsidP="00AA1235">
      <w:pPr>
        <w:tabs>
          <w:tab w:val="left" w:pos="6561"/>
        </w:tabs>
        <w:spacing w:line="276" w:lineRule="auto"/>
        <w:rPr>
          <w:rFonts w:ascii="Arial" w:hAnsi="Arial" w:cs="Arial"/>
          <w:b/>
          <w:bCs/>
        </w:rPr>
      </w:pPr>
    </w:p>
    <w:p w14:paraId="7C82D70E" w14:textId="58E45116" w:rsidR="00D96C0F" w:rsidRDefault="00D96C0F" w:rsidP="002F71F2">
      <w:pPr>
        <w:tabs>
          <w:tab w:val="left" w:pos="6561"/>
        </w:tabs>
        <w:spacing w:line="276" w:lineRule="auto"/>
        <w:jc w:val="center"/>
        <w:rPr>
          <w:rFonts w:ascii="Arial" w:hAnsi="Arial" w:cs="Arial"/>
          <w:b/>
          <w:bCs/>
        </w:rPr>
      </w:pPr>
    </w:p>
    <w:p w14:paraId="718D9C8E" w14:textId="0BF840EF" w:rsidR="00996045" w:rsidRDefault="00996045" w:rsidP="002F71F2">
      <w:pPr>
        <w:spacing w:line="276" w:lineRule="auto"/>
      </w:pPr>
    </w:p>
    <w:p w14:paraId="2C83AAFF" w14:textId="0DB187B5" w:rsidR="001831E5" w:rsidRDefault="001831E5" w:rsidP="002F71F2">
      <w:pPr>
        <w:tabs>
          <w:tab w:val="left" w:pos="6561"/>
        </w:tabs>
        <w:spacing w:line="276" w:lineRule="auto"/>
        <w:rPr>
          <w:rFonts w:ascii="Arial" w:hAnsi="Arial" w:cs="Arial"/>
          <w:b/>
          <w:bCs/>
        </w:rPr>
      </w:pPr>
      <w:r>
        <w:rPr>
          <w:rFonts w:ascii="Arial" w:hAnsi="Arial" w:cs="Arial"/>
          <w:b/>
          <w:bCs/>
        </w:rPr>
        <w:br w:type="page"/>
      </w:r>
    </w:p>
    <w:p w14:paraId="27480D73" w14:textId="1239C564" w:rsidR="007A4BFA" w:rsidRPr="00BB1B6E" w:rsidRDefault="0039763F" w:rsidP="00BB1B6E">
      <w:pPr>
        <w:pStyle w:val="Heading1"/>
        <w:jc w:val="center"/>
        <w:rPr>
          <w:color w:val="auto"/>
          <w:sz w:val="24"/>
          <w:szCs w:val="24"/>
        </w:rPr>
      </w:pPr>
      <w:bookmarkStart w:id="2" w:name="_Toc208466920"/>
      <w:r>
        <w:rPr>
          <w:color w:val="auto"/>
          <w:sz w:val="24"/>
          <w:szCs w:val="24"/>
        </w:rPr>
        <w:lastRenderedPageBreak/>
        <w:t>1</w:t>
      </w:r>
      <w:r w:rsidR="00510F43">
        <w:rPr>
          <w:color w:val="auto"/>
          <w:sz w:val="24"/>
          <w:szCs w:val="24"/>
        </w:rPr>
        <w:t xml:space="preserve">. 0 </w:t>
      </w:r>
      <w:r w:rsidR="00884404" w:rsidRPr="00BB1B6E">
        <w:rPr>
          <w:color w:val="auto"/>
          <w:sz w:val="24"/>
          <w:szCs w:val="24"/>
        </w:rPr>
        <w:t>INTRODUCTION</w:t>
      </w:r>
      <w:bookmarkEnd w:id="2"/>
    </w:p>
    <w:p w14:paraId="6B73231B" w14:textId="4D4ADDCF" w:rsidR="002874D4" w:rsidRPr="00926D81" w:rsidRDefault="0039763F" w:rsidP="00926D81">
      <w:pPr>
        <w:pStyle w:val="Heading2"/>
      </w:pPr>
      <w:bookmarkStart w:id="3" w:name="_Toc208466921"/>
      <w:r w:rsidRPr="00926D81">
        <w:t xml:space="preserve">1.1 </w:t>
      </w:r>
      <w:r w:rsidR="00D0717E" w:rsidRPr="00926D81">
        <w:t xml:space="preserve"> </w:t>
      </w:r>
      <w:r w:rsidR="00ED0EEE" w:rsidRPr="00926D81">
        <w:t>Introduction</w:t>
      </w:r>
      <w:bookmarkEnd w:id="3"/>
      <w:r w:rsidR="00FE3CAF" w:rsidRPr="00926D81">
        <w:t xml:space="preserve"> </w:t>
      </w:r>
    </w:p>
    <w:p w14:paraId="22DD298F" w14:textId="1F07E885" w:rsidR="00565520" w:rsidRPr="00E14CD8" w:rsidRDefault="00A861D1" w:rsidP="002F71F2">
      <w:pPr>
        <w:pStyle w:val="ListParagraph"/>
        <w:spacing w:line="276" w:lineRule="auto"/>
        <w:ind w:left="375"/>
      </w:pPr>
      <w:r w:rsidRPr="00E14CD8">
        <w:t xml:space="preserve">Economic crises have consistently reshaped the global economic order, unleashing profound disruptions across multiple labour markets, </w:t>
      </w:r>
      <w:r w:rsidR="00935D6A" w:rsidRPr="00E14CD8">
        <w:t>economic networks</w:t>
      </w:r>
      <w:r w:rsidRPr="00E14CD8">
        <w:t>, and financial systems. These systemic shocks often result in acute contractions in output, surging unemployment, and heightened socioeconomic disparities (</w:t>
      </w:r>
      <w:hyperlink r:id="rId12">
        <w:r w:rsidR="001B765F">
          <w:rPr>
            <w:rStyle w:val="Hyperlink"/>
            <w:color w:val="auto"/>
          </w:rPr>
          <w:t>Reinhart and Rogoff, 2009</w:t>
        </w:r>
      </w:hyperlink>
      <w:r w:rsidRPr="00E14CD8">
        <w:t xml:space="preserve">; </w:t>
      </w:r>
      <w:hyperlink r:id="rId13">
        <w:r w:rsidR="003C3B7C">
          <w:rPr>
            <w:rStyle w:val="Hyperlink"/>
            <w:color w:val="auto"/>
          </w:rPr>
          <w:t>Blanchard and Leigh, 2013</w:t>
        </w:r>
      </w:hyperlink>
      <w:r>
        <w:t>).</w:t>
      </w:r>
      <w:r w:rsidRPr="00E14CD8">
        <w:t xml:space="preserve"> In response, governments frequently deploy fiscal stimulus (FS), a suite of discretionary policy interventions aimed at reviving aggregate demand through increased public expenditure, tax relief, or direct transfers </w:t>
      </w:r>
      <w:hyperlink r:id="rId14">
        <w:r w:rsidRPr="19533919">
          <w:rPr>
            <w:rStyle w:val="Hyperlink"/>
          </w:rPr>
          <w:t xml:space="preserve">(Auerbach </w:t>
        </w:r>
        <w:r w:rsidR="00C85456">
          <w:rPr>
            <w:rStyle w:val="Hyperlink"/>
          </w:rPr>
          <w:t>and</w:t>
        </w:r>
        <w:r w:rsidRPr="19533919">
          <w:rPr>
            <w:rStyle w:val="Hyperlink"/>
          </w:rPr>
          <w:t xml:space="preserve"> Gorodnichenko, 2012</w:t>
        </w:r>
      </w:hyperlink>
      <w:r>
        <w:t xml:space="preserve">; </w:t>
      </w:r>
      <w:hyperlink r:id="rId15">
        <w:r w:rsidRPr="19533919">
          <w:rPr>
            <w:rStyle w:val="Hyperlink"/>
          </w:rPr>
          <w:t>IMF, 2020</w:t>
        </w:r>
      </w:hyperlink>
      <w:r>
        <w:t>).</w:t>
      </w:r>
    </w:p>
    <w:p w14:paraId="413E3EDC" w14:textId="77777777" w:rsidR="00A861D1" w:rsidRPr="00565520" w:rsidRDefault="00A861D1" w:rsidP="002F71F2">
      <w:pPr>
        <w:pStyle w:val="ListParagraph"/>
        <w:spacing w:line="276" w:lineRule="auto"/>
        <w:ind w:left="375"/>
        <w:rPr>
          <w:color w:val="4EA72E" w:themeColor="accent6"/>
        </w:rPr>
      </w:pPr>
    </w:p>
    <w:p w14:paraId="47AEFA1C" w14:textId="49FF4339" w:rsidR="00565520" w:rsidRPr="00BE1FB0" w:rsidRDefault="00565520" w:rsidP="002F71F2">
      <w:pPr>
        <w:pStyle w:val="ListParagraph"/>
        <w:spacing w:line="276" w:lineRule="auto"/>
        <w:ind w:left="375"/>
      </w:pPr>
      <w:r w:rsidRPr="00BE1FB0">
        <w:t xml:space="preserve">This dissertation critically examines the effectiveness of fiscal stimulus policies in the United States during two of the most consequential global </w:t>
      </w:r>
      <w:r w:rsidR="78733905">
        <w:t xml:space="preserve">economic </w:t>
      </w:r>
      <w:r w:rsidRPr="00BE1FB0">
        <w:t xml:space="preserve">downturns of the 21st century: the 2008 Global Financial Crisis and the COVID-19 pandemic. </w:t>
      </w:r>
      <w:r w:rsidR="0085373C" w:rsidRPr="00BE1FB0">
        <w:t xml:space="preserve">Although they </w:t>
      </w:r>
      <w:r w:rsidR="003C3B7C" w:rsidRPr="003C3B7C">
        <w:t>differ fundamentally in their origins</w:t>
      </w:r>
      <w:r w:rsidR="0085373C" w:rsidRPr="00BE1FB0">
        <w:t xml:space="preserve">—the 2008 crisis was a financial collapse, while the COVID-19 crisis was a public health </w:t>
      </w:r>
      <w:r w:rsidR="00BE1FB0" w:rsidRPr="00BE1FB0">
        <w:t xml:space="preserve">crisis </w:t>
      </w:r>
      <w:r w:rsidR="0085373C" w:rsidRPr="00BE1FB0">
        <w:t>—both led to major economic disruption, prompting the U.S. government to introduce large and urgent fiscal measures</w:t>
      </w:r>
      <w:r w:rsidR="00B71E35">
        <w:t xml:space="preserve"> </w:t>
      </w:r>
      <w:r w:rsidR="00B71E35" w:rsidRPr="00B71E35">
        <w:t>(</w:t>
      </w:r>
      <w:hyperlink r:id="rId16">
        <w:r w:rsidR="00B71E35" w:rsidRPr="19533919">
          <w:rPr>
            <w:rStyle w:val="Hyperlink"/>
          </w:rPr>
          <w:t>López-Santana and Rocco, 2021</w:t>
        </w:r>
      </w:hyperlink>
      <w:r w:rsidR="00B71E35" w:rsidRPr="00B71E35">
        <w:t>)</w:t>
      </w:r>
      <w:r w:rsidR="0085373C" w:rsidRPr="00BE1FB0">
        <w:t>.</w:t>
      </w:r>
    </w:p>
    <w:p w14:paraId="3E924DC0" w14:textId="77777777" w:rsidR="0085373C" w:rsidRPr="00565520" w:rsidRDefault="0085373C" w:rsidP="002F71F2">
      <w:pPr>
        <w:pStyle w:val="ListParagraph"/>
        <w:spacing w:line="276" w:lineRule="auto"/>
        <w:ind w:left="375"/>
        <w:rPr>
          <w:color w:val="4EA72E" w:themeColor="accent6"/>
        </w:rPr>
      </w:pPr>
    </w:p>
    <w:p w14:paraId="0D2598B6" w14:textId="6D18F335" w:rsidR="009C5631" w:rsidRPr="00AF2135" w:rsidRDefault="008F4665" w:rsidP="002F71F2">
      <w:pPr>
        <w:pStyle w:val="ListParagraph"/>
        <w:spacing w:line="276" w:lineRule="auto"/>
        <w:ind w:left="375"/>
      </w:pPr>
      <w:r w:rsidRPr="00AF2135">
        <w:t xml:space="preserve">This study adopts a qualitative </w:t>
      </w:r>
      <w:r w:rsidR="003C3B7C">
        <w:t>regression</w:t>
      </w:r>
      <w:r w:rsidRPr="00AF2135">
        <w:t xml:space="preserve"> approach </w:t>
      </w:r>
      <w:r w:rsidR="00AF2135" w:rsidRPr="00AF2135">
        <w:t>in</w:t>
      </w:r>
      <w:r w:rsidRPr="00AF2135">
        <w:t xml:space="preserve"> examin</w:t>
      </w:r>
      <w:r w:rsidR="00AF2135" w:rsidRPr="00AF2135">
        <w:t>ing</w:t>
      </w:r>
      <w:r w:rsidRPr="00AF2135">
        <w:t xml:space="preserve"> the design, scale, timing, and socio-economic impacts of U.S. fiscal stimulus policies enacted during the 2008 Global Financial Crisis and the COVID-19 pandemic. Emphasis is placed on evaluating the perceived effectiveness of these interventions in stabilizing key macroeconomic indicators, addressing inequality, and enabling long-term recovery. Drawing on policy documents, academic literature, and empirical case analyses, the research contributes to ongoing debates concerning the efficacy, equity, and adaptability of countercyclical fiscal responses in the face of increasingly complex and globally interconnected economic shocks.</w:t>
      </w:r>
    </w:p>
    <w:p w14:paraId="17D0C7E6" w14:textId="77777777" w:rsidR="008F4665" w:rsidRPr="009C5631" w:rsidRDefault="008F4665" w:rsidP="002F71F2">
      <w:pPr>
        <w:pStyle w:val="ListParagraph"/>
        <w:spacing w:line="276" w:lineRule="auto"/>
        <w:ind w:left="375"/>
        <w:rPr>
          <w:lang w:val="en-GB"/>
        </w:rPr>
      </w:pPr>
    </w:p>
    <w:p w14:paraId="300963C1" w14:textId="5BED744C" w:rsidR="009C5631" w:rsidRDefault="009C5631" w:rsidP="002F71F2">
      <w:pPr>
        <w:pStyle w:val="ListParagraph"/>
        <w:spacing w:line="276" w:lineRule="auto"/>
        <w:ind w:left="375"/>
        <w:rPr>
          <w:lang w:val="en-GB"/>
        </w:rPr>
      </w:pPr>
      <w:r w:rsidRPr="009C5631">
        <w:rPr>
          <w:lang w:val="en-GB"/>
        </w:rPr>
        <w:t xml:space="preserve">Fiscal stimulus (FS) refers to a strategy employed by governments to mitigate adverse effects. Although there is no universally accepted definition of FS, this essay will define it as intentional governmental actions aimed at boosting expenditure, reducing taxes, or a combination of both, thereby enhancing the demand from households and businesses for goods and services during an economic downturn, thus injecting capital into the economy </w:t>
      </w:r>
      <w:hyperlink r:id="rId17" w:history="1">
        <w:r w:rsidRPr="00A75146">
          <w:rPr>
            <w:rStyle w:val="Hyperlink"/>
            <w:lang w:val="en-GB"/>
          </w:rPr>
          <w:t>(CBPP 2020)</w:t>
        </w:r>
      </w:hyperlink>
      <w:r>
        <w:t xml:space="preserve">. </w:t>
      </w:r>
      <w:r w:rsidRPr="009C5631">
        <w:rPr>
          <w:lang w:val="en-GB"/>
        </w:rPr>
        <w:t>FS serves as a lasting testament to the remarkable resilience of human creativity in the face of challenges.</w:t>
      </w:r>
    </w:p>
    <w:p w14:paraId="3A008409" w14:textId="77777777" w:rsidR="00FC6DC1" w:rsidRDefault="00FC6DC1" w:rsidP="002F71F2">
      <w:pPr>
        <w:pStyle w:val="ListParagraph"/>
        <w:spacing w:line="276" w:lineRule="auto"/>
        <w:ind w:left="375"/>
        <w:rPr>
          <w:lang w:val="en-GB"/>
        </w:rPr>
      </w:pPr>
    </w:p>
    <w:p w14:paraId="27740B32" w14:textId="7C45BE8E" w:rsidR="000531D0" w:rsidRDefault="000531D0" w:rsidP="002F71F2">
      <w:pPr>
        <w:pStyle w:val="ListParagraph"/>
        <w:spacing w:line="276" w:lineRule="auto"/>
        <w:ind w:left="375"/>
        <w:rPr>
          <w:lang w:val="en-GB"/>
        </w:rPr>
      </w:pPr>
      <w:r w:rsidRPr="000531D0">
        <w:rPr>
          <w:lang w:val="en-GB"/>
        </w:rPr>
        <w:t xml:space="preserve">Therefore, it is essential for policymakers, economists, and stakeholders to thoroughly understand the dynamics and effectiveness of fiscal stimulus in mitigating the adverse impacts of economic crises. A comprehensive evaluation of fiscal interventions enables governments to craft responsive and adaptive strategies that not only address immediate </w:t>
      </w:r>
      <w:r w:rsidRPr="000531D0">
        <w:rPr>
          <w:lang w:val="en-GB"/>
        </w:rPr>
        <w:lastRenderedPageBreak/>
        <w:t>economic disruptions but also lay the groundwork for long-term recovery and sustainable growth. By learning from past crises</w:t>
      </w:r>
      <w:r w:rsidR="00530CC5">
        <w:rPr>
          <w:lang w:val="en-GB"/>
        </w:rPr>
        <w:t xml:space="preserve"> </w:t>
      </w:r>
      <w:r w:rsidRPr="000531D0">
        <w:rPr>
          <w:lang w:val="en-GB"/>
        </w:rPr>
        <w:t>such as the 2007–2008 financial meltdown and the C</w:t>
      </w:r>
      <w:r w:rsidR="00954B20">
        <w:rPr>
          <w:lang w:val="en-GB"/>
        </w:rPr>
        <w:t>OVID</w:t>
      </w:r>
      <w:r w:rsidRPr="000531D0">
        <w:rPr>
          <w:lang w:val="en-GB"/>
        </w:rPr>
        <w:t>-19 pandemic</w:t>
      </w:r>
      <w:r w:rsidR="00954B20">
        <w:rPr>
          <w:lang w:val="en-GB"/>
        </w:rPr>
        <w:t>,</w:t>
      </w:r>
      <w:r w:rsidR="00530CC5">
        <w:rPr>
          <w:lang w:val="en-GB"/>
        </w:rPr>
        <w:t xml:space="preserve"> </w:t>
      </w:r>
      <w:r w:rsidRPr="000531D0">
        <w:rPr>
          <w:lang w:val="en-GB"/>
        </w:rPr>
        <w:t>nations can better prepare for future economic shocks, ensuring more equitable outcomes and reinforcing economic stability in an increasingly interconnected world.</w:t>
      </w:r>
    </w:p>
    <w:p w14:paraId="491092B0" w14:textId="77777777" w:rsidR="00042BF4" w:rsidRDefault="00042BF4" w:rsidP="002F71F2">
      <w:pPr>
        <w:pStyle w:val="ListParagraph"/>
        <w:spacing w:line="276" w:lineRule="auto"/>
        <w:ind w:left="375"/>
        <w:rPr>
          <w:lang w:val="en-GB"/>
        </w:rPr>
      </w:pPr>
    </w:p>
    <w:p w14:paraId="51D284CB" w14:textId="7CDBE6FC" w:rsidR="00042BF4" w:rsidRDefault="00042BF4" w:rsidP="002F71F2">
      <w:pPr>
        <w:pStyle w:val="ListParagraph"/>
        <w:spacing w:line="276" w:lineRule="auto"/>
        <w:ind w:left="375"/>
        <w:rPr>
          <w:lang w:val="en-GB"/>
        </w:rPr>
      </w:pPr>
      <w:r>
        <w:t xml:space="preserve">The United States serves as an ideal </w:t>
      </w:r>
      <w:r w:rsidR="00D93FD5" w:rsidRPr="00D93FD5">
        <w:t>research subject</w:t>
      </w:r>
      <w:r>
        <w:t xml:space="preserve"> owing to its</w:t>
      </w:r>
      <w:r w:rsidR="008477F7">
        <w:t xml:space="preserve"> </w:t>
      </w:r>
      <w:r w:rsidR="007F1A09">
        <w:t>detailed fiscal and economic records</w:t>
      </w:r>
      <w:r>
        <w:t>, widespread academic and policy attention, and its status as the world’s largest economy by nominal GDP. These factors enable a robust examination of fiscal stimulus policies and their broader implications for both domestic and global economic stability.</w:t>
      </w:r>
    </w:p>
    <w:p w14:paraId="20482C1C" w14:textId="77777777" w:rsidR="00DC5DF0" w:rsidRPr="00DC5DF0" w:rsidRDefault="00DC5DF0" w:rsidP="002F71F2">
      <w:pPr>
        <w:pStyle w:val="ListParagraph"/>
        <w:spacing w:line="276" w:lineRule="auto"/>
        <w:ind w:left="375"/>
        <w:rPr>
          <w:lang w:val="en-GB"/>
        </w:rPr>
      </w:pPr>
    </w:p>
    <w:p w14:paraId="3EE863C8" w14:textId="33D3F9A0" w:rsidR="00541496" w:rsidRPr="00926D81" w:rsidRDefault="00C5738B" w:rsidP="00926D81">
      <w:pPr>
        <w:pStyle w:val="Heading2"/>
      </w:pPr>
      <w:bookmarkStart w:id="4" w:name="_Toc208466922"/>
      <w:r w:rsidRPr="00926D81">
        <w:t xml:space="preserve">1.2 </w:t>
      </w:r>
      <w:r w:rsidR="00541496" w:rsidRPr="00926D81">
        <w:t>Research Aim and Objectives</w:t>
      </w:r>
      <w:bookmarkEnd w:id="4"/>
    </w:p>
    <w:p w14:paraId="76F1CE25" w14:textId="77777777" w:rsidR="006D48F3" w:rsidRPr="006D48F3" w:rsidRDefault="006D48F3" w:rsidP="002F71F2">
      <w:pPr>
        <w:pStyle w:val="ListParagraph"/>
        <w:spacing w:line="276" w:lineRule="auto"/>
        <w:ind w:left="375"/>
        <w:rPr>
          <w:lang w:val="en-GB"/>
        </w:rPr>
      </w:pPr>
    </w:p>
    <w:p w14:paraId="76C0698A" w14:textId="77777777" w:rsidR="00541496" w:rsidRPr="00541496" w:rsidRDefault="00541496" w:rsidP="002F71F2">
      <w:pPr>
        <w:pStyle w:val="ListParagraph"/>
        <w:spacing w:line="276" w:lineRule="auto"/>
        <w:ind w:left="375"/>
        <w:rPr>
          <w:lang w:val="en-GB"/>
        </w:rPr>
      </w:pPr>
      <w:r w:rsidRPr="00541496">
        <w:rPr>
          <w:lang w:val="en-GB"/>
        </w:rPr>
        <w:t>Research Aim:</w:t>
      </w:r>
    </w:p>
    <w:p w14:paraId="4CDA2C60" w14:textId="1AAC3DD5" w:rsidR="006D48F3" w:rsidRPr="00541496" w:rsidRDefault="00541496" w:rsidP="002F71F2">
      <w:pPr>
        <w:spacing w:line="276" w:lineRule="auto"/>
        <w:rPr>
          <w:lang w:val="en-GB"/>
        </w:rPr>
      </w:pPr>
      <w:r w:rsidRPr="00541496">
        <w:rPr>
          <w:lang w:val="en-GB"/>
        </w:rPr>
        <w:t xml:space="preserve">To evaluate the effectiveness of fiscal stimulus policies in stabilizing the U.S. economy during the 2008 Global Financial Crisis and the COVID-19 pandemic, with a focus on </w:t>
      </w:r>
      <w:r w:rsidR="006D48F3" w:rsidRPr="006D48F3">
        <w:rPr>
          <w:lang w:val="en-GB"/>
        </w:rPr>
        <w:t>their economic impact, policy design, and distributional outcomes.</w:t>
      </w:r>
    </w:p>
    <w:p w14:paraId="4D18A31C" w14:textId="4F38BD58" w:rsidR="006D48F3" w:rsidRPr="006D48F3" w:rsidRDefault="00541496" w:rsidP="002F71F2">
      <w:pPr>
        <w:pStyle w:val="ListParagraph"/>
        <w:spacing w:line="276" w:lineRule="auto"/>
        <w:ind w:left="375"/>
        <w:rPr>
          <w:lang w:val="en-GB"/>
        </w:rPr>
      </w:pPr>
      <w:r w:rsidRPr="00541496">
        <w:rPr>
          <w:lang w:val="en-GB"/>
        </w:rPr>
        <w:t>Research Objectives:</w:t>
      </w:r>
    </w:p>
    <w:p w14:paraId="372A80D6" w14:textId="053B7E4A" w:rsidR="00541496" w:rsidRPr="00541496" w:rsidRDefault="00541496" w:rsidP="002F71F2">
      <w:pPr>
        <w:pStyle w:val="ListParagraph"/>
        <w:numPr>
          <w:ilvl w:val="0"/>
          <w:numId w:val="4"/>
        </w:numPr>
        <w:spacing w:line="276" w:lineRule="auto"/>
        <w:rPr>
          <w:lang w:val="en-GB"/>
        </w:rPr>
      </w:pPr>
      <w:r w:rsidRPr="00541496">
        <w:rPr>
          <w:lang w:val="en-GB"/>
        </w:rPr>
        <w:t xml:space="preserve">To compare the design, </w:t>
      </w:r>
      <w:r w:rsidR="001F797C">
        <w:rPr>
          <w:lang w:val="en-GB"/>
        </w:rPr>
        <w:t>magnitude</w:t>
      </w:r>
      <w:r w:rsidRPr="00541496">
        <w:rPr>
          <w:lang w:val="en-GB"/>
        </w:rPr>
        <w:t>, and implementation of stimulus policies during the two crises.</w:t>
      </w:r>
    </w:p>
    <w:p w14:paraId="52EACAB1" w14:textId="0D5DFE9B" w:rsidR="00541496" w:rsidRPr="00541496" w:rsidRDefault="00541496" w:rsidP="002F71F2">
      <w:pPr>
        <w:pStyle w:val="ListParagraph"/>
        <w:numPr>
          <w:ilvl w:val="0"/>
          <w:numId w:val="4"/>
        </w:numPr>
        <w:spacing w:line="276" w:lineRule="auto"/>
        <w:rPr>
          <w:lang w:val="en-GB"/>
        </w:rPr>
      </w:pPr>
      <w:r w:rsidRPr="00541496">
        <w:rPr>
          <w:lang w:val="en-GB"/>
        </w:rPr>
        <w:t xml:space="preserve">To assess the impact of fiscal stimulus on key economic indicators </w:t>
      </w:r>
      <w:r w:rsidR="00955000">
        <w:rPr>
          <w:lang w:val="en-GB"/>
        </w:rPr>
        <w:t>such as</w:t>
      </w:r>
      <w:r w:rsidRPr="00541496">
        <w:rPr>
          <w:lang w:val="en-GB"/>
        </w:rPr>
        <w:t xml:space="preserve"> GDP, employment, and </w:t>
      </w:r>
      <w:r w:rsidR="003246C2">
        <w:rPr>
          <w:lang w:val="en-GB"/>
        </w:rPr>
        <w:t xml:space="preserve">business industry </w:t>
      </w:r>
      <w:r w:rsidRPr="00541496">
        <w:rPr>
          <w:lang w:val="en-GB"/>
        </w:rPr>
        <w:t>performance.</w:t>
      </w:r>
    </w:p>
    <w:p w14:paraId="7AC6D1F8" w14:textId="179517B0" w:rsidR="00541496" w:rsidRPr="00541496" w:rsidRDefault="00541496" w:rsidP="002F71F2">
      <w:pPr>
        <w:pStyle w:val="ListParagraph"/>
        <w:numPr>
          <w:ilvl w:val="0"/>
          <w:numId w:val="4"/>
        </w:numPr>
        <w:spacing w:line="276" w:lineRule="auto"/>
        <w:rPr>
          <w:lang w:val="en-GB"/>
        </w:rPr>
      </w:pPr>
      <w:r w:rsidRPr="00541496">
        <w:rPr>
          <w:lang w:val="en-GB"/>
        </w:rPr>
        <w:t xml:space="preserve">To evaluate the distributional effects across sectors </w:t>
      </w:r>
      <w:r>
        <w:rPr>
          <w:lang w:val="en-GB"/>
        </w:rPr>
        <w:t>and</w:t>
      </w:r>
      <w:r w:rsidRPr="00541496">
        <w:rPr>
          <w:lang w:val="en-GB"/>
        </w:rPr>
        <w:t xml:space="preserve"> social groups.</w:t>
      </w:r>
    </w:p>
    <w:p w14:paraId="7B0F2180" w14:textId="5261156D" w:rsidR="00541496" w:rsidRDefault="00541496" w:rsidP="002F71F2">
      <w:pPr>
        <w:pStyle w:val="ListParagraph"/>
        <w:numPr>
          <w:ilvl w:val="0"/>
          <w:numId w:val="4"/>
        </w:numPr>
        <w:spacing w:line="276" w:lineRule="auto"/>
        <w:rPr>
          <w:lang w:val="en-GB"/>
        </w:rPr>
      </w:pPr>
      <w:r w:rsidRPr="00541496">
        <w:rPr>
          <w:lang w:val="en-GB"/>
        </w:rPr>
        <w:t>To identify policy lessons that can inform future crisis responses.</w:t>
      </w:r>
    </w:p>
    <w:p w14:paraId="3CC55A36" w14:textId="77777777" w:rsidR="006D48F3" w:rsidRPr="006D48F3" w:rsidRDefault="006D48F3" w:rsidP="002F71F2">
      <w:pPr>
        <w:pStyle w:val="ListParagraph"/>
        <w:spacing w:line="276" w:lineRule="auto"/>
        <w:ind w:left="735"/>
        <w:rPr>
          <w:lang w:val="en-GB"/>
        </w:rPr>
      </w:pPr>
    </w:p>
    <w:p w14:paraId="62831BCE" w14:textId="40269FC5" w:rsidR="00541496" w:rsidRPr="00926D81" w:rsidRDefault="004C5AF7" w:rsidP="00926D81">
      <w:pPr>
        <w:pStyle w:val="Heading2"/>
      </w:pPr>
      <w:bookmarkStart w:id="5" w:name="_Toc208466923"/>
      <w:r w:rsidRPr="00926D81">
        <w:t>1</w:t>
      </w:r>
      <w:r w:rsidR="00926D81" w:rsidRPr="00926D81">
        <w:t xml:space="preserve">.3 </w:t>
      </w:r>
      <w:r w:rsidR="00541496" w:rsidRPr="00926D81">
        <w:t>Justification and Relevance of the Study</w:t>
      </w:r>
      <w:bookmarkEnd w:id="5"/>
    </w:p>
    <w:p w14:paraId="0E43C806" w14:textId="77777777" w:rsidR="00136266" w:rsidRDefault="00136266" w:rsidP="002F71F2">
      <w:pPr>
        <w:pStyle w:val="ListParagraph"/>
        <w:spacing w:line="276" w:lineRule="auto"/>
        <w:ind w:left="375"/>
        <w:rPr>
          <w:lang w:val="en-GB"/>
        </w:rPr>
      </w:pPr>
    </w:p>
    <w:p w14:paraId="4AA83B70" w14:textId="4F6DAAE8" w:rsidR="00136266" w:rsidRDefault="00136266" w:rsidP="002F71F2">
      <w:pPr>
        <w:pStyle w:val="ListParagraph"/>
        <w:spacing w:line="276" w:lineRule="auto"/>
        <w:ind w:left="375"/>
      </w:pPr>
      <w:r w:rsidRPr="00A75146">
        <w:t xml:space="preserve">This research is both academically and practically relevant. </w:t>
      </w:r>
      <w:r w:rsidRPr="00136266">
        <w:rPr>
          <w:rStyle w:val="Strong"/>
          <w:b w:val="0"/>
          <w:bCs w:val="0"/>
        </w:rPr>
        <w:t>Academically</w:t>
      </w:r>
      <w:r w:rsidRPr="00136266">
        <w:t xml:space="preserve">, it contributes to ongoing debates in macroeconomics and public policy regarding the utility and efficiency of fiscal stimulus during economic crises. </w:t>
      </w:r>
      <w:r w:rsidRPr="00136266">
        <w:rPr>
          <w:rStyle w:val="Strong"/>
          <w:b w:val="0"/>
          <w:bCs w:val="0"/>
        </w:rPr>
        <w:t>Practically</w:t>
      </w:r>
      <w:r w:rsidRPr="00136266">
        <w:t xml:space="preserve">, it informs policymakers by evaluating the real-world outcomes of past stimulus efforts in the U.S., </w:t>
      </w:r>
      <w:r w:rsidR="0079217D" w:rsidRPr="0079217D">
        <w:t>offering evidence-based insights into whether fiscal stimulus is an effective tool not only for short-term economic relief but also for fostering long-term recovery and resilience</w:t>
      </w:r>
      <w:r w:rsidR="0079217D">
        <w:t xml:space="preserve"> </w:t>
      </w:r>
      <w:r w:rsidRPr="00136266">
        <w:t>during future economic downturns.</w:t>
      </w:r>
      <w:r>
        <w:t xml:space="preserve"> </w:t>
      </w:r>
    </w:p>
    <w:p w14:paraId="32FD1AE5" w14:textId="77777777" w:rsidR="00136266" w:rsidRDefault="00136266" w:rsidP="002F71F2">
      <w:pPr>
        <w:pStyle w:val="ListParagraph"/>
        <w:spacing w:line="276" w:lineRule="auto"/>
        <w:ind w:left="375"/>
      </w:pPr>
    </w:p>
    <w:p w14:paraId="39C4B6DE" w14:textId="117854AF" w:rsidR="00136266" w:rsidRPr="006D48F3" w:rsidRDefault="00136266" w:rsidP="002F71F2">
      <w:pPr>
        <w:pStyle w:val="ListParagraph"/>
        <w:spacing w:line="276" w:lineRule="auto"/>
        <w:ind w:left="375"/>
      </w:pPr>
      <w:r w:rsidRPr="00C6585C">
        <w:t xml:space="preserve">This research contributes to prior academic literature by offering a nuanced, long-term analysis of fiscal stimulus effectiveness across multiple crises, while providing empirically </w:t>
      </w:r>
      <w:r w:rsidRPr="00C6585C">
        <w:lastRenderedPageBreak/>
        <w:t xml:space="preserve">grounded insights that can guide more equitable and resilient economic policymaking, ultimately benefiting society through </w:t>
      </w:r>
      <w:r w:rsidR="00CD3BE9">
        <w:t>useful</w:t>
      </w:r>
      <w:r w:rsidR="00D669DC">
        <w:t xml:space="preserve"> policy making</w:t>
      </w:r>
      <w:r w:rsidR="00CD3BE9">
        <w:t xml:space="preserve"> and</w:t>
      </w:r>
      <w:r w:rsidRPr="00C6585C">
        <w:t xml:space="preserve"> inclusive recovery strategies.</w:t>
      </w:r>
      <w:r w:rsidR="00AD3288">
        <w:t xml:space="preserve"> </w:t>
      </w:r>
      <w:r w:rsidR="00CD3BE9">
        <w:t xml:space="preserve">This paper </w:t>
      </w:r>
      <w:r w:rsidR="000214DB">
        <w:t>delves into</w:t>
      </w:r>
      <w:r w:rsidR="00AD3288" w:rsidRPr="00AD3288">
        <w:t xml:space="preserve"> </w:t>
      </w:r>
      <w:r w:rsidR="00954B20">
        <w:t xml:space="preserve">the </w:t>
      </w:r>
      <w:r w:rsidR="00D36DBC">
        <w:t xml:space="preserve">qualitative approach </w:t>
      </w:r>
      <w:r w:rsidR="00AD3288" w:rsidRPr="00AD3288">
        <w:t>of the 2007–2008 financial crisis and the C</w:t>
      </w:r>
      <w:r w:rsidR="00954B20">
        <w:t>OVID</w:t>
      </w:r>
      <w:r w:rsidR="00AD3288" w:rsidRPr="00AD3288">
        <w:t>-19 pandemic, presenting a</w:t>
      </w:r>
      <w:r w:rsidR="000C3754">
        <w:t>n</w:t>
      </w:r>
      <w:r w:rsidR="00AD3288" w:rsidRPr="00AD3288">
        <w:t xml:space="preserve"> </w:t>
      </w:r>
      <w:r w:rsidR="000C3754">
        <w:t xml:space="preserve">examination </w:t>
      </w:r>
      <w:r w:rsidR="00AD3288" w:rsidRPr="00AD3288">
        <w:t xml:space="preserve">of </w:t>
      </w:r>
      <w:r w:rsidR="00CF7BF5">
        <w:t>U.S. FS</w:t>
      </w:r>
      <w:r w:rsidR="00AD3288" w:rsidRPr="00AD3288">
        <w:t xml:space="preserve"> responses and their outcomes within differing global economic environments</w:t>
      </w:r>
      <w:r w:rsidR="00CF7BF5">
        <w:t xml:space="preserve">. </w:t>
      </w:r>
    </w:p>
    <w:p w14:paraId="1E640B7D" w14:textId="77777777" w:rsidR="006D48F3" w:rsidRPr="00541496" w:rsidRDefault="006D48F3" w:rsidP="002F71F2">
      <w:pPr>
        <w:pStyle w:val="ListParagraph"/>
        <w:spacing w:line="276" w:lineRule="auto"/>
        <w:ind w:left="375"/>
      </w:pPr>
    </w:p>
    <w:p w14:paraId="5B63EF7B" w14:textId="05306D23" w:rsidR="00ED0EEE" w:rsidRPr="00926D81" w:rsidRDefault="00926D81" w:rsidP="00926D81">
      <w:pPr>
        <w:pStyle w:val="Heading2"/>
      </w:pPr>
      <w:bookmarkStart w:id="6" w:name="_Toc208466924"/>
      <w:r w:rsidRPr="00926D81">
        <w:t xml:space="preserve">1.4 </w:t>
      </w:r>
      <w:r w:rsidR="00541496" w:rsidRPr="00926D81">
        <w:t>Structure of the Dissertation</w:t>
      </w:r>
      <w:bookmarkEnd w:id="6"/>
    </w:p>
    <w:p w14:paraId="65B6235E" w14:textId="77777777" w:rsidR="00136266" w:rsidRDefault="00136266" w:rsidP="002F71F2">
      <w:pPr>
        <w:pStyle w:val="ListParagraph"/>
        <w:spacing w:line="276" w:lineRule="auto"/>
        <w:ind w:left="375"/>
      </w:pPr>
    </w:p>
    <w:p w14:paraId="23E7360D" w14:textId="6045611A" w:rsidR="00ED0EEE" w:rsidRDefault="00ED0EEE" w:rsidP="002F71F2">
      <w:pPr>
        <w:pStyle w:val="ListParagraph"/>
        <w:spacing w:line="276" w:lineRule="auto"/>
        <w:ind w:left="375"/>
      </w:pPr>
      <w:r w:rsidRPr="00A75146">
        <w:t>The following sections provide background and context for the proposed research (1</w:t>
      </w:r>
      <w:r>
        <w:t>.0</w:t>
      </w:r>
      <w:r w:rsidRPr="00A75146">
        <w:t>)</w:t>
      </w:r>
      <w:r>
        <w:t xml:space="preserve"> Introduction</w:t>
      </w:r>
      <w:r w:rsidR="0002268C">
        <w:t xml:space="preserve"> ,</w:t>
      </w:r>
      <w:r>
        <w:t xml:space="preserve"> </w:t>
      </w:r>
      <w:r w:rsidR="002D101F">
        <w:t xml:space="preserve"> </w:t>
      </w:r>
      <w:r w:rsidRPr="00A75146">
        <w:t>(</w:t>
      </w:r>
      <w:r>
        <w:t>2</w:t>
      </w:r>
      <w:r w:rsidRPr="00A75146">
        <w:t>.</w:t>
      </w:r>
      <w:r>
        <w:t>0</w:t>
      </w:r>
      <w:r w:rsidRPr="00A75146">
        <w:t>)</w:t>
      </w:r>
      <w:r w:rsidR="0002268C">
        <w:t xml:space="preserve"> </w:t>
      </w:r>
      <w:r>
        <w:t>Literature Review</w:t>
      </w:r>
      <w:r w:rsidRPr="00A75146">
        <w:t xml:space="preserve"> </w:t>
      </w:r>
      <w:r w:rsidR="0002268C" w:rsidRPr="00A75146">
        <w:t xml:space="preserve">, </w:t>
      </w:r>
      <w:r w:rsidR="002D101F">
        <w:t xml:space="preserve"> </w:t>
      </w:r>
      <w:r w:rsidRPr="00A75146">
        <w:t>(</w:t>
      </w:r>
      <w:r>
        <w:t>3</w:t>
      </w:r>
      <w:r w:rsidRPr="00A75146">
        <w:t>.</w:t>
      </w:r>
      <w:r>
        <w:t>0</w:t>
      </w:r>
      <w:r w:rsidRPr="00A75146">
        <w:t xml:space="preserve">) </w:t>
      </w:r>
      <w:r>
        <w:t>Research Design</w:t>
      </w:r>
      <w:r w:rsidRPr="00A75146">
        <w:t xml:space="preserve"> </w:t>
      </w:r>
      <w:r w:rsidR="002D101F">
        <w:t xml:space="preserve">, </w:t>
      </w:r>
      <w:r w:rsidRPr="00A75146">
        <w:t>(</w:t>
      </w:r>
      <w:r>
        <w:t>4.0</w:t>
      </w:r>
      <w:r w:rsidRPr="00A75146">
        <w:t xml:space="preserve">)  </w:t>
      </w:r>
      <w:r>
        <w:t>Results of Research</w:t>
      </w:r>
      <w:r w:rsidRPr="00A75146">
        <w:t xml:space="preserve"> </w:t>
      </w:r>
      <w:r w:rsidR="002D101F">
        <w:t xml:space="preserve">, </w:t>
      </w:r>
      <w:r w:rsidRPr="00A75146">
        <w:t>(</w:t>
      </w:r>
      <w:r>
        <w:t>5.0</w:t>
      </w:r>
      <w:r w:rsidRPr="00A75146">
        <w:t xml:space="preserve">) </w:t>
      </w:r>
      <w:r>
        <w:t>Summary and Conclusions</w:t>
      </w:r>
      <w:r w:rsidR="0002268C">
        <w:t xml:space="preserve"> .</w:t>
      </w:r>
    </w:p>
    <w:p w14:paraId="39AFCFFC" w14:textId="77777777" w:rsidR="00ED0EEE" w:rsidRDefault="00ED0EEE" w:rsidP="002F71F2">
      <w:pPr>
        <w:tabs>
          <w:tab w:val="left" w:pos="6561"/>
        </w:tabs>
        <w:spacing w:line="276" w:lineRule="auto"/>
        <w:rPr>
          <w:rFonts w:ascii="Arial" w:hAnsi="Arial" w:cs="Arial"/>
          <w:b/>
          <w:bCs/>
        </w:rPr>
      </w:pPr>
    </w:p>
    <w:p w14:paraId="6A0247E2" w14:textId="77777777" w:rsidR="00136266" w:rsidRDefault="00136266" w:rsidP="002F71F2">
      <w:pPr>
        <w:tabs>
          <w:tab w:val="left" w:pos="6561"/>
        </w:tabs>
        <w:spacing w:line="276" w:lineRule="auto"/>
        <w:rPr>
          <w:rFonts w:ascii="Arial" w:hAnsi="Arial" w:cs="Arial"/>
          <w:b/>
          <w:bCs/>
        </w:rPr>
      </w:pPr>
    </w:p>
    <w:p w14:paraId="4FEF4D8C" w14:textId="77777777" w:rsidR="00136266" w:rsidRDefault="00136266" w:rsidP="002F71F2">
      <w:pPr>
        <w:tabs>
          <w:tab w:val="left" w:pos="6561"/>
        </w:tabs>
        <w:spacing w:line="276" w:lineRule="auto"/>
        <w:rPr>
          <w:rFonts w:ascii="Arial" w:hAnsi="Arial" w:cs="Arial"/>
          <w:b/>
          <w:bCs/>
        </w:rPr>
      </w:pPr>
    </w:p>
    <w:p w14:paraId="5DA61DB3" w14:textId="77777777" w:rsidR="00136266" w:rsidRDefault="00136266" w:rsidP="002F71F2">
      <w:pPr>
        <w:tabs>
          <w:tab w:val="left" w:pos="6561"/>
        </w:tabs>
        <w:spacing w:line="276" w:lineRule="auto"/>
        <w:rPr>
          <w:rFonts w:ascii="Arial" w:hAnsi="Arial" w:cs="Arial"/>
          <w:b/>
          <w:bCs/>
        </w:rPr>
      </w:pPr>
    </w:p>
    <w:p w14:paraId="29E41819" w14:textId="5AC318AF" w:rsidR="00987B99" w:rsidRDefault="00987B99" w:rsidP="002F71F2">
      <w:pPr>
        <w:tabs>
          <w:tab w:val="left" w:pos="6561"/>
        </w:tabs>
        <w:spacing w:line="276" w:lineRule="auto"/>
        <w:rPr>
          <w:rFonts w:ascii="Arial" w:hAnsi="Arial" w:cs="Arial"/>
          <w:b/>
          <w:bCs/>
        </w:rPr>
      </w:pPr>
      <w:r>
        <w:rPr>
          <w:rFonts w:ascii="Arial" w:hAnsi="Arial" w:cs="Arial"/>
          <w:b/>
          <w:bCs/>
        </w:rPr>
        <w:br w:type="page"/>
      </w:r>
    </w:p>
    <w:p w14:paraId="31B5A5E7" w14:textId="3A0D3C9C" w:rsidR="00136266" w:rsidRDefault="008D1784" w:rsidP="004D2DEE">
      <w:pPr>
        <w:pStyle w:val="Heading1"/>
      </w:pPr>
      <w:bookmarkStart w:id="7" w:name="_Toc208466925"/>
      <w:r w:rsidRPr="008D1784">
        <w:lastRenderedPageBreak/>
        <w:t>LITERATURE REVIEW / SURVEY OF PRIOR RESEARCH</w:t>
      </w:r>
      <w:bookmarkEnd w:id="7"/>
    </w:p>
    <w:p w14:paraId="7FCC5792" w14:textId="6EFC6016" w:rsidR="00EC178C" w:rsidRDefault="00EC178C" w:rsidP="004D2DEE">
      <w:pPr>
        <w:pStyle w:val="Heading2"/>
      </w:pPr>
      <w:bookmarkStart w:id="8" w:name="_Toc208466926"/>
      <w:r w:rsidRPr="00EC178C">
        <w:t>2.1 Overview of Economic Crises</w:t>
      </w:r>
      <w:bookmarkEnd w:id="8"/>
    </w:p>
    <w:p w14:paraId="712949BE" w14:textId="7D29176F" w:rsidR="00FB7EC5" w:rsidRDefault="00FB7EC5" w:rsidP="002F71F2">
      <w:pPr>
        <w:keepLines/>
        <w:suppressAutoHyphens/>
        <w:spacing w:after="120" w:line="360" w:lineRule="auto"/>
        <w:ind w:left="720"/>
        <w:contextualSpacing/>
        <w:rPr>
          <w:rFonts w:eastAsia="Times New Roman" w:cs="Times New Roman"/>
          <w:color w:val="000000"/>
          <w:kern w:val="0"/>
          <w:lang w:val="en-GB" w:eastAsia="en-US"/>
          <w14:ligatures w14:val="none"/>
        </w:rPr>
      </w:pPr>
      <w:r w:rsidRPr="19533919">
        <w:rPr>
          <w:rFonts w:eastAsia="Times New Roman" w:cs="Times New Roman"/>
          <w:kern w:val="0"/>
          <w:lang w:eastAsia="en-US"/>
          <w14:ligatures w14:val="none"/>
        </w:rPr>
        <w:t>According to</w:t>
      </w:r>
      <w:r w:rsidRPr="19533919">
        <w:rPr>
          <w:rFonts w:eastAsia="Times New Roman" w:cs="Times New Roman"/>
          <w:kern w:val="0"/>
          <w:lang w:val="en-GB" w:eastAsia="en-US"/>
          <w14:ligatures w14:val="none"/>
        </w:rPr>
        <w:t xml:space="preserve"> </w:t>
      </w:r>
      <w:hyperlink r:id="rId18" w:history="1">
        <w:r w:rsidRPr="19533919">
          <w:rPr>
            <w:rFonts w:eastAsia="Times New Roman" w:cs="Times New Roman"/>
            <w:color w:val="0563C1"/>
            <w:kern w:val="0"/>
            <w:u w:val="single"/>
            <w:lang w:eastAsia="en-US"/>
            <w14:ligatures w14:val="none"/>
          </w:rPr>
          <w:t xml:space="preserve">Raddant and </w:t>
        </w:r>
        <w:proofErr w:type="spellStart"/>
        <w:r w:rsidRPr="19533919">
          <w:rPr>
            <w:rFonts w:eastAsia="Times New Roman" w:cs="Times New Roman"/>
            <w:color w:val="0563C1"/>
            <w:kern w:val="0"/>
            <w:u w:val="single"/>
            <w:lang w:eastAsia="en-US"/>
            <w14:ligatures w14:val="none"/>
          </w:rPr>
          <w:t>Kenett</w:t>
        </w:r>
        <w:proofErr w:type="spellEnd"/>
        <w:r w:rsidRPr="19533919">
          <w:rPr>
            <w:rFonts w:eastAsia="Times New Roman" w:cs="Times New Roman"/>
            <w:color w:val="0563C1"/>
            <w:kern w:val="0"/>
            <w:u w:val="single"/>
            <w:lang w:eastAsia="en-US"/>
            <w14:ligatures w14:val="none"/>
          </w:rPr>
          <w:t xml:space="preserve"> (2016),</w:t>
        </w:r>
      </w:hyperlink>
      <w:r w:rsidRPr="19533919">
        <w:rPr>
          <w:rFonts w:eastAsia="Times New Roman" w:cs="Times New Roman"/>
          <w:kern w:val="0"/>
          <w:lang w:eastAsia="en-US"/>
          <w14:ligatures w14:val="none"/>
        </w:rPr>
        <w:t xml:space="preserve"> </w:t>
      </w:r>
      <w:r w:rsidR="00C577FD" w:rsidRPr="00C577FD">
        <w:rPr>
          <w:rFonts w:eastAsia="Times New Roman" w:cs="Times New Roman"/>
          <w:kern w:val="0"/>
          <w:lang w:eastAsia="en-US"/>
          <w14:ligatures w14:val="none"/>
        </w:rPr>
        <w:t>the global financial system constitutes a complex network characterized by profound interdependencies that transcend national borders.</w:t>
      </w:r>
      <w:r w:rsidR="00C577FD">
        <w:rPr>
          <w:rFonts w:eastAsia="Times New Roman" w:cs="Times New Roman"/>
          <w:kern w:val="0"/>
          <w:lang w:eastAsia="en-US"/>
          <w14:ligatures w14:val="none"/>
        </w:rPr>
        <w:t xml:space="preserve"> </w:t>
      </w:r>
      <w:r w:rsidR="005D7DD0" w:rsidRPr="19533919">
        <w:rPr>
          <w:rFonts w:eastAsia="Times New Roman" w:cs="Times New Roman"/>
          <w:kern w:val="0"/>
          <w:lang w:eastAsia="en-US"/>
          <w14:ligatures w14:val="none"/>
        </w:rPr>
        <w:t xml:space="preserve">In this interconnected ecosystem, </w:t>
      </w:r>
      <w:r w:rsidR="007A40EB" w:rsidRPr="007A40EB">
        <w:rPr>
          <w:rFonts w:eastAsia="Times New Roman" w:cs="Times New Roman"/>
          <w:kern w:val="0"/>
          <w:lang w:eastAsia="en-US"/>
          <w14:ligatures w14:val="none"/>
        </w:rPr>
        <w:t>Local economic disruptions and incidents possess the potential to escalate rapidly, thereby evolving into global phenomena with far-reaching consequences</w:t>
      </w:r>
      <w:r w:rsidRPr="19533919">
        <w:rPr>
          <w:rFonts w:eastAsia="Times New Roman" w:cs="Times New Roman"/>
          <w:kern w:val="0"/>
          <w:lang w:eastAsia="en-US"/>
          <w14:ligatures w14:val="none"/>
        </w:rPr>
        <w:t xml:space="preserve"> During </w:t>
      </w:r>
      <w:r w:rsidRPr="19533919">
        <w:rPr>
          <w:rFonts w:eastAsia="Times New Roman" w:cs="Times New Roman"/>
          <w:color w:val="000000"/>
          <w:kern w:val="0"/>
          <w:lang w:eastAsia="en-US"/>
          <w14:ligatures w14:val="none"/>
        </w:rPr>
        <w:t xml:space="preserve">the last </w:t>
      </w:r>
      <w:r w:rsidR="008F25AD" w:rsidRPr="19533919">
        <w:rPr>
          <w:rFonts w:eastAsia="Times New Roman" w:cs="Times New Roman"/>
          <w:color w:val="000000"/>
          <w:kern w:val="0"/>
          <w:lang w:eastAsia="en-US"/>
          <w14:ligatures w14:val="none"/>
        </w:rPr>
        <w:t>decade</w:t>
      </w:r>
      <w:r w:rsidR="008F25AD" w:rsidRPr="008F25AD">
        <w:rPr>
          <w:rFonts w:eastAsia="Times New Roman" w:cs="Times New Roman"/>
          <w:color w:val="000000"/>
          <w:kern w:val="0"/>
          <w:lang w:eastAsia="en-US"/>
          <w14:ligatures w14:val="none"/>
        </w:rPr>
        <w:t xml:space="preserve"> </w:t>
      </w:r>
      <w:r w:rsidR="008F25AD">
        <w:rPr>
          <w:rFonts w:eastAsia="Times New Roman" w:cs="Times New Roman"/>
          <w:color w:val="000000"/>
          <w:kern w:val="0"/>
          <w:lang w:eastAsia="en-US"/>
          <w14:ligatures w14:val="none"/>
        </w:rPr>
        <w:t xml:space="preserve">, </w:t>
      </w:r>
      <w:r w:rsidR="008F25AD" w:rsidRPr="008F25AD">
        <w:rPr>
          <w:rFonts w:eastAsia="Times New Roman" w:cs="Times New Roman"/>
          <w:color w:val="000000"/>
          <w:kern w:val="0"/>
          <w:lang w:eastAsia="en-US"/>
          <w14:ligatures w14:val="none"/>
        </w:rPr>
        <w:t>exogenous shocks</w:t>
      </w:r>
      <w:r w:rsidR="008F25AD" w:rsidRPr="19533919">
        <w:rPr>
          <w:rFonts w:eastAsia="Times New Roman" w:cs="Times New Roman"/>
          <w:color w:val="000000"/>
          <w:kern w:val="0"/>
          <w:lang w:eastAsia="en-US"/>
          <w14:ligatures w14:val="none"/>
        </w:rPr>
        <w:t xml:space="preserve"> that</w:t>
      </w:r>
      <w:r w:rsidRPr="19533919">
        <w:rPr>
          <w:rFonts w:eastAsia="Times New Roman" w:cs="Times New Roman"/>
          <w:color w:val="000000"/>
          <w:kern w:val="0"/>
          <w:lang w:eastAsia="en-US"/>
          <w14:ligatures w14:val="none"/>
        </w:rPr>
        <w:t xml:space="preserve"> caused an economic crisis</w:t>
      </w:r>
      <w:r w:rsidR="00336EBF" w:rsidRPr="19533919">
        <w:rPr>
          <w:rFonts w:eastAsia="Times New Roman" w:cs="Times New Roman"/>
          <w:color w:val="000000"/>
          <w:kern w:val="0"/>
          <w:lang w:eastAsia="en-US"/>
          <w14:ligatures w14:val="none"/>
        </w:rPr>
        <w:t>,</w:t>
      </w:r>
      <w:r w:rsidRPr="19533919">
        <w:rPr>
          <w:rFonts w:eastAsia="Times New Roman" w:cs="Times New Roman"/>
          <w:color w:val="000000"/>
          <w:kern w:val="0"/>
          <w:lang w:eastAsia="en-US"/>
          <w14:ligatures w14:val="none"/>
        </w:rPr>
        <w:t xml:space="preserve"> such as </w:t>
      </w:r>
      <w:r w:rsidRPr="19533919">
        <w:rPr>
          <w:rFonts w:eastAsia="Times New Roman" w:cs="Times New Roman"/>
          <w:color w:val="000000"/>
          <w:kern w:val="0"/>
          <w:lang w:val="en-GB" w:eastAsia="en-US"/>
          <w14:ligatures w14:val="none"/>
        </w:rPr>
        <w:t>COVID-19</w:t>
      </w:r>
      <w:r w:rsidR="22B92C89" w:rsidRPr="19533919">
        <w:rPr>
          <w:rFonts w:eastAsia="Times New Roman" w:cs="Times New Roman"/>
          <w:color w:val="000000"/>
          <w:kern w:val="0"/>
          <w:lang w:val="en-GB" w:eastAsia="en-US"/>
          <w14:ligatures w14:val="none"/>
        </w:rPr>
        <w:t xml:space="preserve"> pandemic</w:t>
      </w:r>
      <w:r w:rsidR="00336EBF" w:rsidRPr="19533919">
        <w:rPr>
          <w:rFonts w:eastAsia="Times New Roman" w:cs="Times New Roman"/>
          <w:color w:val="000000"/>
          <w:kern w:val="0"/>
          <w:lang w:val="en-GB" w:eastAsia="en-US"/>
          <w14:ligatures w14:val="none"/>
        </w:rPr>
        <w:t>,</w:t>
      </w:r>
      <w:r w:rsidRPr="19533919">
        <w:rPr>
          <w:rFonts w:eastAsia="Times New Roman" w:cs="Times New Roman"/>
          <w:color w:val="000000"/>
          <w:kern w:val="0"/>
          <w:lang w:val="en-GB" w:eastAsia="en-US"/>
          <w14:ligatures w14:val="none"/>
        </w:rPr>
        <w:t xml:space="preserve"> ha</w:t>
      </w:r>
      <w:r w:rsidR="00336EBF" w:rsidRPr="19533919">
        <w:rPr>
          <w:rFonts w:eastAsia="Times New Roman" w:cs="Times New Roman"/>
          <w:color w:val="000000"/>
          <w:kern w:val="0"/>
          <w:lang w:val="en-GB" w:eastAsia="en-US"/>
          <w14:ligatures w14:val="none"/>
        </w:rPr>
        <w:t>ve</w:t>
      </w:r>
      <w:r w:rsidRPr="19533919">
        <w:rPr>
          <w:rFonts w:eastAsia="Times New Roman" w:cs="Times New Roman"/>
          <w:color w:val="000000"/>
          <w:kern w:val="0"/>
          <w:lang w:val="en-GB" w:eastAsia="en-US"/>
          <w14:ligatures w14:val="none"/>
        </w:rPr>
        <w:t xml:space="preserve"> wreaked havoc </w:t>
      </w:r>
      <w:r w:rsidR="003441F6" w:rsidRPr="19533919">
        <w:rPr>
          <w:rFonts w:eastAsia="Times New Roman" w:cs="Times New Roman"/>
          <w:color w:val="000000"/>
          <w:kern w:val="0"/>
          <w:lang w:val="en-GB" w:eastAsia="en-US"/>
          <w14:ligatures w14:val="none"/>
        </w:rPr>
        <w:t>globally</w:t>
      </w:r>
      <w:r w:rsidRPr="19533919">
        <w:rPr>
          <w:rFonts w:eastAsia="Times New Roman" w:cs="Times New Roman"/>
          <w:color w:val="000000"/>
          <w:kern w:val="0"/>
          <w:lang w:val="en-GB" w:eastAsia="en-US"/>
          <w14:ligatures w14:val="none"/>
        </w:rPr>
        <w:t xml:space="preserve"> </w:t>
      </w:r>
      <w:r w:rsidR="00C8005D" w:rsidRPr="19533919">
        <w:rPr>
          <w:rFonts w:eastAsia="Times New Roman" w:cs="Times New Roman"/>
          <w:color w:val="000000"/>
          <w:kern w:val="0"/>
          <w:lang w:val="en-GB" w:eastAsia="en-US"/>
          <w14:ligatures w14:val="none"/>
        </w:rPr>
        <w:t>economic slowdown</w:t>
      </w:r>
      <w:r w:rsidR="0050148D" w:rsidRPr="19533919">
        <w:rPr>
          <w:rFonts w:eastAsia="Times New Roman" w:cs="Times New Roman"/>
          <w:color w:val="000000"/>
          <w:kern w:val="0"/>
          <w:lang w:val="en-GB" w:eastAsia="en-US"/>
          <w14:ligatures w14:val="none"/>
        </w:rPr>
        <w:t>/slump</w:t>
      </w:r>
      <w:r w:rsidRPr="19533919">
        <w:rPr>
          <w:rFonts w:eastAsia="Times New Roman" w:cs="Times New Roman"/>
          <w:color w:val="000000"/>
          <w:kern w:val="0"/>
          <w:lang w:val="en-GB" w:eastAsia="en-US"/>
          <w14:ligatures w14:val="none"/>
        </w:rPr>
        <w:t>,</w:t>
      </w:r>
      <w:r w:rsidR="00D118FC" w:rsidRPr="19533919">
        <w:rPr>
          <w:rFonts w:eastAsia="Times New Roman" w:cs="Times New Roman"/>
          <w:color w:val="000000"/>
          <w:kern w:val="0"/>
          <w:lang w:val="en-GB" w:eastAsia="en-US"/>
          <w14:ligatures w14:val="none"/>
        </w:rPr>
        <w:t xml:space="preserve"> </w:t>
      </w:r>
      <w:r w:rsidRPr="19533919">
        <w:rPr>
          <w:rFonts w:eastAsia="Times New Roman" w:cs="Times New Roman"/>
          <w:color w:val="000000"/>
          <w:kern w:val="0"/>
          <w:lang w:val="en-GB" w:eastAsia="en-US"/>
          <w14:ligatures w14:val="none"/>
        </w:rPr>
        <w:t>decreasing international , increasing unemployment and underemployment</w:t>
      </w:r>
      <w:r w:rsidR="00336EBF" w:rsidRPr="19533919">
        <w:rPr>
          <w:rFonts w:eastAsia="Times New Roman" w:cs="Times New Roman"/>
          <w:color w:val="000000"/>
          <w:kern w:val="0"/>
          <w:lang w:val="en-GB" w:eastAsia="en-US"/>
          <w14:ligatures w14:val="none"/>
        </w:rPr>
        <w:t>,</w:t>
      </w:r>
      <w:r w:rsidRPr="19533919">
        <w:rPr>
          <w:rFonts w:eastAsia="Times New Roman" w:cs="Times New Roman"/>
          <w:color w:val="000000"/>
          <w:kern w:val="0"/>
          <w:lang w:val="en-GB" w:eastAsia="en-US"/>
          <w14:ligatures w14:val="none"/>
        </w:rPr>
        <w:t xml:space="preserve"> </w:t>
      </w:r>
      <w:r w:rsidR="002410D6" w:rsidRPr="19533919">
        <w:rPr>
          <w:rFonts w:eastAsia="Times New Roman" w:cs="Times New Roman"/>
          <w:color w:val="000000"/>
          <w:kern w:val="0"/>
          <w:lang w:val="en-GB" w:eastAsia="en-US"/>
          <w14:ligatures w14:val="none"/>
        </w:rPr>
        <w:t xml:space="preserve">and </w:t>
      </w:r>
      <w:r w:rsidRPr="19533919">
        <w:rPr>
          <w:rFonts w:eastAsia="Times New Roman" w:cs="Times New Roman"/>
          <w:color w:val="000000"/>
          <w:kern w:val="0"/>
          <w:lang w:val="en-GB" w:eastAsia="en-US"/>
          <w14:ligatures w14:val="none"/>
        </w:rPr>
        <w:t>reducing Foreign Direct Investment (FDI)</w:t>
      </w:r>
      <w:r w:rsidR="0050461D" w:rsidRPr="19533919">
        <w:rPr>
          <w:rFonts w:eastAsia="Times New Roman" w:cs="Times New Roman"/>
          <w:color w:val="000000"/>
          <w:kern w:val="0"/>
          <w:lang w:val="en-GB" w:eastAsia="en-US"/>
          <w14:ligatures w14:val="none"/>
        </w:rPr>
        <w:t xml:space="preserve"> </w:t>
      </w:r>
      <w:hyperlink r:id="rId19" w:history="1">
        <w:r w:rsidRPr="19533919">
          <w:rPr>
            <w:rFonts w:eastAsia="Times New Roman" w:cs="Times New Roman"/>
            <w:color w:val="0563C1"/>
            <w:kern w:val="0"/>
            <w:u w:val="single"/>
            <w:lang w:val="en-GB" w:eastAsia="en-US"/>
            <w14:ligatures w14:val="none"/>
          </w:rPr>
          <w:t>(Khan et al. 2021)</w:t>
        </w:r>
      </w:hyperlink>
      <w:r w:rsidRPr="19533919">
        <w:rPr>
          <w:rFonts w:eastAsia="Times New Roman" w:cs="Times New Roman"/>
          <w:color w:val="000000"/>
          <w:kern w:val="0"/>
          <w:lang w:val="en-GB" w:eastAsia="en-US"/>
          <w14:ligatures w14:val="none"/>
        </w:rPr>
        <w:t>.</w:t>
      </w:r>
      <w:r w:rsidR="00670C57" w:rsidRPr="19533919">
        <w:rPr>
          <w:rFonts w:eastAsia="Times New Roman" w:cs="Times New Roman"/>
          <w:color w:val="000000"/>
          <w:kern w:val="0"/>
          <w:lang w:val="en-GB" w:eastAsia="en-US"/>
          <w14:ligatures w14:val="none"/>
        </w:rPr>
        <w:t xml:space="preserve"> </w:t>
      </w:r>
      <w:r w:rsidR="0067750B" w:rsidRPr="0067750B">
        <w:t xml:space="preserve">To mitigate these </w:t>
      </w:r>
      <w:r w:rsidR="0020719C">
        <w:t xml:space="preserve">adverse </w:t>
      </w:r>
      <w:r w:rsidR="0067750B" w:rsidRPr="0067750B">
        <w:t xml:space="preserve">consequences, governments in 197 countries implemented fiscal stimulus measures, injecting liquidity and </w:t>
      </w:r>
      <w:r w:rsidR="758795C4" w:rsidRPr="0067750B">
        <w:t>increasing</w:t>
      </w:r>
      <w:r w:rsidR="007A40EB">
        <w:t xml:space="preserve"> </w:t>
      </w:r>
      <w:r w:rsidR="0067750B" w:rsidRPr="0067750B">
        <w:t xml:space="preserve">public expenditures to revive domestic economies </w:t>
      </w:r>
      <w:hyperlink r:id="rId20" w:anchor="S" w:history="1">
        <w:r w:rsidR="0020719C" w:rsidRPr="0020719C">
          <w:rPr>
            <w:rStyle w:val="Hyperlink"/>
            <w:lang w:val="en-GB"/>
          </w:rPr>
          <w:t>(IMF 2021)</w:t>
        </w:r>
      </w:hyperlink>
      <w:r w:rsidR="0020719C">
        <w:t xml:space="preserve">. </w:t>
      </w:r>
      <w:r w:rsidR="00670C57" w:rsidRPr="19533919">
        <w:rPr>
          <w:rFonts w:eastAsia="Times New Roman" w:cs="Times New Roman"/>
          <w:color w:val="000000"/>
          <w:kern w:val="0"/>
          <w:lang w:val="en-GB" w:eastAsia="en-US"/>
          <w14:ligatures w14:val="none"/>
        </w:rPr>
        <w:t>This essay will explore several strategies employed by the U.S. government to combat the recession, providing insight into the actual effectiveness of fiscal stimulus.</w:t>
      </w:r>
    </w:p>
    <w:p w14:paraId="5AC2806C" w14:textId="77777777" w:rsidR="0044432E" w:rsidRDefault="0044432E" w:rsidP="002F71F2">
      <w:pPr>
        <w:keepLines/>
        <w:suppressAutoHyphens/>
        <w:spacing w:after="120" w:line="360" w:lineRule="auto"/>
        <w:ind w:left="720"/>
        <w:contextualSpacing/>
        <w:rPr>
          <w:rFonts w:eastAsia="Times New Roman" w:cs="Times New Roman"/>
          <w:color w:val="000000"/>
          <w:kern w:val="0"/>
          <w:szCs w:val="32"/>
          <w:lang w:val="en-GB" w:eastAsia="en-US"/>
          <w14:ligatures w14:val="none"/>
        </w:rPr>
      </w:pPr>
    </w:p>
    <w:p w14:paraId="57FF038B" w14:textId="66D0CB4D" w:rsidR="00FB7EC5" w:rsidRDefault="001A5271" w:rsidP="004D2DEE">
      <w:pPr>
        <w:pStyle w:val="Heading2"/>
      </w:pPr>
      <w:bookmarkStart w:id="9" w:name="_Toc208466927"/>
      <w:r>
        <w:t>2.2 Background and Context</w:t>
      </w:r>
      <w:bookmarkEnd w:id="9"/>
      <w:r w:rsidR="004837D7">
        <w:t xml:space="preserve"> </w:t>
      </w:r>
    </w:p>
    <w:p w14:paraId="2849B3E7" w14:textId="3AA621CD" w:rsidR="002F71F2" w:rsidRDefault="002B3095" w:rsidP="19533919">
      <w:pPr>
        <w:pStyle w:val="ListParagraph"/>
        <w:rPr>
          <w:color w:val="002060"/>
          <w:sz w:val="22"/>
          <w:szCs w:val="22"/>
        </w:rPr>
      </w:pPr>
      <w:r>
        <w:tab/>
      </w:r>
      <w:r w:rsidR="00E716BC" w:rsidRPr="00E716BC">
        <w:t xml:space="preserve">Economic crises typically involve sudden </w:t>
      </w:r>
      <w:r w:rsidR="188F1340" w:rsidRPr="00E716BC">
        <w:t>and</w:t>
      </w:r>
      <w:r w:rsidR="00E716BC" w:rsidRPr="00E716BC">
        <w:t xml:space="preserve"> often unanticipated disruption</w:t>
      </w:r>
      <w:r w:rsidR="6869AAEE" w:rsidRPr="00E716BC">
        <w:t>s</w:t>
      </w:r>
      <w:r w:rsidR="00E716BC" w:rsidRPr="00E716BC">
        <w:t xml:space="preserve"> in financial and economic systems.</w:t>
      </w:r>
      <w:r w:rsidR="00E716BC">
        <w:t xml:space="preserve"> </w:t>
      </w:r>
      <w:r w:rsidRPr="008F5919">
        <w:t xml:space="preserve">According to </w:t>
      </w:r>
      <w:hyperlink r:id="rId21" w:history="1">
        <w:r w:rsidR="23C66AC5" w:rsidRPr="00C84FE4">
          <w:rPr>
            <w:rStyle w:val="Hyperlink"/>
          </w:rPr>
          <w:t>Chapman (2006)</w:t>
        </w:r>
      </w:hyperlink>
      <w:r w:rsidRPr="002874D4">
        <w:t xml:space="preserve">, an economic crisis is </w:t>
      </w:r>
      <w:r w:rsidR="6ACF2222" w:rsidRPr="002874D4">
        <w:t xml:space="preserve">a disruption </w:t>
      </w:r>
      <w:r w:rsidRPr="002874D4">
        <w:t xml:space="preserve"> in economic operations, </w:t>
      </w:r>
      <w:r w:rsidR="2A8D193D" w:rsidRPr="002874D4">
        <w:t>characterized by</w:t>
      </w:r>
      <w:r w:rsidRPr="002874D4">
        <w:t xml:space="preserve"> abrupt </w:t>
      </w:r>
      <w:r w:rsidR="1490C4A2" w:rsidRPr="002874D4">
        <w:t>changes</w:t>
      </w:r>
      <w:r w:rsidRPr="002874D4">
        <w:t xml:space="preserve"> in economic activity</w:t>
      </w:r>
      <w:r w:rsidR="67E50793" w:rsidRPr="002874D4">
        <w:t xml:space="preserve"> and marked</w:t>
      </w:r>
      <w:r w:rsidRPr="002874D4">
        <w:t xml:space="preserve"> by </w:t>
      </w:r>
      <w:r w:rsidR="7C8208F4">
        <w:t xml:space="preserve">a </w:t>
      </w:r>
      <w:r w:rsidRPr="002874D4">
        <w:t xml:space="preserve">deceleration, standstill, or downturn of economic activities. </w:t>
      </w:r>
      <w:r w:rsidRPr="008F5919">
        <w:rPr>
          <w:color w:val="000000" w:themeColor="text1"/>
        </w:rPr>
        <w:t>The economic and financial crisis has affected many countries, with cutbacks in business, trade, and government spending</w:t>
      </w:r>
      <w:r w:rsidR="000362DA">
        <w:rPr>
          <w:color w:val="000000" w:themeColor="text1"/>
        </w:rPr>
        <w:t>.</w:t>
      </w:r>
      <w:r w:rsidRPr="008F5919">
        <w:rPr>
          <w:color w:val="000000" w:themeColor="text1"/>
        </w:rPr>
        <w:t xml:space="preserve"> </w:t>
      </w:r>
      <w:r w:rsidR="000362DA" w:rsidRPr="008F5919">
        <w:rPr>
          <w:color w:val="000000" w:themeColor="text1"/>
        </w:rPr>
        <w:t>M</w:t>
      </w:r>
      <w:r>
        <w:rPr>
          <w:color w:val="000000" w:themeColor="text1"/>
        </w:rPr>
        <w:t xml:space="preserve">illions </w:t>
      </w:r>
      <w:r w:rsidR="38B32F5D">
        <w:rPr>
          <w:color w:val="000000" w:themeColor="text1"/>
        </w:rPr>
        <w:t>of people around the world</w:t>
      </w:r>
      <w:r w:rsidRPr="008F5919">
        <w:rPr>
          <w:color w:val="000000" w:themeColor="text1"/>
        </w:rPr>
        <w:t xml:space="preserve"> have lost their jobs, affecting fresh-entry working-class members and </w:t>
      </w:r>
      <w:r w:rsidR="54290FDF" w:rsidRPr="19533919">
        <w:rPr>
          <w:color w:val="000000" w:themeColor="text1"/>
        </w:rPr>
        <w:t xml:space="preserve"> low-income, underprivileged groups disproportionately</w:t>
      </w:r>
      <w:r>
        <w:rPr>
          <w:color w:val="000000" w:themeColor="text1"/>
        </w:rPr>
        <w:t xml:space="preserve">. </w:t>
      </w:r>
      <w:r w:rsidR="3F42F0AD">
        <w:rPr>
          <w:color w:val="000000" w:themeColor="text1"/>
        </w:rPr>
        <w:t xml:space="preserve">Consistently </w:t>
      </w:r>
      <w:r w:rsidR="45220001">
        <w:rPr>
          <w:color w:val="000000" w:themeColor="text1"/>
        </w:rPr>
        <w:t>h</w:t>
      </w:r>
      <w:r>
        <w:rPr>
          <w:color w:val="000000" w:themeColor="text1"/>
        </w:rPr>
        <w:t>igh</w:t>
      </w:r>
      <w:r w:rsidRPr="008F5919">
        <w:rPr>
          <w:color w:val="000000" w:themeColor="text1"/>
        </w:rPr>
        <w:t xml:space="preserve"> unemployment rates </w:t>
      </w:r>
      <w:r w:rsidR="734D763B" w:rsidRPr="008F5919">
        <w:rPr>
          <w:color w:val="000000" w:themeColor="text1"/>
        </w:rPr>
        <w:t xml:space="preserve">, often </w:t>
      </w:r>
      <w:r w:rsidRPr="008F5919">
        <w:rPr>
          <w:color w:val="000000" w:themeColor="text1"/>
        </w:rPr>
        <w:t xml:space="preserve">exceeding the national average, </w:t>
      </w:r>
      <w:r w:rsidR="5F3237BA" w:rsidRPr="008F5919">
        <w:rPr>
          <w:color w:val="000000" w:themeColor="text1"/>
        </w:rPr>
        <w:t xml:space="preserve">have </w:t>
      </w:r>
      <w:r w:rsidRPr="008F5919">
        <w:rPr>
          <w:color w:val="000000" w:themeColor="text1"/>
        </w:rPr>
        <w:t>give</w:t>
      </w:r>
      <w:r w:rsidR="002410D6">
        <w:rPr>
          <w:color w:val="000000" w:themeColor="text1"/>
        </w:rPr>
        <w:t>n</w:t>
      </w:r>
      <w:r w:rsidRPr="008F5919">
        <w:rPr>
          <w:color w:val="000000" w:themeColor="text1"/>
        </w:rPr>
        <w:t xml:space="preserve"> rise to economic, sociological, and psychological challenges. These difficulties can result in widespread distress and harmful consequences for society and the economy in the long run</w:t>
      </w:r>
      <w:r w:rsidRPr="19533919">
        <w:rPr>
          <w:color w:val="000000" w:themeColor="text1"/>
        </w:rPr>
        <w:t xml:space="preserve"> </w:t>
      </w:r>
      <w:hyperlink r:id="rId22" w:history="1">
        <w:r w:rsidR="7C8208F4" w:rsidRPr="00A74B2A">
          <w:rPr>
            <w:rStyle w:val="Hyperlink"/>
          </w:rPr>
          <w:t>(Greenglass et al.</w:t>
        </w:r>
        <w:r w:rsidR="018E57C9" w:rsidRPr="00A74B2A">
          <w:rPr>
            <w:rStyle w:val="Hyperlink"/>
          </w:rPr>
          <w:t>,</w:t>
        </w:r>
        <w:r w:rsidR="7C8208F4" w:rsidRPr="00A74B2A">
          <w:rPr>
            <w:rStyle w:val="Hyperlink"/>
          </w:rPr>
          <w:t xml:space="preserve"> 2014)</w:t>
        </w:r>
      </w:hyperlink>
      <w:r w:rsidRPr="19533919">
        <w:t>.</w:t>
      </w:r>
      <w:r w:rsidRPr="008F5919">
        <w:rPr>
          <w:color w:val="002060"/>
          <w:sz w:val="22"/>
          <w:szCs w:val="22"/>
        </w:rPr>
        <w:t xml:space="preserve"> </w:t>
      </w:r>
    </w:p>
    <w:p w14:paraId="1F3648BA" w14:textId="77777777" w:rsidR="002F71F2" w:rsidRDefault="002F71F2" w:rsidP="002F71F2">
      <w:pPr>
        <w:pStyle w:val="ListParagraph"/>
        <w:spacing w:line="360" w:lineRule="auto"/>
        <w:rPr>
          <w:color w:val="002060"/>
          <w:sz w:val="22"/>
          <w:szCs w:val="28"/>
        </w:rPr>
      </w:pPr>
    </w:p>
    <w:p w14:paraId="01B0C7CD" w14:textId="0F89A62D" w:rsidR="002F71F2" w:rsidRDefault="002B3095" w:rsidP="002F71F2">
      <w:pPr>
        <w:pStyle w:val="ListParagraph"/>
        <w:spacing w:line="360" w:lineRule="auto"/>
      </w:pPr>
      <w:r w:rsidRPr="002F71F2">
        <w:rPr>
          <w:lang w:val="en-GB"/>
        </w:rPr>
        <w:t xml:space="preserve">The 21st century has been marked by a series of transformative events that have shaped the economic landscape on a global scale. </w:t>
      </w:r>
      <w:r w:rsidR="000362DA">
        <w:rPr>
          <w:lang w:val="en-GB"/>
        </w:rPr>
        <w:t>Amid</w:t>
      </w:r>
      <w:r w:rsidRPr="002F71F2">
        <w:rPr>
          <w:lang w:val="en-GB"/>
        </w:rPr>
        <w:t xml:space="preserve"> swift technological advancements, interconnected financial markets, and </w:t>
      </w:r>
      <w:r w:rsidR="0ECF079B" w:rsidRPr="19533919">
        <w:rPr>
          <w:color w:val="000000" w:themeColor="text1"/>
          <w:lang w:val="en-GB"/>
        </w:rPr>
        <w:t>emerging</w:t>
      </w:r>
      <w:r w:rsidR="0ECF079B" w:rsidRPr="19533919">
        <w:rPr>
          <w:lang w:val="en-GB"/>
        </w:rPr>
        <w:t xml:space="preserve"> </w:t>
      </w:r>
      <w:r w:rsidRPr="002F71F2">
        <w:rPr>
          <w:lang w:val="en-GB"/>
        </w:rPr>
        <w:t xml:space="preserve">geopolitical challenges, the world has </w:t>
      </w:r>
      <w:r w:rsidRPr="002F71F2">
        <w:rPr>
          <w:lang w:val="en-GB"/>
        </w:rPr>
        <w:lastRenderedPageBreak/>
        <w:t xml:space="preserve">experienced several notable economic crises </w:t>
      </w:r>
      <w:hyperlink r:id="rId23">
        <w:r w:rsidRPr="19533919">
          <w:rPr>
            <w:rStyle w:val="Hyperlink"/>
            <w:lang w:val="en-GB"/>
          </w:rPr>
          <w:t>(Sarwat</w:t>
        </w:r>
        <w:r w:rsidR="008F25AD">
          <w:rPr>
            <w:rStyle w:val="Hyperlink"/>
            <w:lang w:val="en-GB"/>
          </w:rPr>
          <w:t xml:space="preserve">, </w:t>
        </w:r>
        <w:r w:rsidRPr="19533919">
          <w:rPr>
            <w:rStyle w:val="Hyperlink"/>
            <w:lang w:val="en-GB"/>
          </w:rPr>
          <w:t>2023).</w:t>
        </w:r>
      </w:hyperlink>
      <w:r w:rsidRPr="002F71F2">
        <w:rPr>
          <w:lang w:val="en-GB"/>
        </w:rPr>
        <w:t xml:space="preserve"> </w:t>
      </w:r>
      <w:r w:rsidRPr="00A33BD4">
        <w:t xml:space="preserve">These crises, each </w:t>
      </w:r>
      <w:r w:rsidR="00F273D7">
        <w:t>characterized</w:t>
      </w:r>
      <w:r w:rsidR="2160278B">
        <w:t xml:space="preserve"> </w:t>
      </w:r>
      <w:r w:rsidRPr="00A33BD4">
        <w:t>by distinct causes and consequences, have tested the resilience of national economies and prompted a critical re-evaluation of prevailing economic policies and theoretical frameworks.</w:t>
      </w:r>
    </w:p>
    <w:p w14:paraId="09EC337A" w14:textId="65C6EF6F" w:rsidR="002F71F2" w:rsidRDefault="002B3095" w:rsidP="002F71F2">
      <w:pPr>
        <w:pStyle w:val="ListParagraph"/>
        <w:spacing w:line="360" w:lineRule="auto"/>
        <w:rPr>
          <w:lang w:val="en-GB"/>
        </w:rPr>
      </w:pPr>
      <w:r w:rsidRPr="002F71F2">
        <w:rPr>
          <w:lang w:val="en-GB"/>
        </w:rPr>
        <w:t xml:space="preserve">Economic downturns have left indelible marks on societies, reshaping the way we perceive and respond to economic uncertainties </w:t>
      </w:r>
      <w:hyperlink r:id="rId24" w:history="1">
        <w:r w:rsidRPr="002F71F2">
          <w:rPr>
            <w:rStyle w:val="Hyperlink"/>
            <w:lang w:val="en-GB"/>
          </w:rPr>
          <w:t>(Batten 2011)</w:t>
        </w:r>
      </w:hyperlink>
      <w:r w:rsidRPr="002F71F2">
        <w:rPr>
          <w:lang w:val="en-GB"/>
        </w:rPr>
        <w:t xml:space="preserve">. According to </w:t>
      </w:r>
      <w:hyperlink r:id="rId25" w:history="1">
        <w:r w:rsidRPr="002F71F2">
          <w:rPr>
            <w:rStyle w:val="Hyperlink"/>
            <w:lang w:val="en-GB"/>
          </w:rPr>
          <w:t>Sarwat (2023)</w:t>
        </w:r>
      </w:hyperlink>
      <w:r w:rsidRPr="002F71F2">
        <w:rPr>
          <w:lang w:val="en-GB"/>
        </w:rPr>
        <w:t>, the financial spillover between developed and emerging markets was significantly influenced by both the US Subprime Mortgage Crisis of 2007-2008 and the C</w:t>
      </w:r>
      <w:r w:rsidR="000362DA">
        <w:rPr>
          <w:lang w:val="en-GB"/>
        </w:rPr>
        <w:t>OVID</w:t>
      </w:r>
      <w:r w:rsidRPr="002F71F2">
        <w:rPr>
          <w:lang w:val="en-GB"/>
        </w:rPr>
        <w:t xml:space="preserve">-19 crisis. </w:t>
      </w:r>
      <w:r w:rsidRPr="00A33BD4">
        <w:t xml:space="preserve">The correlation between the two largest economic crises exhibited numerous similarities in their economic effects, including a deceleration in economic growth, a decline in global trade, and a considerable influence on the health sector, unemployment rates, foreign direct investment, as well as the travel and tourism industry </w:t>
      </w:r>
      <w:hyperlink r:id="rId26" w:history="1">
        <w:r w:rsidRPr="002F71F2">
          <w:rPr>
            <w:rStyle w:val="Hyperlink"/>
            <w:lang w:val="en-GB"/>
          </w:rPr>
          <w:t>(Khan et al.</w:t>
        </w:r>
        <w:r w:rsidR="00B70C95">
          <w:rPr>
            <w:rStyle w:val="Hyperlink"/>
            <w:lang w:val="en-GB"/>
          </w:rPr>
          <w:t>,</w:t>
        </w:r>
        <w:r w:rsidRPr="002F71F2">
          <w:rPr>
            <w:rStyle w:val="Hyperlink"/>
            <w:lang w:val="en-GB"/>
          </w:rPr>
          <w:t xml:space="preserve"> 2021)</w:t>
        </w:r>
      </w:hyperlink>
      <w:r w:rsidRPr="002F71F2">
        <w:rPr>
          <w:lang w:val="en-GB"/>
        </w:rPr>
        <w:t>. Estimates from the International Labour Organization, C</w:t>
      </w:r>
      <w:r w:rsidR="000362DA">
        <w:rPr>
          <w:lang w:val="en-GB"/>
        </w:rPr>
        <w:t>OVID</w:t>
      </w:r>
      <w:r w:rsidRPr="002F71F2">
        <w:rPr>
          <w:lang w:val="en-GB"/>
        </w:rPr>
        <w:t xml:space="preserve">-19 has affected up to 24.7 million individuals globally in 2019 </w:t>
      </w:r>
      <w:hyperlink r:id="rId27" w:history="1">
        <w:r w:rsidRPr="002F71F2">
          <w:rPr>
            <w:rStyle w:val="Hyperlink"/>
            <w:lang w:val="en-GB"/>
          </w:rPr>
          <w:t>(www.ilo.org 2020)</w:t>
        </w:r>
      </w:hyperlink>
      <w:r w:rsidRPr="002F71F2">
        <w:rPr>
          <w:lang w:val="en-GB"/>
        </w:rPr>
        <w:t>.</w:t>
      </w:r>
    </w:p>
    <w:p w14:paraId="4725C527" w14:textId="77777777" w:rsidR="002F71F2" w:rsidRDefault="002F71F2" w:rsidP="002F71F2">
      <w:pPr>
        <w:pStyle w:val="ListParagraph"/>
        <w:spacing w:line="360" w:lineRule="auto"/>
        <w:rPr>
          <w:lang w:val="en-GB"/>
        </w:rPr>
      </w:pPr>
    </w:p>
    <w:p w14:paraId="3F9C398D" w14:textId="156A3CBF" w:rsidR="00F41193" w:rsidRDefault="00EC10AF" w:rsidP="00322D8D">
      <w:pPr>
        <w:pStyle w:val="ListParagraph"/>
        <w:spacing w:line="360" w:lineRule="auto"/>
        <w:rPr>
          <w:rFonts w:eastAsia="Times New Roman"/>
          <w:color w:val="000000"/>
          <w:kern w:val="0"/>
          <w:szCs w:val="32"/>
          <w:lang w:eastAsia="en-US"/>
          <w14:ligatures w14:val="none"/>
        </w:rPr>
      </w:pPr>
      <w:r w:rsidRPr="00EC10AF">
        <w:rPr>
          <w:rFonts w:eastAsia="Times New Roman" w:cs="Times New Roman"/>
          <w:color w:val="000000"/>
          <w:kern w:val="0"/>
          <w:szCs w:val="32"/>
          <w:lang w:val="en-GB" w:eastAsia="en-US"/>
          <w14:ligatures w14:val="none"/>
        </w:rPr>
        <w:t>Historical pandemics also provide critical insight into the economic effects of health shocks.</w:t>
      </w:r>
      <w:r>
        <w:rPr>
          <w:rFonts w:eastAsia="Times New Roman" w:cs="Times New Roman"/>
          <w:color w:val="000000"/>
          <w:kern w:val="0"/>
          <w:szCs w:val="32"/>
          <w:lang w:val="en-GB" w:eastAsia="en-US"/>
          <w14:ligatures w14:val="none"/>
        </w:rPr>
        <w:t xml:space="preserve"> T</w:t>
      </w:r>
      <w:r w:rsidR="00FB7EC5" w:rsidRPr="002F71F2">
        <w:rPr>
          <w:rFonts w:eastAsia="Times New Roman" w:cs="Times New Roman"/>
          <w:color w:val="000000"/>
          <w:kern w:val="0"/>
          <w:szCs w:val="32"/>
          <w:lang w:val="en-GB" w:eastAsia="en-US"/>
          <w14:ligatures w14:val="none"/>
        </w:rPr>
        <w:t xml:space="preserve">he Great Influenza from 1918-1920 affected up to 39 million in 43 countries resulting in an 18% fall in manufacturing activity, a reduction of 6 percentage points in Gross domestic product (GDP) growth, and a negative of 8 percentage points for overall growth year on year according to </w:t>
      </w:r>
      <w:hyperlink r:id="rId28" w:history="1">
        <w:r w:rsidR="00FB7EC5" w:rsidRPr="002F71F2">
          <w:rPr>
            <w:rFonts w:eastAsia="Times New Roman" w:cs="Times New Roman"/>
            <w:color w:val="0563C1"/>
            <w:kern w:val="0"/>
            <w:szCs w:val="32"/>
            <w:u w:val="single"/>
            <w:lang w:val="en-GB" w:eastAsia="en-US"/>
            <w14:ligatures w14:val="none"/>
          </w:rPr>
          <w:t>Barro et al. (2020)</w:t>
        </w:r>
      </w:hyperlink>
      <w:r w:rsidR="00FB7EC5" w:rsidRPr="002F71F2">
        <w:rPr>
          <w:rFonts w:eastAsia="Times New Roman" w:cs="Times New Roman"/>
          <w:color w:val="000000"/>
          <w:kern w:val="0"/>
          <w:szCs w:val="32"/>
          <w:lang w:val="en-GB" w:eastAsia="en-US"/>
          <w14:ligatures w14:val="none"/>
        </w:rPr>
        <w:t xml:space="preserve">. </w:t>
      </w:r>
      <w:r w:rsidR="00322D8D" w:rsidRPr="00322D8D">
        <w:rPr>
          <w:rFonts w:eastAsia="Times New Roman"/>
          <w:color w:val="000000"/>
          <w:kern w:val="0"/>
          <w:szCs w:val="32"/>
          <w:lang w:eastAsia="en-US"/>
          <w14:ligatures w14:val="none"/>
        </w:rPr>
        <w:t xml:space="preserve">These data points reveal that the economic effects of pandemics are </w:t>
      </w:r>
      <w:r w:rsidR="00F41193">
        <w:rPr>
          <w:rFonts w:eastAsia="Times New Roman"/>
          <w:color w:val="000000"/>
          <w:kern w:val="0"/>
          <w:szCs w:val="32"/>
          <w:lang w:eastAsia="en-US"/>
          <w14:ligatures w14:val="none"/>
        </w:rPr>
        <w:t>familiar</w:t>
      </w:r>
    </w:p>
    <w:p w14:paraId="6FF63A65" w14:textId="27A9156C" w:rsidR="00322D8D" w:rsidRDefault="00322D8D" w:rsidP="00322D8D">
      <w:pPr>
        <w:pStyle w:val="ListParagraph"/>
        <w:spacing w:line="360" w:lineRule="auto"/>
        <w:rPr>
          <w:rFonts w:eastAsia="Times New Roman"/>
          <w:color w:val="000000"/>
          <w:kern w:val="0"/>
          <w:szCs w:val="32"/>
          <w:lang w:eastAsia="en-US"/>
          <w14:ligatures w14:val="none"/>
        </w:rPr>
      </w:pPr>
      <w:r w:rsidRPr="00322D8D">
        <w:rPr>
          <w:rFonts w:eastAsia="Times New Roman"/>
          <w:color w:val="000000"/>
          <w:kern w:val="0"/>
          <w:szCs w:val="32"/>
          <w:lang w:eastAsia="en-US"/>
          <w14:ligatures w14:val="none"/>
        </w:rPr>
        <w:t>and often require extensive fiscal and monetary responses to stabilize national economies.</w:t>
      </w:r>
    </w:p>
    <w:p w14:paraId="66A1D32B" w14:textId="77777777" w:rsidR="00F41193" w:rsidRDefault="00F41193" w:rsidP="00322D8D">
      <w:pPr>
        <w:pStyle w:val="ListParagraph"/>
        <w:spacing w:line="360" w:lineRule="auto"/>
        <w:rPr>
          <w:rFonts w:eastAsia="Times New Roman"/>
          <w:color w:val="000000"/>
          <w:kern w:val="0"/>
          <w:szCs w:val="32"/>
          <w:lang w:eastAsia="en-US"/>
          <w14:ligatures w14:val="none"/>
        </w:rPr>
      </w:pPr>
    </w:p>
    <w:p w14:paraId="4BC76BA1" w14:textId="77777777" w:rsidR="00F41193" w:rsidRDefault="00F41193" w:rsidP="00322D8D">
      <w:pPr>
        <w:pStyle w:val="ListParagraph"/>
        <w:spacing w:line="360" w:lineRule="auto"/>
        <w:rPr>
          <w:rFonts w:eastAsia="Times New Roman"/>
          <w:color w:val="000000"/>
          <w:kern w:val="0"/>
          <w:szCs w:val="32"/>
          <w:lang w:eastAsia="en-US"/>
          <w14:ligatures w14:val="none"/>
        </w:rPr>
      </w:pPr>
    </w:p>
    <w:p w14:paraId="0505085F" w14:textId="77777777" w:rsidR="00F41193" w:rsidRPr="00322D8D" w:rsidRDefault="00F41193" w:rsidP="00322D8D">
      <w:pPr>
        <w:pStyle w:val="ListParagraph"/>
        <w:spacing w:line="360" w:lineRule="auto"/>
        <w:rPr>
          <w:rFonts w:eastAsia="Times New Roman"/>
          <w:color w:val="000000"/>
          <w:kern w:val="0"/>
          <w:szCs w:val="32"/>
          <w:lang w:eastAsia="en-US"/>
          <w14:ligatures w14:val="none"/>
        </w:rPr>
      </w:pPr>
    </w:p>
    <w:p w14:paraId="0F9FDBEC" w14:textId="77777777" w:rsidR="00D860C5" w:rsidRDefault="00D860C5" w:rsidP="002F71F2">
      <w:pPr>
        <w:keepLines/>
        <w:suppressAutoHyphens/>
        <w:spacing w:after="120" w:line="276" w:lineRule="auto"/>
        <w:ind w:left="720"/>
        <w:contextualSpacing/>
        <w:rPr>
          <w:rFonts w:eastAsia="Times New Roman" w:cs="Times New Roman"/>
          <w:color w:val="000000"/>
          <w:kern w:val="0"/>
          <w:szCs w:val="32"/>
          <w:lang w:val="en-GB" w:eastAsia="en-US"/>
          <w14:ligatures w14:val="none"/>
        </w:rPr>
      </w:pPr>
    </w:p>
    <w:p w14:paraId="138E1865" w14:textId="1299FB11" w:rsidR="00FB7EC5" w:rsidRDefault="00D4664E" w:rsidP="004D2DEE">
      <w:pPr>
        <w:pStyle w:val="Heading2"/>
      </w:pPr>
      <w:bookmarkStart w:id="10" w:name="_Toc208466928"/>
      <w:r>
        <w:lastRenderedPageBreak/>
        <w:t>2.3 Theoretical Foundations: Keynesian Economics and Fiscal Stimulus</w:t>
      </w:r>
      <w:bookmarkEnd w:id="10"/>
    </w:p>
    <w:p w14:paraId="4CBD091D" w14:textId="138840A5" w:rsidR="00EC5B7C" w:rsidRPr="00ED1132" w:rsidRDefault="00941940" w:rsidP="0096708E">
      <w:pPr>
        <w:keepLines/>
        <w:suppressAutoHyphens/>
        <w:spacing w:after="120" w:line="360" w:lineRule="auto"/>
        <w:ind w:left="720"/>
        <w:contextualSpacing/>
        <w:rPr>
          <w:rFonts w:eastAsia="Times New Roman" w:cs="Times New Roman"/>
          <w:color w:val="000000"/>
          <w:kern w:val="0"/>
          <w:szCs w:val="32"/>
          <w:lang w:val="en-GB" w:eastAsia="en-US"/>
          <w14:ligatures w14:val="none"/>
        </w:rPr>
      </w:pPr>
      <w:r w:rsidRPr="00941940">
        <w:rPr>
          <w:rFonts w:eastAsia="Times New Roman" w:cs="Times New Roman"/>
          <w:color w:val="000000"/>
          <w:kern w:val="0"/>
          <w:szCs w:val="32"/>
          <w:lang w:val="en-GB" w:eastAsia="en-US"/>
          <w14:ligatures w14:val="none"/>
        </w:rPr>
        <w:t>Keynesian economics, first introduced by John Maynard Keynes in the 1930s, marked a pivotal shift in economic thought. Keynes argued that during downturns, aggregate demand often falls below full employment levels, and market mechanisms alone may not restore equilibrium.</w:t>
      </w:r>
      <w:r w:rsidR="004B532F">
        <w:rPr>
          <w:rFonts w:eastAsia="Times New Roman" w:cs="Times New Roman"/>
          <w:color w:val="000000"/>
          <w:kern w:val="0"/>
          <w:szCs w:val="32"/>
          <w:lang w:val="en-GB" w:eastAsia="en-US"/>
          <w14:ligatures w14:val="none"/>
        </w:rPr>
        <w:t xml:space="preserve"> </w:t>
      </w:r>
      <w:r w:rsidR="001816E9" w:rsidRPr="00941940">
        <w:rPr>
          <w:rFonts w:eastAsia="Times New Roman" w:cs="Times New Roman"/>
          <w:color w:val="000000"/>
          <w:kern w:val="0"/>
          <w:szCs w:val="32"/>
          <w:lang w:val="en-GB" w:eastAsia="en-US"/>
          <w14:ligatures w14:val="none"/>
        </w:rPr>
        <w:t xml:space="preserve">Keynesian </w:t>
      </w:r>
      <w:r w:rsidR="004B532F" w:rsidRPr="00ED1132">
        <w:rPr>
          <w:rFonts w:eastAsia="Times New Roman" w:cs="Times New Roman"/>
          <w:color w:val="000000"/>
          <w:kern w:val="0"/>
          <w:szCs w:val="32"/>
          <w:lang w:val="en-GB" w:eastAsia="en-US"/>
          <w14:ligatures w14:val="none"/>
        </w:rPr>
        <w:t>theory challenged classical economics by arguing that markets do not always self-correct in times of downturn</w:t>
      </w:r>
      <w:r w:rsidRPr="00941940">
        <w:rPr>
          <w:rFonts w:eastAsia="Times New Roman" w:cs="Times New Roman"/>
          <w:color w:val="000000"/>
          <w:kern w:val="0"/>
          <w:szCs w:val="32"/>
          <w:lang w:val="en-GB" w:eastAsia="en-US"/>
          <w14:ligatures w14:val="none"/>
        </w:rPr>
        <w:t xml:space="preserve"> </w:t>
      </w:r>
      <w:r w:rsidR="002E7FDC">
        <w:rPr>
          <w:rFonts w:eastAsia="Times New Roman" w:cs="Times New Roman"/>
          <w:color w:val="000000"/>
          <w:kern w:val="0"/>
          <w:szCs w:val="32"/>
          <w:lang w:val="en-GB" w:eastAsia="en-US"/>
          <w14:ligatures w14:val="none"/>
        </w:rPr>
        <w:t>, g</w:t>
      </w:r>
      <w:r w:rsidRPr="00941940">
        <w:rPr>
          <w:rFonts w:eastAsia="Times New Roman" w:cs="Times New Roman"/>
          <w:color w:val="000000"/>
          <w:kern w:val="0"/>
          <w:szCs w:val="32"/>
          <w:lang w:val="en-GB" w:eastAsia="en-US"/>
          <w14:ligatures w14:val="none"/>
        </w:rPr>
        <w:t xml:space="preserve">overnment intervention—through increased public spending and reduced taxation—is necessary </w:t>
      </w:r>
      <w:r w:rsidR="002E7FDC" w:rsidRPr="002E7FDC">
        <w:rPr>
          <w:rFonts w:eastAsia="Times New Roman" w:cs="Times New Roman"/>
          <w:color w:val="000000"/>
          <w:kern w:val="0"/>
          <w:szCs w:val="32"/>
          <w:lang w:val="en-GB" w:eastAsia="en-US"/>
          <w14:ligatures w14:val="none"/>
        </w:rPr>
        <w:t>to stimulate demand, boost employment, and restoring economic stability.</w:t>
      </w:r>
      <w:hyperlink r:id="rId29" w:anchor=":~:text=Keynesian%20economics%20gets%20its%20name" w:history="1">
        <w:r w:rsidR="00302269">
          <w:rPr>
            <w:rFonts w:eastAsia="Times New Roman" w:cs="Times New Roman"/>
            <w:color w:val="0563C1"/>
            <w:kern w:val="0"/>
            <w:szCs w:val="32"/>
            <w:u w:val="single"/>
            <w:lang w:val="en-GB" w:eastAsia="en-US"/>
            <w14:ligatures w14:val="none"/>
          </w:rPr>
          <w:t>(Jahan et al. 2014</w:t>
        </w:r>
      </w:hyperlink>
      <w:r w:rsidR="00302269">
        <w:t xml:space="preserve"> ; </w:t>
      </w:r>
      <w:hyperlink r:id="rId30" w:history="1">
        <w:r w:rsidR="00302269" w:rsidRPr="003F3343">
          <w:rPr>
            <w:rStyle w:val="Hyperlink"/>
            <w:rFonts w:eastAsia="Times New Roman" w:cs="Times New Roman"/>
            <w:kern w:val="0"/>
            <w:szCs w:val="32"/>
            <w:lang w:val="en-GB" w:eastAsia="en-US"/>
            <w14:ligatures w14:val="none"/>
          </w:rPr>
          <w:t>Peterson 1987)</w:t>
        </w:r>
      </w:hyperlink>
    </w:p>
    <w:p w14:paraId="3D16E8E4" w14:textId="77777777" w:rsidR="00F728C2" w:rsidRPr="00ED1132" w:rsidRDefault="00F728C2" w:rsidP="0096708E">
      <w:pPr>
        <w:keepLines/>
        <w:suppressAutoHyphens/>
        <w:spacing w:after="120" w:line="360" w:lineRule="auto"/>
        <w:ind w:left="720"/>
        <w:contextualSpacing/>
        <w:rPr>
          <w:rFonts w:eastAsia="Times New Roman" w:cs="Times New Roman"/>
          <w:color w:val="000000"/>
          <w:kern w:val="0"/>
          <w:szCs w:val="32"/>
          <w:lang w:val="en-GB" w:eastAsia="en-US"/>
          <w14:ligatures w14:val="none"/>
        </w:rPr>
      </w:pPr>
    </w:p>
    <w:p w14:paraId="29E29C4B" w14:textId="5D59F9FF" w:rsidR="008022B2" w:rsidRDefault="00E7568F" w:rsidP="0096708E">
      <w:pPr>
        <w:keepLines/>
        <w:suppressAutoHyphens/>
        <w:spacing w:after="120" w:line="360" w:lineRule="auto"/>
        <w:ind w:left="720"/>
        <w:contextualSpacing/>
        <w:rPr>
          <w:rFonts w:eastAsia="Times New Roman" w:cs="Times New Roman"/>
          <w:color w:val="000000"/>
          <w:kern w:val="0"/>
          <w:lang w:val="en-GB" w:eastAsia="en-US"/>
          <w14:ligatures w14:val="none"/>
        </w:rPr>
      </w:pPr>
      <w:r w:rsidRPr="19533919">
        <w:rPr>
          <w:rFonts w:eastAsia="Times New Roman" w:cs="Times New Roman"/>
          <w:color w:val="000000"/>
          <w:kern w:val="0"/>
          <w:lang w:val="en-GB" w:eastAsia="en-US"/>
          <w14:ligatures w14:val="none"/>
        </w:rPr>
        <w:t xml:space="preserve">Keynesianism had a profound impact on economic policy following the </w:t>
      </w:r>
      <w:r w:rsidR="7435EA13" w:rsidRPr="19533919">
        <w:rPr>
          <w:rFonts w:eastAsia="Times New Roman" w:cs="Times New Roman"/>
          <w:color w:val="000000" w:themeColor="text1"/>
          <w:lang w:val="en-GB" w:eastAsia="en-US"/>
        </w:rPr>
        <w:t xml:space="preserve"> World War II</w:t>
      </w:r>
      <w:r w:rsidRPr="19533919">
        <w:rPr>
          <w:rFonts w:eastAsia="Times New Roman" w:cs="Times New Roman"/>
          <w:color w:val="000000"/>
          <w:kern w:val="0"/>
          <w:lang w:val="en-GB" w:eastAsia="en-US"/>
          <w14:ligatures w14:val="none"/>
        </w:rPr>
        <w:t>, establishing the groundwork for the contemporary welfare state and influencing macroeconomic theory for a substantial portion of the 20th century. His concepts continue to hold sway even in the present day, particularly during times of economic turmoil, such as the 2008 Global Financial Crisis and the COVID-19 pandemic, when governments resorted to stimulus measures to aid faltering economies.</w:t>
      </w:r>
    </w:p>
    <w:p w14:paraId="1039D68D" w14:textId="77777777" w:rsidR="00E7568F" w:rsidRDefault="00E7568F" w:rsidP="0096708E">
      <w:pPr>
        <w:keepLines/>
        <w:suppressAutoHyphens/>
        <w:spacing w:after="120" w:line="360" w:lineRule="auto"/>
        <w:ind w:left="720"/>
        <w:contextualSpacing/>
        <w:rPr>
          <w:rFonts w:eastAsia="Times New Roman" w:cs="Times New Roman"/>
          <w:color w:val="000000"/>
          <w:kern w:val="0"/>
          <w:szCs w:val="32"/>
          <w:lang w:val="en-GB" w:eastAsia="en-US"/>
          <w14:ligatures w14:val="none"/>
        </w:rPr>
      </w:pPr>
    </w:p>
    <w:p w14:paraId="4D4A950F" w14:textId="03F7E4E1" w:rsidR="00FB7EC5" w:rsidRPr="00FB7EC5" w:rsidRDefault="00FB7EC5" w:rsidP="0096708E">
      <w:pPr>
        <w:keepLines/>
        <w:suppressAutoHyphens/>
        <w:spacing w:after="120" w:line="360" w:lineRule="auto"/>
        <w:ind w:left="720"/>
        <w:contextualSpacing/>
        <w:rPr>
          <w:rFonts w:eastAsia="Times New Roman" w:cs="Times New Roman"/>
          <w:color w:val="000000"/>
          <w:kern w:val="0"/>
          <w:lang w:eastAsia="en-US"/>
          <w14:ligatures w14:val="none"/>
        </w:rPr>
      </w:pPr>
      <w:r w:rsidRPr="19533919">
        <w:rPr>
          <w:rFonts w:eastAsia="Times New Roman" w:cs="Times New Roman"/>
          <w:color w:val="000000"/>
          <w:kern w:val="0"/>
          <w:lang w:val="en-GB" w:eastAsia="en-US"/>
          <w14:ligatures w14:val="none"/>
        </w:rPr>
        <w:t>Throughout the Great Depression of 1929</w:t>
      </w:r>
      <w:r w:rsidR="00E428BF">
        <w:rPr>
          <w:rFonts w:eastAsia="Times New Roman" w:cs="Times New Roman"/>
          <w:color w:val="000000"/>
          <w:kern w:val="0"/>
          <w:lang w:val="en-GB" w:eastAsia="en-US"/>
          <w14:ligatures w14:val="none"/>
        </w:rPr>
        <w:t xml:space="preserve"> - </w:t>
      </w:r>
      <w:r w:rsidRPr="19533919">
        <w:rPr>
          <w:rFonts w:eastAsia="Times New Roman" w:cs="Times New Roman"/>
          <w:color w:val="000000"/>
          <w:kern w:val="0"/>
          <w:lang w:val="en-GB" w:eastAsia="en-US"/>
          <w14:ligatures w14:val="none"/>
        </w:rPr>
        <w:t>193</w:t>
      </w:r>
      <w:r w:rsidR="00A04831" w:rsidRPr="19533919">
        <w:rPr>
          <w:rFonts w:eastAsia="Times New Roman" w:cs="Times New Roman"/>
          <w:color w:val="000000"/>
          <w:kern w:val="0"/>
          <w:lang w:val="en-GB" w:eastAsia="en-US"/>
          <w14:ligatures w14:val="none"/>
        </w:rPr>
        <w:t>9</w:t>
      </w:r>
      <w:r w:rsidRPr="19533919">
        <w:rPr>
          <w:rFonts w:eastAsia="Times New Roman" w:cs="Times New Roman"/>
          <w:color w:val="000000"/>
          <w:kern w:val="0"/>
          <w:lang w:val="en-GB" w:eastAsia="en-US"/>
          <w14:ligatures w14:val="none"/>
        </w:rPr>
        <w:t xml:space="preserve">, GDP dropped </w:t>
      </w:r>
      <w:r w:rsidR="006E1A4C" w:rsidRPr="19533919">
        <w:rPr>
          <w:rFonts w:eastAsia="Times New Roman" w:cs="Times New Roman"/>
          <w:color w:val="000000"/>
          <w:kern w:val="0"/>
          <w:lang w:val="en-GB" w:eastAsia="en-US"/>
          <w14:ligatures w14:val="none"/>
        </w:rPr>
        <w:t>by</w:t>
      </w:r>
      <w:r w:rsidRPr="19533919">
        <w:rPr>
          <w:rFonts w:eastAsia="Times New Roman" w:cs="Times New Roman"/>
          <w:color w:val="000000"/>
          <w:kern w:val="0"/>
          <w:lang w:val="en-GB" w:eastAsia="en-US"/>
          <w14:ligatures w14:val="none"/>
        </w:rPr>
        <w:t xml:space="preserve">  14.0%</w:t>
      </w:r>
      <w:r w:rsidR="006E1A4C" w:rsidRPr="19533919">
        <w:rPr>
          <w:rFonts w:eastAsia="Times New Roman" w:cs="Times New Roman"/>
          <w:color w:val="000000"/>
          <w:kern w:val="0"/>
          <w:lang w:val="en-GB" w:eastAsia="en-US"/>
          <w14:ligatures w14:val="none"/>
        </w:rPr>
        <w:t xml:space="preserve">. </w:t>
      </w:r>
      <w:r w:rsidRPr="19533919">
        <w:rPr>
          <w:rFonts w:eastAsia="Times New Roman" w:cs="Times New Roman"/>
          <w:color w:val="000000"/>
          <w:kern w:val="0"/>
          <w:lang w:val="en-GB" w:eastAsia="en-US"/>
          <w14:ligatures w14:val="none"/>
        </w:rPr>
        <w:t xml:space="preserve">Unemployment rate surged significantly in the early 1930s, </w:t>
      </w:r>
      <w:r w:rsidR="12AE3CAB" w:rsidRPr="19533919">
        <w:rPr>
          <w:rFonts w:eastAsia="Times New Roman" w:cs="Times New Roman"/>
          <w:color w:val="000000" w:themeColor="text1"/>
          <w:lang w:val="en-GB" w:eastAsia="en-US"/>
        </w:rPr>
        <w:t xml:space="preserve">reaching a historic peak </w:t>
      </w:r>
      <w:r w:rsidRPr="19533919">
        <w:rPr>
          <w:rFonts w:eastAsia="Times New Roman" w:cs="Times New Roman"/>
          <w:color w:val="000000"/>
          <w:kern w:val="0"/>
          <w:lang w:val="en-GB" w:eastAsia="en-US"/>
          <w14:ligatures w14:val="none"/>
        </w:rPr>
        <w:t>of 22.9% in the United States in 1932. High unemployment rates persisted</w:t>
      </w:r>
      <w:r w:rsidR="0B4C1844" w:rsidRPr="19533919">
        <w:rPr>
          <w:rFonts w:eastAsia="Times New Roman" w:cs="Times New Roman"/>
          <w:color w:val="000000"/>
          <w:kern w:val="0"/>
          <w:lang w:val="en-GB" w:eastAsia="en-US"/>
          <w14:ligatures w14:val="none"/>
        </w:rPr>
        <w:t>, remaining</w:t>
      </w:r>
      <w:r w:rsidRPr="19533919">
        <w:rPr>
          <w:rFonts w:eastAsia="Times New Roman" w:cs="Times New Roman"/>
          <w:color w:val="000000"/>
          <w:kern w:val="0"/>
          <w:lang w:val="en-GB" w:eastAsia="en-US"/>
          <w14:ligatures w14:val="none"/>
        </w:rPr>
        <w:t xml:space="preserve"> above 20%</w:t>
      </w:r>
      <w:r w:rsidR="4862F88F" w:rsidRPr="19533919">
        <w:rPr>
          <w:rFonts w:eastAsia="Times New Roman" w:cs="Times New Roman"/>
          <w:color w:val="000000"/>
          <w:kern w:val="0"/>
          <w:lang w:val="en-GB" w:eastAsia="en-US"/>
          <w14:ligatures w14:val="none"/>
        </w:rPr>
        <w:t xml:space="preserve"> and</w:t>
      </w:r>
      <w:r w:rsidRPr="19533919">
        <w:rPr>
          <w:rFonts w:eastAsia="Times New Roman" w:cs="Times New Roman"/>
          <w:color w:val="000000"/>
          <w:kern w:val="0"/>
          <w:lang w:val="en-GB" w:eastAsia="en-US"/>
          <w14:ligatures w14:val="none"/>
        </w:rPr>
        <w:t xml:space="preserve"> fluctuating between 9% and 12% from 1931 to 1935 </w:t>
      </w:r>
      <w:hyperlink r:id="rId31" w:history="1">
        <w:r w:rsidR="2D0830F6" w:rsidRPr="007B192B">
          <w:rPr>
            <w:rStyle w:val="Hyperlink"/>
            <w:rFonts w:eastAsia="Times New Roman" w:cs="Times New Roman"/>
            <w:kern w:val="0"/>
            <w:lang w:val="en-GB" w:eastAsia="en-US"/>
            <w14:ligatures w14:val="none"/>
          </w:rPr>
          <w:t>(Granados and Roux, 2009)</w:t>
        </w:r>
      </w:hyperlink>
      <w:r w:rsidRPr="19533919">
        <w:rPr>
          <w:rFonts w:eastAsia="Times New Roman" w:cs="Times New Roman"/>
          <w:color w:val="000000" w:themeColor="text1"/>
          <w:kern w:val="0"/>
          <w:lang w:val="en-GB" w:eastAsia="en-US"/>
          <w14:ligatures w14:val="none"/>
        </w:rPr>
        <w:t xml:space="preserve"> Both GDP and unemployment are key factors serving as crucial signals of economic hardship and possible recessionary circumstances in a country, </w:t>
      </w:r>
      <w:r w:rsidRPr="19533919">
        <w:rPr>
          <w:rFonts w:eastAsia="Times New Roman" w:cs="Times New Roman"/>
          <w:color w:val="000000"/>
          <w:kern w:val="0"/>
          <w:lang w:val="en-GB" w:eastAsia="en-US"/>
          <w14:ligatures w14:val="none"/>
        </w:rPr>
        <w:t>showcasing reduced economic productivity and difficulties in the labour market, respectively</w:t>
      </w:r>
      <w:r w:rsidRPr="19533919">
        <w:rPr>
          <w:rFonts w:eastAsia="Times New Roman" w:cs="Times New Roman"/>
          <w:kern w:val="0"/>
          <w:lang w:val="en-GB" w:eastAsia="en-US"/>
          <w14:ligatures w14:val="none"/>
        </w:rPr>
        <w:t xml:space="preserve"> </w:t>
      </w:r>
      <w:r w:rsidRPr="19533919">
        <w:rPr>
          <w:kern w:val="0"/>
          <w:lang w:val="en-GB" w:eastAsia="en-US"/>
          <w14:ligatures w14:val="none"/>
        </w:rPr>
        <w:t>﷟</w:t>
      </w:r>
      <w:r w:rsidR="0087453E" w:rsidRPr="0087453E">
        <w:t xml:space="preserve"> </w:t>
      </w:r>
      <w:hyperlink r:id="rId32" w:history="1">
        <w:r w:rsidR="007A1FB0" w:rsidRPr="00F60BF3">
          <w:rPr>
            <w:rStyle w:val="Hyperlink"/>
            <w:kern w:val="0"/>
            <w:lang w:val="en-GB" w:eastAsia="en-US"/>
            <w14:ligatures w14:val="none"/>
          </w:rPr>
          <w:t xml:space="preserve">(Mandel and </w:t>
        </w:r>
        <w:proofErr w:type="spellStart"/>
        <w:r w:rsidR="007A1FB0" w:rsidRPr="00F60BF3">
          <w:rPr>
            <w:rStyle w:val="Hyperlink"/>
            <w:kern w:val="0"/>
            <w:lang w:val="en-GB" w:eastAsia="en-US"/>
            <w14:ligatures w14:val="none"/>
          </w:rPr>
          <w:t>Liebens</w:t>
        </w:r>
        <w:proofErr w:type="spellEnd"/>
        <w:r w:rsidR="007A1FB0" w:rsidRPr="00F60BF3">
          <w:rPr>
            <w:rStyle w:val="Hyperlink"/>
            <w:kern w:val="0"/>
            <w:lang w:val="en-GB" w:eastAsia="en-US"/>
            <w14:ligatures w14:val="none"/>
          </w:rPr>
          <w:t>, 2019)</w:t>
        </w:r>
      </w:hyperlink>
      <w:r w:rsidR="0087453E">
        <w:rPr>
          <w:kern w:val="0"/>
          <w:lang w:val="en-GB" w:eastAsia="en-US"/>
          <w14:ligatures w14:val="none"/>
        </w:rPr>
        <w:t>.</w:t>
      </w:r>
    </w:p>
    <w:p w14:paraId="41454D65" w14:textId="77777777" w:rsidR="00FB7EC5" w:rsidRPr="00FB7EC5" w:rsidRDefault="00FB7EC5" w:rsidP="0096708E">
      <w:pPr>
        <w:keepLines/>
        <w:suppressAutoHyphens/>
        <w:spacing w:after="120" w:line="360" w:lineRule="auto"/>
        <w:ind w:left="720"/>
        <w:contextualSpacing/>
        <w:rPr>
          <w:rFonts w:eastAsia="Times New Roman" w:cs="Times New Roman"/>
          <w:color w:val="000000"/>
          <w:kern w:val="0"/>
          <w:szCs w:val="32"/>
          <w:lang w:val="en-GB" w:eastAsia="en-US"/>
          <w14:ligatures w14:val="none"/>
        </w:rPr>
      </w:pPr>
    </w:p>
    <w:p w14:paraId="2870FA57" w14:textId="140D77A9" w:rsidR="00C25EEF" w:rsidRDefault="00FB7EC5" w:rsidP="0096708E">
      <w:pPr>
        <w:keepLines/>
        <w:suppressAutoHyphens/>
        <w:spacing w:after="120" w:line="360" w:lineRule="auto"/>
        <w:ind w:left="720"/>
        <w:contextualSpacing/>
        <w:rPr>
          <w:rFonts w:eastAsia="Times New Roman" w:cs="Times New Roman"/>
          <w:kern w:val="0"/>
          <w:szCs w:val="32"/>
          <w:lang w:val="en-GB" w:eastAsia="en-US"/>
          <w14:ligatures w14:val="none"/>
        </w:rPr>
      </w:pPr>
      <w:bookmarkStart w:id="11" w:name="_Hlk162517772"/>
      <w:r w:rsidRPr="00FB7EC5">
        <w:rPr>
          <w:rFonts w:eastAsia="Times New Roman" w:cs="Times New Roman"/>
          <w:kern w:val="0"/>
          <w:szCs w:val="32"/>
          <w:lang w:val="en-GB" w:eastAsia="en-US"/>
          <w14:ligatures w14:val="none"/>
        </w:rPr>
        <w:t xml:space="preserve">The United States of America (USA) government implemented several policies and legislations to address the severe economic downturn known as the Great Depression, the federal reserve of the 1930s implemented The New Deal (TND) legislation </w:t>
      </w:r>
      <w:hyperlink r:id="rId33" w:history="1">
        <w:r w:rsidR="00491E15">
          <w:rPr>
            <w:rFonts w:eastAsia="Times New Roman" w:cs="Times New Roman"/>
            <w:color w:val="0563C1"/>
            <w:kern w:val="0"/>
            <w:szCs w:val="32"/>
            <w:u w:val="single"/>
            <w:lang w:val="en-GB" w:eastAsia="en-US"/>
            <w14:ligatures w14:val="none"/>
          </w:rPr>
          <w:t>(</w:t>
        </w:r>
        <w:proofErr w:type="spellStart"/>
        <w:r w:rsidR="00491E15">
          <w:rPr>
            <w:rFonts w:eastAsia="Times New Roman" w:cs="Times New Roman"/>
            <w:color w:val="0563C1"/>
            <w:kern w:val="0"/>
            <w:szCs w:val="32"/>
            <w:u w:val="single"/>
            <w:lang w:val="en-GB" w:eastAsia="en-US"/>
            <w14:ligatures w14:val="none"/>
          </w:rPr>
          <w:t>Vagliasindi</w:t>
        </w:r>
        <w:proofErr w:type="spellEnd"/>
        <w:r w:rsidR="00491E15">
          <w:rPr>
            <w:rFonts w:eastAsia="Times New Roman" w:cs="Times New Roman"/>
            <w:color w:val="0563C1"/>
            <w:kern w:val="0"/>
            <w:szCs w:val="32"/>
            <w:u w:val="single"/>
            <w:lang w:val="en-GB" w:eastAsia="en-US"/>
            <w14:ligatures w14:val="none"/>
          </w:rPr>
          <w:t xml:space="preserve"> and </w:t>
        </w:r>
        <w:proofErr w:type="spellStart"/>
        <w:r w:rsidR="00491E15">
          <w:rPr>
            <w:rFonts w:eastAsia="Times New Roman" w:cs="Times New Roman"/>
            <w:color w:val="0563C1"/>
            <w:kern w:val="0"/>
            <w:szCs w:val="32"/>
            <w:u w:val="single"/>
            <w:lang w:val="en-GB" w:eastAsia="en-US"/>
            <w14:ligatures w14:val="none"/>
          </w:rPr>
          <w:t>Gorgulu</w:t>
        </w:r>
        <w:proofErr w:type="spellEnd"/>
        <w:r w:rsidR="00491E15">
          <w:rPr>
            <w:rFonts w:eastAsia="Times New Roman" w:cs="Times New Roman"/>
            <w:color w:val="0563C1"/>
            <w:kern w:val="0"/>
            <w:szCs w:val="32"/>
            <w:u w:val="single"/>
            <w:lang w:val="en-GB" w:eastAsia="en-US"/>
            <w14:ligatures w14:val="none"/>
          </w:rPr>
          <w:t xml:space="preserve"> 2021)</w:t>
        </w:r>
      </w:hyperlink>
      <w:r w:rsidRPr="00FB7EC5">
        <w:rPr>
          <w:rFonts w:eastAsia="Times New Roman" w:cs="Times New Roman"/>
          <w:kern w:val="0"/>
          <w:szCs w:val="32"/>
          <w:lang w:val="en-GB" w:eastAsia="en-US"/>
          <w14:ligatures w14:val="none"/>
        </w:rPr>
        <w:t xml:space="preserve">. </w:t>
      </w:r>
    </w:p>
    <w:p w14:paraId="2C2F221F" w14:textId="77777777" w:rsidR="00C25EEF" w:rsidRDefault="00FB7EC5" w:rsidP="0096708E">
      <w:pPr>
        <w:pStyle w:val="ListParagraph"/>
        <w:keepLines/>
        <w:numPr>
          <w:ilvl w:val="0"/>
          <w:numId w:val="5"/>
        </w:numPr>
        <w:suppressAutoHyphens/>
        <w:spacing w:after="120" w:line="360" w:lineRule="auto"/>
        <w:rPr>
          <w:rFonts w:eastAsia="Times New Roman" w:cs="Times New Roman"/>
          <w:kern w:val="0"/>
          <w:szCs w:val="32"/>
          <w:lang w:eastAsia="en-US"/>
          <w14:ligatures w14:val="none"/>
        </w:rPr>
      </w:pPr>
      <w:r w:rsidRPr="00C25EEF">
        <w:rPr>
          <w:rFonts w:eastAsia="Times New Roman" w:cs="Times New Roman"/>
          <w:kern w:val="0"/>
          <w:szCs w:val="32"/>
          <w:lang w:val="en-GB" w:eastAsia="en-US"/>
          <w14:ligatures w14:val="none"/>
        </w:rPr>
        <w:lastRenderedPageBreak/>
        <w:t xml:space="preserve">Firstly, TND slashed interest rates to zero to relief negative effects of the financial crisis stimulating demand </w:t>
      </w:r>
      <w:hyperlink r:id="rId34" w:history="1">
        <w:r w:rsidRPr="00C25EEF">
          <w:rPr>
            <w:rFonts w:eastAsia="Times New Roman" w:cs="Times New Roman"/>
            <w:color w:val="0563C1"/>
            <w:kern w:val="0"/>
            <w:szCs w:val="32"/>
            <w:u w:val="single"/>
            <w:lang w:val="en-GB" w:eastAsia="en-US"/>
            <w14:ligatures w14:val="none"/>
          </w:rPr>
          <w:t>(Eggertsson 2012)</w:t>
        </w:r>
      </w:hyperlink>
      <w:r w:rsidRPr="00C25EEF">
        <w:rPr>
          <w:rFonts w:eastAsia="Times New Roman" w:cs="Times New Roman"/>
          <w:kern w:val="0"/>
          <w:szCs w:val="32"/>
          <w:lang w:val="en-GB" w:eastAsia="en-US"/>
          <w14:ligatures w14:val="none"/>
        </w:rPr>
        <w:t xml:space="preserve">.Reduction of interest rates is essential, encourages borrowing, expenditure, and investment, thus strengthening economic activity and tackling deflationary pressures in times of economic downturns, supplementing creation of new jobs and increased spending </w:t>
      </w:r>
      <w:hyperlink r:id="rId35" w:history="1">
        <w:r w:rsidRPr="00C25EEF">
          <w:rPr>
            <w:rFonts w:eastAsia="Times New Roman" w:cs="Times New Roman"/>
            <w:color w:val="0563C1"/>
            <w:kern w:val="0"/>
            <w:szCs w:val="32"/>
            <w:u w:val="single"/>
            <w:lang w:eastAsia="en-US"/>
            <w14:ligatures w14:val="none"/>
          </w:rPr>
          <w:t>(Basile et al. 2010)</w:t>
        </w:r>
      </w:hyperlink>
      <w:r w:rsidRPr="00C25EEF">
        <w:rPr>
          <w:rFonts w:eastAsia="Times New Roman" w:cs="Times New Roman"/>
          <w:kern w:val="0"/>
          <w:szCs w:val="32"/>
          <w:lang w:eastAsia="en-US"/>
          <w14:ligatures w14:val="none"/>
        </w:rPr>
        <w:t xml:space="preserve">. </w:t>
      </w:r>
    </w:p>
    <w:p w14:paraId="34195DB9" w14:textId="77777777" w:rsidR="00F23186" w:rsidRDefault="00F23186" w:rsidP="0096708E">
      <w:pPr>
        <w:pStyle w:val="ListParagraph"/>
        <w:keepLines/>
        <w:suppressAutoHyphens/>
        <w:spacing w:after="120" w:line="360" w:lineRule="auto"/>
        <w:ind w:left="1440"/>
        <w:rPr>
          <w:rFonts w:eastAsia="Times New Roman" w:cs="Times New Roman"/>
          <w:kern w:val="0"/>
          <w:szCs w:val="32"/>
          <w:lang w:eastAsia="en-US"/>
          <w14:ligatures w14:val="none"/>
        </w:rPr>
      </w:pPr>
    </w:p>
    <w:p w14:paraId="17EAB68B" w14:textId="061AB6D3" w:rsidR="00120134" w:rsidRDefault="00FB7EC5" w:rsidP="0096708E">
      <w:pPr>
        <w:pStyle w:val="ListParagraph"/>
        <w:keepLines/>
        <w:numPr>
          <w:ilvl w:val="0"/>
          <w:numId w:val="5"/>
        </w:numPr>
        <w:suppressAutoHyphens/>
        <w:spacing w:after="120" w:line="360" w:lineRule="auto"/>
        <w:rPr>
          <w:rFonts w:eastAsia="Times New Roman" w:cs="Times New Roman"/>
          <w:kern w:val="0"/>
          <w:lang w:eastAsia="en-US"/>
          <w14:ligatures w14:val="none"/>
        </w:rPr>
      </w:pPr>
      <w:r w:rsidRPr="19533919">
        <w:rPr>
          <w:rFonts w:eastAsia="Times New Roman" w:cs="Times New Roman"/>
          <w:kern w:val="0"/>
          <w:lang w:eastAsia="en-US"/>
          <w14:ligatures w14:val="none"/>
        </w:rPr>
        <w:t>Secondly</w:t>
      </w:r>
      <w:r w:rsidR="3AC39540" w:rsidRPr="19533919">
        <w:rPr>
          <w:rFonts w:eastAsia="Times New Roman" w:cs="Times New Roman"/>
          <w:kern w:val="0"/>
          <w:lang w:eastAsia="en-US"/>
          <w14:ligatures w14:val="none"/>
        </w:rPr>
        <w:t>,</w:t>
      </w:r>
      <w:r w:rsidRPr="19533919">
        <w:rPr>
          <w:rFonts w:eastAsia="Times New Roman" w:cs="Times New Roman"/>
          <w:kern w:val="0"/>
          <w:lang w:eastAsia="en-US"/>
          <w14:ligatures w14:val="none"/>
        </w:rPr>
        <w:t xml:space="preserve"> during the Great Depression, a large fiscal stimulus package was introduced to increase funds to public works attracting foreign and domestic investment leading to a boost in job availability </w:t>
      </w:r>
      <w:hyperlink r:id="rId36" w:history="1">
        <w:r w:rsidRPr="19533919">
          <w:rPr>
            <w:rFonts w:eastAsia="Times New Roman" w:cs="Times New Roman"/>
            <w:color w:val="0563C1"/>
            <w:kern w:val="0"/>
            <w:u w:val="single"/>
            <w:lang w:val="en-GB" w:eastAsia="en-US"/>
            <w14:ligatures w14:val="none"/>
          </w:rPr>
          <w:t>(</w:t>
        </w:r>
        <w:proofErr w:type="spellStart"/>
        <w:r w:rsidRPr="19533919">
          <w:rPr>
            <w:rFonts w:eastAsia="Times New Roman" w:cs="Times New Roman"/>
            <w:color w:val="0563C1"/>
            <w:kern w:val="0"/>
            <w:u w:val="single"/>
            <w:lang w:val="en-GB" w:eastAsia="en-US"/>
            <w14:ligatures w14:val="none"/>
          </w:rPr>
          <w:t>Vagliasindi</w:t>
        </w:r>
        <w:proofErr w:type="spellEnd"/>
        <w:r w:rsidRPr="19533919">
          <w:rPr>
            <w:rFonts w:eastAsia="Times New Roman" w:cs="Times New Roman"/>
            <w:color w:val="0563C1"/>
            <w:kern w:val="0"/>
            <w:u w:val="single"/>
            <w:lang w:val="en-GB" w:eastAsia="en-US"/>
            <w14:ligatures w14:val="none"/>
          </w:rPr>
          <w:t xml:space="preserve"> </w:t>
        </w:r>
        <w:r w:rsidR="00491E15" w:rsidRPr="19533919">
          <w:rPr>
            <w:rFonts w:eastAsia="Times New Roman" w:cs="Times New Roman"/>
            <w:color w:val="0563C1"/>
            <w:kern w:val="0"/>
            <w:u w:val="single"/>
            <w:lang w:val="en-GB" w:eastAsia="en-US"/>
            <w14:ligatures w14:val="none"/>
          </w:rPr>
          <w:t>and</w:t>
        </w:r>
        <w:r w:rsidRPr="19533919">
          <w:rPr>
            <w:rFonts w:eastAsia="Times New Roman" w:cs="Times New Roman"/>
            <w:color w:val="0563C1"/>
            <w:kern w:val="0"/>
            <w:u w:val="single"/>
            <w:lang w:val="en-GB" w:eastAsia="en-US"/>
            <w14:ligatures w14:val="none"/>
          </w:rPr>
          <w:t xml:space="preserve"> </w:t>
        </w:r>
        <w:proofErr w:type="spellStart"/>
        <w:r w:rsidRPr="19533919">
          <w:rPr>
            <w:rFonts w:eastAsia="Times New Roman" w:cs="Times New Roman"/>
            <w:color w:val="0563C1"/>
            <w:kern w:val="0"/>
            <w:u w:val="single"/>
            <w:lang w:val="en-GB" w:eastAsia="en-US"/>
            <w14:ligatures w14:val="none"/>
          </w:rPr>
          <w:t>Gorgulu</w:t>
        </w:r>
        <w:proofErr w:type="spellEnd"/>
        <w:r w:rsidRPr="19533919">
          <w:rPr>
            <w:rFonts w:eastAsia="Times New Roman" w:cs="Times New Roman"/>
            <w:color w:val="0563C1"/>
            <w:kern w:val="0"/>
            <w:u w:val="single"/>
            <w:lang w:val="en-GB" w:eastAsia="en-US"/>
            <w14:ligatures w14:val="none"/>
          </w:rPr>
          <w:t xml:space="preserve"> 2021)</w:t>
        </w:r>
      </w:hyperlink>
      <w:r w:rsidRPr="19533919">
        <w:rPr>
          <w:rFonts w:eastAsia="Times New Roman" w:cs="Times New Roman"/>
          <w:kern w:val="0"/>
          <w:lang w:eastAsia="en-US"/>
          <w14:ligatures w14:val="none"/>
        </w:rPr>
        <w:t>.</w:t>
      </w:r>
    </w:p>
    <w:p w14:paraId="6E525DA6" w14:textId="77777777" w:rsidR="00F23186" w:rsidRPr="00F23186" w:rsidRDefault="00F23186" w:rsidP="0096708E">
      <w:pPr>
        <w:pStyle w:val="ListParagraph"/>
        <w:spacing w:line="360" w:lineRule="auto"/>
        <w:rPr>
          <w:rFonts w:eastAsia="Times New Roman" w:cs="Times New Roman"/>
          <w:kern w:val="0"/>
          <w:szCs w:val="32"/>
          <w:lang w:eastAsia="en-US"/>
          <w14:ligatures w14:val="none"/>
        </w:rPr>
      </w:pPr>
    </w:p>
    <w:p w14:paraId="1AB6F994" w14:textId="2269B196" w:rsidR="00FB7EC5" w:rsidRPr="00C25EEF" w:rsidRDefault="00FB7EC5" w:rsidP="0096708E">
      <w:pPr>
        <w:pStyle w:val="ListParagraph"/>
        <w:keepLines/>
        <w:numPr>
          <w:ilvl w:val="0"/>
          <w:numId w:val="5"/>
        </w:numPr>
        <w:suppressAutoHyphens/>
        <w:spacing w:after="120" w:line="360" w:lineRule="auto"/>
        <w:rPr>
          <w:rFonts w:eastAsia="Times New Roman" w:cs="Times New Roman"/>
          <w:kern w:val="0"/>
          <w:szCs w:val="32"/>
          <w:lang w:eastAsia="en-US"/>
          <w14:ligatures w14:val="none"/>
        </w:rPr>
      </w:pPr>
      <w:r w:rsidRPr="00C25EEF">
        <w:rPr>
          <w:rFonts w:eastAsia="Times New Roman" w:cs="Times New Roman"/>
          <w:kern w:val="0"/>
          <w:szCs w:val="32"/>
          <w:lang w:eastAsia="en-US"/>
          <w14:ligatures w14:val="none"/>
        </w:rPr>
        <w:t xml:space="preserve">Lastly relief payments towards families in need whereby government allocated allowances for food, shelter, fuel, medical care, and other necessities </w:t>
      </w:r>
      <w:hyperlink r:id="rId37" w:history="1">
        <w:r w:rsidRPr="00C25EEF">
          <w:rPr>
            <w:rFonts w:eastAsia="Times New Roman" w:cs="Times New Roman"/>
            <w:color w:val="0563C1"/>
            <w:kern w:val="0"/>
            <w:szCs w:val="32"/>
            <w:u w:val="single"/>
            <w:lang w:eastAsia="en-US"/>
            <w14:ligatures w14:val="none"/>
          </w:rPr>
          <w:t>(</w:t>
        </w:r>
        <w:proofErr w:type="spellStart"/>
        <w:r w:rsidRPr="00C25EEF">
          <w:rPr>
            <w:rFonts w:eastAsia="Times New Roman" w:cs="Times New Roman"/>
            <w:color w:val="0563C1"/>
            <w:kern w:val="0"/>
            <w:szCs w:val="32"/>
            <w:u w:val="single"/>
            <w:lang w:eastAsia="en-US"/>
            <w14:ligatures w14:val="none"/>
          </w:rPr>
          <w:t>Galofré</w:t>
        </w:r>
        <w:proofErr w:type="spellEnd"/>
        <w:r w:rsidRPr="00C25EEF">
          <w:rPr>
            <w:rFonts w:eastAsia="Times New Roman" w:cs="Times New Roman"/>
            <w:color w:val="0563C1"/>
            <w:kern w:val="0"/>
            <w:szCs w:val="32"/>
            <w:u w:val="single"/>
            <w:lang w:eastAsia="en-US"/>
            <w14:ligatures w14:val="none"/>
          </w:rPr>
          <w:t xml:space="preserve"> </w:t>
        </w:r>
        <w:proofErr w:type="spellStart"/>
        <w:r w:rsidRPr="00C25EEF">
          <w:rPr>
            <w:rFonts w:eastAsia="Times New Roman" w:cs="Times New Roman"/>
            <w:color w:val="0563C1"/>
            <w:kern w:val="0"/>
            <w:szCs w:val="32"/>
            <w:u w:val="single"/>
            <w:lang w:eastAsia="en-US"/>
            <w14:ligatures w14:val="none"/>
          </w:rPr>
          <w:t>Vilà</w:t>
        </w:r>
        <w:proofErr w:type="spellEnd"/>
        <w:r w:rsidRPr="00C25EEF">
          <w:rPr>
            <w:rFonts w:eastAsia="Times New Roman" w:cs="Times New Roman"/>
            <w:color w:val="0563C1"/>
            <w:kern w:val="0"/>
            <w:szCs w:val="32"/>
            <w:u w:val="single"/>
            <w:lang w:eastAsia="en-US"/>
            <w14:ligatures w14:val="none"/>
          </w:rPr>
          <w:t xml:space="preserve"> 2022)</w:t>
        </w:r>
      </w:hyperlink>
      <w:r w:rsidRPr="00C25EEF">
        <w:rPr>
          <w:rFonts w:eastAsia="Times New Roman" w:cs="Times New Roman"/>
          <w:kern w:val="0"/>
          <w:szCs w:val="32"/>
          <w:lang w:eastAsia="en-US"/>
          <w14:ligatures w14:val="none"/>
        </w:rPr>
        <w:t>. One important measure was mortgage interest payments for property helping to stabilize the housing market and prevent widespread home loss during the Great Depression, providing relief to residents struggling providing governmental shelters enabling governments to curb the spread of disease</w:t>
      </w:r>
      <w:hyperlink r:id="rId38" w:history="1">
        <w:r w:rsidRPr="00C25EEF">
          <w:rPr>
            <w:rFonts w:eastAsia="Times New Roman" w:cs="Times New Roman"/>
            <w:color w:val="0563C1"/>
            <w:kern w:val="0"/>
            <w:szCs w:val="32"/>
            <w:u w:val="single"/>
            <w:lang w:eastAsia="en-US"/>
            <w14:ligatures w14:val="none"/>
          </w:rPr>
          <w:t>(</w:t>
        </w:r>
        <w:proofErr w:type="spellStart"/>
        <w:r w:rsidRPr="00C25EEF">
          <w:rPr>
            <w:rFonts w:eastAsia="Times New Roman" w:cs="Times New Roman"/>
            <w:color w:val="0563C1"/>
            <w:kern w:val="0"/>
            <w:szCs w:val="32"/>
            <w:u w:val="single"/>
            <w:lang w:eastAsia="en-US"/>
            <w14:ligatures w14:val="none"/>
          </w:rPr>
          <w:t>Galofré</w:t>
        </w:r>
        <w:proofErr w:type="spellEnd"/>
        <w:r w:rsidRPr="00C25EEF">
          <w:rPr>
            <w:rFonts w:eastAsia="Times New Roman" w:cs="Times New Roman"/>
            <w:color w:val="0563C1"/>
            <w:kern w:val="0"/>
            <w:szCs w:val="32"/>
            <w:u w:val="single"/>
            <w:lang w:eastAsia="en-US"/>
            <w14:ligatures w14:val="none"/>
          </w:rPr>
          <w:t xml:space="preserve"> </w:t>
        </w:r>
        <w:proofErr w:type="spellStart"/>
        <w:r w:rsidRPr="00C25EEF">
          <w:rPr>
            <w:rFonts w:eastAsia="Times New Roman" w:cs="Times New Roman"/>
            <w:color w:val="0563C1"/>
            <w:kern w:val="0"/>
            <w:szCs w:val="32"/>
            <w:u w:val="single"/>
            <w:lang w:eastAsia="en-US"/>
            <w14:ligatures w14:val="none"/>
          </w:rPr>
          <w:t>Vilà</w:t>
        </w:r>
        <w:proofErr w:type="spellEnd"/>
        <w:r w:rsidRPr="00C25EEF">
          <w:rPr>
            <w:rFonts w:eastAsia="Times New Roman" w:cs="Times New Roman"/>
            <w:color w:val="0563C1"/>
            <w:kern w:val="0"/>
            <w:szCs w:val="32"/>
            <w:u w:val="single"/>
            <w:lang w:eastAsia="en-US"/>
            <w14:ligatures w14:val="none"/>
          </w:rPr>
          <w:t xml:space="preserve"> 2022)</w:t>
        </w:r>
      </w:hyperlink>
      <w:r w:rsidRPr="00C25EEF">
        <w:rPr>
          <w:rFonts w:eastAsia="Times New Roman" w:cs="Times New Roman"/>
          <w:kern w:val="0"/>
          <w:szCs w:val="32"/>
          <w:lang w:eastAsia="en-US"/>
          <w14:ligatures w14:val="none"/>
        </w:rPr>
        <w:t xml:space="preserve"> and </w:t>
      </w:r>
      <w:hyperlink r:id="rId39" w:history="1">
        <w:r w:rsidRPr="00C25EEF">
          <w:rPr>
            <w:rFonts w:eastAsia="Times New Roman" w:cs="Times New Roman"/>
            <w:color w:val="0563C1"/>
            <w:kern w:val="0"/>
            <w:szCs w:val="32"/>
            <w:u w:val="single"/>
            <w:lang w:eastAsia="en-US"/>
            <w14:ligatures w14:val="none"/>
          </w:rPr>
          <w:t>(Fishback et al. 2007)</w:t>
        </w:r>
      </w:hyperlink>
      <w:r w:rsidRPr="00C25EEF">
        <w:rPr>
          <w:rFonts w:eastAsia="Times New Roman" w:cs="Times New Roman"/>
          <w:kern w:val="0"/>
          <w:szCs w:val="32"/>
          <w:lang w:eastAsia="en-US"/>
          <w14:ligatures w14:val="none"/>
        </w:rPr>
        <w:t xml:space="preserve"> improving the rate of mortality in the process. </w:t>
      </w:r>
    </w:p>
    <w:bookmarkEnd w:id="11"/>
    <w:p w14:paraId="78916D17" w14:textId="77777777" w:rsidR="00FB7EC5" w:rsidRPr="00FB7EC5" w:rsidRDefault="00FB7EC5" w:rsidP="0096708E">
      <w:pPr>
        <w:keepLines/>
        <w:suppressAutoHyphens/>
        <w:spacing w:after="120" w:line="360" w:lineRule="auto"/>
        <w:ind w:left="720"/>
        <w:contextualSpacing/>
        <w:rPr>
          <w:rFonts w:eastAsia="Times New Roman" w:cs="Times New Roman"/>
          <w:color w:val="FF0000"/>
          <w:kern w:val="0"/>
          <w:szCs w:val="32"/>
          <w:lang w:val="en-GB" w:eastAsia="en-US"/>
          <w14:ligatures w14:val="none"/>
        </w:rPr>
      </w:pPr>
    </w:p>
    <w:p w14:paraId="7E1312BF" w14:textId="695A6FD5" w:rsidR="00FB7EC5" w:rsidRDefault="00FB7EC5" w:rsidP="0096708E">
      <w:pPr>
        <w:keepLines/>
        <w:suppressAutoHyphens/>
        <w:spacing w:after="120" w:line="360" w:lineRule="auto"/>
        <w:ind w:left="720"/>
        <w:contextualSpacing/>
        <w:rPr>
          <w:rFonts w:eastAsia="Times New Roman" w:cs="Times New Roman"/>
          <w:color w:val="000000"/>
          <w:kern w:val="0"/>
          <w:lang w:eastAsia="en-US"/>
          <w14:ligatures w14:val="none"/>
        </w:rPr>
      </w:pPr>
      <w:r w:rsidRPr="19533919">
        <w:rPr>
          <w:rFonts w:eastAsia="Times New Roman" w:cs="Times New Roman"/>
          <w:kern w:val="0"/>
          <w:lang w:val="en-GB" w:eastAsia="en-US"/>
          <w14:ligatures w14:val="none"/>
        </w:rPr>
        <w:t xml:space="preserve">A number of these programs are currently active or have been referenced as models for federal government measures taken during the Great Recession and other </w:t>
      </w:r>
      <w:r w:rsidRPr="19533919">
        <w:rPr>
          <w:rFonts w:eastAsia="Times New Roman" w:cs="Times New Roman"/>
          <w:lang w:val="en-GB" w:eastAsia="en-US"/>
        </w:rPr>
        <w:t xml:space="preserve"> </w:t>
      </w:r>
      <w:r w:rsidR="5BF51CC9" w:rsidRPr="19533919">
        <w:rPr>
          <w:rFonts w:eastAsia="Times New Roman" w:cs="Times New Roman"/>
          <w:lang w:val="en-GB" w:eastAsia="en-US"/>
        </w:rPr>
        <w:t>major economic crises</w:t>
      </w:r>
      <w:r w:rsidRPr="19533919">
        <w:rPr>
          <w:rFonts w:eastAsia="Times New Roman" w:cs="Times New Roman"/>
          <w:kern w:val="0"/>
          <w:lang w:val="en-GB" w:eastAsia="en-US"/>
          <w14:ligatures w14:val="none"/>
        </w:rPr>
        <w:t xml:space="preserve"> </w:t>
      </w:r>
      <w:hyperlink r:id="rId40" w:history="1">
        <w:r w:rsidRPr="19533919">
          <w:rPr>
            <w:rFonts w:eastAsia="Times New Roman" w:cs="Times New Roman"/>
            <w:color w:val="0563C1"/>
            <w:kern w:val="0"/>
            <w:u w:val="single"/>
            <w:lang w:val="en-GB" w:eastAsia="en-US"/>
            <w14:ligatures w14:val="none"/>
          </w:rPr>
          <w:t>(Fishback 2017)</w:t>
        </w:r>
      </w:hyperlink>
      <w:r w:rsidR="2FA21CCF" w:rsidRPr="19533919">
        <w:rPr>
          <w:rFonts w:eastAsia="Times New Roman" w:cs="Times New Roman"/>
          <w:kern w:val="0"/>
          <w:lang w:val="en-GB" w:eastAsia="en-US"/>
          <w14:ligatures w14:val="none"/>
        </w:rPr>
        <w:t>,</w:t>
      </w:r>
      <w:r w:rsidRPr="19533919">
        <w:rPr>
          <w:rFonts w:eastAsia="Times New Roman" w:cs="Times New Roman"/>
          <w:kern w:val="0"/>
          <w:lang w:val="en-GB" w:eastAsia="en-US"/>
          <w14:ligatures w14:val="none"/>
        </w:rPr>
        <w:t xml:space="preserve"> such as Great Depression and Covid-19</w:t>
      </w:r>
      <w:r w:rsidR="1D4E8F58" w:rsidRPr="19533919">
        <w:rPr>
          <w:rFonts w:eastAsia="Times New Roman" w:cs="Times New Roman"/>
          <w:kern w:val="0"/>
          <w:lang w:val="en-GB" w:eastAsia="en-US"/>
          <w14:ligatures w14:val="none"/>
        </w:rPr>
        <w:t>.</w:t>
      </w:r>
      <w:r w:rsidRPr="19533919">
        <w:rPr>
          <w:rFonts w:eastAsia="Times New Roman" w:cs="Times New Roman"/>
          <w:kern w:val="0"/>
          <w:lang w:val="en-GB" w:eastAsia="en-US"/>
          <w14:ligatures w14:val="none"/>
        </w:rPr>
        <w:t xml:space="preserve"> </w:t>
      </w:r>
      <w:r w:rsidR="29BE6ED1" w:rsidRPr="19533919">
        <w:rPr>
          <w:rFonts w:ascii="Aptos" w:eastAsia="Times New Roman" w:hAnsi="Aptos" w:cs="Times New Roman"/>
          <w:color w:val="000000" w:themeColor="text1"/>
          <w:lang w:val="en-GB"/>
        </w:rPr>
        <w:t xml:space="preserve"> These responses heavily</w:t>
      </w:r>
      <w:r w:rsidRPr="19533919">
        <w:rPr>
          <w:rFonts w:eastAsia="Times New Roman" w:cs="Times New Roman"/>
          <w:kern w:val="0"/>
          <w:lang w:val="en-GB" w:eastAsia="en-US"/>
          <w14:ligatures w14:val="none"/>
        </w:rPr>
        <w:t xml:space="preserve"> </w:t>
      </w:r>
      <w:r w:rsidR="00E03774" w:rsidRPr="19533919">
        <w:rPr>
          <w:rFonts w:eastAsia="Times New Roman" w:cs="Times New Roman"/>
          <w:kern w:val="0"/>
          <w:lang w:val="en-GB" w:eastAsia="en-US"/>
          <w14:ligatures w14:val="none"/>
        </w:rPr>
        <w:t>rely</w:t>
      </w:r>
      <w:r w:rsidRPr="19533919">
        <w:rPr>
          <w:rFonts w:eastAsia="Times New Roman" w:cs="Times New Roman"/>
          <w:kern w:val="0"/>
          <w:lang w:val="en-GB" w:eastAsia="en-US"/>
          <w14:ligatures w14:val="none"/>
        </w:rPr>
        <w:t xml:space="preserve"> on </w:t>
      </w:r>
      <w:r>
        <w:t xml:space="preserve">Keynesian economics FS backing which encourages proactive government measures, such as fiscal stimulus, mitigating economic downturns and encourages both employment and price stability </w:t>
      </w:r>
      <w:r w:rsidRPr="00FB7EC5">
        <w:rPr>
          <w:rFonts w:eastAsia="Times New Roman" w:cs="Times New Roman"/>
          <w:color w:val="000000"/>
          <w:kern w:val="0"/>
          <w:szCs w:val="32"/>
          <w:lang w:eastAsia="en-US"/>
          <w14:ligatures w14:val="none"/>
        </w:rPr>
        <w:t xml:space="preserve">. </w:t>
      </w:r>
      <w:r w:rsidRPr="19533919">
        <w:rPr>
          <w:rFonts w:eastAsia="Times New Roman" w:cs="Times New Roman"/>
          <w:color w:val="0563C1"/>
          <w:u w:val="single"/>
          <w:lang w:eastAsia="en-US"/>
        </w:rPr>
        <w:t>(Coddington, 1976)</w:t>
      </w:r>
      <w:r w:rsidRPr="19533919">
        <w:rPr>
          <w:rFonts w:eastAsia="Times New Roman" w:cs="Times New Roman"/>
          <w:color w:val="000000" w:themeColor="text1"/>
          <w:lang w:eastAsia="en-US"/>
        </w:rPr>
        <w:t xml:space="preserve">. </w:t>
      </w:r>
    </w:p>
    <w:p w14:paraId="1F1A52CE" w14:textId="77777777" w:rsidR="00774A82" w:rsidRPr="00FB7EC5" w:rsidRDefault="00774A82" w:rsidP="0096708E">
      <w:pPr>
        <w:keepLines/>
        <w:suppressAutoHyphens/>
        <w:spacing w:after="120" w:line="360" w:lineRule="auto"/>
        <w:ind w:left="720"/>
        <w:contextualSpacing/>
        <w:rPr>
          <w:rFonts w:eastAsia="Times New Roman" w:cs="Times New Roman"/>
          <w:color w:val="000000"/>
          <w:kern w:val="0"/>
          <w:szCs w:val="32"/>
          <w:lang w:eastAsia="en-US"/>
          <w14:ligatures w14:val="none"/>
        </w:rPr>
      </w:pPr>
    </w:p>
    <w:p w14:paraId="042D811A" w14:textId="77777777" w:rsidR="006E1AFF" w:rsidRDefault="00B67DC9" w:rsidP="0096708E">
      <w:pPr>
        <w:keepLines/>
        <w:suppressAutoHyphens/>
        <w:spacing w:after="120" w:line="360" w:lineRule="auto"/>
        <w:ind w:left="720"/>
        <w:contextualSpacing/>
        <w:rPr>
          <w:rFonts w:eastAsia="Times New Roman" w:cs="Times New Roman"/>
          <w:color w:val="000000"/>
          <w:kern w:val="0"/>
          <w:lang w:eastAsia="en-US"/>
          <w14:ligatures w14:val="none"/>
        </w:rPr>
      </w:pPr>
      <w:r w:rsidRPr="00B67DC9">
        <w:rPr>
          <w:rFonts w:eastAsia="Times New Roman" w:cs="Times New Roman"/>
          <w:color w:val="000000"/>
          <w:kern w:val="0"/>
          <w:lang w:val="en-GB" w:eastAsia="en-US"/>
          <w14:ligatures w14:val="none"/>
        </w:rPr>
        <w:lastRenderedPageBreak/>
        <w:t>During the recent Covid-19 economic downturn, many countries implemented fiscal stimulus policies that shared several common features in both their design and execution</w:t>
      </w:r>
      <w:r>
        <w:rPr>
          <w:rFonts w:eastAsia="Times New Roman" w:cs="Times New Roman"/>
          <w:color w:val="000000"/>
          <w:kern w:val="0"/>
          <w:lang w:val="en-GB" w:eastAsia="en-US"/>
          <w14:ligatures w14:val="none"/>
        </w:rPr>
        <w:t xml:space="preserve">. </w:t>
      </w:r>
      <w:r w:rsidR="00FB7EC5" w:rsidRPr="19533919">
        <w:rPr>
          <w:rFonts w:eastAsia="Times New Roman" w:cs="Times New Roman"/>
          <w:color w:val="000000"/>
          <w:kern w:val="0"/>
          <w:lang w:eastAsia="en-US"/>
          <w14:ligatures w14:val="none"/>
        </w:rPr>
        <w:t xml:space="preserve">According to </w:t>
      </w:r>
      <w:hyperlink r:id="rId41" w:history="1">
        <w:r w:rsidR="00FB7EC5" w:rsidRPr="19533919">
          <w:rPr>
            <w:rFonts w:eastAsia="Times New Roman" w:cs="Times New Roman"/>
            <w:color w:val="0563C1"/>
            <w:kern w:val="0"/>
            <w:u w:val="single"/>
            <w:lang w:eastAsia="en-US"/>
            <w14:ligatures w14:val="none"/>
          </w:rPr>
          <w:t>ONO (2011)</w:t>
        </w:r>
      </w:hyperlink>
      <w:r w:rsidR="00FB7EC5" w:rsidRPr="19533919">
        <w:rPr>
          <w:rFonts w:eastAsia="Times New Roman" w:cs="Times New Roman"/>
          <w:color w:val="000000"/>
          <w:kern w:val="0"/>
          <w:lang w:eastAsia="en-US"/>
          <w14:ligatures w14:val="none"/>
        </w:rPr>
        <w:t xml:space="preserve"> </w:t>
      </w:r>
      <w:r w:rsidR="00334DE3" w:rsidRPr="19533919">
        <w:rPr>
          <w:rFonts w:eastAsia="Times New Roman" w:cs="Times New Roman"/>
          <w:color w:val="000000"/>
          <w:kern w:val="0"/>
          <w:lang w:eastAsia="en-US"/>
          <w14:ligatures w14:val="none"/>
        </w:rPr>
        <w:t>, stimulus spending has the potential to create further economic activity via the multiplier effect. This occurs when an initial rise in expenditure by consumers or organizations results in a larger overall increase in national output, thus amplifying the impact of government interventions.</w:t>
      </w:r>
      <w:r w:rsidR="00E64BF9" w:rsidRPr="19533919">
        <w:rPr>
          <w:rFonts w:eastAsia="Times New Roman" w:cs="Times New Roman"/>
          <w:color w:val="000000"/>
          <w:kern w:val="0"/>
          <w:lang w:eastAsia="en-US"/>
          <w14:ligatures w14:val="none"/>
        </w:rPr>
        <w:t xml:space="preserve"> </w:t>
      </w:r>
    </w:p>
    <w:p w14:paraId="00E4F453" w14:textId="77777777" w:rsidR="002C065C" w:rsidRDefault="002C065C" w:rsidP="0096708E">
      <w:pPr>
        <w:keepLines/>
        <w:suppressAutoHyphens/>
        <w:spacing w:after="120" w:line="360" w:lineRule="auto"/>
        <w:ind w:left="720"/>
        <w:contextualSpacing/>
        <w:rPr>
          <w:rFonts w:eastAsia="Times New Roman" w:cs="Times New Roman"/>
          <w:color w:val="000000"/>
          <w:kern w:val="0"/>
          <w:lang w:eastAsia="en-US"/>
          <w14:ligatures w14:val="none"/>
        </w:rPr>
      </w:pPr>
    </w:p>
    <w:p w14:paraId="50CC0831" w14:textId="44267C21" w:rsidR="009C6061" w:rsidRDefault="00E64BF9" w:rsidP="002C065C">
      <w:pPr>
        <w:keepLines/>
        <w:suppressAutoHyphens/>
        <w:spacing w:after="120" w:line="360" w:lineRule="auto"/>
        <w:ind w:left="720"/>
        <w:contextualSpacing/>
        <w:rPr>
          <w:rFonts w:eastAsia="Times New Roman" w:cs="Times New Roman"/>
          <w:color w:val="000000"/>
          <w:kern w:val="0"/>
          <w:lang w:eastAsia="en-US"/>
          <w14:ligatures w14:val="none"/>
        </w:rPr>
      </w:pPr>
      <w:r w:rsidRPr="19533919">
        <w:rPr>
          <w:rFonts w:eastAsia="Times New Roman" w:cs="Times New Roman"/>
          <w:color w:val="000000"/>
          <w:kern w:val="0"/>
          <w:lang w:eastAsia="en-US"/>
          <w14:ligatures w14:val="none"/>
        </w:rPr>
        <w:t xml:space="preserve">These are the FS that </w:t>
      </w:r>
      <w:r w:rsidR="009C6061" w:rsidRPr="19533919">
        <w:rPr>
          <w:rFonts w:eastAsia="Times New Roman" w:cs="Times New Roman"/>
          <w:color w:val="000000"/>
          <w:kern w:val="0"/>
          <w:lang w:eastAsia="en-US"/>
          <w14:ligatures w14:val="none"/>
        </w:rPr>
        <w:t xml:space="preserve">the US have passed: </w:t>
      </w:r>
    </w:p>
    <w:p w14:paraId="4C5AD0C6" w14:textId="5CEB8D95" w:rsidR="009C6061" w:rsidRPr="00652DF6" w:rsidRDefault="009C6061" w:rsidP="0096708E">
      <w:pPr>
        <w:pStyle w:val="ListParagraph"/>
        <w:keepLines/>
        <w:numPr>
          <w:ilvl w:val="0"/>
          <w:numId w:val="6"/>
        </w:numPr>
        <w:suppressAutoHyphens/>
        <w:spacing w:after="120" w:line="360" w:lineRule="auto"/>
        <w:rPr>
          <w:rFonts w:eastAsia="Times New Roman" w:cs="Times New Roman"/>
          <w:color w:val="000000"/>
          <w:kern w:val="0"/>
          <w:szCs w:val="32"/>
          <w:lang w:eastAsia="en-US"/>
          <w14:ligatures w14:val="none"/>
        </w:rPr>
      </w:pPr>
      <w:r w:rsidRPr="00652DF6">
        <w:rPr>
          <w:rFonts w:eastAsia="Times New Roman" w:cs="Times New Roman"/>
          <w:color w:val="000000"/>
          <w:kern w:val="0"/>
          <w:szCs w:val="32"/>
          <w:lang w:eastAsia="en-US"/>
          <w14:ligatures w14:val="none"/>
        </w:rPr>
        <w:t xml:space="preserve">Firstly, the Coronavirus Aid, Relief, and Economic Security (CARES) Act, enacted on March 27, 2020, represented an unprecedented $2.2 trillion fiscal package. It included direct stimulus payments of up to $1,200 per adult and $500 per child, a $600 per week unemployment insurance supplement, and $659 billion in forgivable loans to small businesses via the </w:t>
      </w:r>
      <w:proofErr w:type="spellStart"/>
      <w:r w:rsidRPr="00652DF6">
        <w:rPr>
          <w:rFonts w:eastAsia="Times New Roman" w:cs="Times New Roman"/>
          <w:color w:val="000000"/>
          <w:kern w:val="0"/>
          <w:szCs w:val="32"/>
          <w:lang w:eastAsia="en-US"/>
          <w14:ligatures w14:val="none"/>
        </w:rPr>
        <w:t>Paycheck</w:t>
      </w:r>
      <w:proofErr w:type="spellEnd"/>
      <w:r w:rsidRPr="00652DF6">
        <w:rPr>
          <w:rFonts w:eastAsia="Times New Roman" w:cs="Times New Roman"/>
          <w:color w:val="000000"/>
          <w:kern w:val="0"/>
          <w:szCs w:val="32"/>
          <w:lang w:eastAsia="en-US"/>
          <w14:ligatures w14:val="none"/>
        </w:rPr>
        <w:t xml:space="preserve"> Protection Program (PPP). Additionally, substantial funds were directed toward strengthening public health systems and hospital capacity </w:t>
      </w:r>
      <w:r w:rsidR="003251CB" w:rsidRPr="003251CB">
        <w:rPr>
          <w:rFonts w:eastAsia="Times New Roman" w:cs="Times New Roman"/>
          <w:color w:val="000000"/>
          <w:kern w:val="0"/>
          <w:szCs w:val="32"/>
          <w:lang w:eastAsia="en-US"/>
          <w14:ligatures w14:val="none"/>
        </w:rPr>
        <w:t>(</w:t>
      </w:r>
      <w:hyperlink r:id="rId42" w:history="1">
        <w:r w:rsidR="003251CB" w:rsidRPr="003251CB">
          <w:rPr>
            <w:rStyle w:val="Hyperlink"/>
            <w:rFonts w:eastAsia="Times New Roman" w:cs="Times New Roman"/>
            <w:kern w:val="0"/>
            <w:szCs w:val="32"/>
            <w:lang w:eastAsia="en-US"/>
            <w14:ligatures w14:val="none"/>
          </w:rPr>
          <w:t>Moss et al., 2025</w:t>
        </w:r>
      </w:hyperlink>
      <w:r w:rsidRPr="00652DF6">
        <w:rPr>
          <w:rFonts w:eastAsia="Times New Roman" w:cs="Times New Roman"/>
          <w:color w:val="000000"/>
          <w:kern w:val="0"/>
          <w:szCs w:val="32"/>
          <w:lang w:eastAsia="en-US"/>
          <w14:ligatures w14:val="none"/>
        </w:rPr>
        <w:t xml:space="preserve">; </w:t>
      </w:r>
      <w:hyperlink r:id="rId43" w:history="1">
        <w:r w:rsidRPr="00C53815">
          <w:rPr>
            <w:rStyle w:val="Hyperlink"/>
            <w:rFonts w:eastAsia="Times New Roman" w:cs="Times New Roman"/>
            <w:kern w:val="0"/>
            <w:szCs w:val="32"/>
            <w:lang w:eastAsia="en-US"/>
            <w14:ligatures w14:val="none"/>
          </w:rPr>
          <w:t>Gal</w:t>
        </w:r>
        <w:r w:rsidRPr="00C53815">
          <w:rPr>
            <w:rStyle w:val="Hyperlink"/>
            <w:rFonts w:eastAsia="Times New Roman" w:cs="Times New Roman"/>
            <w:kern w:val="0"/>
            <w:szCs w:val="32"/>
            <w:lang w:eastAsia="en-US"/>
            <w14:ligatures w14:val="none"/>
          </w:rPr>
          <w:t>e</w:t>
        </w:r>
        <w:r w:rsidRPr="00C53815">
          <w:rPr>
            <w:rStyle w:val="Hyperlink"/>
            <w:rFonts w:eastAsia="Times New Roman" w:cs="Times New Roman"/>
            <w:kern w:val="0"/>
            <w:szCs w:val="32"/>
            <w:lang w:eastAsia="en-US"/>
            <w14:ligatures w14:val="none"/>
          </w:rPr>
          <w:t xml:space="preserve"> et a</w:t>
        </w:r>
        <w:r w:rsidRPr="00C53815">
          <w:rPr>
            <w:rStyle w:val="Hyperlink"/>
            <w:rFonts w:eastAsia="Times New Roman" w:cs="Times New Roman"/>
            <w:kern w:val="0"/>
            <w:szCs w:val="32"/>
            <w:lang w:eastAsia="en-US"/>
            <w14:ligatures w14:val="none"/>
          </w:rPr>
          <w:t>l</w:t>
        </w:r>
        <w:r w:rsidRPr="00C53815">
          <w:rPr>
            <w:rStyle w:val="Hyperlink"/>
            <w:rFonts w:eastAsia="Times New Roman" w:cs="Times New Roman"/>
            <w:kern w:val="0"/>
            <w:szCs w:val="32"/>
            <w:lang w:eastAsia="en-US"/>
            <w14:ligatures w14:val="none"/>
          </w:rPr>
          <w:t>., 2020</w:t>
        </w:r>
      </w:hyperlink>
      <w:r w:rsidRPr="00652DF6">
        <w:rPr>
          <w:rFonts w:eastAsia="Times New Roman" w:cs="Times New Roman"/>
          <w:color w:val="000000"/>
          <w:kern w:val="0"/>
          <w:szCs w:val="32"/>
          <w:lang w:eastAsia="en-US"/>
          <w14:ligatures w14:val="none"/>
        </w:rPr>
        <w:t>).</w:t>
      </w:r>
    </w:p>
    <w:p w14:paraId="53082042" w14:textId="77777777" w:rsidR="009C6061" w:rsidRPr="009C6061" w:rsidRDefault="009C6061" w:rsidP="0096708E">
      <w:pPr>
        <w:keepLines/>
        <w:suppressAutoHyphens/>
        <w:spacing w:after="120" w:line="360" w:lineRule="auto"/>
        <w:ind w:left="720"/>
        <w:contextualSpacing/>
        <w:rPr>
          <w:rFonts w:eastAsia="Times New Roman" w:cs="Times New Roman"/>
          <w:color w:val="000000"/>
          <w:kern w:val="0"/>
          <w:szCs w:val="32"/>
          <w:lang w:eastAsia="en-US"/>
          <w14:ligatures w14:val="none"/>
        </w:rPr>
      </w:pPr>
    </w:p>
    <w:p w14:paraId="79CA6621" w14:textId="724389F2" w:rsidR="009C6061" w:rsidRPr="00652DF6" w:rsidRDefault="009C6061" w:rsidP="0096708E">
      <w:pPr>
        <w:pStyle w:val="ListParagraph"/>
        <w:keepLines/>
        <w:numPr>
          <w:ilvl w:val="0"/>
          <w:numId w:val="6"/>
        </w:numPr>
        <w:suppressAutoHyphens/>
        <w:spacing w:after="120" w:line="360" w:lineRule="auto"/>
        <w:rPr>
          <w:rFonts w:eastAsia="Times New Roman" w:cs="Times New Roman"/>
          <w:color w:val="000000"/>
          <w:kern w:val="0"/>
          <w:szCs w:val="32"/>
          <w:lang w:eastAsia="en-US"/>
          <w14:ligatures w14:val="none"/>
        </w:rPr>
      </w:pPr>
      <w:r w:rsidRPr="00652DF6">
        <w:rPr>
          <w:rFonts w:eastAsia="Times New Roman" w:cs="Times New Roman"/>
          <w:color w:val="000000"/>
          <w:kern w:val="0"/>
          <w:szCs w:val="32"/>
          <w:lang w:eastAsia="en-US"/>
          <w14:ligatures w14:val="none"/>
        </w:rPr>
        <w:t>Secondly, the Consolidated Appropriations Act, passed on December 27, 2020, authorized a further $900 billion in relief measures. This package included a second round of direct payments at $600 per person, $300 weekly unemployment benefits, an extension of PPP funding with $284 billion, and $25 billion in emergency rental assistance, alongside continuation of the federal eviction moratorium to safeguard housing security (</w:t>
      </w:r>
      <w:hyperlink r:id="rId44" w:history="1">
        <w:r w:rsidR="00D920B8" w:rsidRPr="00D920B8">
          <w:rPr>
            <w:rStyle w:val="Hyperlink"/>
            <w:rFonts w:eastAsia="Times New Roman" w:cs="Times New Roman"/>
            <w:kern w:val="0"/>
            <w:szCs w:val="32"/>
            <w:lang w:eastAsia="en-US"/>
            <w14:ligatures w14:val="none"/>
          </w:rPr>
          <w:t>Everycrsreport.com, 2021</w:t>
        </w:r>
      </w:hyperlink>
      <w:r w:rsidRPr="00652DF6">
        <w:rPr>
          <w:rFonts w:eastAsia="Times New Roman" w:cs="Times New Roman"/>
          <w:color w:val="000000"/>
          <w:kern w:val="0"/>
          <w:szCs w:val="32"/>
          <w:lang w:eastAsia="en-US"/>
          <w14:ligatures w14:val="none"/>
        </w:rPr>
        <w:t xml:space="preserve">; </w:t>
      </w:r>
      <w:hyperlink r:id="rId45" w:history="1">
        <w:r w:rsidR="00E92929" w:rsidRPr="00A405FB">
          <w:rPr>
            <w:rStyle w:val="Hyperlink"/>
            <w:rFonts w:eastAsia="Times New Roman" w:cs="Times New Roman"/>
            <w:kern w:val="0"/>
            <w:szCs w:val="32"/>
            <w:lang w:eastAsia="en-US"/>
            <w14:ligatures w14:val="none"/>
          </w:rPr>
          <w:t>Cuellar, 2020</w:t>
        </w:r>
      </w:hyperlink>
      <w:r w:rsidRPr="00652DF6">
        <w:rPr>
          <w:rFonts w:eastAsia="Times New Roman" w:cs="Times New Roman"/>
          <w:color w:val="000000"/>
          <w:kern w:val="0"/>
          <w:szCs w:val="32"/>
          <w:lang w:eastAsia="en-US"/>
          <w14:ligatures w14:val="none"/>
        </w:rPr>
        <w:t>).</w:t>
      </w:r>
    </w:p>
    <w:p w14:paraId="64BCFE3E" w14:textId="77777777" w:rsidR="009C6061" w:rsidRPr="009C6061" w:rsidRDefault="009C6061" w:rsidP="0096708E">
      <w:pPr>
        <w:keepLines/>
        <w:suppressAutoHyphens/>
        <w:spacing w:after="120" w:line="360" w:lineRule="auto"/>
        <w:ind w:left="720"/>
        <w:contextualSpacing/>
        <w:rPr>
          <w:rFonts w:eastAsia="Times New Roman" w:cs="Times New Roman"/>
          <w:color w:val="000000"/>
          <w:kern w:val="0"/>
          <w:szCs w:val="32"/>
          <w:lang w:eastAsia="en-US"/>
          <w14:ligatures w14:val="none"/>
        </w:rPr>
      </w:pPr>
    </w:p>
    <w:p w14:paraId="7D064149" w14:textId="546C8111" w:rsidR="009C6061" w:rsidRPr="00652DF6" w:rsidRDefault="009C6061" w:rsidP="0096708E">
      <w:pPr>
        <w:pStyle w:val="ListParagraph"/>
        <w:keepLines/>
        <w:numPr>
          <w:ilvl w:val="0"/>
          <w:numId w:val="6"/>
        </w:numPr>
        <w:suppressAutoHyphens/>
        <w:spacing w:after="120" w:line="360" w:lineRule="auto"/>
        <w:rPr>
          <w:rFonts w:eastAsia="Times New Roman" w:cs="Times New Roman"/>
          <w:color w:val="000000"/>
          <w:kern w:val="0"/>
          <w:szCs w:val="32"/>
          <w:lang w:eastAsia="en-US"/>
          <w14:ligatures w14:val="none"/>
        </w:rPr>
      </w:pPr>
      <w:r w:rsidRPr="00652DF6">
        <w:rPr>
          <w:rFonts w:eastAsia="Times New Roman" w:cs="Times New Roman"/>
          <w:color w:val="000000"/>
          <w:kern w:val="0"/>
          <w:szCs w:val="32"/>
          <w:lang w:eastAsia="en-US"/>
          <w14:ligatures w14:val="none"/>
        </w:rPr>
        <w:lastRenderedPageBreak/>
        <w:t>Lastly, the American Rescue Plan Act (ARPA), signed into law on March 11, 2021, introduced an additional $1.9 trillion economic package. It provided $1,400 stimulus payments, extended unemployment benefits at $300 per week through September 2021, expanded the Child Tax Credit up to $3,600 per child, allocated $350 billion to state and local governments, and reserved $160+ billion for COVID-19 testing, vaccination, and healthcare infrastructure (</w:t>
      </w:r>
      <w:hyperlink r:id="rId46" w:history="1">
        <w:r w:rsidRPr="00A51810">
          <w:rPr>
            <w:rStyle w:val="Hyperlink"/>
            <w:rFonts w:eastAsia="Times New Roman" w:cs="Times New Roman"/>
            <w:kern w:val="0"/>
            <w:szCs w:val="32"/>
            <w:lang w:eastAsia="en-US"/>
            <w14:ligatures w14:val="none"/>
          </w:rPr>
          <w:t>White House, 2021</w:t>
        </w:r>
      </w:hyperlink>
      <w:hyperlink r:id="rId47" w:history="1">
        <w:r w:rsidR="005310E3" w:rsidRPr="005310E3">
          <w:rPr>
            <w:rStyle w:val="Hyperlink"/>
            <w:rFonts w:eastAsia="Times New Roman" w:cs="Times New Roman"/>
            <w:kern w:val="0"/>
            <w:szCs w:val="32"/>
            <w:lang w:eastAsia="en-US"/>
            <w14:ligatures w14:val="none"/>
          </w:rPr>
          <w:t>; Congress, 2021</w:t>
        </w:r>
      </w:hyperlink>
      <w:r w:rsidRPr="00652DF6">
        <w:rPr>
          <w:rFonts w:eastAsia="Times New Roman" w:cs="Times New Roman"/>
          <w:color w:val="000000"/>
          <w:kern w:val="0"/>
          <w:szCs w:val="32"/>
          <w:lang w:eastAsia="en-US"/>
          <w14:ligatures w14:val="none"/>
        </w:rPr>
        <w:t>).</w:t>
      </w:r>
    </w:p>
    <w:p w14:paraId="276CC89A" w14:textId="77777777" w:rsidR="00FB7EC5" w:rsidRPr="00BE17D6" w:rsidRDefault="00FB7EC5" w:rsidP="0096708E">
      <w:pPr>
        <w:keepLines/>
        <w:suppressAutoHyphens/>
        <w:spacing w:after="120" w:line="360" w:lineRule="auto"/>
        <w:ind w:left="720"/>
        <w:contextualSpacing/>
        <w:rPr>
          <w:rFonts w:eastAsia="Times New Roman" w:cs="Times New Roman"/>
          <w:color w:val="000000"/>
          <w:kern w:val="0"/>
          <w:szCs w:val="32"/>
          <w:lang w:eastAsia="en-US"/>
          <w14:ligatures w14:val="none"/>
        </w:rPr>
      </w:pPr>
    </w:p>
    <w:p w14:paraId="13588AA0" w14:textId="77777777" w:rsidR="00FB7EC5" w:rsidRPr="00FB7EC5" w:rsidRDefault="00FB7EC5" w:rsidP="0096708E">
      <w:pPr>
        <w:keepLines/>
        <w:suppressAutoHyphens/>
        <w:spacing w:after="120" w:line="360" w:lineRule="auto"/>
        <w:ind w:left="720"/>
        <w:contextualSpacing/>
        <w:rPr>
          <w:rFonts w:eastAsia="Times New Roman" w:cs="Times New Roman"/>
          <w:color w:val="000000"/>
          <w:kern w:val="0"/>
          <w:szCs w:val="32"/>
          <w:lang w:eastAsia="en-US"/>
          <w14:ligatures w14:val="none"/>
        </w:rPr>
      </w:pPr>
      <w:r w:rsidRPr="00FB7EC5">
        <w:rPr>
          <w:rFonts w:eastAsia="Times New Roman" w:cs="Times New Roman"/>
          <w:color w:val="000000"/>
          <w:kern w:val="0"/>
          <w:szCs w:val="32"/>
          <w:lang w:eastAsia="en-US"/>
          <w14:ligatures w14:val="none"/>
        </w:rPr>
        <w:t xml:space="preserve">Fiscal sustainability pertains to a government's capacity to effectively handle its financial matters to guarantee meeting both present and future responsibilities without leading to excessive debt accumulation or economic instability thus government must carefully balance fiscal handouts and long-term debt accumulation </w:t>
      </w:r>
      <w:hyperlink r:id="rId48" w:anchor=":~:text=A%20country" w:history="1">
        <w:r w:rsidRPr="00FB7EC5">
          <w:rPr>
            <w:rFonts w:eastAsia="Times New Roman" w:cs="Times New Roman"/>
            <w:color w:val="0563C1"/>
            <w:kern w:val="0"/>
            <w:szCs w:val="32"/>
            <w:u w:val="single"/>
            <w:lang w:eastAsia="en-US"/>
            <w14:ligatures w14:val="none"/>
          </w:rPr>
          <w:t>(</w:t>
        </w:r>
        <w:proofErr w:type="spellStart"/>
        <w:r w:rsidRPr="00FB7EC5">
          <w:rPr>
            <w:rFonts w:eastAsia="Times New Roman" w:cs="Times New Roman"/>
            <w:color w:val="0563C1"/>
            <w:kern w:val="0"/>
            <w:szCs w:val="32"/>
            <w:u w:val="single"/>
            <w:lang w:eastAsia="en-US"/>
            <w14:ligatures w14:val="none"/>
          </w:rPr>
          <w:t>Hakura</w:t>
        </w:r>
        <w:proofErr w:type="spellEnd"/>
        <w:r w:rsidRPr="00FB7EC5">
          <w:rPr>
            <w:rFonts w:eastAsia="Times New Roman" w:cs="Times New Roman"/>
            <w:color w:val="0563C1"/>
            <w:kern w:val="0"/>
            <w:szCs w:val="32"/>
            <w:u w:val="single"/>
            <w:lang w:eastAsia="en-US"/>
            <w14:ligatures w14:val="none"/>
          </w:rPr>
          <w:t>, 2020)</w:t>
        </w:r>
      </w:hyperlink>
      <w:r w:rsidRPr="00FB7EC5">
        <w:rPr>
          <w:rFonts w:eastAsia="Times New Roman" w:cs="Times New Roman"/>
          <w:color w:val="000000"/>
          <w:kern w:val="0"/>
          <w:szCs w:val="32"/>
          <w:lang w:eastAsia="en-US"/>
          <w14:ligatures w14:val="none"/>
        </w:rPr>
        <w:t xml:space="preserve">. Excessive accumulation of public debt can impede economic growth through various means (such as increased long-term interest rates, elevated taxation, heightened uncertainty, susceptibility to crises, etc.), particularly when it surpasses a specific threshold. </w:t>
      </w:r>
      <w:hyperlink r:id="rId49" w:history="1">
        <w:r w:rsidRPr="00FB7EC5">
          <w:rPr>
            <w:rFonts w:eastAsia="Times New Roman" w:cs="Times New Roman"/>
            <w:color w:val="0563C1"/>
            <w:kern w:val="0"/>
            <w:szCs w:val="32"/>
            <w:u w:val="single"/>
            <w:lang w:eastAsia="en-US"/>
            <w14:ligatures w14:val="none"/>
          </w:rPr>
          <w:t>(</w:t>
        </w:r>
        <w:proofErr w:type="spellStart"/>
        <w:r w:rsidRPr="00FB7EC5">
          <w:rPr>
            <w:rFonts w:eastAsia="Times New Roman" w:cs="Times New Roman"/>
            <w:color w:val="0563C1"/>
            <w:kern w:val="0"/>
            <w:szCs w:val="32"/>
            <w:u w:val="single"/>
            <w:lang w:eastAsia="en-US"/>
            <w14:ligatures w14:val="none"/>
          </w:rPr>
          <w:t>Baharumshah</w:t>
        </w:r>
        <w:proofErr w:type="spellEnd"/>
        <w:r w:rsidRPr="00FB7EC5">
          <w:rPr>
            <w:rFonts w:eastAsia="Times New Roman" w:cs="Times New Roman"/>
            <w:color w:val="0563C1"/>
            <w:kern w:val="0"/>
            <w:szCs w:val="32"/>
            <w:u w:val="single"/>
            <w:lang w:eastAsia="en-US"/>
            <w14:ligatures w14:val="none"/>
          </w:rPr>
          <w:t xml:space="preserve"> et al. 2017)</w:t>
        </w:r>
      </w:hyperlink>
      <w:r w:rsidRPr="00FB7EC5">
        <w:rPr>
          <w:rFonts w:eastAsia="Times New Roman" w:cs="Times New Roman"/>
          <w:color w:val="000000"/>
          <w:kern w:val="0"/>
          <w:szCs w:val="32"/>
          <w:lang w:eastAsia="en-US"/>
          <w14:ligatures w14:val="none"/>
        </w:rPr>
        <w:t xml:space="preserve">. </w:t>
      </w:r>
    </w:p>
    <w:p w14:paraId="12F2FF50" w14:textId="77777777" w:rsidR="00CE63B5" w:rsidRDefault="00CE63B5" w:rsidP="0096708E">
      <w:pPr>
        <w:keepLines/>
        <w:suppressAutoHyphens/>
        <w:spacing w:after="120" w:line="360" w:lineRule="auto"/>
        <w:ind w:left="720"/>
        <w:contextualSpacing/>
        <w:rPr>
          <w:rFonts w:eastAsia="Times New Roman" w:cs="Times New Roman"/>
          <w:color w:val="000000"/>
          <w:kern w:val="0"/>
          <w:szCs w:val="32"/>
          <w:lang w:eastAsia="en-US"/>
          <w14:ligatures w14:val="none"/>
        </w:rPr>
      </w:pPr>
    </w:p>
    <w:p w14:paraId="242FD35A" w14:textId="77777777" w:rsidR="00CE63B5" w:rsidRDefault="00CE63B5" w:rsidP="0096708E">
      <w:pPr>
        <w:keepLines/>
        <w:suppressAutoHyphens/>
        <w:spacing w:after="120" w:line="360" w:lineRule="auto"/>
        <w:ind w:left="720"/>
        <w:contextualSpacing/>
        <w:rPr>
          <w:rFonts w:eastAsia="Times New Roman" w:cs="Times New Roman"/>
          <w:color w:val="000000"/>
          <w:kern w:val="0"/>
          <w:szCs w:val="32"/>
          <w:lang w:eastAsia="en-US"/>
          <w14:ligatures w14:val="none"/>
        </w:rPr>
      </w:pPr>
    </w:p>
    <w:p w14:paraId="64DEA4F9" w14:textId="77777777" w:rsidR="00E40A93" w:rsidRDefault="00CE63B5" w:rsidP="004D2DEE">
      <w:pPr>
        <w:pStyle w:val="Heading2"/>
      </w:pPr>
      <w:bookmarkStart w:id="12" w:name="_Toc208466929"/>
      <w:r>
        <w:t xml:space="preserve">2.4 </w:t>
      </w:r>
      <w:r w:rsidR="0072113D">
        <w:t>Gaps, Challenges, and Purpose of the Study</w:t>
      </w:r>
      <w:bookmarkEnd w:id="12"/>
    </w:p>
    <w:p w14:paraId="2AA93D02" w14:textId="369B47C9" w:rsidR="007E07F5" w:rsidRDefault="00D02598" w:rsidP="000E323B">
      <w:pPr>
        <w:spacing w:line="360" w:lineRule="auto"/>
        <w:ind w:left="567"/>
        <w:rPr>
          <w:rFonts w:eastAsia="Times New Roman" w:cs="Times New Roman"/>
          <w:kern w:val="0"/>
          <w:lang w:val="en-GB" w:eastAsia="en-US"/>
          <w14:ligatures w14:val="none"/>
        </w:rPr>
      </w:pPr>
      <w:r w:rsidRPr="00D02598">
        <w:rPr>
          <w:rFonts w:eastAsia="Times New Roman" w:cs="Times New Roman"/>
          <w:kern w:val="0"/>
          <w:lang w:val="en-GB" w:eastAsia="en-US"/>
          <w14:ligatures w14:val="none"/>
        </w:rPr>
        <w:t xml:space="preserve">Gaps and challenges arise when drawing comparisons between fiscal policies and other policy measures, such as investment in infrastructure, support for small and medium-sized enterprises, and trade policies, owing to the diverse strategies that governments adopt to address economic downturns. Moreover, economists, media, and scholarly articles employ a variety of metrics to assess the intrinsic benefits of fiscal policies, resulting in differing perspectives within the literature </w:t>
      </w:r>
      <w:hyperlink r:id="rId50" w:history="1">
        <w:r w:rsidRPr="19533919">
          <w:rPr>
            <w:rFonts w:eastAsia="Times New Roman" w:cs="Times New Roman"/>
            <w:color w:val="0563C1"/>
            <w:kern w:val="0"/>
            <w:u w:val="single"/>
            <w:lang w:eastAsia="en-US"/>
            <w14:ligatures w14:val="none"/>
          </w:rPr>
          <w:t>(</w:t>
        </w:r>
        <w:proofErr w:type="spellStart"/>
        <w:r w:rsidRPr="19533919">
          <w:rPr>
            <w:rFonts w:eastAsia="Times New Roman" w:cs="Times New Roman"/>
            <w:color w:val="0563C1"/>
            <w:kern w:val="0"/>
            <w:u w:val="single"/>
            <w:lang w:eastAsia="en-US"/>
            <w14:ligatures w14:val="none"/>
          </w:rPr>
          <w:t>Hannsgen</w:t>
        </w:r>
        <w:proofErr w:type="spellEnd"/>
        <w:r w:rsidRPr="19533919">
          <w:rPr>
            <w:rFonts w:eastAsia="Times New Roman" w:cs="Times New Roman"/>
            <w:color w:val="0563C1"/>
            <w:kern w:val="0"/>
            <w:u w:val="single"/>
            <w:lang w:eastAsia="en-US"/>
            <w14:ligatures w14:val="none"/>
          </w:rPr>
          <w:t xml:space="preserve"> and Papadimitriou 2009)</w:t>
        </w:r>
      </w:hyperlink>
      <w:r w:rsidRPr="00D02598">
        <w:rPr>
          <w:rFonts w:eastAsia="Times New Roman" w:cs="Times New Roman"/>
          <w:kern w:val="0"/>
          <w:lang w:val="en-GB" w:eastAsia="en-US"/>
          <w14:ligatures w14:val="none"/>
        </w:rPr>
        <w:t xml:space="preserve">. Some economists characterize the entire economy as an “Oligopoly (zero sum game),” arguing that stimulus packages directed toward the general population may simply redistribute resources to individuals who are less likely to utilize them productively; however, there is limited empirical research to substantiate this claim </w:t>
      </w:r>
      <w:hyperlink r:id="rId51" w:history="1">
        <w:r w:rsidRPr="19533919">
          <w:rPr>
            <w:rFonts w:eastAsia="Times New Roman" w:cs="Times New Roman"/>
            <w:color w:val="0563C1"/>
            <w:kern w:val="0"/>
            <w:u w:val="single"/>
            <w:lang w:eastAsia="en-US"/>
            <w14:ligatures w14:val="none"/>
          </w:rPr>
          <w:t>(Sarti and Pelosi 2023)</w:t>
        </w:r>
      </w:hyperlink>
      <w:r w:rsidRPr="00D02598">
        <w:rPr>
          <w:rFonts w:eastAsia="Times New Roman" w:cs="Times New Roman"/>
          <w:kern w:val="0"/>
          <w:lang w:val="en-GB" w:eastAsia="en-US"/>
          <w14:ligatures w14:val="none"/>
        </w:rPr>
        <w:t xml:space="preserve">. Ultimately, this </w:t>
      </w:r>
      <w:r w:rsidRPr="00D02598">
        <w:rPr>
          <w:rFonts w:eastAsia="Times New Roman" w:cs="Times New Roman"/>
          <w:kern w:val="0"/>
          <w:lang w:val="en-GB" w:eastAsia="en-US"/>
          <w14:ligatures w14:val="none"/>
        </w:rPr>
        <w:lastRenderedPageBreak/>
        <w:t>research seeks to evaluate the effectiveness of fiscal stimulus packages in times of crisis, as supported by the sources cited above.</w:t>
      </w:r>
    </w:p>
    <w:p w14:paraId="429E58DE" w14:textId="77777777" w:rsidR="00FA0920" w:rsidRDefault="00FA0920" w:rsidP="0096708E">
      <w:pPr>
        <w:keepLines/>
        <w:suppressAutoHyphens/>
        <w:spacing w:after="120" w:line="360" w:lineRule="auto"/>
        <w:contextualSpacing/>
        <w:rPr>
          <w:rFonts w:eastAsia="Times New Roman" w:cs="Times New Roman"/>
          <w:kern w:val="0"/>
          <w:szCs w:val="32"/>
          <w:lang w:val="en-GB" w:eastAsia="en-US"/>
          <w14:ligatures w14:val="none"/>
        </w:rPr>
      </w:pPr>
    </w:p>
    <w:p w14:paraId="42829789" w14:textId="50EB2068" w:rsidR="001F1182" w:rsidRDefault="001F1182" w:rsidP="004D2DEE">
      <w:pPr>
        <w:pStyle w:val="Heading2"/>
      </w:pPr>
      <w:bookmarkStart w:id="13" w:name="_Toc208466930"/>
      <w:r w:rsidRPr="001F1182">
        <w:t>2.5 Empirical Evidence and Modelling Approaches</w:t>
      </w:r>
      <w:bookmarkEnd w:id="13"/>
    </w:p>
    <w:p w14:paraId="4D428590" w14:textId="77777777" w:rsidR="000D50EE" w:rsidRPr="000D50EE" w:rsidRDefault="000D50EE" w:rsidP="000D50EE"/>
    <w:p w14:paraId="04C26867" w14:textId="137305E6" w:rsidR="00FA0920" w:rsidRPr="00E84708" w:rsidRDefault="00FA0920" w:rsidP="0096708E">
      <w:pPr>
        <w:keepLines/>
        <w:suppressAutoHyphens/>
        <w:spacing w:after="120" w:line="360" w:lineRule="auto"/>
        <w:ind w:left="720"/>
        <w:contextualSpacing/>
        <w:rPr>
          <w:rFonts w:eastAsia="Times New Roman" w:cs="Times New Roman"/>
          <w:kern w:val="0"/>
          <w:szCs w:val="32"/>
          <w:lang w:eastAsia="en-US"/>
          <w14:ligatures w14:val="none"/>
        </w:rPr>
      </w:pPr>
      <w:r w:rsidRPr="00E84708">
        <w:rPr>
          <w:rFonts w:eastAsia="Times New Roman" w:cs="Times New Roman"/>
          <w:kern w:val="0"/>
          <w:szCs w:val="32"/>
          <w:lang w:eastAsia="en-US"/>
          <w14:ligatures w14:val="none"/>
        </w:rPr>
        <w:t>The empirical literature on fiscal stimulus effectiveness explores how government intervention through spending and tax measures affects key economic outcomes such as GDP, employment, and consumption. Drawing on data from major crises like the 2008 Global Financial Crisis and the COVID-19 pandemic, researchers have applied various econometric techniques—including Vector Autoregressions (VAR), panel data models, and Difference-in-Differences (</w:t>
      </w:r>
      <w:proofErr w:type="spellStart"/>
      <w:r w:rsidRPr="00E84708">
        <w:rPr>
          <w:rFonts w:eastAsia="Times New Roman" w:cs="Times New Roman"/>
          <w:kern w:val="0"/>
          <w:szCs w:val="32"/>
          <w:lang w:eastAsia="en-US"/>
          <w14:ligatures w14:val="none"/>
        </w:rPr>
        <w:t>DiD</w:t>
      </w:r>
      <w:proofErr w:type="spellEnd"/>
      <w:r w:rsidRPr="00E84708">
        <w:rPr>
          <w:rFonts w:eastAsia="Times New Roman" w:cs="Times New Roman"/>
          <w:kern w:val="0"/>
          <w:szCs w:val="32"/>
          <w:lang w:eastAsia="en-US"/>
          <w14:ligatures w14:val="none"/>
        </w:rPr>
        <w:t xml:space="preserve">)—to estimate fiscal multipliers and identify causal effects. For example, </w:t>
      </w:r>
      <w:hyperlink r:id="rId52" w:history="1">
        <w:r w:rsidRPr="00E84708">
          <w:rPr>
            <w:rStyle w:val="Hyperlink"/>
            <w:rFonts w:eastAsia="Times New Roman" w:cs="Times New Roman"/>
            <w:color w:val="auto"/>
            <w:kern w:val="0"/>
            <w:szCs w:val="32"/>
            <w:lang w:eastAsia="en-US"/>
            <w14:ligatures w14:val="none"/>
          </w:rPr>
          <w:t>Ramey and Zubairy (2018)</w:t>
        </w:r>
      </w:hyperlink>
      <w:r w:rsidRPr="00E84708">
        <w:rPr>
          <w:rFonts w:eastAsia="Times New Roman" w:cs="Times New Roman"/>
          <w:kern w:val="0"/>
          <w:szCs w:val="32"/>
          <w:lang w:eastAsia="en-US"/>
          <w14:ligatures w14:val="none"/>
        </w:rPr>
        <w:t xml:space="preserve"> use a historical VAR model and find that government spending has larger effects during periods of economic slack. Chodorow-</w:t>
      </w:r>
      <w:hyperlink r:id="rId53" w:history="1">
        <w:r w:rsidRPr="00E84708">
          <w:rPr>
            <w:rStyle w:val="Hyperlink"/>
            <w:rFonts w:eastAsia="Times New Roman" w:cs="Times New Roman"/>
            <w:kern w:val="0"/>
            <w:szCs w:val="32"/>
            <w:lang w:eastAsia="en-US"/>
            <w14:ligatures w14:val="none"/>
          </w:rPr>
          <w:t>Reich et al. (2012)</w:t>
        </w:r>
      </w:hyperlink>
      <w:r w:rsidRPr="00E84708">
        <w:rPr>
          <w:rFonts w:eastAsia="Times New Roman" w:cs="Times New Roman"/>
          <w:kern w:val="0"/>
          <w:szCs w:val="32"/>
          <w:lang w:eastAsia="en-US"/>
          <w14:ligatures w14:val="none"/>
        </w:rPr>
        <w:t xml:space="preserve"> use state-level panel data and </w:t>
      </w:r>
      <w:proofErr w:type="spellStart"/>
      <w:proofErr w:type="gramStart"/>
      <w:r w:rsidRPr="00E84708">
        <w:rPr>
          <w:rFonts w:eastAsia="Times New Roman" w:cs="Times New Roman"/>
          <w:kern w:val="0"/>
          <w:szCs w:val="32"/>
          <w:lang w:eastAsia="en-US"/>
          <w14:ligatures w14:val="none"/>
        </w:rPr>
        <w:t>DiD</w:t>
      </w:r>
      <w:proofErr w:type="spellEnd"/>
      <w:proofErr w:type="gramEnd"/>
      <w:r w:rsidRPr="00E84708">
        <w:rPr>
          <w:rFonts w:eastAsia="Times New Roman" w:cs="Times New Roman"/>
          <w:kern w:val="0"/>
          <w:szCs w:val="32"/>
          <w:lang w:eastAsia="en-US"/>
          <w14:ligatures w14:val="none"/>
        </w:rPr>
        <w:t xml:space="preserve"> to show that federal transfers to U.S. states increased employment during the Great Recession. Recent COVID-era studies, such as those by </w:t>
      </w:r>
      <w:hyperlink r:id="rId54" w:history="1">
        <w:r w:rsidRPr="00E84708">
          <w:rPr>
            <w:rStyle w:val="Hyperlink"/>
            <w:rFonts w:eastAsia="Times New Roman" w:cs="Times New Roman"/>
            <w:kern w:val="0"/>
            <w:szCs w:val="32"/>
            <w:lang w:eastAsia="en-US"/>
            <w14:ligatures w14:val="none"/>
          </w:rPr>
          <w:t>Chetty et al. (2020)</w:t>
        </w:r>
      </w:hyperlink>
      <w:r w:rsidRPr="00E84708">
        <w:rPr>
          <w:rFonts w:eastAsia="Times New Roman" w:cs="Times New Roman"/>
          <w:kern w:val="0"/>
          <w:szCs w:val="32"/>
          <w:lang w:eastAsia="en-US"/>
          <w14:ligatures w14:val="none"/>
        </w:rPr>
        <w:t>, use high-frequency real-time data to assess the effects of stimulus checks and unemployment insurance on consumer spending and inequality, finding that targeted transfers had strong short-term effects but limited long-run impact without sustained support.</w:t>
      </w:r>
    </w:p>
    <w:p w14:paraId="312BFBD4" w14:textId="77777777" w:rsidR="00FA0920" w:rsidRPr="00E84708" w:rsidRDefault="00FA0920" w:rsidP="0096708E">
      <w:pPr>
        <w:keepLines/>
        <w:suppressAutoHyphens/>
        <w:spacing w:after="120" w:line="360" w:lineRule="auto"/>
        <w:ind w:left="720"/>
        <w:contextualSpacing/>
        <w:rPr>
          <w:rFonts w:eastAsia="Times New Roman" w:cs="Times New Roman"/>
          <w:kern w:val="0"/>
          <w:szCs w:val="32"/>
          <w:lang w:eastAsia="en-US"/>
          <w14:ligatures w14:val="none"/>
        </w:rPr>
      </w:pPr>
    </w:p>
    <w:p w14:paraId="31B37EAB" w14:textId="4BCB4F61" w:rsidR="00FA0920" w:rsidRPr="00E84708" w:rsidRDefault="00FA0920" w:rsidP="0096708E">
      <w:pPr>
        <w:keepLines/>
        <w:suppressAutoHyphens/>
        <w:spacing w:after="120" w:line="360" w:lineRule="auto"/>
        <w:ind w:left="720"/>
        <w:contextualSpacing/>
        <w:rPr>
          <w:rFonts w:eastAsia="Times New Roman" w:cs="Times New Roman"/>
          <w:kern w:val="0"/>
          <w:szCs w:val="32"/>
          <w:lang w:eastAsia="en-US"/>
          <w14:ligatures w14:val="none"/>
        </w:rPr>
      </w:pPr>
      <w:r w:rsidRPr="00E84708">
        <w:rPr>
          <w:rFonts w:eastAsia="Times New Roman" w:cs="Times New Roman"/>
          <w:kern w:val="0"/>
          <w:szCs w:val="32"/>
          <w:lang w:eastAsia="en-US"/>
          <w14:ligatures w14:val="none"/>
        </w:rPr>
        <w:lastRenderedPageBreak/>
        <w:t xml:space="preserve">This body of literature is essential for three reasons. First, it prevents “reinventing the wheel” by synthesising what is already known about stimulus effectiveness under different conditions. Second, it reveals gaps and disagreements—for instance, there is ongoing debate about whether spending or tax cuts produce larger multipliers </w:t>
      </w:r>
      <w:hyperlink r:id="rId55" w:history="1">
        <w:r w:rsidRPr="00000AB2">
          <w:rPr>
            <w:rStyle w:val="Hyperlink"/>
            <w:rFonts w:eastAsia="Times New Roman" w:cs="Times New Roman"/>
            <w:kern w:val="0"/>
            <w:szCs w:val="32"/>
            <w:lang w:eastAsia="en-US"/>
            <w14:ligatures w14:val="none"/>
          </w:rPr>
          <w:t>(Blanchard and Leigh 2013)</w:t>
        </w:r>
      </w:hyperlink>
      <w:r w:rsidRPr="00E84708">
        <w:rPr>
          <w:rFonts w:eastAsia="Times New Roman" w:cs="Times New Roman"/>
          <w:kern w:val="0"/>
          <w:szCs w:val="32"/>
          <w:lang w:eastAsia="en-US"/>
          <w14:ligatures w14:val="none"/>
        </w:rPr>
        <w:t xml:space="preserve">, or whether effects differ significantly across demographic groups </w:t>
      </w:r>
      <w:hyperlink r:id="rId56" w:history="1">
        <w:r w:rsidRPr="00345D3E">
          <w:rPr>
            <w:rStyle w:val="Hyperlink"/>
            <w:rFonts w:eastAsia="Times New Roman" w:cs="Times New Roman"/>
            <w:kern w:val="0"/>
            <w:szCs w:val="32"/>
            <w:lang w:eastAsia="en-US"/>
            <w14:ligatures w14:val="none"/>
          </w:rPr>
          <w:t>(Furman and Summers 2020)</w:t>
        </w:r>
      </w:hyperlink>
      <w:r w:rsidRPr="00E84708">
        <w:rPr>
          <w:rFonts w:eastAsia="Times New Roman" w:cs="Times New Roman"/>
          <w:kern w:val="0"/>
          <w:szCs w:val="32"/>
          <w:lang w:eastAsia="en-US"/>
          <w14:ligatures w14:val="none"/>
        </w:rPr>
        <w:t>. Third, it supports your methodological choices, showing how panel regression, VAR, and ITS models have been successfully applied in related studies, and informing your variable selection, such as unemployment, personal income, and sector-level outcomes. In sum, this literature provides both empirical grounding and a framework to contribute new insights on how inclusive and effective fiscal policy can be during economic crises.</w:t>
      </w:r>
    </w:p>
    <w:p w14:paraId="61D22CF7" w14:textId="77777777" w:rsidR="008D101F" w:rsidRPr="00E84708" w:rsidRDefault="008D101F" w:rsidP="0096708E">
      <w:pPr>
        <w:keepLines/>
        <w:suppressAutoHyphens/>
        <w:spacing w:after="120" w:line="360" w:lineRule="auto"/>
        <w:ind w:left="720"/>
        <w:contextualSpacing/>
        <w:rPr>
          <w:rFonts w:eastAsia="Times New Roman" w:cs="Times New Roman"/>
          <w:kern w:val="0"/>
          <w:szCs w:val="32"/>
          <w:lang w:eastAsia="en-US"/>
          <w14:ligatures w14:val="none"/>
        </w:rPr>
      </w:pPr>
    </w:p>
    <w:p w14:paraId="6C6BFF4B" w14:textId="494DD14A" w:rsidR="008D101F" w:rsidRPr="00E84708" w:rsidRDefault="008D101F" w:rsidP="0096708E">
      <w:pPr>
        <w:keepLines/>
        <w:suppressAutoHyphens/>
        <w:spacing w:after="120" w:line="360" w:lineRule="auto"/>
        <w:ind w:left="720"/>
        <w:contextualSpacing/>
        <w:rPr>
          <w:rFonts w:eastAsia="Times New Roman" w:cs="Times New Roman"/>
          <w:kern w:val="0"/>
          <w:szCs w:val="32"/>
          <w:lang w:eastAsia="en-US"/>
          <w14:ligatures w14:val="none"/>
        </w:rPr>
      </w:pPr>
      <w:r w:rsidRPr="00E84708">
        <w:rPr>
          <w:rFonts w:eastAsia="Times New Roman" w:cs="Times New Roman"/>
          <w:kern w:val="0"/>
          <w:szCs w:val="32"/>
          <w:lang w:eastAsia="en-US"/>
          <w14:ligatures w14:val="none"/>
        </w:rPr>
        <w:t xml:space="preserve">While both Vector Autoregression (VAR) and Dynamic Stochastic General Equilibrium (DSGE) models are commonly used in macroeconomic research, VAR models are often preferred for empirical studies evaluating the real-world effects of fiscal stimulus due to their flexibility and data-driven nature. VAR models do not require strong theoretical assumptions about agents’ </w:t>
      </w:r>
      <w:r w:rsidR="00E76ECD" w:rsidRPr="00E84708">
        <w:rPr>
          <w:rFonts w:eastAsia="Times New Roman" w:cs="Times New Roman"/>
          <w:kern w:val="0"/>
          <w:szCs w:val="32"/>
          <w:lang w:eastAsia="en-US"/>
          <w14:ligatures w14:val="none"/>
        </w:rPr>
        <w:t>behaviour</w:t>
      </w:r>
      <w:r w:rsidRPr="00E84708">
        <w:rPr>
          <w:rFonts w:eastAsia="Times New Roman" w:cs="Times New Roman"/>
          <w:kern w:val="0"/>
          <w:szCs w:val="32"/>
          <w:lang w:eastAsia="en-US"/>
          <w14:ligatures w14:val="none"/>
        </w:rPr>
        <w:t xml:space="preserve"> or the structural functioning of the economy, allowing the data to speak more freely—especially during crises when standard assumptions may break down </w:t>
      </w:r>
      <w:hyperlink r:id="rId57" w:history="1">
        <w:r w:rsidRPr="00D36C95">
          <w:rPr>
            <w:rStyle w:val="Hyperlink"/>
            <w:rFonts w:eastAsia="Times New Roman" w:cs="Times New Roman"/>
            <w:kern w:val="0"/>
            <w:szCs w:val="32"/>
            <w:lang w:eastAsia="en-US"/>
            <w14:ligatures w14:val="none"/>
          </w:rPr>
          <w:t>(Blanchard and Perotti, 2002)</w:t>
        </w:r>
      </w:hyperlink>
      <w:r w:rsidRPr="00E84708">
        <w:rPr>
          <w:rFonts w:eastAsia="Times New Roman" w:cs="Times New Roman"/>
          <w:kern w:val="0"/>
          <w:szCs w:val="32"/>
          <w:lang w:eastAsia="en-US"/>
          <w14:ligatures w14:val="none"/>
        </w:rPr>
        <w:t xml:space="preserve">. In contrast, DSGE models rely heavily on theoretical structures and calibrated parameters, which may limit their empirical reliability, particularly in times of severe economic disruptions like the 2008 Global Financial Crisis or the COVID-19 pandemic </w:t>
      </w:r>
      <w:hyperlink r:id="rId58" w:history="1">
        <w:r w:rsidR="00EE532B">
          <w:rPr>
            <w:rStyle w:val="Hyperlink"/>
            <w:rFonts w:eastAsia="Times New Roman" w:cs="Times New Roman"/>
            <w:kern w:val="0"/>
            <w:szCs w:val="32"/>
            <w:lang w:eastAsia="en-US"/>
            <w14:ligatures w14:val="none"/>
          </w:rPr>
          <w:t>(Furman and Summers, 2020)</w:t>
        </w:r>
      </w:hyperlink>
      <w:r w:rsidRPr="00E84708">
        <w:rPr>
          <w:rFonts w:eastAsia="Times New Roman" w:cs="Times New Roman"/>
          <w:kern w:val="0"/>
          <w:szCs w:val="32"/>
          <w:lang w:eastAsia="en-US"/>
          <w14:ligatures w14:val="none"/>
        </w:rPr>
        <w:t xml:space="preserve">. VAR models also make it easier to identify fiscal shocks and estimate short- and medium-term dynamic responses of macroeconomic variables such as GDP, unemployment, and consumption, as seen in </w:t>
      </w:r>
      <w:hyperlink r:id="rId59" w:history="1">
        <w:r w:rsidRPr="0072698B">
          <w:rPr>
            <w:rStyle w:val="Hyperlink"/>
            <w:rFonts w:eastAsia="Times New Roman" w:cs="Times New Roman"/>
            <w:kern w:val="0"/>
            <w:szCs w:val="32"/>
            <w:lang w:eastAsia="en-US"/>
            <w14:ligatures w14:val="none"/>
          </w:rPr>
          <w:t>Ramey and Zubairy (2018)</w:t>
        </w:r>
      </w:hyperlink>
      <w:r w:rsidRPr="00E84708">
        <w:rPr>
          <w:rFonts w:eastAsia="Times New Roman" w:cs="Times New Roman"/>
          <w:kern w:val="0"/>
          <w:szCs w:val="32"/>
          <w:lang w:eastAsia="en-US"/>
          <w14:ligatures w14:val="none"/>
        </w:rPr>
        <w:t>, who apply a VAR framework to assess the size of government spending multipliers under different economic conditions. Therefore, given the need to assess actual stimulus impacts during crisis periods using observed data, the VAR approach provides a more transparent and robust empirical framework than DSGE, which is more suited to theoretical policy simulations under normal conditions.</w:t>
      </w:r>
    </w:p>
    <w:p w14:paraId="6CB4078C" w14:textId="77777777" w:rsidR="00657997" w:rsidRDefault="00657997" w:rsidP="0096708E">
      <w:pPr>
        <w:keepLines/>
        <w:suppressAutoHyphens/>
        <w:spacing w:after="120" w:line="360" w:lineRule="auto"/>
        <w:ind w:left="720"/>
        <w:contextualSpacing/>
        <w:rPr>
          <w:rFonts w:eastAsia="Times New Roman" w:cs="Times New Roman"/>
          <w:color w:val="0F4761" w:themeColor="accent1" w:themeShade="BF"/>
          <w:kern w:val="0"/>
          <w:szCs w:val="32"/>
          <w:lang w:eastAsia="en-US"/>
          <w14:ligatures w14:val="none"/>
        </w:rPr>
      </w:pPr>
    </w:p>
    <w:p w14:paraId="425C6EAA" w14:textId="35DF3692" w:rsidR="00657997" w:rsidRDefault="00657997" w:rsidP="004D2DEE">
      <w:pPr>
        <w:pStyle w:val="Heading2"/>
        <w:rPr>
          <w:rFonts w:eastAsia="Times New Roman" w:cs="Times New Roman"/>
          <w:kern w:val="0"/>
          <w:lang w:eastAsia="en-US"/>
          <w14:ligatures w14:val="none"/>
        </w:rPr>
      </w:pPr>
      <w:bookmarkStart w:id="14" w:name="_Toc208466931"/>
      <w:r w:rsidRPr="00657997">
        <w:rPr>
          <w:rFonts w:eastAsia="Times New Roman" w:cs="Times New Roman"/>
          <w:kern w:val="0"/>
          <w:lang w:eastAsia="en-US"/>
          <w14:ligatures w14:val="none"/>
        </w:rPr>
        <w:t xml:space="preserve">2.6 </w:t>
      </w:r>
      <w:r>
        <w:t>Summary and Research Implications</w:t>
      </w:r>
      <w:bookmarkEnd w:id="14"/>
    </w:p>
    <w:p w14:paraId="03806290" w14:textId="77777777" w:rsidR="00657997" w:rsidRDefault="00657997" w:rsidP="0096708E">
      <w:pPr>
        <w:keepLines/>
        <w:suppressAutoHyphens/>
        <w:spacing w:after="120" w:line="360" w:lineRule="auto"/>
        <w:ind w:left="720"/>
        <w:contextualSpacing/>
        <w:rPr>
          <w:rFonts w:eastAsia="Times New Roman" w:cs="Times New Roman"/>
          <w:color w:val="0F4761" w:themeColor="accent1" w:themeShade="BF"/>
          <w:kern w:val="0"/>
          <w:szCs w:val="32"/>
          <w:lang w:eastAsia="en-US"/>
          <w14:ligatures w14:val="none"/>
        </w:rPr>
      </w:pPr>
    </w:p>
    <w:p w14:paraId="4B07474D" w14:textId="77777777" w:rsidR="00657997" w:rsidRPr="00F62B0B" w:rsidRDefault="00657997" w:rsidP="0096708E">
      <w:pPr>
        <w:keepLines/>
        <w:suppressAutoHyphens/>
        <w:spacing w:after="120" w:line="360" w:lineRule="auto"/>
        <w:ind w:left="720"/>
        <w:contextualSpacing/>
        <w:rPr>
          <w:rFonts w:eastAsia="Times New Roman" w:cs="Times New Roman"/>
          <w:kern w:val="0"/>
          <w:szCs w:val="32"/>
          <w:lang w:eastAsia="en-US"/>
          <w14:ligatures w14:val="none"/>
        </w:rPr>
      </w:pPr>
      <w:r w:rsidRPr="00F62B0B">
        <w:rPr>
          <w:rFonts w:eastAsia="Times New Roman" w:cs="Times New Roman"/>
          <w:kern w:val="0"/>
          <w:szCs w:val="32"/>
          <w:lang w:eastAsia="en-US"/>
          <w14:ligatures w14:val="none"/>
        </w:rPr>
        <w:t>This literature review and previous research underscore the intricate and interrelated characteristics of global economies, as well as the extensive repercussions of economic crises, including the 2008 Global Financial Crisis and the COVID-19 pandemic.</w:t>
      </w:r>
    </w:p>
    <w:p w14:paraId="7147351A" w14:textId="77777777" w:rsidR="00657997" w:rsidRPr="00F62B0B" w:rsidRDefault="00657997" w:rsidP="0096708E">
      <w:pPr>
        <w:keepLines/>
        <w:suppressAutoHyphens/>
        <w:spacing w:after="120" w:line="360" w:lineRule="auto"/>
        <w:ind w:left="720"/>
        <w:contextualSpacing/>
        <w:rPr>
          <w:rFonts w:eastAsia="Times New Roman" w:cs="Times New Roman"/>
          <w:kern w:val="0"/>
          <w:szCs w:val="32"/>
          <w:lang w:eastAsia="en-US"/>
          <w14:ligatures w14:val="none"/>
        </w:rPr>
      </w:pPr>
    </w:p>
    <w:p w14:paraId="53CD285F" w14:textId="77777777" w:rsidR="00657997" w:rsidRPr="00F62B0B" w:rsidRDefault="00657997" w:rsidP="0096708E">
      <w:pPr>
        <w:keepLines/>
        <w:suppressAutoHyphens/>
        <w:spacing w:after="120" w:line="360" w:lineRule="auto"/>
        <w:ind w:left="720"/>
        <w:contextualSpacing/>
        <w:rPr>
          <w:rFonts w:eastAsia="Times New Roman" w:cs="Times New Roman"/>
          <w:kern w:val="0"/>
          <w:szCs w:val="32"/>
          <w:lang w:eastAsia="en-US"/>
          <w14:ligatures w14:val="none"/>
        </w:rPr>
      </w:pPr>
      <w:r w:rsidRPr="00F62B0B">
        <w:rPr>
          <w:rFonts w:eastAsia="Times New Roman" w:cs="Times New Roman"/>
          <w:kern w:val="0"/>
          <w:szCs w:val="32"/>
          <w:lang w:eastAsia="en-US"/>
          <w14:ligatures w14:val="none"/>
        </w:rPr>
        <w:t>Both historical and contemporary crises have consistently resulted in economic downturns, increased unemployment rates, diminished trade, and lowered investment levels—consequences that are frequently alleviated by substantial fiscal stimulus initiatives.</w:t>
      </w:r>
    </w:p>
    <w:p w14:paraId="00929D28" w14:textId="77777777" w:rsidR="00657997" w:rsidRPr="00F62B0B" w:rsidRDefault="00657997" w:rsidP="0096708E">
      <w:pPr>
        <w:keepLines/>
        <w:suppressAutoHyphens/>
        <w:spacing w:after="120" w:line="360" w:lineRule="auto"/>
        <w:ind w:left="720"/>
        <w:contextualSpacing/>
        <w:rPr>
          <w:rFonts w:eastAsia="Times New Roman" w:cs="Times New Roman"/>
          <w:kern w:val="0"/>
          <w:szCs w:val="32"/>
          <w:lang w:eastAsia="en-US"/>
          <w14:ligatures w14:val="none"/>
        </w:rPr>
      </w:pPr>
    </w:p>
    <w:p w14:paraId="13A3B670" w14:textId="6A52E806" w:rsidR="00657997" w:rsidRPr="00F62B0B" w:rsidRDefault="00657997" w:rsidP="0096708E">
      <w:pPr>
        <w:keepLines/>
        <w:suppressAutoHyphens/>
        <w:spacing w:after="120" w:line="360" w:lineRule="auto"/>
        <w:ind w:left="720"/>
        <w:contextualSpacing/>
        <w:rPr>
          <w:rFonts w:eastAsia="Times New Roman" w:cs="Times New Roman"/>
          <w:kern w:val="0"/>
          <w:szCs w:val="32"/>
          <w:lang w:eastAsia="en-US"/>
          <w14:ligatures w14:val="none"/>
        </w:rPr>
      </w:pPr>
      <w:r w:rsidRPr="00F62B0B">
        <w:rPr>
          <w:rFonts w:eastAsia="Times New Roman" w:cs="Times New Roman"/>
          <w:kern w:val="0"/>
          <w:szCs w:val="32"/>
          <w:lang w:eastAsia="en-US"/>
          <w14:ligatures w14:val="none"/>
        </w:rPr>
        <w:t>The foundation of most stimulus approaches is rooted in Keynesian economic theory, which promotes heightened government expenditure and decreased taxation during economic downturns to invigorate demand and employment levels. Evidence from both the Great Depression and the COVID-19 pandemic demonstrates the implementation of these principles through direct cash payments, public sector investments, and emergency assistance programs in the United States, such as the CARES Act, the Consolidated Appropriations Act, and the American Rescue Plan Act (ARPA).</w:t>
      </w:r>
      <w:r w:rsidR="0076377E">
        <w:rPr>
          <w:rFonts w:eastAsia="Times New Roman" w:cs="Times New Roman"/>
          <w:kern w:val="0"/>
          <w:szCs w:val="32"/>
          <w:lang w:eastAsia="en-US"/>
          <w14:ligatures w14:val="none"/>
        </w:rPr>
        <w:tab/>
      </w:r>
    </w:p>
    <w:p w14:paraId="0A9AB54B" w14:textId="77777777" w:rsidR="00657997" w:rsidRPr="00F62B0B" w:rsidRDefault="00657997" w:rsidP="0096708E">
      <w:pPr>
        <w:keepLines/>
        <w:suppressAutoHyphens/>
        <w:spacing w:after="120" w:line="360" w:lineRule="auto"/>
        <w:ind w:left="720"/>
        <w:contextualSpacing/>
        <w:rPr>
          <w:rFonts w:eastAsia="Times New Roman" w:cs="Times New Roman"/>
          <w:kern w:val="0"/>
          <w:szCs w:val="32"/>
          <w:lang w:eastAsia="en-US"/>
          <w14:ligatures w14:val="none"/>
        </w:rPr>
      </w:pPr>
    </w:p>
    <w:p w14:paraId="6C29AB9D" w14:textId="5F7C1BEA" w:rsidR="00657997" w:rsidRPr="00F62B0B" w:rsidRDefault="00657997" w:rsidP="0096708E">
      <w:pPr>
        <w:keepLines/>
        <w:suppressAutoHyphens/>
        <w:spacing w:after="120" w:line="360" w:lineRule="auto"/>
        <w:ind w:left="720"/>
        <w:contextualSpacing/>
        <w:rPr>
          <w:rFonts w:eastAsia="Times New Roman" w:cs="Times New Roman"/>
          <w:kern w:val="0"/>
          <w:szCs w:val="32"/>
          <w:lang w:eastAsia="en-US"/>
          <w14:ligatures w14:val="none"/>
        </w:rPr>
      </w:pPr>
      <w:r w:rsidRPr="00F62B0B">
        <w:rPr>
          <w:rFonts w:eastAsia="Times New Roman" w:cs="Times New Roman"/>
          <w:kern w:val="0"/>
          <w:szCs w:val="32"/>
          <w:lang w:eastAsia="en-US"/>
          <w14:ligatures w14:val="none"/>
        </w:rPr>
        <w:t xml:space="preserve">Nevertheless, challenges persist in accurately assessing the true efficacy of fiscal stimulus in comparison to alternative strategies, such as infrastructure investments or support for small and medium-sized enterprises (SMEs). Discrepancies among economists, limitations in data, and varying </w:t>
      </w:r>
      <w:r w:rsidR="00F62B0B" w:rsidRPr="00F62B0B">
        <w:rPr>
          <w:rFonts w:eastAsia="Times New Roman" w:cs="Times New Roman"/>
          <w:kern w:val="0"/>
          <w:szCs w:val="32"/>
          <w:lang w:eastAsia="en-US"/>
          <w14:ligatures w14:val="none"/>
        </w:rPr>
        <w:t>modelling</w:t>
      </w:r>
      <w:r w:rsidRPr="00F62B0B">
        <w:rPr>
          <w:rFonts w:eastAsia="Times New Roman" w:cs="Times New Roman"/>
          <w:kern w:val="0"/>
          <w:szCs w:val="32"/>
          <w:lang w:eastAsia="en-US"/>
          <w14:ligatures w14:val="none"/>
        </w:rPr>
        <w:t xml:space="preserve"> techniques further complicate this issue. Empirical research employing Vector Autoregression (VAR), Difference-in-Differences (</w:t>
      </w:r>
      <w:proofErr w:type="spellStart"/>
      <w:r w:rsidRPr="00F62B0B">
        <w:rPr>
          <w:rFonts w:eastAsia="Times New Roman" w:cs="Times New Roman"/>
          <w:kern w:val="0"/>
          <w:szCs w:val="32"/>
          <w:lang w:eastAsia="en-US"/>
          <w14:ligatures w14:val="none"/>
        </w:rPr>
        <w:t>DiD</w:t>
      </w:r>
      <w:proofErr w:type="spellEnd"/>
      <w:r w:rsidRPr="00F62B0B">
        <w:rPr>
          <w:rFonts w:eastAsia="Times New Roman" w:cs="Times New Roman"/>
          <w:kern w:val="0"/>
          <w:szCs w:val="32"/>
          <w:lang w:eastAsia="en-US"/>
          <w14:ligatures w14:val="none"/>
        </w:rPr>
        <w:t>), and real-time data indicates that fiscal multipliers can differ significantly depending on economic circumstances and the design of policies.</w:t>
      </w:r>
    </w:p>
    <w:p w14:paraId="15A9926C" w14:textId="77777777" w:rsidR="00657997" w:rsidRPr="00F62B0B" w:rsidRDefault="00657997" w:rsidP="0096708E">
      <w:pPr>
        <w:keepLines/>
        <w:suppressAutoHyphens/>
        <w:spacing w:after="120" w:line="360" w:lineRule="auto"/>
        <w:ind w:left="720"/>
        <w:contextualSpacing/>
        <w:rPr>
          <w:rFonts w:eastAsia="Times New Roman" w:cs="Times New Roman"/>
          <w:kern w:val="0"/>
          <w:szCs w:val="32"/>
          <w:lang w:eastAsia="en-US"/>
          <w14:ligatures w14:val="none"/>
        </w:rPr>
      </w:pPr>
    </w:p>
    <w:p w14:paraId="47E4428A" w14:textId="0460A8FE" w:rsidR="00F62B0B" w:rsidRPr="00F62B0B" w:rsidRDefault="00277CCD" w:rsidP="0096708E">
      <w:pPr>
        <w:keepLines/>
        <w:suppressAutoHyphens/>
        <w:spacing w:after="120" w:line="360" w:lineRule="auto"/>
        <w:ind w:left="720"/>
        <w:contextualSpacing/>
        <w:rPr>
          <w:rFonts w:eastAsia="Times New Roman" w:cs="Times New Roman"/>
          <w:kern w:val="0"/>
          <w:szCs w:val="32"/>
          <w:lang w:eastAsia="en-US"/>
          <w14:ligatures w14:val="none"/>
        </w:rPr>
      </w:pPr>
      <w:r w:rsidRPr="00277CCD">
        <w:rPr>
          <w:rFonts w:eastAsia="Times New Roman" w:cs="Times New Roman"/>
          <w:kern w:val="0"/>
          <w:szCs w:val="32"/>
          <w:lang w:eastAsia="en-US"/>
          <w14:ligatures w14:val="none"/>
        </w:rPr>
        <w:lastRenderedPageBreak/>
        <w:t>There is a pressing need for comparative analyses that assess the relative effectiveness of fiscal stimulus measures in contrast to alternative policy instruments. In addition, further empirical research is required to resolve ongoing debates about the magnitude and distribution of fiscal multipliers, particularly as they pertain to varying demographics and sectors of the economy. The Vector Autoregression (VAR) modelling technique, owing to its data-driven flexibility, has emerged as a particularly effective tool for evaluating the real-world impacts of fiscal stimulus during episodes of economic crisis. Ultimately, policymakers are tasked with the challenge of meeting immediate economic needs through timely stimulus interventions, while simultaneously ensuring long-term fiscal sustainability in order to prevent the accumulation of excessive public debt.</w:t>
      </w:r>
    </w:p>
    <w:p w14:paraId="26C34EF7" w14:textId="5F5BC31B" w:rsidR="00F62B0B" w:rsidRPr="00F62B0B" w:rsidRDefault="00F62B0B" w:rsidP="0096708E">
      <w:pPr>
        <w:keepLines/>
        <w:suppressAutoHyphens/>
        <w:spacing w:after="120" w:line="360" w:lineRule="auto"/>
        <w:ind w:left="720"/>
        <w:contextualSpacing/>
        <w:rPr>
          <w:rFonts w:eastAsia="Times New Roman" w:cs="Times New Roman"/>
          <w:kern w:val="0"/>
          <w:szCs w:val="32"/>
          <w:lang w:eastAsia="en-US"/>
          <w14:ligatures w14:val="none"/>
        </w:rPr>
      </w:pPr>
      <w:r w:rsidRPr="00F62B0B">
        <w:rPr>
          <w:rFonts w:eastAsia="Times New Roman" w:cs="Times New Roman"/>
          <w:kern w:val="0"/>
          <w:szCs w:val="32"/>
          <w:lang w:eastAsia="en-US"/>
          <w14:ligatures w14:val="none"/>
        </w:rPr>
        <w:t>This research seeks to expand upon this groundwork by empirically investigating the immediate and prolonged effects of fiscal stimulus in times of economic crises, thereby enhancing the comprehension of its significance and efficacy within contemporary macroeconomic policy.</w:t>
      </w:r>
    </w:p>
    <w:p w14:paraId="6248746C" w14:textId="77777777" w:rsidR="00EC178C" w:rsidRDefault="00EC178C" w:rsidP="0096708E">
      <w:pPr>
        <w:tabs>
          <w:tab w:val="left" w:pos="6561"/>
        </w:tabs>
        <w:spacing w:line="360" w:lineRule="auto"/>
        <w:rPr>
          <w:rFonts w:ascii="Arial" w:hAnsi="Arial" w:cs="Arial"/>
          <w:color w:val="0F4761" w:themeColor="accent1" w:themeShade="BF"/>
        </w:rPr>
      </w:pPr>
    </w:p>
    <w:p w14:paraId="7DAF5213" w14:textId="77777777" w:rsidR="00D860B3" w:rsidRDefault="00D860B3" w:rsidP="0096708E">
      <w:pPr>
        <w:tabs>
          <w:tab w:val="left" w:pos="6561"/>
        </w:tabs>
        <w:spacing w:line="360" w:lineRule="auto"/>
        <w:rPr>
          <w:rFonts w:ascii="Arial" w:hAnsi="Arial" w:cs="Arial"/>
          <w:color w:val="0F4761" w:themeColor="accent1" w:themeShade="BF"/>
        </w:rPr>
      </w:pPr>
    </w:p>
    <w:p w14:paraId="2CC0299E" w14:textId="40C5042A" w:rsidR="00B56332" w:rsidRDefault="00B56332" w:rsidP="0096708E">
      <w:pPr>
        <w:tabs>
          <w:tab w:val="left" w:pos="6561"/>
        </w:tabs>
        <w:spacing w:line="360" w:lineRule="auto"/>
        <w:rPr>
          <w:rFonts w:ascii="Arial" w:hAnsi="Arial" w:cs="Arial"/>
          <w:color w:val="0F4761" w:themeColor="accent1" w:themeShade="BF"/>
        </w:rPr>
      </w:pPr>
      <w:r>
        <w:rPr>
          <w:rFonts w:ascii="Arial" w:hAnsi="Arial" w:cs="Arial"/>
          <w:color w:val="0F4761" w:themeColor="accent1" w:themeShade="BF"/>
        </w:rPr>
        <w:br w:type="page"/>
      </w:r>
    </w:p>
    <w:p w14:paraId="613D8D1B" w14:textId="77777777" w:rsidR="00D92EC2" w:rsidRDefault="00D92EC2" w:rsidP="0096708E">
      <w:pPr>
        <w:tabs>
          <w:tab w:val="left" w:pos="6561"/>
        </w:tabs>
        <w:spacing w:line="360" w:lineRule="auto"/>
        <w:rPr>
          <w:rFonts w:ascii="Arial" w:hAnsi="Arial" w:cs="Arial"/>
          <w:color w:val="0F4761" w:themeColor="accent1" w:themeShade="BF"/>
        </w:rPr>
      </w:pPr>
    </w:p>
    <w:p w14:paraId="6819325C" w14:textId="6534B0E6" w:rsidR="00D92EC2" w:rsidRPr="00113C75" w:rsidRDefault="00113C75" w:rsidP="004D2DEE">
      <w:pPr>
        <w:pStyle w:val="Heading1"/>
      </w:pPr>
      <w:bookmarkStart w:id="15" w:name="_Toc208466932"/>
      <w:r w:rsidRPr="00113C75">
        <w:t>RESEARCH DESIGN</w:t>
      </w:r>
      <w:bookmarkEnd w:id="15"/>
    </w:p>
    <w:p w14:paraId="37953FA3" w14:textId="77777777" w:rsidR="006E3AB5" w:rsidRDefault="00D92EC2" w:rsidP="004D2DEE">
      <w:pPr>
        <w:pStyle w:val="Heading2"/>
      </w:pPr>
      <w:bookmarkStart w:id="16" w:name="_Toc208466933"/>
      <w:r>
        <w:t xml:space="preserve">3.1 </w:t>
      </w:r>
      <w:r w:rsidR="00820FC3">
        <w:t>Methodology Overview</w:t>
      </w:r>
      <w:bookmarkEnd w:id="16"/>
    </w:p>
    <w:p w14:paraId="47E53C1E" w14:textId="067BCD15" w:rsidR="00B56332" w:rsidRDefault="0030016C" w:rsidP="00B56332">
      <w:pPr>
        <w:spacing w:line="360" w:lineRule="auto"/>
        <w:ind w:left="851"/>
        <w:rPr>
          <w:rFonts w:eastAsia="Times New Roman" w:cs="Times New Roman"/>
          <w:kern w:val="0"/>
          <w:lang w:eastAsia="en-US"/>
          <w14:ligatures w14:val="none"/>
        </w:rPr>
      </w:pPr>
      <w:r w:rsidRPr="0030016C">
        <w:rPr>
          <w:rFonts w:eastAsia="Times New Roman" w:cs="Times New Roman"/>
          <w:kern w:val="0"/>
          <w:lang w:eastAsia="en-US"/>
          <w14:ligatures w14:val="none"/>
        </w:rPr>
        <w:t>This study employs a mixed-methods research design that integrates quantitative econometric models with qualitative analysis of policy content</w:t>
      </w:r>
      <w:r w:rsidR="009614BA">
        <w:rPr>
          <w:rFonts w:eastAsia="Times New Roman" w:cs="Times New Roman"/>
          <w:kern w:val="0"/>
          <w:lang w:eastAsia="en-US"/>
          <w14:ligatures w14:val="none"/>
        </w:rPr>
        <w:t xml:space="preserve"> and </w:t>
      </w:r>
      <w:r w:rsidR="004618F4">
        <w:rPr>
          <w:rFonts w:eastAsia="Times New Roman" w:cs="Times New Roman"/>
          <w:kern w:val="0"/>
          <w:lang w:eastAsia="en-US"/>
          <w14:ligatures w14:val="none"/>
        </w:rPr>
        <w:t>FS being put into the economy by the federal government</w:t>
      </w:r>
      <w:r w:rsidRPr="0030016C">
        <w:rPr>
          <w:rFonts w:eastAsia="Times New Roman" w:cs="Times New Roman"/>
          <w:kern w:val="0"/>
          <w:lang w:eastAsia="en-US"/>
          <w14:ligatures w14:val="none"/>
        </w:rPr>
        <w:t xml:space="preserve">. </w:t>
      </w:r>
      <w:r w:rsidR="007571E5" w:rsidRPr="19533919">
        <w:rPr>
          <w:rFonts w:eastAsia="Times New Roman" w:cs="Times New Roman"/>
          <w:kern w:val="0"/>
          <w:lang w:eastAsia="en-US"/>
          <w14:ligatures w14:val="none"/>
        </w:rPr>
        <w:t>Quantitatively, it employs Vector Autoregression (VAR) and Difference-in-Differences (</w:t>
      </w:r>
      <w:proofErr w:type="spellStart"/>
      <w:r w:rsidR="007571E5" w:rsidRPr="19533919">
        <w:rPr>
          <w:rFonts w:eastAsia="Times New Roman" w:cs="Times New Roman"/>
          <w:kern w:val="0"/>
          <w:lang w:eastAsia="en-US"/>
          <w14:ligatures w14:val="none"/>
        </w:rPr>
        <w:t>DiD</w:t>
      </w:r>
      <w:proofErr w:type="spellEnd"/>
      <w:r w:rsidR="007571E5" w:rsidRPr="19533919">
        <w:rPr>
          <w:rFonts w:eastAsia="Times New Roman" w:cs="Times New Roman"/>
          <w:kern w:val="0"/>
          <w:lang w:eastAsia="en-US"/>
          <w14:ligatures w14:val="none"/>
        </w:rPr>
        <w:t xml:space="preserve">) models to estimate the dynamic and causal impact of fiscal interventions on macroeconomic indicators such as GDP, employment, and household consumption. VAR models are well-suited for capturing intertemporal relationships and policy shocks without strict structural assumptions, as demonstrated by </w:t>
      </w:r>
      <w:hyperlink r:id="rId60" w:history="1">
        <w:r w:rsidR="007571E5" w:rsidRPr="009D76C1">
          <w:rPr>
            <w:rStyle w:val="Hyperlink"/>
            <w:rFonts w:eastAsia="Times New Roman" w:cs="Times New Roman"/>
            <w:kern w:val="0"/>
            <w:lang w:eastAsia="en-US"/>
            <w14:ligatures w14:val="none"/>
          </w:rPr>
          <w:t>Ramey and Zubairy (2018)</w:t>
        </w:r>
      </w:hyperlink>
      <w:r w:rsidR="007571E5" w:rsidRPr="19533919">
        <w:rPr>
          <w:rFonts w:eastAsia="Times New Roman" w:cs="Times New Roman"/>
          <w:kern w:val="0"/>
          <w:lang w:eastAsia="en-US"/>
          <w14:ligatures w14:val="none"/>
        </w:rPr>
        <w:t xml:space="preserve"> and </w:t>
      </w:r>
      <w:hyperlink r:id="rId61" w:history="1">
        <w:r w:rsidR="007571E5" w:rsidRPr="00860634">
          <w:rPr>
            <w:rStyle w:val="Hyperlink"/>
            <w:rFonts w:eastAsia="Times New Roman" w:cs="Times New Roman"/>
            <w:kern w:val="0"/>
            <w:lang w:eastAsia="en-US"/>
            <w14:ligatures w14:val="none"/>
          </w:rPr>
          <w:t>Blanchard and Perotti (2002)</w:t>
        </w:r>
      </w:hyperlink>
      <w:r w:rsidR="007571E5" w:rsidRPr="19533919">
        <w:rPr>
          <w:rFonts w:eastAsia="Times New Roman" w:cs="Times New Roman"/>
          <w:kern w:val="0"/>
          <w:lang w:eastAsia="en-US"/>
          <w14:ligatures w14:val="none"/>
        </w:rPr>
        <w:t xml:space="preserve">. Markov-Switching VAR, used in Mamun (2025), is especially relevant for modelling regime changes during crises. The </w:t>
      </w:r>
      <w:proofErr w:type="spellStart"/>
      <w:r w:rsidR="007571E5" w:rsidRPr="19533919">
        <w:rPr>
          <w:rFonts w:eastAsia="Times New Roman" w:cs="Times New Roman"/>
          <w:kern w:val="0"/>
          <w:lang w:eastAsia="en-US"/>
          <w14:ligatures w14:val="none"/>
        </w:rPr>
        <w:t>DiD</w:t>
      </w:r>
      <w:proofErr w:type="spellEnd"/>
      <w:r w:rsidR="007571E5" w:rsidRPr="19533919">
        <w:rPr>
          <w:rFonts w:eastAsia="Times New Roman" w:cs="Times New Roman"/>
          <w:kern w:val="0"/>
          <w:lang w:eastAsia="en-US"/>
          <w14:ligatures w14:val="none"/>
        </w:rPr>
        <w:t xml:space="preserve"> framework isolates treatment effects by comparing heterogeneous policy exposure across states or sectors </w:t>
      </w:r>
      <w:hyperlink r:id="rId62" w:history="1">
        <w:r w:rsidR="00CC34BF">
          <w:rPr>
            <w:rStyle w:val="Hyperlink"/>
            <w:rFonts w:eastAsia="Times New Roman" w:cs="Times New Roman"/>
            <w:kern w:val="0"/>
            <w:lang w:eastAsia="en-US"/>
            <w14:ligatures w14:val="none"/>
          </w:rPr>
          <w:t>(Chodorow-Reich et al., 2012)</w:t>
        </w:r>
      </w:hyperlink>
      <w:r w:rsidR="007571E5" w:rsidRPr="19533919">
        <w:rPr>
          <w:rFonts w:eastAsia="Times New Roman" w:cs="Times New Roman"/>
          <w:kern w:val="0"/>
          <w:lang w:eastAsia="en-US"/>
          <w14:ligatures w14:val="none"/>
        </w:rPr>
        <w:t>, controlling for unobserved heterogeneity.</w:t>
      </w:r>
    </w:p>
    <w:p w14:paraId="6A221BD7" w14:textId="2F50C012" w:rsidR="0014273E" w:rsidRDefault="00186E9A" w:rsidP="00B56332">
      <w:pPr>
        <w:spacing w:line="360" w:lineRule="auto"/>
        <w:ind w:left="851"/>
        <w:rPr>
          <w:rFonts w:eastAsia="Times New Roman" w:cs="Times New Roman"/>
          <w:kern w:val="0"/>
          <w:szCs w:val="32"/>
          <w:lang w:eastAsia="en-US"/>
          <w14:ligatures w14:val="none"/>
        </w:rPr>
      </w:pPr>
      <w:r w:rsidRPr="0079378F">
        <w:rPr>
          <w:rFonts w:eastAsia="Times New Roman" w:cs="Times New Roman"/>
          <w:kern w:val="0"/>
          <w:szCs w:val="32"/>
          <w:lang w:eastAsia="en-US"/>
          <w14:ligatures w14:val="none"/>
        </w:rPr>
        <w:t>This research adopts a comparative, quantitative approach to evaluate the effectiveness of U.S. fiscal stimulus policies enacted during two major economic shocks: the 2008 Global Financial Crisis and the COVID-19 pandemic. While the causes of these crises differ, both triggered widespread unemployment, GDP contraction, and financial instability, prompting the U.S. government to introduce large-scale fiscal interventions. To assess the impact of these measures, this study integrates two complementary econometric methods: Vector Autoregression (VAR) and Difference-in-Differences (</w:t>
      </w:r>
      <w:proofErr w:type="spellStart"/>
      <w:r w:rsidRPr="0079378F">
        <w:rPr>
          <w:rFonts w:eastAsia="Times New Roman" w:cs="Times New Roman"/>
          <w:kern w:val="0"/>
          <w:szCs w:val="32"/>
          <w:lang w:eastAsia="en-US"/>
          <w14:ligatures w14:val="none"/>
        </w:rPr>
        <w:t>DiD</w:t>
      </w:r>
      <w:proofErr w:type="spellEnd"/>
      <w:r w:rsidRPr="0079378F">
        <w:rPr>
          <w:rFonts w:eastAsia="Times New Roman" w:cs="Times New Roman"/>
          <w:kern w:val="0"/>
          <w:szCs w:val="32"/>
          <w:lang w:eastAsia="en-US"/>
          <w14:ligatures w14:val="none"/>
        </w:rPr>
        <w:t xml:space="preserve">). These are </w:t>
      </w:r>
      <w:r>
        <w:rPr>
          <w:rFonts w:eastAsia="Times New Roman" w:cs="Times New Roman"/>
          <w:kern w:val="0"/>
          <w:szCs w:val="32"/>
          <w:lang w:eastAsia="en-US"/>
          <w14:ligatures w14:val="none"/>
        </w:rPr>
        <w:t xml:space="preserve">backed up </w:t>
      </w:r>
      <w:r w:rsidRPr="0079378F">
        <w:rPr>
          <w:rFonts w:eastAsia="Times New Roman" w:cs="Times New Roman"/>
          <w:kern w:val="0"/>
          <w:szCs w:val="32"/>
          <w:lang w:eastAsia="en-US"/>
          <w14:ligatures w14:val="none"/>
        </w:rPr>
        <w:t>by a qualitative review of key fiscal legislation</w:t>
      </w:r>
      <w:r>
        <w:rPr>
          <w:rFonts w:eastAsia="Times New Roman" w:cs="Times New Roman"/>
          <w:kern w:val="0"/>
          <w:szCs w:val="32"/>
          <w:lang w:eastAsia="en-US"/>
          <w14:ligatures w14:val="none"/>
        </w:rPr>
        <w:t xml:space="preserve"> by the U.S.</w:t>
      </w:r>
      <w:r w:rsidRPr="0079378F">
        <w:rPr>
          <w:rFonts w:eastAsia="Times New Roman" w:cs="Times New Roman"/>
          <w:kern w:val="0"/>
          <w:szCs w:val="32"/>
          <w:lang w:eastAsia="en-US"/>
          <w14:ligatures w14:val="none"/>
        </w:rPr>
        <w:t xml:space="preserve"> to provide</w:t>
      </w:r>
      <w:r>
        <w:rPr>
          <w:rFonts w:eastAsia="Times New Roman" w:cs="Times New Roman"/>
          <w:kern w:val="0"/>
          <w:szCs w:val="32"/>
          <w:lang w:eastAsia="en-US"/>
          <w14:ligatures w14:val="none"/>
        </w:rPr>
        <w:t xml:space="preserve"> credibility in the</w:t>
      </w:r>
      <w:r w:rsidRPr="0079378F">
        <w:rPr>
          <w:rFonts w:eastAsia="Times New Roman" w:cs="Times New Roman"/>
          <w:kern w:val="0"/>
          <w:szCs w:val="32"/>
          <w:lang w:eastAsia="en-US"/>
          <w14:ligatures w14:val="none"/>
        </w:rPr>
        <w:t xml:space="preserve"> institutional context.</w:t>
      </w:r>
      <w:r>
        <w:rPr>
          <w:rFonts w:eastAsia="Times New Roman" w:cs="Times New Roman"/>
          <w:kern w:val="0"/>
          <w:szCs w:val="32"/>
          <w:lang w:eastAsia="en-US"/>
          <w14:ligatures w14:val="none"/>
        </w:rPr>
        <w:t xml:space="preserve"> </w:t>
      </w:r>
      <w:r w:rsidR="0014273E" w:rsidRPr="007571E5">
        <w:rPr>
          <w:rFonts w:eastAsia="Times New Roman" w:cs="Times New Roman"/>
          <w:kern w:val="0"/>
          <w:szCs w:val="32"/>
          <w:lang w:eastAsia="en-US"/>
          <w14:ligatures w14:val="none"/>
        </w:rPr>
        <w:t xml:space="preserve">Complementing this, a comparative qualitative analysis of federal policy documents and crisis-specific legislative measures (e.g., CARES Act, ARPA) allows for contextual interpretation. The dual methodology enables robust empirical evaluation while accounting for economic and institutional nuance. This </w:t>
      </w:r>
      <w:r w:rsidR="0014273E" w:rsidRPr="007571E5">
        <w:rPr>
          <w:rFonts w:eastAsia="Times New Roman" w:cs="Times New Roman"/>
          <w:kern w:val="0"/>
          <w:szCs w:val="32"/>
          <w:lang w:eastAsia="en-US"/>
          <w14:ligatures w14:val="none"/>
        </w:rPr>
        <w:lastRenderedPageBreak/>
        <w:t>integrated design supports a comprehensive investigation into both the measurable outcomes and structural features of fiscal stimulus policy during systemic shocks.</w:t>
      </w:r>
    </w:p>
    <w:p w14:paraId="6BB9EB72" w14:textId="399305CF" w:rsidR="00186E9A" w:rsidRDefault="00186E9A" w:rsidP="00186E9A">
      <w:pPr>
        <w:keepLines/>
        <w:suppressAutoHyphens/>
        <w:spacing w:after="120" w:line="360" w:lineRule="auto"/>
        <w:ind w:left="720"/>
        <w:contextualSpacing/>
        <w:rPr>
          <w:rFonts w:eastAsia="Times New Roman" w:cs="Times New Roman"/>
          <w:kern w:val="0"/>
          <w:szCs w:val="32"/>
          <w:lang w:eastAsia="en-US"/>
          <w14:ligatures w14:val="none"/>
        </w:rPr>
      </w:pPr>
    </w:p>
    <w:p w14:paraId="341A5854" w14:textId="77777777" w:rsidR="00186E9A" w:rsidRPr="00F5303D" w:rsidRDefault="00186E9A" w:rsidP="009A6D30">
      <w:pPr>
        <w:spacing w:line="360" w:lineRule="auto"/>
      </w:pPr>
    </w:p>
    <w:p w14:paraId="500C7332" w14:textId="24B0F7AC" w:rsidR="00606710" w:rsidRPr="00F5303D" w:rsidRDefault="00D860B3" w:rsidP="004D2DEE">
      <w:pPr>
        <w:pStyle w:val="Heading2"/>
      </w:pPr>
      <w:bookmarkStart w:id="17" w:name="_Toc208466934"/>
      <w:r w:rsidRPr="00F5303D">
        <w:t xml:space="preserve">3.2 </w:t>
      </w:r>
      <w:r w:rsidR="00400A49" w:rsidRPr="00F5303D">
        <w:t>Quantitative Analysis</w:t>
      </w:r>
      <w:bookmarkEnd w:id="17"/>
    </w:p>
    <w:p w14:paraId="6F051E73" w14:textId="0AB66E8B" w:rsidR="00400A49" w:rsidRPr="00F5303D" w:rsidRDefault="00400A49" w:rsidP="004D2DEE">
      <w:pPr>
        <w:pStyle w:val="Heading3"/>
      </w:pPr>
      <w:bookmarkStart w:id="18" w:name="_Toc208466935"/>
      <w:r w:rsidRPr="00F5303D">
        <w:t>3.2.1 Data, Variables, and Sample Selection</w:t>
      </w:r>
      <w:bookmarkEnd w:id="18"/>
    </w:p>
    <w:p w14:paraId="4DE41F9A" w14:textId="6B5DCC5F" w:rsidR="00606710" w:rsidRPr="00F5303D" w:rsidRDefault="00606710" w:rsidP="00606710">
      <w:pPr>
        <w:spacing w:line="360" w:lineRule="auto"/>
        <w:ind w:left="567"/>
      </w:pPr>
      <w:r w:rsidRPr="00F5303D">
        <w:t>This study uses quarterly US macroeconomic data from 2000Q1 to 2022Q4 collected from Federal Reserve Economic Data (FRED)</w:t>
      </w:r>
      <w:r w:rsidR="00B355EC" w:rsidRPr="00B355EC">
        <w:t xml:space="preserve"> </w:t>
      </w:r>
      <w:hyperlink r:id="rId63" w:history="1">
        <w:r w:rsidR="00B355EC" w:rsidRPr="00B355EC">
          <w:rPr>
            <w:rStyle w:val="Hyperlink"/>
          </w:rPr>
          <w:t>(FRED, 2025)</w:t>
        </w:r>
      </w:hyperlink>
      <w:r w:rsidR="00B355EC">
        <w:t xml:space="preserve"> </w:t>
      </w:r>
      <w:r w:rsidRPr="00F5303D">
        <w:t>, encompassing 92 observations across two major crisis episodes. State-level data are obtained from Bureau of Labor Statistics and Census Bureau.</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60"/>
        <w:gridCol w:w="2160"/>
        <w:gridCol w:w="2160"/>
        <w:gridCol w:w="2160"/>
      </w:tblGrid>
      <w:tr w:rsidR="00400A49" w:rsidRPr="00F5303D" w14:paraId="7CA64A56" w14:textId="77777777" w:rsidTr="00400A49">
        <w:trPr>
          <w:jc w:val="center"/>
        </w:trPr>
        <w:tc>
          <w:tcPr>
            <w:tcW w:w="2160" w:type="dxa"/>
          </w:tcPr>
          <w:p w14:paraId="68AD5E4A" w14:textId="77777777" w:rsidR="00400A49" w:rsidRPr="00F5303D" w:rsidRDefault="00400A49" w:rsidP="00BD0158">
            <w:r w:rsidRPr="00F5303D">
              <w:t>Crisis Type</w:t>
            </w:r>
          </w:p>
        </w:tc>
        <w:tc>
          <w:tcPr>
            <w:tcW w:w="2160" w:type="dxa"/>
          </w:tcPr>
          <w:p w14:paraId="5E072A5A" w14:textId="77777777" w:rsidR="00400A49" w:rsidRPr="00F5303D" w:rsidRDefault="00400A49" w:rsidP="00BD0158">
            <w:r w:rsidRPr="00F5303D">
              <w:t>Phase</w:t>
            </w:r>
          </w:p>
        </w:tc>
        <w:tc>
          <w:tcPr>
            <w:tcW w:w="2160" w:type="dxa"/>
          </w:tcPr>
          <w:p w14:paraId="53F0A6FF" w14:textId="77777777" w:rsidR="00400A49" w:rsidRPr="00F5303D" w:rsidRDefault="00400A49" w:rsidP="00BD0158">
            <w:r w:rsidRPr="00F5303D">
              <w:t>Date Range</w:t>
            </w:r>
          </w:p>
        </w:tc>
        <w:tc>
          <w:tcPr>
            <w:tcW w:w="2160" w:type="dxa"/>
          </w:tcPr>
          <w:p w14:paraId="5243587B" w14:textId="77777777" w:rsidR="00400A49" w:rsidRPr="00F5303D" w:rsidRDefault="00400A49" w:rsidP="00BD0158">
            <w:r w:rsidRPr="00F5303D">
              <w:t>Key Notes</w:t>
            </w:r>
          </w:p>
        </w:tc>
      </w:tr>
      <w:tr w:rsidR="00400A49" w:rsidRPr="00F5303D" w14:paraId="4B5CA601" w14:textId="77777777" w:rsidTr="00400A49">
        <w:trPr>
          <w:jc w:val="center"/>
        </w:trPr>
        <w:tc>
          <w:tcPr>
            <w:tcW w:w="2160" w:type="dxa"/>
          </w:tcPr>
          <w:p w14:paraId="127EB56A" w14:textId="77777777" w:rsidR="00400A49" w:rsidRPr="00F5303D" w:rsidRDefault="00400A49" w:rsidP="00BD0158">
            <w:r w:rsidRPr="00F5303D">
              <w:t>Global Financial Crisis (GFC)</w:t>
            </w:r>
          </w:p>
        </w:tc>
        <w:tc>
          <w:tcPr>
            <w:tcW w:w="2160" w:type="dxa"/>
          </w:tcPr>
          <w:p w14:paraId="220253D7" w14:textId="77777777" w:rsidR="00400A49" w:rsidRPr="00F5303D" w:rsidRDefault="00400A49" w:rsidP="00BD0158">
            <w:r w:rsidRPr="00F5303D">
              <w:t>Pre-Crisis</w:t>
            </w:r>
          </w:p>
        </w:tc>
        <w:tc>
          <w:tcPr>
            <w:tcW w:w="2160" w:type="dxa"/>
          </w:tcPr>
          <w:p w14:paraId="4E5718A6" w14:textId="77777777" w:rsidR="00400A49" w:rsidRPr="00F5303D" w:rsidRDefault="00400A49" w:rsidP="00BD0158">
            <w:r w:rsidRPr="00F5303D">
              <w:t>2000-01-01 to 2007-06-30</w:t>
            </w:r>
          </w:p>
        </w:tc>
        <w:tc>
          <w:tcPr>
            <w:tcW w:w="2160" w:type="dxa"/>
          </w:tcPr>
          <w:p w14:paraId="7E598552" w14:textId="77777777" w:rsidR="00400A49" w:rsidRPr="00F5303D" w:rsidRDefault="00400A49" w:rsidP="00BD0158">
            <w:r w:rsidRPr="00F5303D">
              <w:t>Stable growth before downturn.</w:t>
            </w:r>
          </w:p>
        </w:tc>
      </w:tr>
      <w:tr w:rsidR="00400A49" w:rsidRPr="00F5303D" w14:paraId="1A881424" w14:textId="77777777" w:rsidTr="00400A49">
        <w:trPr>
          <w:jc w:val="center"/>
        </w:trPr>
        <w:tc>
          <w:tcPr>
            <w:tcW w:w="2160" w:type="dxa"/>
          </w:tcPr>
          <w:p w14:paraId="3C596116" w14:textId="77777777" w:rsidR="00400A49" w:rsidRPr="00F5303D" w:rsidRDefault="00400A49" w:rsidP="00BD0158"/>
        </w:tc>
        <w:tc>
          <w:tcPr>
            <w:tcW w:w="2160" w:type="dxa"/>
          </w:tcPr>
          <w:p w14:paraId="4BEE51F9" w14:textId="77777777" w:rsidR="00400A49" w:rsidRPr="00F5303D" w:rsidRDefault="00400A49" w:rsidP="00BD0158">
            <w:r w:rsidRPr="00F5303D">
              <w:t>Crisis</w:t>
            </w:r>
          </w:p>
        </w:tc>
        <w:tc>
          <w:tcPr>
            <w:tcW w:w="2160" w:type="dxa"/>
          </w:tcPr>
          <w:p w14:paraId="10CB9427" w14:textId="77777777" w:rsidR="00400A49" w:rsidRPr="00F5303D" w:rsidRDefault="00400A49" w:rsidP="00BD0158">
            <w:r w:rsidRPr="00F5303D">
              <w:t>2007-07-01 to 2009-06-30</w:t>
            </w:r>
          </w:p>
        </w:tc>
        <w:tc>
          <w:tcPr>
            <w:tcW w:w="2160" w:type="dxa"/>
          </w:tcPr>
          <w:p w14:paraId="6CFF55B6" w14:textId="77777777" w:rsidR="00400A49" w:rsidRPr="00F5303D" w:rsidRDefault="00400A49" w:rsidP="00BD0158">
            <w:r w:rsidRPr="00F5303D">
              <w:t>Acute downturn (Dec 2007–Jun 2009); major fiscal interventions: Economic Stimulus Act (2008), ARRA (2009).</w:t>
            </w:r>
          </w:p>
        </w:tc>
      </w:tr>
      <w:tr w:rsidR="00400A49" w:rsidRPr="00F5303D" w14:paraId="72EF5704" w14:textId="77777777" w:rsidTr="00400A49">
        <w:trPr>
          <w:jc w:val="center"/>
        </w:trPr>
        <w:tc>
          <w:tcPr>
            <w:tcW w:w="2160" w:type="dxa"/>
          </w:tcPr>
          <w:p w14:paraId="717967A4" w14:textId="77777777" w:rsidR="00400A49" w:rsidRPr="00F5303D" w:rsidRDefault="00400A49" w:rsidP="00BD0158"/>
        </w:tc>
        <w:tc>
          <w:tcPr>
            <w:tcW w:w="2160" w:type="dxa"/>
          </w:tcPr>
          <w:p w14:paraId="5989F21E" w14:textId="77777777" w:rsidR="00400A49" w:rsidRPr="00F5303D" w:rsidRDefault="00400A49" w:rsidP="00BD0158">
            <w:r w:rsidRPr="00F5303D">
              <w:t>Post-Crisis</w:t>
            </w:r>
          </w:p>
        </w:tc>
        <w:tc>
          <w:tcPr>
            <w:tcW w:w="2160" w:type="dxa"/>
          </w:tcPr>
          <w:p w14:paraId="1C1A4656" w14:textId="77777777" w:rsidR="00400A49" w:rsidRPr="00F5303D" w:rsidRDefault="00400A49" w:rsidP="00BD0158">
            <w:r w:rsidRPr="00F5303D">
              <w:t>2009-07-01 to 2015-12-31</w:t>
            </w:r>
          </w:p>
        </w:tc>
        <w:tc>
          <w:tcPr>
            <w:tcW w:w="2160" w:type="dxa"/>
          </w:tcPr>
          <w:p w14:paraId="37091820" w14:textId="77777777" w:rsidR="00400A49" w:rsidRPr="00F5303D" w:rsidRDefault="00400A49" w:rsidP="00BD0158">
            <w:r w:rsidRPr="00F5303D">
              <w:t>Recovery phase; long-term effects and possible multiplier decay before subsequent global events.</w:t>
            </w:r>
          </w:p>
        </w:tc>
      </w:tr>
      <w:tr w:rsidR="00400A49" w:rsidRPr="00F5303D" w14:paraId="79206637" w14:textId="77777777" w:rsidTr="00400A49">
        <w:trPr>
          <w:jc w:val="center"/>
        </w:trPr>
        <w:tc>
          <w:tcPr>
            <w:tcW w:w="2160" w:type="dxa"/>
          </w:tcPr>
          <w:p w14:paraId="62EA3B06" w14:textId="77777777" w:rsidR="00400A49" w:rsidRPr="00F5303D" w:rsidRDefault="00400A49" w:rsidP="00BD0158">
            <w:r w:rsidRPr="00F5303D">
              <w:t>COVID-19</w:t>
            </w:r>
          </w:p>
        </w:tc>
        <w:tc>
          <w:tcPr>
            <w:tcW w:w="2160" w:type="dxa"/>
          </w:tcPr>
          <w:p w14:paraId="4EE737B6" w14:textId="77777777" w:rsidR="00400A49" w:rsidRPr="00F5303D" w:rsidRDefault="00400A49" w:rsidP="00BD0158">
            <w:r w:rsidRPr="00F5303D">
              <w:t>Pre-COVID</w:t>
            </w:r>
          </w:p>
        </w:tc>
        <w:tc>
          <w:tcPr>
            <w:tcW w:w="2160" w:type="dxa"/>
          </w:tcPr>
          <w:p w14:paraId="1751157D" w14:textId="77777777" w:rsidR="00400A49" w:rsidRPr="00F5303D" w:rsidRDefault="00400A49" w:rsidP="00BD0158">
            <w:r w:rsidRPr="00F5303D">
              <w:t>2015-01-01 to 2020-01-31</w:t>
            </w:r>
          </w:p>
        </w:tc>
        <w:tc>
          <w:tcPr>
            <w:tcW w:w="2160" w:type="dxa"/>
          </w:tcPr>
          <w:p w14:paraId="1CB2241E" w14:textId="77777777" w:rsidR="00400A49" w:rsidRPr="00F5303D" w:rsidRDefault="00400A49" w:rsidP="00BD0158">
            <w:r w:rsidRPr="00F5303D">
              <w:t xml:space="preserve">Stable expansion after GFC recovery, no </w:t>
            </w:r>
            <w:r w:rsidRPr="00F5303D">
              <w:lastRenderedPageBreak/>
              <w:t>pandemic distortions.</w:t>
            </w:r>
          </w:p>
        </w:tc>
      </w:tr>
      <w:tr w:rsidR="00400A49" w:rsidRPr="00F5303D" w14:paraId="0C836937" w14:textId="77777777" w:rsidTr="00400A49">
        <w:trPr>
          <w:jc w:val="center"/>
        </w:trPr>
        <w:tc>
          <w:tcPr>
            <w:tcW w:w="2160" w:type="dxa"/>
          </w:tcPr>
          <w:p w14:paraId="6AFE4B95" w14:textId="77777777" w:rsidR="00400A49" w:rsidRPr="00F5303D" w:rsidRDefault="00400A49" w:rsidP="00BD0158"/>
        </w:tc>
        <w:tc>
          <w:tcPr>
            <w:tcW w:w="2160" w:type="dxa"/>
          </w:tcPr>
          <w:p w14:paraId="38A679DB" w14:textId="77777777" w:rsidR="00400A49" w:rsidRPr="00F5303D" w:rsidRDefault="00400A49" w:rsidP="00BD0158">
            <w:r w:rsidRPr="00F5303D">
              <w:t>Crisis</w:t>
            </w:r>
          </w:p>
        </w:tc>
        <w:tc>
          <w:tcPr>
            <w:tcW w:w="2160" w:type="dxa"/>
          </w:tcPr>
          <w:p w14:paraId="659DA198" w14:textId="77777777" w:rsidR="00400A49" w:rsidRPr="00F5303D" w:rsidRDefault="00400A49" w:rsidP="00BD0158">
            <w:r w:rsidRPr="00F5303D">
              <w:t>2020-02-01 to 2020-04-30</w:t>
            </w:r>
          </w:p>
        </w:tc>
        <w:tc>
          <w:tcPr>
            <w:tcW w:w="2160" w:type="dxa"/>
          </w:tcPr>
          <w:p w14:paraId="6B4D38A8" w14:textId="5B3E8684" w:rsidR="00400A49" w:rsidRPr="00F5303D" w:rsidRDefault="00400A49" w:rsidP="00BD0158">
            <w:r w:rsidRPr="00F5303D">
              <w:t xml:space="preserve">Sharp </w:t>
            </w:r>
            <w:r w:rsidR="00EB7E1A" w:rsidRPr="00F5303D">
              <w:t>contraction:</w:t>
            </w:r>
            <w:r w:rsidRPr="00F5303D">
              <w:t xml:space="preserve"> NBER recession start (Feb 2020); nationwide lockdowns; CARES Act implemented.</w:t>
            </w:r>
          </w:p>
        </w:tc>
      </w:tr>
      <w:tr w:rsidR="00400A49" w:rsidRPr="00F5303D" w14:paraId="14F975EA" w14:textId="77777777" w:rsidTr="00400A49">
        <w:trPr>
          <w:jc w:val="center"/>
        </w:trPr>
        <w:tc>
          <w:tcPr>
            <w:tcW w:w="2160" w:type="dxa"/>
          </w:tcPr>
          <w:p w14:paraId="286810EA" w14:textId="77777777" w:rsidR="00400A49" w:rsidRPr="00F5303D" w:rsidRDefault="00400A49" w:rsidP="00BD0158"/>
        </w:tc>
        <w:tc>
          <w:tcPr>
            <w:tcW w:w="2160" w:type="dxa"/>
          </w:tcPr>
          <w:p w14:paraId="3B5DA1BF" w14:textId="77777777" w:rsidR="00400A49" w:rsidRPr="00F5303D" w:rsidRDefault="00400A49" w:rsidP="00BD0158">
            <w:r w:rsidRPr="00F5303D">
              <w:t>Post-COVID</w:t>
            </w:r>
          </w:p>
        </w:tc>
        <w:tc>
          <w:tcPr>
            <w:tcW w:w="2160" w:type="dxa"/>
          </w:tcPr>
          <w:p w14:paraId="1212F3D5" w14:textId="77777777" w:rsidR="00400A49" w:rsidRPr="00F5303D" w:rsidRDefault="00400A49" w:rsidP="00BD0158">
            <w:r w:rsidRPr="00F5303D">
              <w:t>2020-05-01 to 2024-12-31</w:t>
            </w:r>
          </w:p>
        </w:tc>
        <w:tc>
          <w:tcPr>
            <w:tcW w:w="2160" w:type="dxa"/>
          </w:tcPr>
          <w:p w14:paraId="7C20E4E1" w14:textId="77777777" w:rsidR="00400A49" w:rsidRPr="00F5303D" w:rsidRDefault="00400A49" w:rsidP="00BD0158">
            <w:r w:rsidRPr="00F5303D">
              <w:t>Recovery and stabilisation; CARES Act and American Rescue Plan (2021) effects.</w:t>
            </w:r>
          </w:p>
        </w:tc>
      </w:tr>
    </w:tbl>
    <w:p w14:paraId="1367A6C5" w14:textId="77777777" w:rsidR="00947181" w:rsidRPr="00F5303D" w:rsidRDefault="00947181" w:rsidP="00947181">
      <w:pPr>
        <w:spacing w:line="360" w:lineRule="auto"/>
        <w:ind w:firstLine="720"/>
      </w:pPr>
      <w:r w:rsidRPr="00F5303D">
        <w:t>Table 1: Periodisation of Major U.S. Economic Crises</w:t>
      </w:r>
    </w:p>
    <w:p w14:paraId="06528D82" w14:textId="77777777" w:rsidR="00606710" w:rsidRPr="00F5303D" w:rsidRDefault="00606710" w:rsidP="009A6D30">
      <w:pPr>
        <w:spacing w:line="360" w:lineRule="auto"/>
      </w:pPr>
    </w:p>
    <w:p w14:paraId="56D2EB64" w14:textId="39FB332C" w:rsidR="007B0182" w:rsidRPr="00F5303D" w:rsidRDefault="00654D5A" w:rsidP="004D2DEE">
      <w:pPr>
        <w:pStyle w:val="Heading3"/>
        <w:rPr>
          <w:lang w:eastAsia="en-US"/>
        </w:rPr>
      </w:pPr>
      <w:bookmarkStart w:id="19" w:name="_Toc208466936"/>
      <w:r w:rsidRPr="00F5303D">
        <w:rPr>
          <w:lang w:eastAsia="en-US"/>
        </w:rPr>
        <w:t>Vector Autoregression (VAR) Method</w:t>
      </w:r>
      <w:bookmarkEnd w:id="19"/>
      <w:r w:rsidRPr="00F5303D">
        <w:rPr>
          <w:lang w:eastAsia="en-US"/>
        </w:rPr>
        <w:t xml:space="preserve"> </w:t>
      </w:r>
    </w:p>
    <w:p w14:paraId="0F82E61A" w14:textId="32A8E40C" w:rsidR="009A226F" w:rsidRPr="00F5303D" w:rsidRDefault="00086152" w:rsidP="009A6D30">
      <w:pPr>
        <w:keepLines/>
        <w:suppressAutoHyphens/>
        <w:spacing w:after="120" w:line="360" w:lineRule="auto"/>
        <w:ind w:left="720"/>
        <w:contextualSpacing/>
        <w:rPr>
          <w:rFonts w:eastAsia="Times New Roman" w:cs="Times New Roman"/>
          <w:kern w:val="0"/>
          <w:lang w:eastAsia="en-US"/>
          <w14:ligatures w14:val="none"/>
        </w:rPr>
      </w:pPr>
      <w:r w:rsidRPr="00F5303D">
        <w:rPr>
          <w:rFonts w:eastAsia="Times New Roman" w:cs="Times New Roman"/>
          <w:kern w:val="0"/>
          <w:lang w:eastAsia="en-US"/>
          <w14:ligatures w14:val="none"/>
        </w:rPr>
        <w:t xml:space="preserve">VAR models are widely used in macroeconomic research to analyse the dynamic relationships among multiple time-series variables. In this study, the VAR framework helps assess how fiscal stimulus shocks influence macroeconomic indicators such as GDP, unemployment, and household consumption over time. Unlike structural models like DSGE, VAR does not impose strict behavioural assumptions, making it more adaptable to real-world data during crisis periods </w:t>
      </w:r>
      <w:hyperlink r:id="rId64" w:history="1">
        <w:r w:rsidRPr="00F5303D">
          <w:rPr>
            <w:rStyle w:val="Hyperlink"/>
            <w:rFonts w:eastAsia="Times New Roman" w:cs="Times New Roman"/>
            <w:kern w:val="0"/>
            <w:lang w:eastAsia="en-US"/>
            <w14:ligatures w14:val="none"/>
          </w:rPr>
          <w:t>(Ramey and Zubairy, 2018)</w:t>
        </w:r>
      </w:hyperlink>
      <w:r w:rsidRPr="00F5303D">
        <w:rPr>
          <w:rFonts w:eastAsia="Times New Roman" w:cs="Times New Roman"/>
          <w:kern w:val="0"/>
          <w:lang w:eastAsia="en-US"/>
          <w14:ligatures w14:val="none"/>
        </w:rPr>
        <w:t>.</w:t>
      </w:r>
    </w:p>
    <w:p w14:paraId="337A6DCC" w14:textId="77777777" w:rsidR="00EB5FB7" w:rsidRPr="00F5303D" w:rsidRDefault="00EB5FB7" w:rsidP="009A6D30">
      <w:pPr>
        <w:keepLines/>
        <w:suppressAutoHyphens/>
        <w:spacing w:after="120" w:line="360" w:lineRule="auto"/>
        <w:ind w:left="720"/>
        <w:contextualSpacing/>
        <w:rPr>
          <w:rFonts w:eastAsia="Times New Roman" w:cs="Times New Roman"/>
          <w:kern w:val="0"/>
          <w:lang w:eastAsia="en-US"/>
          <w14:ligatures w14:val="none"/>
        </w:rPr>
      </w:pPr>
    </w:p>
    <w:p w14:paraId="0B1959BD" w14:textId="55AD5325" w:rsidR="00EB5FB7" w:rsidRPr="00F5303D" w:rsidRDefault="00EB5FB7" w:rsidP="009A6D30">
      <w:pPr>
        <w:keepLines/>
        <w:suppressAutoHyphens/>
        <w:spacing w:after="120" w:line="360" w:lineRule="auto"/>
        <w:ind w:left="720"/>
        <w:contextualSpacing/>
        <w:rPr>
          <w:rFonts w:eastAsia="Times New Roman" w:cs="Times New Roman"/>
          <w:kern w:val="0"/>
          <w:lang w:eastAsia="en-US"/>
          <w14:ligatures w14:val="none"/>
        </w:rPr>
      </w:pPr>
      <w:r w:rsidRPr="00F5303D">
        <w:rPr>
          <w:rFonts w:eastAsia="Times New Roman" w:cs="Times New Roman"/>
          <w:kern w:val="0"/>
          <w:lang w:eastAsia="en-US"/>
          <w14:ligatures w14:val="none"/>
        </w:rPr>
        <w:t>The general form of the VAR model is:</w:t>
      </w:r>
    </w:p>
    <w:p w14:paraId="23BC3059" w14:textId="53642273" w:rsidR="00EB5FB7" w:rsidRPr="00F5303D" w:rsidRDefault="008C4F56" w:rsidP="48C3F224">
      <w:pPr>
        <w:keepLines/>
        <w:suppressAutoHyphens/>
        <w:spacing w:after="120" w:line="360" w:lineRule="auto"/>
        <w:ind w:left="720"/>
        <w:contextualSpacing/>
        <w:jc w:val="center"/>
      </w:pPr>
      <m:oMath>
        <m:sSub>
          <m:sSubPr>
            <m:ctrlPr>
              <w:rPr>
                <w:rFonts w:ascii="Cambria Math" w:eastAsia="Times New Roman" w:hAnsi="Cambria Math" w:cs="Times New Roman"/>
                <w:i/>
                <w:kern w:val="0"/>
                <w:lang w:eastAsia="en-US"/>
                <w14:ligatures w14:val="none"/>
              </w:rPr>
            </m:ctrlPr>
          </m:sSubPr>
          <m:e>
            <m:r>
              <w:rPr>
                <w:rFonts w:ascii="Cambria Math" w:eastAsia="Times New Roman" w:hAnsi="Cambria Math" w:cs="Times New Roman"/>
                <w:kern w:val="0"/>
                <w:lang w:eastAsia="en-US"/>
                <w14:ligatures w14:val="none"/>
              </w:rPr>
              <m:t>Y</m:t>
            </m:r>
          </m:e>
          <m:sub>
            <m:r>
              <w:rPr>
                <w:rFonts w:ascii="Cambria Math" w:eastAsia="Times New Roman" w:hAnsi="Cambria Math" w:cs="Times New Roman"/>
                <w:kern w:val="0"/>
                <w:lang w:eastAsia="en-US"/>
                <w14:ligatures w14:val="none"/>
              </w:rPr>
              <m:t>t</m:t>
            </m:r>
          </m:sub>
        </m:sSub>
        <m:r>
          <w:rPr>
            <w:rFonts w:ascii="Cambria Math" w:eastAsia="Times New Roman" w:hAnsi="Cambria Math" w:cs="Times New Roman"/>
            <w:kern w:val="0"/>
            <w:lang w:eastAsia="en-US"/>
            <w14:ligatures w14:val="none"/>
          </w:rPr>
          <m:t>=</m:t>
        </m:r>
        <m:sSub>
          <m:sSubPr>
            <m:ctrlPr>
              <w:rPr>
                <w:rFonts w:ascii="Cambria Math" w:eastAsia="Times New Roman" w:hAnsi="Cambria Math" w:cs="Times New Roman"/>
                <w:i/>
                <w:kern w:val="0"/>
                <w:lang w:eastAsia="en-US"/>
                <w14:ligatures w14:val="none"/>
              </w:rPr>
            </m:ctrlPr>
          </m:sSubPr>
          <m:e>
            <m:r>
              <w:rPr>
                <w:rFonts w:ascii="Cambria Math" w:eastAsia="Times New Roman" w:hAnsi="Cambria Math" w:cs="Times New Roman"/>
                <w:kern w:val="0"/>
                <w:lang w:eastAsia="en-US"/>
                <w14:ligatures w14:val="none"/>
              </w:rPr>
              <m:t>A</m:t>
            </m:r>
          </m:e>
          <m:sub>
            <m:r>
              <w:rPr>
                <w:rFonts w:ascii="Cambria Math" w:eastAsia="Times New Roman" w:hAnsi="Cambria Math" w:cs="Times New Roman"/>
                <w:kern w:val="0"/>
                <w:lang w:eastAsia="en-US"/>
                <w14:ligatures w14:val="none"/>
              </w:rPr>
              <m:t>1</m:t>
            </m:r>
            <m:sSub>
              <m:sSubPr>
                <m:ctrlPr>
                  <w:rPr>
                    <w:rFonts w:ascii="Cambria Math" w:eastAsia="Times New Roman" w:hAnsi="Cambria Math" w:cs="Times New Roman"/>
                    <w:i/>
                    <w:kern w:val="0"/>
                    <w:lang w:eastAsia="en-US"/>
                    <w14:ligatures w14:val="none"/>
                  </w:rPr>
                </m:ctrlPr>
              </m:sSubPr>
              <m:e>
                <m:r>
                  <w:rPr>
                    <w:rFonts w:ascii="Cambria Math" w:eastAsia="Times New Roman" w:hAnsi="Cambria Math" w:cs="Times New Roman"/>
                    <w:kern w:val="0"/>
                    <w:lang w:eastAsia="en-US"/>
                    <w14:ligatures w14:val="none"/>
                  </w:rPr>
                  <m:t>Y</m:t>
                </m:r>
              </m:e>
              <m:sub>
                <m:d>
                  <m:dPr>
                    <m:begChr m:val="{"/>
                    <m:endChr m:val="}"/>
                    <m:ctrlPr>
                      <w:rPr>
                        <w:rFonts w:ascii="Cambria Math" w:eastAsia="Times New Roman" w:hAnsi="Cambria Math" w:cs="Times New Roman"/>
                        <w:kern w:val="0"/>
                        <w:lang w:eastAsia="en-US"/>
                        <w14:ligatures w14:val="none"/>
                      </w:rPr>
                    </m:ctrlPr>
                  </m:dPr>
                  <m:e>
                    <m:r>
                      <w:rPr>
                        <w:rFonts w:ascii="Cambria Math" w:eastAsia="Times New Roman" w:hAnsi="Cambria Math" w:cs="Times New Roman"/>
                        <w:kern w:val="0"/>
                        <w:lang w:eastAsia="en-US"/>
                        <w14:ligatures w14:val="none"/>
                      </w:rPr>
                      <m:t>t-1</m:t>
                    </m:r>
                    <m:ctrlPr>
                      <w:rPr>
                        <w:rFonts w:ascii="Cambria Math" w:eastAsia="Times New Roman" w:hAnsi="Cambria Math" w:cs="Times New Roman"/>
                        <w:i/>
                        <w:kern w:val="0"/>
                        <w:lang w:eastAsia="en-US"/>
                        <w14:ligatures w14:val="none"/>
                      </w:rPr>
                    </m:ctrlPr>
                  </m:e>
                </m:d>
              </m:sub>
            </m:sSub>
          </m:sub>
        </m:sSub>
        <m:r>
          <w:rPr>
            <w:rFonts w:ascii="Cambria Math" w:eastAsia="Times New Roman" w:hAnsi="Cambria Math" w:cs="Times New Roman"/>
            <w:kern w:val="0"/>
            <w:lang w:eastAsia="en-US"/>
            <w14:ligatures w14:val="none"/>
          </w:rPr>
          <m:t>+</m:t>
        </m:r>
        <m:sSub>
          <m:sSubPr>
            <m:ctrlPr>
              <w:rPr>
                <w:rFonts w:ascii="Cambria Math" w:eastAsia="Times New Roman" w:hAnsi="Cambria Math" w:cs="Times New Roman"/>
                <w:i/>
                <w:kern w:val="0"/>
                <w:lang w:eastAsia="en-US"/>
                <w14:ligatures w14:val="none"/>
              </w:rPr>
            </m:ctrlPr>
          </m:sSubPr>
          <m:e>
            <m:r>
              <w:rPr>
                <w:rFonts w:ascii="Cambria Math" w:eastAsia="Times New Roman" w:hAnsi="Cambria Math" w:cs="Times New Roman"/>
                <w:kern w:val="0"/>
                <w:lang w:eastAsia="en-US"/>
                <w14:ligatures w14:val="none"/>
              </w:rPr>
              <m:t>A</m:t>
            </m:r>
          </m:e>
          <m:sub>
            <m:r>
              <w:rPr>
                <w:rFonts w:ascii="Cambria Math" w:eastAsia="Times New Roman" w:hAnsi="Cambria Math" w:cs="Times New Roman"/>
                <w:kern w:val="0"/>
                <w:lang w:eastAsia="en-US"/>
                <w14:ligatures w14:val="none"/>
              </w:rPr>
              <m:t>2</m:t>
            </m:r>
            <m:sSub>
              <m:sSubPr>
                <m:ctrlPr>
                  <w:rPr>
                    <w:rFonts w:ascii="Cambria Math" w:eastAsia="Times New Roman" w:hAnsi="Cambria Math" w:cs="Times New Roman"/>
                    <w:i/>
                    <w:kern w:val="0"/>
                    <w:lang w:eastAsia="en-US"/>
                    <w14:ligatures w14:val="none"/>
                  </w:rPr>
                </m:ctrlPr>
              </m:sSubPr>
              <m:e>
                <m:r>
                  <w:rPr>
                    <w:rFonts w:ascii="Cambria Math" w:eastAsia="Times New Roman" w:hAnsi="Cambria Math" w:cs="Times New Roman"/>
                    <w:kern w:val="0"/>
                    <w:lang w:eastAsia="en-US"/>
                    <w14:ligatures w14:val="none"/>
                  </w:rPr>
                  <m:t>Y</m:t>
                </m:r>
              </m:e>
              <m:sub>
                <m:d>
                  <m:dPr>
                    <m:begChr m:val="{"/>
                    <m:endChr m:val="}"/>
                    <m:ctrlPr>
                      <w:rPr>
                        <w:rFonts w:ascii="Cambria Math" w:eastAsia="Times New Roman" w:hAnsi="Cambria Math" w:cs="Times New Roman"/>
                        <w:kern w:val="0"/>
                        <w:lang w:eastAsia="en-US"/>
                        <w14:ligatures w14:val="none"/>
                      </w:rPr>
                    </m:ctrlPr>
                  </m:dPr>
                  <m:e>
                    <m:r>
                      <w:rPr>
                        <w:rFonts w:ascii="Cambria Math" w:eastAsia="Times New Roman" w:hAnsi="Cambria Math" w:cs="Times New Roman"/>
                        <w:kern w:val="0"/>
                        <w:lang w:eastAsia="en-US"/>
                        <w14:ligatures w14:val="none"/>
                      </w:rPr>
                      <m:t>t-2</m:t>
                    </m:r>
                    <m:ctrlPr>
                      <w:rPr>
                        <w:rFonts w:ascii="Cambria Math" w:eastAsia="Times New Roman" w:hAnsi="Cambria Math" w:cs="Times New Roman"/>
                        <w:i/>
                        <w:kern w:val="0"/>
                        <w:lang w:eastAsia="en-US"/>
                        <w14:ligatures w14:val="none"/>
                      </w:rPr>
                    </m:ctrlPr>
                  </m:e>
                </m:d>
              </m:sub>
            </m:sSub>
          </m:sub>
        </m:sSub>
        <m:r>
          <w:rPr>
            <w:rFonts w:ascii="Cambria Math" w:eastAsia="Times New Roman" w:hAnsi="Cambria Math" w:cs="Times New Roman"/>
            <w:kern w:val="0"/>
            <w:lang w:eastAsia="en-US"/>
            <w14:ligatures w14:val="none"/>
          </w:rPr>
          <m:t>+</m:t>
        </m:r>
        <m:r>
          <m:rPr>
            <m:sty m:val="p"/>
          </m:rPr>
          <w:rPr>
            <w:rFonts w:ascii="Cambria Math" w:eastAsia="Times New Roman" w:hAnsi="Cambria Math" w:cs="Times New Roman"/>
            <w:kern w:val="0"/>
            <w:lang w:eastAsia="en-US"/>
            <w14:ligatures w14:val="none"/>
          </w:rPr>
          <m:t>⋯</m:t>
        </m:r>
        <m:r>
          <w:rPr>
            <w:rFonts w:ascii="Cambria Math" w:eastAsia="Times New Roman" w:hAnsi="Cambria Math" w:cs="Times New Roman"/>
            <w:kern w:val="0"/>
            <w:lang w:eastAsia="en-US"/>
            <w14:ligatures w14:val="none"/>
          </w:rPr>
          <m:t>+</m:t>
        </m:r>
        <m:sSub>
          <m:sSubPr>
            <m:ctrlPr>
              <w:rPr>
                <w:rFonts w:ascii="Cambria Math" w:eastAsia="Times New Roman" w:hAnsi="Cambria Math" w:cs="Times New Roman"/>
                <w:i/>
                <w:kern w:val="0"/>
                <w:lang w:eastAsia="en-US"/>
                <w14:ligatures w14:val="none"/>
              </w:rPr>
            </m:ctrlPr>
          </m:sSubPr>
          <m:e>
            <m:r>
              <w:rPr>
                <w:rFonts w:ascii="Cambria Math" w:eastAsia="Times New Roman" w:hAnsi="Cambria Math" w:cs="Times New Roman"/>
                <w:kern w:val="0"/>
                <w:lang w:eastAsia="en-US"/>
                <w14:ligatures w14:val="none"/>
              </w:rPr>
              <m:t>A</m:t>
            </m:r>
          </m:e>
          <m:sub>
            <m:r>
              <w:rPr>
                <w:rFonts w:ascii="Cambria Math" w:eastAsia="Times New Roman" w:hAnsi="Cambria Math" w:cs="Times New Roman"/>
                <w:kern w:val="0"/>
                <w:lang w:eastAsia="en-US"/>
                <w14:ligatures w14:val="none"/>
              </w:rPr>
              <m:t>p</m:t>
            </m:r>
            <m:sSub>
              <m:sSubPr>
                <m:ctrlPr>
                  <w:rPr>
                    <w:rFonts w:ascii="Cambria Math" w:eastAsia="Times New Roman" w:hAnsi="Cambria Math" w:cs="Times New Roman"/>
                    <w:i/>
                    <w:kern w:val="0"/>
                    <w:lang w:eastAsia="en-US"/>
                    <w14:ligatures w14:val="none"/>
                  </w:rPr>
                </m:ctrlPr>
              </m:sSubPr>
              <m:e>
                <m:r>
                  <w:rPr>
                    <w:rFonts w:ascii="Cambria Math" w:eastAsia="Times New Roman" w:hAnsi="Cambria Math" w:cs="Times New Roman"/>
                    <w:kern w:val="0"/>
                    <w:lang w:eastAsia="en-US"/>
                    <w14:ligatures w14:val="none"/>
                  </w:rPr>
                  <m:t>Y</m:t>
                </m:r>
              </m:e>
              <m:sub>
                <m:d>
                  <m:dPr>
                    <m:begChr m:val="{"/>
                    <m:endChr m:val="}"/>
                    <m:ctrlPr>
                      <w:rPr>
                        <w:rFonts w:ascii="Cambria Math" w:eastAsia="Times New Roman" w:hAnsi="Cambria Math" w:cs="Times New Roman"/>
                        <w:kern w:val="0"/>
                        <w:lang w:eastAsia="en-US"/>
                        <w14:ligatures w14:val="none"/>
                      </w:rPr>
                    </m:ctrlPr>
                  </m:dPr>
                  <m:e>
                    <m:r>
                      <w:rPr>
                        <w:rFonts w:ascii="Cambria Math" w:eastAsia="Times New Roman" w:hAnsi="Cambria Math" w:cs="Times New Roman"/>
                        <w:kern w:val="0"/>
                        <w:lang w:eastAsia="en-US"/>
                        <w14:ligatures w14:val="none"/>
                      </w:rPr>
                      <m:t>t-p</m:t>
                    </m:r>
                    <m:ctrlPr>
                      <w:rPr>
                        <w:rFonts w:ascii="Cambria Math" w:eastAsia="Times New Roman" w:hAnsi="Cambria Math" w:cs="Times New Roman"/>
                        <w:i/>
                        <w:kern w:val="0"/>
                        <w:lang w:eastAsia="en-US"/>
                        <w14:ligatures w14:val="none"/>
                      </w:rPr>
                    </m:ctrlPr>
                  </m:e>
                </m:d>
              </m:sub>
            </m:sSub>
          </m:sub>
        </m:sSub>
        <m:r>
          <w:rPr>
            <w:rFonts w:ascii="Cambria Math" w:eastAsia="Times New Roman" w:hAnsi="Cambria Math" w:cs="Times New Roman"/>
            <w:kern w:val="0"/>
            <w:lang w:eastAsia="en-US"/>
            <w14:ligatures w14:val="none"/>
          </w:rPr>
          <m:t>+</m:t>
        </m:r>
        <m:sSub>
          <m:sSubPr>
            <m:ctrlPr>
              <w:rPr>
                <w:rFonts w:ascii="Cambria Math" w:eastAsia="Times New Roman" w:hAnsi="Cambria Math" w:cs="Times New Roman"/>
                <w:i/>
                <w:kern w:val="0"/>
                <w:lang w:eastAsia="en-US"/>
                <w14:ligatures w14:val="none"/>
              </w:rPr>
            </m:ctrlPr>
          </m:sSubPr>
          <m:e>
            <m:r>
              <m:rPr>
                <m:sty m:val="p"/>
              </m:rPr>
              <w:rPr>
                <w:rFonts w:ascii="Cambria Math" w:eastAsia="Times New Roman" w:hAnsi="Cambria Math" w:cs="Times New Roman"/>
                <w:kern w:val="0"/>
                <w:lang w:eastAsia="en-US"/>
                <w14:ligatures w14:val="none"/>
              </w:rPr>
              <m:t>ε</m:t>
            </m:r>
          </m:e>
          <m:sub>
            <m:r>
              <w:rPr>
                <w:rFonts w:ascii="Cambria Math" w:eastAsia="Times New Roman" w:hAnsi="Cambria Math" w:cs="Times New Roman"/>
                <w:kern w:val="0"/>
                <w:lang w:eastAsia="en-US"/>
                <w14:ligatures w14:val="none"/>
              </w:rPr>
              <m:t>t</m:t>
            </m:r>
          </m:sub>
        </m:sSub>
      </m:oMath>
      <w:r w:rsidR="000247EA" w:rsidRPr="00F5303D">
        <w:rPr>
          <w:kern w:val="0"/>
          <w:lang w:eastAsia="en-US"/>
          <w14:ligatures w14:val="none"/>
        </w:rPr>
        <w:t xml:space="preserve">  (1)</w:t>
      </w:r>
    </w:p>
    <w:p w14:paraId="5F33065A" w14:textId="17A483A0" w:rsidR="00EB5FB7" w:rsidRPr="00F5303D" w:rsidRDefault="00EB5FB7" w:rsidP="009A6D30">
      <w:pPr>
        <w:keepLines/>
        <w:suppressAutoHyphens/>
        <w:spacing w:after="120" w:line="360" w:lineRule="auto"/>
        <w:ind w:left="720"/>
        <w:contextualSpacing/>
        <w:rPr>
          <w:rFonts w:eastAsia="Times New Roman" w:cs="Times New Roman"/>
          <w:kern w:val="0"/>
          <w:lang w:eastAsia="en-US"/>
          <w14:ligatures w14:val="none"/>
        </w:rPr>
      </w:pPr>
    </w:p>
    <w:p w14:paraId="16AA4E08" w14:textId="77777777" w:rsidR="000A331D" w:rsidRPr="00F5303D" w:rsidRDefault="000A331D" w:rsidP="009A6D30">
      <w:pPr>
        <w:keepLines/>
        <w:suppressAutoHyphens/>
        <w:spacing w:after="120" w:line="360" w:lineRule="auto"/>
        <w:ind w:left="720"/>
        <w:contextualSpacing/>
        <w:rPr>
          <w:rFonts w:eastAsia="Times New Roman" w:cs="Times New Roman"/>
          <w:kern w:val="0"/>
          <w:lang w:eastAsia="en-US"/>
          <w14:ligatures w14:val="none"/>
        </w:rPr>
      </w:pPr>
      <w:r w:rsidRPr="00F5303D">
        <w:rPr>
          <w:rFonts w:eastAsia="Times New Roman" w:cs="Times New Roman"/>
          <w:kern w:val="0"/>
          <w:lang w:eastAsia="en-US"/>
          <w14:ligatures w14:val="none"/>
        </w:rPr>
        <w:t>Where:</w:t>
      </w:r>
    </w:p>
    <w:p w14:paraId="7DBDA891" w14:textId="34BF848E" w:rsidR="00DB0162" w:rsidRPr="00F5303D" w:rsidRDefault="000A331D" w:rsidP="009A6D30">
      <w:pPr>
        <w:keepLines/>
        <w:suppressAutoHyphens/>
        <w:spacing w:after="120" w:line="360" w:lineRule="auto"/>
        <w:ind w:left="720"/>
        <w:contextualSpacing/>
        <w:rPr>
          <w:rFonts w:eastAsia="Times New Roman" w:cs="Times New Roman"/>
          <w:kern w:val="0"/>
          <w:lang w:eastAsia="en-US"/>
          <w14:ligatures w14:val="none"/>
        </w:rPr>
      </w:pPr>
      <w:r w:rsidRPr="00F5303D">
        <w:rPr>
          <w:rFonts w:eastAsia="Times New Roman" w:cs="Times New Roman"/>
          <w:kern w:val="0"/>
          <w:lang w:eastAsia="en-US"/>
          <w14:ligatures w14:val="none"/>
        </w:rPr>
        <w:t>•</w:t>
      </w:r>
      <w:r w:rsidR="00DB0162" w:rsidRPr="00F5303D">
        <w:rPr>
          <w:rFonts w:eastAsia="Times New Roman" w:cs="Times New Roman"/>
          <w:kern w:val="0"/>
          <w:lang w:eastAsia="en-US"/>
          <w14:ligatures w14:val="none"/>
        </w:rPr>
        <w:t xml:space="preserve"> </w:t>
      </w:r>
      <m:oMath>
        <m:sSub>
          <m:sSubPr>
            <m:ctrlPr>
              <w:rPr>
                <w:rFonts w:ascii="Cambria Math" w:eastAsia="Times New Roman" w:hAnsi="Cambria Math" w:cs="Times New Roman"/>
                <w:i/>
                <w:kern w:val="0"/>
                <w:lang w:eastAsia="en-US"/>
                <w14:ligatures w14:val="none"/>
              </w:rPr>
            </m:ctrlPr>
          </m:sSubPr>
          <m:e>
            <m:r>
              <w:rPr>
                <w:rFonts w:ascii="Cambria Math" w:eastAsia="Times New Roman" w:hAnsi="Cambria Math" w:cs="Times New Roman"/>
                <w:kern w:val="0"/>
                <w:lang w:eastAsia="en-US"/>
                <w14:ligatures w14:val="none"/>
              </w:rPr>
              <m:t>Y</m:t>
            </m:r>
          </m:e>
          <m:sub>
            <m:r>
              <w:rPr>
                <w:rFonts w:ascii="Cambria Math" w:eastAsia="Times New Roman" w:hAnsi="Cambria Math" w:cs="Times New Roman"/>
                <w:kern w:val="0"/>
                <w:lang w:eastAsia="en-US"/>
                <w14:ligatures w14:val="none"/>
              </w:rPr>
              <m:t>t</m:t>
            </m:r>
          </m:sub>
        </m:sSub>
        <m:r>
          <w:rPr>
            <w:rFonts w:ascii="Cambria Math" w:eastAsia="Times New Roman" w:hAnsi="Cambria Math" w:cs="Times New Roman"/>
            <w:kern w:val="0"/>
            <w:lang w:eastAsia="en-US"/>
            <w14:ligatures w14:val="none"/>
          </w:rPr>
          <m:t>:</m:t>
        </m:r>
      </m:oMath>
      <w:r w:rsidRPr="00F5303D">
        <w:rPr>
          <w:rFonts w:eastAsia="Times New Roman" w:cs="Times New Roman"/>
          <w:kern w:val="0"/>
          <w:lang w:eastAsia="en-US"/>
          <w14:ligatures w14:val="none"/>
        </w:rPr>
        <w:t xml:space="preserve"> Vector of endogenous macro variables (</w:t>
      </w:r>
      <w:r w:rsidR="78BE2B4C" w:rsidRPr="00F5303D">
        <w:rPr>
          <w:rFonts w:eastAsia="Times New Roman" w:cs="Times New Roman"/>
          <w:kern w:val="0"/>
          <w:lang w:eastAsia="en-US"/>
          <w14:ligatures w14:val="none"/>
        </w:rPr>
        <w:t xml:space="preserve">Specifically, </w:t>
      </w:r>
      <w:r w:rsidRPr="00F5303D">
        <w:rPr>
          <w:rFonts w:eastAsia="Times New Roman" w:cs="Times New Roman"/>
          <w:kern w:val="0"/>
          <w:lang w:eastAsia="en-US"/>
          <w14:ligatures w14:val="none"/>
        </w:rPr>
        <w:t>GDP growth, unemployment, consumption).</w:t>
      </w:r>
    </w:p>
    <w:p w14:paraId="7A23071B" w14:textId="43F23ACA" w:rsidR="00DB0162" w:rsidRPr="00F5303D" w:rsidRDefault="00DB0162" w:rsidP="009A6D30">
      <w:pPr>
        <w:keepLines/>
        <w:suppressAutoHyphens/>
        <w:spacing w:after="120" w:line="360" w:lineRule="auto"/>
        <w:ind w:left="720"/>
        <w:contextualSpacing/>
        <w:rPr>
          <w:rFonts w:eastAsia="Times New Roman" w:cs="Times New Roman"/>
          <w:kern w:val="0"/>
          <w:lang w:eastAsia="en-US"/>
          <w14:ligatures w14:val="none"/>
        </w:rPr>
      </w:pPr>
      <w:r w:rsidRPr="00F5303D">
        <w:rPr>
          <w:rFonts w:eastAsia="Times New Roman" w:cs="Times New Roman"/>
          <w:kern w:val="0"/>
          <w:lang w:eastAsia="en-US"/>
          <w14:ligatures w14:val="none"/>
        </w:rPr>
        <w:lastRenderedPageBreak/>
        <w:t>•</w:t>
      </w:r>
      <m:oMath>
        <m:r>
          <m:rPr>
            <m:lit/>
          </m:rPr>
          <w:rPr>
            <w:rFonts w:ascii="Cambria Math" w:eastAsia="Times New Roman" w:hAnsi="Cambria Math" w:cs="Times New Roman"/>
            <w:kern w:val="0"/>
            <w:lang w:eastAsia="en-US"/>
            <w14:ligatures w14:val="none"/>
          </w:rPr>
          <m:t xml:space="preserve"> </m:t>
        </m:r>
        <m:r>
          <m:rPr>
            <m:sty m:val="p"/>
          </m:rPr>
          <w:rPr>
            <w:rFonts w:ascii="Cambria Math" w:eastAsia="Times New Roman" w:hAnsi="Cambria Math" w:cs="Times New Roman"/>
            <w:kern w:val="0"/>
            <w:lang w:eastAsia="en-US"/>
            <w14:ligatures w14:val="none"/>
          </w:rPr>
          <m:t>A</m:t>
        </m:r>
        <m:r>
          <w:rPr>
            <w:rFonts w:ascii="Cambria Math" w:eastAsia="Times New Roman" w:hAnsi="Cambria Math" w:cs="Arial"/>
            <w:kern w:val="0"/>
            <w:lang w:eastAsia="en-US"/>
            <w14:ligatures w14:val="none"/>
          </w:rPr>
          <m:t>ᵢ</m:t>
        </m:r>
      </m:oMath>
      <w:r w:rsidR="007A2E7B" w:rsidRPr="00F5303D">
        <w:rPr>
          <w:rFonts w:eastAsia="Times New Roman" w:cs="Times New Roman"/>
          <w:kern w:val="0"/>
          <w:lang w:eastAsia="en-US"/>
          <w14:ligatures w14:val="none"/>
        </w:rPr>
        <w:t>:</w:t>
      </w:r>
      <w:r w:rsidR="00D97BF4" w:rsidRPr="00F5303D">
        <w:rPr>
          <w:rFonts w:eastAsia="Times New Roman" w:cs="Times New Roman"/>
          <w:kern w:val="0"/>
          <w:lang w:eastAsia="en-US"/>
          <w14:ligatures w14:val="none"/>
        </w:rPr>
        <w:t xml:space="preserve"> </w:t>
      </w:r>
      <w:r w:rsidRPr="00F5303D">
        <w:rPr>
          <w:rFonts w:eastAsia="Times New Roman" w:cs="Times New Roman"/>
          <w:kern w:val="0"/>
          <w:lang w:eastAsia="en-US"/>
          <w14:ligatures w14:val="none"/>
        </w:rPr>
        <w:t xml:space="preserve"> Coefficient matrices for the</w:t>
      </w:r>
      <m:oMath>
        <m:r>
          <w:rPr>
            <w:rFonts w:ascii="Cambria Math" w:eastAsia="Times New Roman" w:hAnsi="Cambria Math" w:cs="Times New Roman"/>
            <w:kern w:val="0"/>
            <w:lang w:eastAsia="en-US"/>
            <w14:ligatures w14:val="none"/>
          </w:rPr>
          <m:t> </m:t>
        </m:r>
        <m:r>
          <m:rPr>
            <m:sty m:val="p"/>
          </m:rPr>
          <w:rPr>
            <w:rFonts w:ascii="Cambria Math" w:eastAsia="Times New Roman" w:hAnsi="Cambria Math" w:cs="Times New Roman"/>
            <w:kern w:val="0"/>
            <w:lang w:eastAsia="en-US"/>
            <w14:ligatures w14:val="none"/>
          </w:rPr>
          <m:t>i</m:t>
        </m:r>
        <m:r>
          <w:rPr>
            <w:rFonts w:ascii="Cambria Math" w:eastAsia="Times New Roman" w:hAnsi="Cambria Math" w:cs="Times New Roman"/>
            <w:kern w:val="0"/>
            <w:lang w:eastAsia="en-US"/>
            <w14:ligatures w14:val="none"/>
          </w:rPr>
          <m:t>-</m:t>
        </m:r>
        <m:r>
          <m:rPr>
            <m:sty m:val="p"/>
          </m:rPr>
          <w:rPr>
            <w:rFonts w:ascii="Cambria Math" w:eastAsia="Times New Roman" w:hAnsi="Cambria Math" w:cs="Times New Roman"/>
            <w:kern w:val="0"/>
            <w:lang w:eastAsia="en-US"/>
            <w14:ligatures w14:val="none"/>
          </w:rPr>
          <m:t>th</m:t>
        </m:r>
      </m:oMath>
      <w:r w:rsidRPr="00F5303D">
        <w:rPr>
          <w:rFonts w:eastAsia="Times New Roman" w:cs="Times New Roman"/>
          <w:kern w:val="0"/>
          <w:lang w:eastAsia="en-US"/>
          <w14:ligatures w14:val="none"/>
        </w:rPr>
        <w:t xml:space="preserve"> </w:t>
      </w:r>
      <w:r w:rsidR="007175EA" w:rsidRPr="00F5303D">
        <w:rPr>
          <w:rFonts w:eastAsia="Times New Roman" w:cs="Times New Roman"/>
          <w:kern w:val="0"/>
          <w:lang w:eastAsia="en-US"/>
          <w14:ligatures w14:val="none"/>
        </w:rPr>
        <w:t xml:space="preserve">; </w:t>
      </w:r>
      <w:r w:rsidRPr="00F5303D">
        <w:rPr>
          <w:rFonts w:eastAsia="Times New Roman" w:cs="Times New Roman"/>
          <w:kern w:val="0"/>
          <w:lang w:eastAsia="en-US"/>
          <w14:ligatures w14:val="none"/>
        </w:rPr>
        <w:t>lag</w:t>
      </w:r>
      <w:r w:rsidR="007175EA" w:rsidRPr="00F5303D">
        <w:rPr>
          <w:rFonts w:eastAsia="Times New Roman" w:cs="Times New Roman"/>
          <w:kern w:val="0"/>
          <w:lang w:eastAsia="en-US"/>
          <w14:ligatures w14:val="none"/>
        </w:rPr>
        <w:t xml:space="preserve"> (</w:t>
      </w:r>
      <m:oMath>
        <m:r>
          <m:rPr>
            <m:lit/>
          </m:rPr>
          <w:rPr>
            <w:rFonts w:ascii="Cambria Math" w:eastAsia="Times New Roman" w:hAnsi="Cambria Math" w:cs="Times New Roman"/>
            <w:kern w:val="0"/>
            <w:lang w:eastAsia="en-US"/>
            <w14:ligatures w14:val="none"/>
          </w:rPr>
          <m:t xml:space="preserve"> </m:t>
        </m:r>
        <m:r>
          <m:rPr>
            <m:sty m:val="p"/>
          </m:rPr>
          <w:rPr>
            <w:rFonts w:ascii="Cambria Math" w:eastAsia="Times New Roman" w:hAnsi="Cambria Math" w:cs="Times New Roman"/>
            <w:kern w:val="0"/>
            <w:lang w:eastAsia="en-US"/>
            <w14:ligatures w14:val="none"/>
          </w:rPr>
          <m:t>i</m:t>
        </m:r>
        <m:r>
          <m:rPr>
            <m:lit/>
          </m:rPr>
          <w:rPr>
            <w:rFonts w:ascii="Cambria Math" w:eastAsia="Times New Roman" w:hAnsi="Cambria Math" w:cs="Times New Roman"/>
            <w:kern w:val="0"/>
            <w:lang w:eastAsia="en-US"/>
            <w14:ligatures w14:val="none"/>
          </w:rPr>
          <m:t xml:space="preserve"> </m:t>
        </m:r>
        <m:r>
          <w:rPr>
            <w:rFonts w:ascii="Cambria Math" w:eastAsia="Times New Roman" w:hAnsi="Cambria Math" w:cs="Times New Roman"/>
            <w:kern w:val="0"/>
            <w:lang w:eastAsia="en-US"/>
            <w14:ligatures w14:val="none"/>
          </w:rPr>
          <m:t>=</m:t>
        </m:r>
        <m:r>
          <m:rPr>
            <m:lit/>
          </m:rPr>
          <w:rPr>
            <w:rFonts w:ascii="Cambria Math" w:eastAsia="Times New Roman" w:hAnsi="Cambria Math" w:cs="Times New Roman"/>
            <w:kern w:val="0"/>
            <w:lang w:eastAsia="en-US"/>
            <w14:ligatures w14:val="none"/>
          </w:rPr>
          <m:t xml:space="preserve"> </m:t>
        </m:r>
        <m:r>
          <w:rPr>
            <w:rFonts w:ascii="Cambria Math" w:eastAsia="Times New Roman" w:hAnsi="Cambria Math" w:cs="Times New Roman"/>
            <w:kern w:val="0"/>
            <w:lang w:eastAsia="en-US"/>
            <w14:ligatures w14:val="none"/>
          </w:rPr>
          <m:t>4)</m:t>
        </m:r>
      </m:oMath>
    </w:p>
    <w:p w14:paraId="6DF554B3" w14:textId="6E9E3AC3" w:rsidR="00D32FAF" w:rsidRPr="00F5303D" w:rsidRDefault="00626FD2" w:rsidP="009A6D30">
      <w:pPr>
        <w:keepLines/>
        <w:suppressAutoHyphens/>
        <w:spacing w:after="120" w:line="360" w:lineRule="auto"/>
        <w:ind w:left="720"/>
        <w:contextualSpacing/>
        <w:rPr>
          <w:rFonts w:eastAsia="Times New Roman" w:cs="Times New Roman"/>
          <w:kern w:val="0"/>
          <w:lang w:eastAsia="en-US"/>
          <w14:ligatures w14:val="none"/>
        </w:rPr>
      </w:pPr>
      <w:r w:rsidRPr="00F5303D">
        <w:rPr>
          <w:rFonts w:eastAsia="Times New Roman" w:cs="Times New Roman"/>
          <w:kern w:val="0"/>
          <w:lang w:eastAsia="en-US"/>
          <w14:ligatures w14:val="none"/>
        </w:rPr>
        <w:t>•</w:t>
      </w:r>
      <w:r w:rsidR="007A2E7B" w:rsidRPr="00F5303D">
        <w:rPr>
          <w:rFonts w:eastAsia="Times New Roman" w:cs="Times New Roman"/>
          <w:kern w:val="0"/>
          <w:lang w:eastAsia="en-US"/>
          <w14:ligatures w14:val="none"/>
        </w:rPr>
        <w:t xml:space="preserve"> </w:t>
      </w:r>
      <w:proofErr w:type="spellStart"/>
      <w:r w:rsidR="007A2E7B" w:rsidRPr="00F5303D">
        <w:rPr>
          <w:rStyle w:val="mord"/>
        </w:rPr>
        <w:t>εt</w:t>
      </w:r>
      <w:proofErr w:type="spellEnd"/>
      <w:r w:rsidRPr="00F5303D">
        <w:rPr>
          <w:rFonts w:eastAsia="Times New Roman" w:cs="Times New Roman"/>
          <w:kern w:val="0"/>
          <w:lang w:eastAsia="en-US"/>
          <w14:ligatures w14:val="none"/>
        </w:rPr>
        <w:t>: Innovations capturing unanticipated shocks.</w:t>
      </w:r>
    </w:p>
    <w:p w14:paraId="2E80BED8" w14:textId="71C05396" w:rsidR="00E214F6" w:rsidRPr="00F5303D" w:rsidRDefault="00E214F6" w:rsidP="009A6D30">
      <w:pPr>
        <w:keepLines/>
        <w:suppressAutoHyphens/>
        <w:spacing w:after="120" w:line="360" w:lineRule="auto"/>
        <w:ind w:left="720"/>
        <w:contextualSpacing/>
        <w:rPr>
          <w:rFonts w:eastAsia="Times New Roman" w:cs="Times New Roman"/>
          <w:kern w:val="0"/>
          <w:lang w:eastAsia="en-US"/>
          <w14:ligatures w14:val="none"/>
        </w:rPr>
      </w:pPr>
      <w:proofErr w:type="spellStart"/>
      <w:r w:rsidRPr="00F5303D">
        <w:rPr>
          <w:rStyle w:val="katex-mathml"/>
          <w:b/>
          <w:bCs/>
        </w:rPr>
        <w:t>Yt</w:t>
      </w:r>
      <w:proofErr w:type="spellEnd"/>
      <w:r w:rsidRPr="00F5303D">
        <w:rPr>
          <w:rStyle w:val="vlist-s"/>
          <w:rFonts w:ascii="Arial" w:hAnsi="Arial" w:cs="Arial"/>
          <w:b/>
          <w:bCs/>
        </w:rPr>
        <w:t>​</w:t>
      </w:r>
      <w:r w:rsidRPr="00F5303D">
        <w:rPr>
          <w:rStyle w:val="Strong"/>
        </w:rPr>
        <w:t>:</w:t>
      </w:r>
      <w:r w:rsidRPr="00F5303D">
        <w:t xml:space="preserve"> A </w:t>
      </w:r>
      <w:r w:rsidRPr="00F5303D">
        <w:rPr>
          <w:rStyle w:val="katex-mathml"/>
        </w:rPr>
        <w:t>k×1k \times 1</w:t>
      </w:r>
      <w:r w:rsidRPr="00F5303D">
        <w:rPr>
          <w:rStyle w:val="mord"/>
        </w:rPr>
        <w:t>k</w:t>
      </w:r>
      <w:r w:rsidRPr="00F5303D">
        <w:rPr>
          <w:rStyle w:val="mbin"/>
        </w:rPr>
        <w:t>×</w:t>
      </w:r>
      <w:r w:rsidRPr="00F5303D">
        <w:rPr>
          <w:rStyle w:val="mord"/>
        </w:rPr>
        <w:t>1</w:t>
      </w:r>
      <w:r w:rsidRPr="00F5303D">
        <w:t xml:space="preserve"> vector of endogenous macroeconomic variables observed at time </w:t>
      </w:r>
      <w:r w:rsidRPr="00F5303D">
        <w:rPr>
          <w:rStyle w:val="katex-mathml"/>
        </w:rPr>
        <w:t>t</w:t>
      </w:r>
      <w:r w:rsidRPr="00F5303D">
        <w:t>. In this study,</w:t>
      </w:r>
    </w:p>
    <w:p w14:paraId="4A4A5694" w14:textId="470CE432" w:rsidR="007533BB" w:rsidRPr="00F5303D" w:rsidRDefault="008C4F56" w:rsidP="00F31766">
      <w:pPr>
        <w:keepLines/>
        <w:suppressAutoHyphens/>
        <w:spacing w:after="120" w:line="360" w:lineRule="auto"/>
        <w:ind w:left="720"/>
        <w:contextualSpacing/>
        <w:jc w:val="center"/>
        <w:rPr>
          <w:rFonts w:eastAsia="Times New Roman" w:cs="Times New Roman"/>
          <w:kern w:val="0"/>
          <w:lang w:eastAsia="en-US"/>
          <w14:ligatures w14:val="none"/>
        </w:rPr>
      </w:pPr>
      <m:oMath>
        <m:sSub>
          <m:sSubPr>
            <m:ctrlPr>
              <w:rPr>
                <w:rFonts w:ascii="Cambria Math" w:eastAsia="Times New Roman" w:hAnsi="Cambria Math" w:cs="Times New Roman"/>
                <w:i/>
                <w:kern w:val="0"/>
                <w:lang w:eastAsia="en-US"/>
                <w14:ligatures w14:val="none"/>
              </w:rPr>
            </m:ctrlPr>
          </m:sSubPr>
          <m:e>
            <m:r>
              <w:rPr>
                <w:rFonts w:ascii="Cambria Math" w:eastAsia="Times New Roman" w:hAnsi="Cambria Math" w:cs="Times New Roman"/>
                <w:kern w:val="0"/>
                <w:lang w:eastAsia="en-US"/>
                <w14:ligatures w14:val="none"/>
              </w:rPr>
              <m:t>Y</m:t>
            </m:r>
          </m:e>
          <m:sub>
            <m:r>
              <w:rPr>
                <w:rFonts w:ascii="Cambria Math" w:eastAsia="Times New Roman" w:hAnsi="Cambria Math" w:cs="Times New Roman"/>
                <w:kern w:val="0"/>
                <w:lang w:eastAsia="en-US"/>
                <w14:ligatures w14:val="none"/>
              </w:rPr>
              <m:t>t</m:t>
            </m:r>
          </m:sub>
        </m:sSub>
      </m:oMath>
      <w:r w:rsidR="00F31766" w:rsidRPr="00F5303D">
        <w:rPr>
          <w:rFonts w:eastAsia="Times New Roman" w:cs="Times New Roman"/>
          <w:kern w:val="0"/>
          <w:lang w:eastAsia="en-US"/>
          <w14:ligatures w14:val="none"/>
        </w:rPr>
        <w:t>=</w:t>
      </w:r>
      <m:oMath>
        <m:d>
          <m:dPr>
            <m:ctrlPr>
              <w:rPr>
                <w:rFonts w:ascii="Cambria Math" w:eastAsia="Times New Roman" w:hAnsi="Cambria Math" w:cs="Times New Roman"/>
                <w:i/>
                <w:kern w:val="0"/>
                <w:lang w:eastAsia="en-US"/>
                <w14:ligatures w14:val="none"/>
              </w:rPr>
            </m:ctrlPr>
          </m:dPr>
          <m:e>
            <m:m>
              <m:mPr>
                <m:mcs>
                  <m:mc>
                    <m:mcPr>
                      <m:count m:val="1"/>
                      <m:mcJc m:val="center"/>
                    </m:mcPr>
                  </m:mc>
                </m:mcs>
                <m:ctrlPr>
                  <w:rPr>
                    <w:rFonts w:ascii="Cambria Math" w:eastAsia="Times New Roman" w:hAnsi="Cambria Math" w:cs="Times New Roman"/>
                    <w:i/>
                    <w:kern w:val="0"/>
                    <w:lang w:eastAsia="en-US"/>
                    <w14:ligatures w14:val="none"/>
                  </w:rPr>
                </m:ctrlPr>
              </m:mPr>
              <m:mr>
                <m:e>
                  <m:r>
                    <w:rPr>
                      <w:rFonts w:ascii="Cambria Math" w:eastAsia="Times New Roman" w:hAnsi="Cambria Math" w:cs="Times New Roman"/>
                      <w:kern w:val="0"/>
                      <w:lang w:eastAsia="en-US"/>
                      <w14:ligatures w14:val="none"/>
                    </w:rPr>
                    <m:t>Gt</m:t>
                  </m:r>
                  <m:ctrlPr>
                    <w:rPr>
                      <w:rStyle w:val="mord"/>
                      <w:rFonts w:ascii="Cambria Math" w:eastAsia="Cambria Math" w:hAnsi="Cambria Math" w:cs="Cambria Math"/>
                    </w:rPr>
                  </m:ctrlPr>
                </m:e>
              </m:mr>
              <m:mr>
                <m:e>
                  <m:r>
                    <m:rPr>
                      <m:sty m:val="p"/>
                    </m:rPr>
                    <w:rPr>
                      <w:rStyle w:val="mord"/>
                      <w:rFonts w:ascii="Cambria Math" w:hAnsi="Cambria Math"/>
                    </w:rPr>
                    <m:t>g</m:t>
                  </m:r>
                  <m:r>
                    <w:rPr>
                      <w:rFonts w:ascii="Cambria Math" w:eastAsia="Times New Roman" w:hAnsi="Cambria Math" w:cs="Times New Roman"/>
                      <w:kern w:val="0"/>
                      <w:lang w:eastAsia="en-US"/>
                      <w14:ligatures w14:val="none"/>
                    </w:rPr>
                    <m:t>t</m:t>
                  </m:r>
                  <m:r>
                    <m:rPr>
                      <m:sty m:val="p"/>
                    </m:rPr>
                    <w:rPr>
                      <w:rStyle w:val="vlist-s"/>
                      <w:rFonts w:ascii="Cambria Math" w:hAnsi="Cambria Math" w:cs="Arial"/>
                    </w:rPr>
                    <m:t>​​</m:t>
                  </m:r>
                  <m:ctrlPr>
                    <w:rPr>
                      <w:rFonts w:ascii="Cambria Math" w:eastAsia="Cambria Math" w:hAnsi="Cambria Math" w:cs="Cambria Math"/>
                      <w:i/>
                      <w:kern w:val="0"/>
                      <w:lang w:eastAsia="en-US"/>
                      <w14:ligatures w14:val="none"/>
                    </w:rPr>
                  </m:ctrlPr>
                </m:e>
              </m:mr>
              <m:mr>
                <m:e>
                  <m:r>
                    <m:rPr>
                      <m:sty m:val="p"/>
                    </m:rPr>
                    <w:rPr>
                      <w:rStyle w:val="mord"/>
                      <w:rFonts w:ascii="Cambria Math" w:hAnsi="Cambria Math"/>
                    </w:rPr>
                    <m:t>u</m:t>
                  </m:r>
                  <m:r>
                    <w:rPr>
                      <w:rFonts w:ascii="Cambria Math" w:eastAsia="Times New Roman" w:hAnsi="Cambria Math" w:cs="Times New Roman"/>
                      <w:kern w:val="0"/>
                      <w:lang w:eastAsia="en-US"/>
                      <w14:ligatures w14:val="none"/>
                    </w:rPr>
                    <m:t>t</m:t>
                  </m:r>
                </m:e>
              </m:mr>
              <m:mr>
                <m:e>
                  <m:r>
                    <m:rPr>
                      <m:sty m:val="p"/>
                    </m:rPr>
                    <w:rPr>
                      <w:rStyle w:val="mord"/>
                      <w:rFonts w:ascii="Cambria Math" w:hAnsi="Cambria Math"/>
                    </w:rPr>
                    <m:t>ct</m:t>
                  </m:r>
                </m:e>
              </m:mr>
            </m:m>
          </m:e>
        </m:d>
      </m:oMath>
    </w:p>
    <w:p w14:paraId="3A1ED306" w14:textId="77777777" w:rsidR="00522CE6" w:rsidRPr="00F5303D" w:rsidRDefault="0049685D" w:rsidP="00522CE6">
      <w:pPr>
        <w:pStyle w:val="BodyText"/>
        <w:spacing w:before="77"/>
        <w:ind w:left="709"/>
        <w:rPr>
          <w:rFonts w:asciiTheme="minorHAnsi" w:hAnsiTheme="minorHAnsi" w:cstheme="minorHAnsi"/>
          <w:spacing w:val="-4"/>
          <w:w w:val="105"/>
        </w:rPr>
      </w:pPr>
      <w:r w:rsidRPr="00F5303D">
        <w:rPr>
          <w:rFonts w:asciiTheme="minorHAnsi" w:hAnsiTheme="minorHAnsi" w:cstheme="minorHAnsi"/>
          <w:spacing w:val="-4"/>
          <w:w w:val="105"/>
        </w:rPr>
        <w:t>with:</w:t>
      </w:r>
    </w:p>
    <w:p w14:paraId="657D4FB1" w14:textId="0324D2E0" w:rsidR="00522CE6" w:rsidRPr="00F5303D" w:rsidRDefault="00522CE6" w:rsidP="00522CE6">
      <w:pPr>
        <w:pStyle w:val="BodyText"/>
        <w:numPr>
          <w:ilvl w:val="0"/>
          <w:numId w:val="26"/>
        </w:numPr>
        <w:spacing w:before="77"/>
        <w:rPr>
          <w:rFonts w:asciiTheme="minorHAnsi" w:hAnsiTheme="minorHAnsi"/>
        </w:rPr>
      </w:pPr>
      <w:r w:rsidRPr="00F5303D">
        <w:rPr>
          <w:rStyle w:val="katex-mathml"/>
          <w:rFonts w:asciiTheme="minorHAnsi" w:hAnsiTheme="minorHAnsi"/>
        </w:rPr>
        <w:t>Gt</w:t>
      </w:r>
      <w:r w:rsidRPr="00F5303D">
        <w:rPr>
          <w:rStyle w:val="vlist-s"/>
          <w:rFonts w:asciiTheme="minorHAnsi" w:hAnsiTheme="minorHAnsi" w:cs="Arial"/>
        </w:rPr>
        <w:t xml:space="preserve"> </w:t>
      </w:r>
      <w:r w:rsidRPr="00F5303D">
        <w:rPr>
          <w:rStyle w:val="vlist-s"/>
          <w:rFonts w:ascii="Arial" w:hAnsi="Arial" w:cs="Arial"/>
        </w:rPr>
        <w:t>​</w:t>
      </w:r>
      <w:r w:rsidRPr="00F5303D">
        <w:rPr>
          <w:rFonts w:asciiTheme="minorHAnsi" w:hAnsiTheme="minorHAnsi"/>
        </w:rPr>
        <w:t>: Government expenditure per capita / stimulus intensity (</w:t>
      </w:r>
      <w:r w:rsidRPr="00F5303D">
        <w:rPr>
          <w:rStyle w:val="Strong"/>
          <w:rFonts w:asciiTheme="minorHAnsi" w:hAnsiTheme="minorHAnsi"/>
        </w:rPr>
        <w:t>treatment variable</w:t>
      </w:r>
      <w:r w:rsidRPr="00F5303D">
        <w:rPr>
          <w:rFonts w:asciiTheme="minorHAnsi" w:hAnsiTheme="minorHAnsi"/>
        </w:rPr>
        <w:t>).</w:t>
      </w:r>
    </w:p>
    <w:p w14:paraId="4546A165" w14:textId="0A4DCB4F" w:rsidR="0049685D" w:rsidRPr="00F5303D" w:rsidRDefault="0049685D" w:rsidP="00522CE6">
      <w:pPr>
        <w:pStyle w:val="BodyText"/>
        <w:numPr>
          <w:ilvl w:val="0"/>
          <w:numId w:val="26"/>
        </w:numPr>
        <w:spacing w:before="77"/>
        <w:rPr>
          <w:rFonts w:asciiTheme="minorHAnsi" w:hAnsiTheme="minorHAnsi" w:cstheme="minorHAnsi"/>
          <w:spacing w:val="-4"/>
          <w:w w:val="105"/>
        </w:rPr>
      </w:pPr>
      <w:proofErr w:type="spellStart"/>
      <w:r w:rsidRPr="00F5303D">
        <w:rPr>
          <w:rFonts w:asciiTheme="minorHAnsi" w:hAnsiTheme="minorHAnsi" w:cstheme="minorHAnsi"/>
        </w:rPr>
        <w:t>g</w:t>
      </w:r>
      <w:r w:rsidRPr="00F5303D">
        <w:rPr>
          <w:rFonts w:asciiTheme="minorHAnsi" w:hAnsiTheme="minorHAnsi" w:cstheme="minorHAnsi"/>
          <w:vertAlign w:val="subscript"/>
        </w:rPr>
        <w:t>t</w:t>
      </w:r>
      <w:proofErr w:type="spellEnd"/>
      <w:r w:rsidRPr="00F5303D">
        <w:rPr>
          <w:rFonts w:asciiTheme="minorHAnsi" w:hAnsiTheme="minorHAnsi" w:cstheme="minorHAnsi"/>
        </w:rPr>
        <w:t>:</w:t>
      </w:r>
      <w:r w:rsidRPr="00F5303D">
        <w:rPr>
          <w:rFonts w:asciiTheme="minorHAnsi" w:hAnsiTheme="minorHAnsi" w:cstheme="minorHAnsi"/>
          <w:spacing w:val="40"/>
        </w:rPr>
        <w:t xml:space="preserve"> </w:t>
      </w:r>
      <w:r w:rsidRPr="00F5303D">
        <w:rPr>
          <w:rFonts w:asciiTheme="minorHAnsi" w:hAnsiTheme="minorHAnsi" w:cstheme="minorHAnsi"/>
        </w:rPr>
        <w:t>Real</w:t>
      </w:r>
      <w:r w:rsidRPr="00F5303D">
        <w:rPr>
          <w:rFonts w:asciiTheme="minorHAnsi" w:hAnsiTheme="minorHAnsi" w:cstheme="minorHAnsi"/>
          <w:spacing w:val="33"/>
        </w:rPr>
        <w:t xml:space="preserve"> </w:t>
      </w:r>
      <w:r w:rsidRPr="00F5303D">
        <w:rPr>
          <w:rFonts w:asciiTheme="minorHAnsi" w:hAnsiTheme="minorHAnsi" w:cstheme="minorHAnsi"/>
        </w:rPr>
        <w:t>GDP</w:t>
      </w:r>
      <w:r w:rsidRPr="00F5303D">
        <w:rPr>
          <w:rFonts w:asciiTheme="minorHAnsi" w:hAnsiTheme="minorHAnsi" w:cstheme="minorHAnsi"/>
          <w:spacing w:val="33"/>
        </w:rPr>
        <w:t xml:space="preserve"> </w:t>
      </w:r>
      <w:r w:rsidRPr="00F5303D">
        <w:rPr>
          <w:rFonts w:asciiTheme="minorHAnsi" w:hAnsiTheme="minorHAnsi" w:cstheme="minorHAnsi"/>
        </w:rPr>
        <w:t>growth</w:t>
      </w:r>
      <w:r w:rsidRPr="00F5303D">
        <w:rPr>
          <w:rFonts w:asciiTheme="minorHAnsi" w:hAnsiTheme="minorHAnsi" w:cstheme="minorHAnsi"/>
          <w:spacing w:val="32"/>
        </w:rPr>
        <w:t xml:space="preserve"> </w:t>
      </w:r>
      <w:r w:rsidRPr="00F5303D">
        <w:rPr>
          <w:rFonts w:asciiTheme="minorHAnsi" w:hAnsiTheme="minorHAnsi" w:cstheme="minorHAnsi"/>
        </w:rPr>
        <w:t>rate</w:t>
      </w:r>
      <w:r w:rsidRPr="00F5303D">
        <w:rPr>
          <w:rFonts w:asciiTheme="minorHAnsi" w:hAnsiTheme="minorHAnsi" w:cstheme="minorHAnsi"/>
          <w:spacing w:val="32"/>
        </w:rPr>
        <w:t xml:space="preserve"> </w:t>
      </w:r>
      <w:r w:rsidRPr="00F5303D">
        <w:rPr>
          <w:rFonts w:asciiTheme="minorHAnsi" w:hAnsiTheme="minorHAnsi" w:cstheme="minorHAnsi"/>
        </w:rPr>
        <w:t>at</w:t>
      </w:r>
      <w:r w:rsidRPr="00F5303D">
        <w:rPr>
          <w:rFonts w:asciiTheme="minorHAnsi" w:hAnsiTheme="minorHAnsi" w:cstheme="minorHAnsi"/>
          <w:spacing w:val="33"/>
        </w:rPr>
        <w:t xml:space="preserve"> </w:t>
      </w:r>
      <w:r w:rsidRPr="00F5303D">
        <w:rPr>
          <w:rFonts w:asciiTheme="minorHAnsi" w:hAnsiTheme="minorHAnsi" w:cstheme="minorHAnsi"/>
        </w:rPr>
        <w:t>time</w:t>
      </w:r>
      <w:r w:rsidRPr="00F5303D">
        <w:rPr>
          <w:rFonts w:asciiTheme="minorHAnsi" w:hAnsiTheme="minorHAnsi" w:cstheme="minorHAnsi"/>
          <w:spacing w:val="33"/>
        </w:rPr>
        <w:t xml:space="preserve"> </w:t>
      </w:r>
      <w:r w:rsidRPr="00F5303D">
        <w:rPr>
          <w:rFonts w:asciiTheme="minorHAnsi" w:hAnsiTheme="minorHAnsi" w:cstheme="minorHAnsi"/>
        </w:rPr>
        <w:t>t,</w:t>
      </w:r>
      <w:r w:rsidRPr="00F5303D">
        <w:rPr>
          <w:rFonts w:asciiTheme="minorHAnsi" w:hAnsiTheme="minorHAnsi" w:cstheme="minorHAnsi"/>
          <w:spacing w:val="35"/>
        </w:rPr>
        <w:t xml:space="preserve"> </w:t>
      </w:r>
      <w:r w:rsidRPr="00F5303D">
        <w:rPr>
          <w:rFonts w:asciiTheme="minorHAnsi" w:hAnsiTheme="minorHAnsi" w:cstheme="minorHAnsi"/>
        </w:rPr>
        <w:t>capturing</w:t>
      </w:r>
      <w:r w:rsidRPr="00F5303D">
        <w:rPr>
          <w:rFonts w:asciiTheme="minorHAnsi" w:hAnsiTheme="minorHAnsi" w:cstheme="minorHAnsi"/>
          <w:spacing w:val="33"/>
        </w:rPr>
        <w:t xml:space="preserve"> </w:t>
      </w:r>
      <w:r w:rsidRPr="00F5303D">
        <w:rPr>
          <w:rFonts w:asciiTheme="minorHAnsi" w:hAnsiTheme="minorHAnsi" w:cstheme="minorHAnsi"/>
        </w:rPr>
        <w:t>the</w:t>
      </w:r>
      <w:r w:rsidRPr="00F5303D">
        <w:rPr>
          <w:rFonts w:asciiTheme="minorHAnsi" w:hAnsiTheme="minorHAnsi" w:cstheme="minorHAnsi"/>
          <w:spacing w:val="33"/>
        </w:rPr>
        <w:t xml:space="preserve"> </w:t>
      </w:r>
      <w:r w:rsidRPr="00F5303D">
        <w:rPr>
          <w:rFonts w:asciiTheme="minorHAnsi" w:hAnsiTheme="minorHAnsi" w:cstheme="minorHAnsi"/>
        </w:rPr>
        <w:t>expansion</w:t>
      </w:r>
      <w:r w:rsidRPr="00F5303D">
        <w:rPr>
          <w:rFonts w:asciiTheme="minorHAnsi" w:hAnsiTheme="minorHAnsi" w:cstheme="minorHAnsi"/>
          <w:spacing w:val="33"/>
        </w:rPr>
        <w:t xml:space="preserve"> </w:t>
      </w:r>
      <w:r w:rsidRPr="00F5303D">
        <w:rPr>
          <w:rFonts w:asciiTheme="minorHAnsi" w:hAnsiTheme="minorHAnsi" w:cstheme="minorHAnsi"/>
        </w:rPr>
        <w:t>or</w:t>
      </w:r>
      <w:r w:rsidRPr="00F5303D">
        <w:rPr>
          <w:rFonts w:asciiTheme="minorHAnsi" w:hAnsiTheme="minorHAnsi" w:cstheme="minorHAnsi"/>
          <w:spacing w:val="33"/>
        </w:rPr>
        <w:t xml:space="preserve"> </w:t>
      </w:r>
      <w:r w:rsidRPr="00F5303D">
        <w:rPr>
          <w:rFonts w:asciiTheme="minorHAnsi" w:hAnsiTheme="minorHAnsi" w:cstheme="minorHAnsi"/>
        </w:rPr>
        <w:t xml:space="preserve">contraction </w:t>
      </w:r>
      <w:r w:rsidRPr="00F5303D">
        <w:rPr>
          <w:rFonts w:asciiTheme="minorHAnsi" w:hAnsiTheme="minorHAnsi" w:cstheme="minorHAnsi"/>
          <w:w w:val="110"/>
        </w:rPr>
        <w:t>of overall economic activity.</w:t>
      </w:r>
    </w:p>
    <w:p w14:paraId="41AA88E4" w14:textId="4DD261D2" w:rsidR="0049685D" w:rsidRPr="00F5303D" w:rsidRDefault="00522CE6" w:rsidP="00522CE6">
      <w:pPr>
        <w:pStyle w:val="ListParagraph"/>
        <w:widowControl w:val="0"/>
        <w:numPr>
          <w:ilvl w:val="0"/>
          <w:numId w:val="26"/>
        </w:numPr>
        <w:tabs>
          <w:tab w:val="left" w:pos="753"/>
          <w:tab w:val="left" w:pos="755"/>
        </w:tabs>
        <w:autoSpaceDE w:val="0"/>
        <w:autoSpaceDN w:val="0"/>
        <w:spacing w:before="79" w:after="0" w:line="213" w:lineRule="auto"/>
        <w:ind w:right="21"/>
        <w:contextualSpacing w:val="0"/>
        <w:rPr>
          <w:rFonts w:cstheme="minorHAnsi"/>
        </w:rPr>
      </w:pPr>
      <w:r w:rsidRPr="00F5303D">
        <w:rPr>
          <w:rFonts w:cstheme="minorHAnsi"/>
          <w:w w:val="105"/>
        </w:rPr>
        <w:t xml:space="preserve">  </w:t>
      </w:r>
      <w:proofErr w:type="spellStart"/>
      <w:r w:rsidR="0049685D" w:rsidRPr="00F5303D">
        <w:rPr>
          <w:rFonts w:cstheme="minorHAnsi"/>
          <w:w w:val="105"/>
        </w:rPr>
        <w:t>u</w:t>
      </w:r>
      <w:r w:rsidR="0049685D" w:rsidRPr="00F5303D">
        <w:rPr>
          <w:rFonts w:cstheme="minorHAnsi"/>
          <w:w w:val="105"/>
          <w:vertAlign w:val="subscript"/>
        </w:rPr>
        <w:t>t</w:t>
      </w:r>
      <w:proofErr w:type="spellEnd"/>
      <w:r w:rsidR="0049685D" w:rsidRPr="00F5303D">
        <w:rPr>
          <w:rFonts w:cstheme="minorHAnsi"/>
          <w:w w:val="105"/>
        </w:rPr>
        <w:t>:</w:t>
      </w:r>
      <w:r w:rsidR="0049685D" w:rsidRPr="00F5303D">
        <w:rPr>
          <w:rFonts w:cstheme="minorHAnsi"/>
          <w:spacing w:val="40"/>
          <w:w w:val="105"/>
        </w:rPr>
        <w:t xml:space="preserve"> </w:t>
      </w:r>
      <w:r w:rsidR="0049685D" w:rsidRPr="00F5303D">
        <w:rPr>
          <w:rFonts w:cstheme="minorHAnsi"/>
          <w:w w:val="105"/>
        </w:rPr>
        <w:t>Unemployment</w:t>
      </w:r>
      <w:r w:rsidR="0049685D" w:rsidRPr="00F5303D">
        <w:rPr>
          <w:rFonts w:cstheme="minorHAnsi"/>
          <w:spacing w:val="25"/>
          <w:w w:val="105"/>
        </w:rPr>
        <w:t xml:space="preserve"> </w:t>
      </w:r>
      <w:r w:rsidR="0049685D" w:rsidRPr="00F5303D">
        <w:rPr>
          <w:rFonts w:cstheme="minorHAnsi"/>
          <w:w w:val="105"/>
        </w:rPr>
        <w:t>rate</w:t>
      </w:r>
      <w:r w:rsidR="0049685D" w:rsidRPr="00F5303D">
        <w:rPr>
          <w:rFonts w:cstheme="minorHAnsi"/>
          <w:spacing w:val="25"/>
          <w:w w:val="105"/>
        </w:rPr>
        <w:t xml:space="preserve"> </w:t>
      </w:r>
      <w:r w:rsidR="0049685D" w:rsidRPr="00F5303D">
        <w:rPr>
          <w:rFonts w:cstheme="minorHAnsi"/>
          <w:w w:val="105"/>
        </w:rPr>
        <w:t>at</w:t>
      </w:r>
      <w:r w:rsidR="0049685D" w:rsidRPr="00F5303D">
        <w:rPr>
          <w:rFonts w:cstheme="minorHAnsi"/>
          <w:spacing w:val="25"/>
          <w:w w:val="105"/>
        </w:rPr>
        <w:t xml:space="preserve"> </w:t>
      </w:r>
      <w:r w:rsidR="0049685D" w:rsidRPr="00F5303D">
        <w:rPr>
          <w:rFonts w:cstheme="minorHAnsi"/>
          <w:w w:val="105"/>
        </w:rPr>
        <w:t>time</w:t>
      </w:r>
      <w:r w:rsidR="0049685D" w:rsidRPr="00F5303D">
        <w:rPr>
          <w:rFonts w:cstheme="minorHAnsi"/>
          <w:spacing w:val="25"/>
          <w:w w:val="105"/>
        </w:rPr>
        <w:t xml:space="preserve"> </w:t>
      </w:r>
      <w:r w:rsidR="0049685D" w:rsidRPr="00F5303D">
        <w:rPr>
          <w:rFonts w:cstheme="minorHAnsi"/>
          <w:w w:val="105"/>
        </w:rPr>
        <w:t>t,</w:t>
      </w:r>
      <w:r w:rsidR="0049685D" w:rsidRPr="00F5303D">
        <w:rPr>
          <w:rFonts w:cstheme="minorHAnsi"/>
          <w:spacing w:val="28"/>
          <w:w w:val="105"/>
        </w:rPr>
        <w:t xml:space="preserve"> </w:t>
      </w:r>
      <w:r w:rsidR="0049685D" w:rsidRPr="00F5303D">
        <w:rPr>
          <w:rFonts w:cstheme="minorHAnsi"/>
          <w:w w:val="105"/>
        </w:rPr>
        <w:t>measuring</w:t>
      </w:r>
      <w:r w:rsidR="0049685D" w:rsidRPr="00F5303D">
        <w:rPr>
          <w:rFonts w:cstheme="minorHAnsi"/>
          <w:spacing w:val="25"/>
          <w:w w:val="105"/>
        </w:rPr>
        <w:t xml:space="preserve"> </w:t>
      </w:r>
      <w:r w:rsidR="0049685D" w:rsidRPr="00F5303D">
        <w:rPr>
          <w:rFonts w:cstheme="minorHAnsi"/>
          <w:w w:val="105"/>
        </w:rPr>
        <w:t>the</w:t>
      </w:r>
      <w:r w:rsidR="0049685D" w:rsidRPr="00F5303D">
        <w:rPr>
          <w:rFonts w:cstheme="minorHAnsi"/>
          <w:spacing w:val="25"/>
          <w:w w:val="105"/>
        </w:rPr>
        <w:t xml:space="preserve"> </w:t>
      </w:r>
      <w:r w:rsidR="0049685D" w:rsidRPr="00F5303D">
        <w:rPr>
          <w:rFonts w:cstheme="minorHAnsi"/>
          <w:w w:val="105"/>
        </w:rPr>
        <w:t>share</w:t>
      </w:r>
      <w:r w:rsidR="0049685D" w:rsidRPr="00F5303D">
        <w:rPr>
          <w:rFonts w:cstheme="minorHAnsi"/>
          <w:spacing w:val="25"/>
          <w:w w:val="105"/>
        </w:rPr>
        <w:t xml:space="preserve"> </w:t>
      </w:r>
      <w:r w:rsidR="0049685D" w:rsidRPr="00F5303D">
        <w:rPr>
          <w:rFonts w:cstheme="minorHAnsi"/>
          <w:w w:val="105"/>
        </w:rPr>
        <w:t>of</w:t>
      </w:r>
      <w:r w:rsidR="0049685D" w:rsidRPr="00F5303D">
        <w:rPr>
          <w:rFonts w:cstheme="minorHAnsi"/>
          <w:spacing w:val="25"/>
          <w:w w:val="105"/>
        </w:rPr>
        <w:t xml:space="preserve"> </w:t>
      </w:r>
      <w:r w:rsidR="0049685D" w:rsidRPr="00F5303D">
        <w:rPr>
          <w:rFonts w:cstheme="minorHAnsi"/>
          <w:w w:val="105"/>
        </w:rPr>
        <w:t>the</w:t>
      </w:r>
      <w:r w:rsidR="0049685D" w:rsidRPr="00F5303D">
        <w:rPr>
          <w:rFonts w:cstheme="minorHAnsi"/>
          <w:spacing w:val="25"/>
          <w:w w:val="105"/>
        </w:rPr>
        <w:t xml:space="preserve"> </w:t>
      </w:r>
      <w:r w:rsidR="00351867" w:rsidRPr="00F5303D">
        <w:rPr>
          <w:rFonts w:cstheme="minorHAnsi"/>
          <w:w w:val="105"/>
        </w:rPr>
        <w:t>labour</w:t>
      </w:r>
      <w:r w:rsidR="0049685D" w:rsidRPr="00F5303D">
        <w:rPr>
          <w:rFonts w:cstheme="minorHAnsi"/>
          <w:spacing w:val="25"/>
          <w:w w:val="105"/>
        </w:rPr>
        <w:t xml:space="preserve"> </w:t>
      </w:r>
      <w:r w:rsidR="0049685D" w:rsidRPr="00F5303D">
        <w:rPr>
          <w:rFonts w:cstheme="minorHAnsi"/>
          <w:w w:val="105"/>
        </w:rPr>
        <w:t>force that is without work but actively seeking employment.</w:t>
      </w:r>
    </w:p>
    <w:p w14:paraId="46526D91" w14:textId="56DED2B4" w:rsidR="0049685D" w:rsidRPr="00F5303D" w:rsidRDefault="0049685D" w:rsidP="00522CE6">
      <w:pPr>
        <w:pStyle w:val="ListParagraph"/>
        <w:widowControl w:val="0"/>
        <w:numPr>
          <w:ilvl w:val="0"/>
          <w:numId w:val="26"/>
        </w:numPr>
        <w:tabs>
          <w:tab w:val="left" w:pos="567"/>
        </w:tabs>
        <w:autoSpaceDE w:val="0"/>
        <w:autoSpaceDN w:val="0"/>
        <w:spacing w:before="79" w:after="0" w:line="213" w:lineRule="auto"/>
        <w:ind w:right="21"/>
        <w:contextualSpacing w:val="0"/>
        <w:rPr>
          <w:rFonts w:cstheme="minorHAnsi"/>
        </w:rPr>
      </w:pPr>
      <w:proofErr w:type="spellStart"/>
      <w:r w:rsidRPr="00F5303D">
        <w:rPr>
          <w:rFonts w:cstheme="minorHAnsi"/>
          <w:w w:val="105"/>
        </w:rPr>
        <w:t>c</w:t>
      </w:r>
      <w:r w:rsidRPr="00F5303D">
        <w:rPr>
          <w:rFonts w:cstheme="minorHAnsi"/>
          <w:w w:val="105"/>
          <w:vertAlign w:val="subscript"/>
        </w:rPr>
        <w:t>t</w:t>
      </w:r>
      <w:proofErr w:type="spellEnd"/>
      <w:r w:rsidRPr="00F5303D">
        <w:rPr>
          <w:rFonts w:cstheme="minorHAnsi"/>
          <w:w w:val="105"/>
        </w:rPr>
        <w:t>:</w:t>
      </w:r>
      <w:r w:rsidRPr="00F5303D">
        <w:rPr>
          <w:rFonts w:cstheme="minorHAnsi"/>
          <w:spacing w:val="40"/>
          <w:w w:val="105"/>
        </w:rPr>
        <w:t xml:space="preserve"> </w:t>
      </w:r>
      <w:r w:rsidRPr="00F5303D">
        <w:rPr>
          <w:rFonts w:cstheme="minorHAnsi"/>
          <w:w w:val="105"/>
        </w:rPr>
        <w:t>Real</w:t>
      </w:r>
      <w:r w:rsidRPr="00F5303D">
        <w:rPr>
          <w:rFonts w:cstheme="minorHAnsi"/>
          <w:spacing w:val="27"/>
          <w:w w:val="105"/>
        </w:rPr>
        <w:t xml:space="preserve"> </w:t>
      </w:r>
      <w:r w:rsidRPr="00F5303D">
        <w:rPr>
          <w:rFonts w:cstheme="minorHAnsi"/>
          <w:w w:val="105"/>
        </w:rPr>
        <w:t>consumption</w:t>
      </w:r>
      <w:r w:rsidRPr="00F5303D">
        <w:rPr>
          <w:rFonts w:cstheme="minorHAnsi"/>
          <w:spacing w:val="27"/>
          <w:w w:val="105"/>
        </w:rPr>
        <w:t xml:space="preserve"> </w:t>
      </w:r>
      <w:r w:rsidRPr="00F5303D">
        <w:rPr>
          <w:rFonts w:cstheme="minorHAnsi"/>
          <w:w w:val="105"/>
        </w:rPr>
        <w:t>growth</w:t>
      </w:r>
      <w:r w:rsidRPr="00F5303D">
        <w:rPr>
          <w:rFonts w:cstheme="minorHAnsi"/>
          <w:spacing w:val="27"/>
          <w:w w:val="105"/>
        </w:rPr>
        <w:t xml:space="preserve"> </w:t>
      </w:r>
      <w:r w:rsidRPr="00F5303D">
        <w:rPr>
          <w:rFonts w:cstheme="minorHAnsi"/>
          <w:w w:val="105"/>
        </w:rPr>
        <w:t>rate</w:t>
      </w:r>
      <w:r w:rsidRPr="00F5303D">
        <w:rPr>
          <w:rFonts w:cstheme="minorHAnsi"/>
          <w:spacing w:val="27"/>
          <w:w w:val="105"/>
        </w:rPr>
        <w:t xml:space="preserve"> </w:t>
      </w:r>
      <w:r w:rsidRPr="00F5303D">
        <w:rPr>
          <w:rFonts w:cstheme="minorHAnsi"/>
          <w:w w:val="105"/>
        </w:rPr>
        <w:t>at</w:t>
      </w:r>
      <w:r w:rsidRPr="00F5303D">
        <w:rPr>
          <w:rFonts w:cstheme="minorHAnsi"/>
          <w:spacing w:val="27"/>
          <w:w w:val="105"/>
        </w:rPr>
        <w:t xml:space="preserve"> </w:t>
      </w:r>
      <w:r w:rsidRPr="00F5303D">
        <w:rPr>
          <w:rFonts w:cstheme="minorHAnsi"/>
          <w:w w:val="105"/>
        </w:rPr>
        <w:t>time</w:t>
      </w:r>
      <w:r w:rsidRPr="00F5303D">
        <w:rPr>
          <w:rFonts w:cstheme="minorHAnsi"/>
          <w:spacing w:val="27"/>
          <w:w w:val="105"/>
        </w:rPr>
        <w:t xml:space="preserve"> </w:t>
      </w:r>
      <w:r w:rsidRPr="00F5303D">
        <w:rPr>
          <w:rFonts w:cstheme="minorHAnsi"/>
          <w:w w:val="105"/>
        </w:rPr>
        <w:t>t,</w:t>
      </w:r>
      <w:r w:rsidRPr="00F5303D">
        <w:rPr>
          <w:rFonts w:cstheme="minorHAnsi"/>
          <w:spacing w:val="32"/>
          <w:w w:val="105"/>
        </w:rPr>
        <w:t xml:space="preserve"> </w:t>
      </w:r>
      <w:r w:rsidRPr="00F5303D">
        <w:rPr>
          <w:rFonts w:cstheme="minorHAnsi"/>
          <w:w w:val="105"/>
        </w:rPr>
        <w:t>reflecting</w:t>
      </w:r>
      <w:r w:rsidRPr="00F5303D">
        <w:rPr>
          <w:rFonts w:cstheme="minorHAnsi"/>
          <w:spacing w:val="27"/>
          <w:w w:val="105"/>
        </w:rPr>
        <w:t xml:space="preserve"> </w:t>
      </w:r>
      <w:r w:rsidRPr="00F5303D">
        <w:rPr>
          <w:rFonts w:cstheme="minorHAnsi"/>
          <w:w w:val="105"/>
        </w:rPr>
        <w:t>changes</w:t>
      </w:r>
      <w:r w:rsidRPr="00F5303D">
        <w:rPr>
          <w:rFonts w:cstheme="minorHAnsi"/>
          <w:spacing w:val="27"/>
          <w:w w:val="105"/>
        </w:rPr>
        <w:t xml:space="preserve"> </w:t>
      </w:r>
      <w:r w:rsidRPr="00F5303D">
        <w:rPr>
          <w:rFonts w:cstheme="minorHAnsi"/>
          <w:w w:val="105"/>
        </w:rPr>
        <w:t>in</w:t>
      </w:r>
      <w:r w:rsidRPr="00F5303D">
        <w:rPr>
          <w:rFonts w:cstheme="minorHAnsi"/>
          <w:spacing w:val="27"/>
          <w:w w:val="105"/>
        </w:rPr>
        <w:t xml:space="preserve"> </w:t>
      </w:r>
      <w:r w:rsidRPr="00F5303D">
        <w:rPr>
          <w:rFonts w:cstheme="minorHAnsi"/>
          <w:w w:val="105"/>
        </w:rPr>
        <w:t>house- hold consumption expenditure, a key component of aggregate demand.</w:t>
      </w:r>
    </w:p>
    <w:p w14:paraId="63422C3D" w14:textId="2C97FC51" w:rsidR="0049685D" w:rsidRPr="00F5303D" w:rsidRDefault="0049685D" w:rsidP="0049685D">
      <w:pPr>
        <w:pStyle w:val="ListParagraph"/>
        <w:widowControl w:val="0"/>
        <w:autoSpaceDE w:val="0"/>
        <w:autoSpaceDN w:val="0"/>
        <w:spacing w:before="179" w:after="0" w:line="213" w:lineRule="auto"/>
        <w:ind w:left="709" w:right="21"/>
        <w:contextualSpacing w:val="0"/>
        <w:jc w:val="both"/>
        <w:rPr>
          <w:rFonts w:cstheme="minorHAnsi"/>
        </w:rPr>
      </w:pPr>
      <w:r w:rsidRPr="00F5303D">
        <w:rPr>
          <w:rFonts w:cstheme="minorHAnsi"/>
          <w:w w:val="105"/>
        </w:rPr>
        <w:t>A</w:t>
      </w:r>
      <w:r w:rsidRPr="00F5303D">
        <w:rPr>
          <w:rFonts w:cstheme="minorHAnsi"/>
          <w:w w:val="105"/>
          <w:vertAlign w:val="subscript"/>
        </w:rPr>
        <w:t>i</w:t>
      </w:r>
      <w:r w:rsidRPr="00F5303D">
        <w:rPr>
          <w:rFonts w:cstheme="minorHAnsi"/>
          <w:w w:val="105"/>
        </w:rPr>
        <w:t>:</w:t>
      </w:r>
      <w:r w:rsidRPr="00F5303D">
        <w:rPr>
          <w:rFonts w:cstheme="minorHAnsi"/>
          <w:spacing w:val="-16"/>
          <w:w w:val="105"/>
        </w:rPr>
        <w:t xml:space="preserve"> </w:t>
      </w:r>
      <w:r w:rsidRPr="00F5303D">
        <w:rPr>
          <w:rFonts w:cstheme="minorHAnsi"/>
          <w:w w:val="105"/>
        </w:rPr>
        <w:t>A</w:t>
      </w:r>
      <w:r w:rsidRPr="00F5303D">
        <w:rPr>
          <w:rFonts w:cstheme="minorHAnsi"/>
          <w:spacing w:val="-16"/>
          <w:w w:val="105"/>
        </w:rPr>
        <w:t xml:space="preserve"> </w:t>
      </w:r>
      <w:r w:rsidRPr="00F5303D">
        <w:rPr>
          <w:rFonts w:cstheme="minorHAnsi"/>
          <w:w w:val="105"/>
        </w:rPr>
        <w:t>(k</w:t>
      </w:r>
      <w:r w:rsidRPr="00F5303D">
        <w:rPr>
          <w:rFonts w:cstheme="minorHAnsi"/>
          <w:spacing w:val="-19"/>
          <w:w w:val="105"/>
        </w:rPr>
        <w:t xml:space="preserve"> </w:t>
      </w:r>
      <w:r w:rsidRPr="00F5303D">
        <w:rPr>
          <w:rFonts w:cstheme="minorHAnsi"/>
          <w:w w:val="105"/>
        </w:rPr>
        <w:t>×</w:t>
      </w:r>
      <w:r w:rsidRPr="00F5303D">
        <w:rPr>
          <w:rFonts w:cstheme="minorHAnsi"/>
          <w:spacing w:val="-22"/>
          <w:w w:val="105"/>
        </w:rPr>
        <w:t xml:space="preserve"> </w:t>
      </w:r>
      <w:r w:rsidRPr="00F5303D">
        <w:rPr>
          <w:rFonts w:cstheme="minorHAnsi"/>
          <w:w w:val="105"/>
        </w:rPr>
        <w:t>k)</w:t>
      </w:r>
      <w:r w:rsidRPr="00F5303D">
        <w:rPr>
          <w:rFonts w:cstheme="minorHAnsi"/>
          <w:spacing w:val="-16"/>
          <w:w w:val="105"/>
        </w:rPr>
        <w:t xml:space="preserve"> </w:t>
      </w:r>
      <w:r w:rsidRPr="00F5303D">
        <w:rPr>
          <w:rFonts w:cstheme="minorHAnsi"/>
          <w:w w:val="105"/>
        </w:rPr>
        <w:t>coefficient</w:t>
      </w:r>
      <w:r w:rsidRPr="00F5303D">
        <w:rPr>
          <w:rFonts w:cstheme="minorHAnsi"/>
          <w:spacing w:val="-16"/>
          <w:w w:val="105"/>
        </w:rPr>
        <w:t xml:space="preserve"> </w:t>
      </w:r>
      <w:r w:rsidRPr="00F5303D">
        <w:rPr>
          <w:rFonts w:cstheme="minorHAnsi"/>
          <w:w w:val="105"/>
        </w:rPr>
        <w:t>matrix</w:t>
      </w:r>
      <w:r w:rsidRPr="00F5303D">
        <w:rPr>
          <w:rFonts w:cstheme="minorHAnsi"/>
          <w:spacing w:val="-15"/>
          <w:w w:val="105"/>
        </w:rPr>
        <w:t xml:space="preserve"> </w:t>
      </w:r>
      <w:r w:rsidRPr="00F5303D">
        <w:rPr>
          <w:rFonts w:cstheme="minorHAnsi"/>
          <w:w w:val="105"/>
        </w:rPr>
        <w:t>associated</w:t>
      </w:r>
      <w:r w:rsidRPr="00F5303D">
        <w:rPr>
          <w:rFonts w:cstheme="minorHAnsi"/>
          <w:spacing w:val="-16"/>
          <w:w w:val="105"/>
        </w:rPr>
        <w:t xml:space="preserve"> </w:t>
      </w:r>
      <w:r w:rsidRPr="00F5303D">
        <w:rPr>
          <w:rFonts w:cstheme="minorHAnsi"/>
          <w:w w:val="105"/>
        </w:rPr>
        <w:t>with</w:t>
      </w:r>
      <w:r w:rsidRPr="00F5303D">
        <w:rPr>
          <w:rFonts w:cstheme="minorHAnsi"/>
          <w:spacing w:val="-16"/>
          <w:w w:val="105"/>
        </w:rPr>
        <w:t xml:space="preserve"> </w:t>
      </w:r>
      <w:r w:rsidRPr="00F5303D">
        <w:rPr>
          <w:rFonts w:cstheme="minorHAnsi"/>
          <w:w w:val="105"/>
        </w:rPr>
        <w:t>the</w:t>
      </w:r>
      <w:r w:rsidRPr="00F5303D">
        <w:rPr>
          <w:rFonts w:cstheme="minorHAnsi"/>
          <w:spacing w:val="-16"/>
          <w:w w:val="105"/>
        </w:rPr>
        <w:t xml:space="preserve"> </w:t>
      </w:r>
      <w:proofErr w:type="spellStart"/>
      <w:r w:rsidRPr="00F5303D">
        <w:rPr>
          <w:rFonts w:cstheme="minorHAnsi"/>
          <w:w w:val="105"/>
        </w:rPr>
        <w:t>i-th</w:t>
      </w:r>
      <w:proofErr w:type="spellEnd"/>
      <w:r w:rsidRPr="00F5303D">
        <w:rPr>
          <w:rFonts w:cstheme="minorHAnsi"/>
          <w:spacing w:val="-4"/>
          <w:w w:val="105"/>
        </w:rPr>
        <w:t xml:space="preserve"> </w:t>
      </w:r>
      <w:r w:rsidRPr="00F5303D">
        <w:rPr>
          <w:rFonts w:cstheme="minorHAnsi"/>
          <w:w w:val="105"/>
        </w:rPr>
        <w:t>lag</w:t>
      </w:r>
      <w:r w:rsidRPr="00F5303D">
        <w:rPr>
          <w:rFonts w:cstheme="minorHAnsi"/>
          <w:spacing w:val="-4"/>
          <w:w w:val="105"/>
        </w:rPr>
        <w:t xml:space="preserve"> </w:t>
      </w:r>
      <w:r w:rsidRPr="00F5303D">
        <w:rPr>
          <w:rFonts w:cstheme="minorHAnsi"/>
          <w:w w:val="105"/>
        </w:rPr>
        <w:t>(</w:t>
      </w:r>
      <w:proofErr w:type="spellStart"/>
      <w:r w:rsidRPr="00F5303D">
        <w:rPr>
          <w:rFonts w:cstheme="minorHAnsi"/>
          <w:w w:val="105"/>
        </w:rPr>
        <w:t>i</w:t>
      </w:r>
      <w:proofErr w:type="spellEnd"/>
      <w:r w:rsidRPr="00F5303D">
        <w:rPr>
          <w:rFonts w:cstheme="minorHAnsi"/>
          <w:spacing w:val="-11"/>
          <w:w w:val="105"/>
        </w:rPr>
        <w:t xml:space="preserve"> </w:t>
      </w:r>
      <w:r w:rsidRPr="00F5303D">
        <w:rPr>
          <w:rFonts w:cstheme="minorHAnsi"/>
          <w:w w:val="105"/>
        </w:rPr>
        <w:t>= 1,</w:t>
      </w:r>
      <w:r w:rsidRPr="00F5303D">
        <w:rPr>
          <w:rFonts w:cstheme="minorHAnsi"/>
          <w:spacing w:val="-19"/>
          <w:w w:val="105"/>
        </w:rPr>
        <w:t xml:space="preserve"> </w:t>
      </w:r>
      <w:r w:rsidRPr="00F5303D">
        <w:rPr>
          <w:rFonts w:cstheme="minorHAnsi"/>
          <w:w w:val="105"/>
        </w:rPr>
        <w:t>2,</w:t>
      </w:r>
      <w:r w:rsidRPr="00F5303D">
        <w:rPr>
          <w:rFonts w:cstheme="minorHAnsi"/>
          <w:spacing w:val="-19"/>
          <w:w w:val="105"/>
        </w:rPr>
        <w:t xml:space="preserve"> </w:t>
      </w:r>
      <w:r w:rsidRPr="00F5303D">
        <w:rPr>
          <w:rFonts w:cstheme="minorHAnsi"/>
          <w:w w:val="105"/>
        </w:rPr>
        <w:t>.</w:t>
      </w:r>
      <w:r w:rsidRPr="00F5303D">
        <w:rPr>
          <w:rFonts w:cstheme="minorHAnsi"/>
          <w:spacing w:val="-19"/>
          <w:w w:val="105"/>
        </w:rPr>
        <w:t xml:space="preserve"> </w:t>
      </w:r>
      <w:r w:rsidRPr="00F5303D">
        <w:rPr>
          <w:rFonts w:cstheme="minorHAnsi"/>
          <w:w w:val="105"/>
        </w:rPr>
        <w:t>.</w:t>
      </w:r>
      <w:r w:rsidRPr="00F5303D">
        <w:rPr>
          <w:rFonts w:cstheme="minorHAnsi"/>
          <w:spacing w:val="-19"/>
          <w:w w:val="105"/>
        </w:rPr>
        <w:t xml:space="preserve"> </w:t>
      </w:r>
      <w:r w:rsidRPr="00F5303D">
        <w:rPr>
          <w:rFonts w:cstheme="minorHAnsi"/>
          <w:w w:val="105"/>
        </w:rPr>
        <w:t>.</w:t>
      </w:r>
      <w:r w:rsidRPr="00F5303D">
        <w:rPr>
          <w:rFonts w:cstheme="minorHAnsi"/>
          <w:spacing w:val="-19"/>
          <w:w w:val="105"/>
        </w:rPr>
        <w:t xml:space="preserve"> </w:t>
      </w:r>
      <w:r w:rsidRPr="00F5303D">
        <w:rPr>
          <w:rFonts w:cstheme="minorHAnsi"/>
          <w:w w:val="105"/>
        </w:rPr>
        <w:t>,</w:t>
      </w:r>
      <w:r w:rsidRPr="00F5303D">
        <w:rPr>
          <w:rFonts w:cstheme="minorHAnsi"/>
          <w:spacing w:val="-19"/>
          <w:w w:val="105"/>
        </w:rPr>
        <w:t xml:space="preserve"> </w:t>
      </w:r>
      <w:r w:rsidRPr="00F5303D">
        <w:rPr>
          <w:rFonts w:cstheme="minorHAnsi"/>
          <w:w w:val="105"/>
        </w:rPr>
        <w:t>p).</w:t>
      </w:r>
      <w:r w:rsidRPr="00F5303D">
        <w:rPr>
          <w:rFonts w:cstheme="minorHAnsi"/>
          <w:spacing w:val="19"/>
          <w:w w:val="105"/>
        </w:rPr>
        <w:t xml:space="preserve"> </w:t>
      </w:r>
      <w:r w:rsidRPr="00F5303D">
        <w:rPr>
          <w:rFonts w:cstheme="minorHAnsi"/>
          <w:w w:val="105"/>
        </w:rPr>
        <w:t>Each entry in A</w:t>
      </w:r>
      <w:r w:rsidRPr="00F5303D">
        <w:rPr>
          <w:rFonts w:cstheme="minorHAnsi"/>
          <w:w w:val="105"/>
          <w:vertAlign w:val="subscript"/>
        </w:rPr>
        <w:t>i</w:t>
      </w:r>
      <w:r w:rsidRPr="00F5303D">
        <w:rPr>
          <w:rFonts w:cstheme="minorHAnsi"/>
          <w:w w:val="105"/>
        </w:rPr>
        <w:t xml:space="preserve"> captures the dynamic relationship between one endogenous variable at time t and another (or itself) at lag t</w:t>
      </w:r>
      <w:r w:rsidRPr="00F5303D">
        <w:rPr>
          <w:rFonts w:cstheme="minorHAnsi"/>
          <w:spacing w:val="-1"/>
          <w:w w:val="105"/>
        </w:rPr>
        <w:t xml:space="preserve"> </w:t>
      </w:r>
      <w:r w:rsidRPr="00F5303D">
        <w:rPr>
          <w:rFonts w:cstheme="minorHAnsi"/>
          <w:w w:val="105"/>
        </w:rPr>
        <w:t>−</w:t>
      </w:r>
      <w:r w:rsidRPr="00F5303D">
        <w:rPr>
          <w:rFonts w:cstheme="minorHAnsi"/>
          <w:spacing w:val="-15"/>
          <w:w w:val="105"/>
        </w:rPr>
        <w:t xml:space="preserve"> </w:t>
      </w:r>
      <w:proofErr w:type="spellStart"/>
      <w:r w:rsidRPr="00F5303D">
        <w:rPr>
          <w:rFonts w:cstheme="minorHAnsi"/>
          <w:w w:val="105"/>
        </w:rPr>
        <w:t>i</w:t>
      </w:r>
      <w:proofErr w:type="spellEnd"/>
      <w:r w:rsidRPr="00F5303D">
        <w:rPr>
          <w:rFonts w:cstheme="minorHAnsi"/>
          <w:w w:val="105"/>
        </w:rPr>
        <w:t>.</w:t>
      </w:r>
    </w:p>
    <w:p w14:paraId="3C9F761F" w14:textId="77777777" w:rsidR="0070464C" w:rsidRPr="00F5303D" w:rsidRDefault="0049685D" w:rsidP="0070464C">
      <w:pPr>
        <w:widowControl w:val="0"/>
        <w:autoSpaceDE w:val="0"/>
        <w:autoSpaceDN w:val="0"/>
        <w:spacing w:before="180" w:after="0" w:line="213" w:lineRule="auto"/>
        <w:ind w:left="709" w:right="21"/>
        <w:jc w:val="both"/>
        <w:rPr>
          <w:rFonts w:cstheme="minorHAnsi"/>
        </w:rPr>
      </w:pPr>
      <w:r w:rsidRPr="00F5303D">
        <w:rPr>
          <w:rFonts w:cstheme="minorHAnsi"/>
          <w:w w:val="105"/>
        </w:rPr>
        <w:t>p:</w:t>
      </w:r>
      <w:r w:rsidRPr="00F5303D">
        <w:rPr>
          <w:rFonts w:cstheme="minorHAnsi"/>
          <w:spacing w:val="20"/>
          <w:w w:val="105"/>
        </w:rPr>
        <w:t xml:space="preserve"> </w:t>
      </w:r>
      <w:r w:rsidRPr="00F5303D">
        <w:rPr>
          <w:rFonts w:cstheme="minorHAnsi"/>
          <w:w w:val="105"/>
        </w:rPr>
        <w:t>The</w:t>
      </w:r>
      <w:r w:rsidRPr="00F5303D">
        <w:rPr>
          <w:rFonts w:cstheme="minorHAnsi"/>
          <w:spacing w:val="-5"/>
          <w:w w:val="105"/>
        </w:rPr>
        <w:t xml:space="preserve"> </w:t>
      </w:r>
      <w:r w:rsidRPr="00F5303D">
        <w:rPr>
          <w:rFonts w:cstheme="minorHAnsi"/>
          <w:w w:val="105"/>
        </w:rPr>
        <w:t>lag</w:t>
      </w:r>
      <w:r w:rsidRPr="00F5303D">
        <w:rPr>
          <w:rFonts w:cstheme="minorHAnsi"/>
          <w:spacing w:val="-5"/>
          <w:w w:val="105"/>
        </w:rPr>
        <w:t xml:space="preserve"> </w:t>
      </w:r>
      <w:r w:rsidRPr="00F5303D">
        <w:rPr>
          <w:rFonts w:cstheme="minorHAnsi"/>
          <w:w w:val="105"/>
        </w:rPr>
        <w:t>order</w:t>
      </w:r>
      <w:r w:rsidRPr="00F5303D">
        <w:rPr>
          <w:rFonts w:cstheme="minorHAnsi"/>
          <w:spacing w:val="-5"/>
          <w:w w:val="105"/>
        </w:rPr>
        <w:t xml:space="preserve"> </w:t>
      </w:r>
      <w:r w:rsidRPr="00F5303D">
        <w:rPr>
          <w:rFonts w:cstheme="minorHAnsi"/>
          <w:w w:val="105"/>
        </w:rPr>
        <w:t>of</w:t>
      </w:r>
      <w:r w:rsidRPr="00F5303D">
        <w:rPr>
          <w:rFonts w:cstheme="minorHAnsi"/>
          <w:spacing w:val="-5"/>
          <w:w w:val="105"/>
        </w:rPr>
        <w:t xml:space="preserve"> </w:t>
      </w:r>
      <w:r w:rsidRPr="00F5303D">
        <w:rPr>
          <w:rFonts w:cstheme="minorHAnsi"/>
          <w:w w:val="105"/>
        </w:rPr>
        <w:t>the</w:t>
      </w:r>
      <w:r w:rsidRPr="00F5303D">
        <w:rPr>
          <w:rFonts w:cstheme="minorHAnsi"/>
          <w:spacing w:val="-5"/>
          <w:w w:val="105"/>
        </w:rPr>
        <w:t xml:space="preserve"> </w:t>
      </w:r>
      <w:r w:rsidRPr="00F5303D">
        <w:rPr>
          <w:rFonts w:cstheme="minorHAnsi"/>
          <w:w w:val="105"/>
        </w:rPr>
        <w:t>VAR</w:t>
      </w:r>
      <w:r w:rsidRPr="00F5303D">
        <w:rPr>
          <w:rFonts w:cstheme="minorHAnsi"/>
          <w:spacing w:val="-5"/>
          <w:w w:val="105"/>
        </w:rPr>
        <w:t xml:space="preserve"> </w:t>
      </w:r>
      <w:r w:rsidRPr="00F5303D">
        <w:rPr>
          <w:rFonts w:cstheme="minorHAnsi"/>
          <w:w w:val="105"/>
        </w:rPr>
        <w:t>model.</w:t>
      </w:r>
      <w:r w:rsidRPr="00F5303D">
        <w:rPr>
          <w:rFonts w:cstheme="minorHAnsi"/>
          <w:spacing w:val="21"/>
          <w:w w:val="105"/>
        </w:rPr>
        <w:t xml:space="preserve"> </w:t>
      </w:r>
      <w:r w:rsidRPr="00F5303D">
        <w:rPr>
          <w:rFonts w:cstheme="minorHAnsi"/>
          <w:w w:val="105"/>
        </w:rPr>
        <w:t>In</w:t>
      </w:r>
      <w:r w:rsidRPr="00F5303D">
        <w:rPr>
          <w:rFonts w:cstheme="minorHAnsi"/>
          <w:spacing w:val="-5"/>
          <w:w w:val="105"/>
        </w:rPr>
        <w:t xml:space="preserve"> </w:t>
      </w:r>
      <w:r w:rsidRPr="00F5303D">
        <w:rPr>
          <w:rFonts w:cstheme="minorHAnsi"/>
          <w:w w:val="105"/>
        </w:rPr>
        <w:t>this</w:t>
      </w:r>
      <w:r w:rsidRPr="00F5303D">
        <w:rPr>
          <w:rFonts w:cstheme="minorHAnsi"/>
          <w:spacing w:val="-5"/>
          <w:w w:val="105"/>
        </w:rPr>
        <w:t xml:space="preserve"> </w:t>
      </w:r>
      <w:r w:rsidRPr="00F5303D">
        <w:rPr>
          <w:rFonts w:cstheme="minorHAnsi"/>
          <w:w w:val="105"/>
        </w:rPr>
        <w:t>case,</w:t>
      </w:r>
      <w:r w:rsidRPr="00F5303D">
        <w:rPr>
          <w:rFonts w:cstheme="minorHAnsi"/>
          <w:spacing w:val="-4"/>
          <w:w w:val="105"/>
        </w:rPr>
        <w:t xml:space="preserve"> </w:t>
      </w:r>
      <w:r w:rsidRPr="00F5303D">
        <w:rPr>
          <w:rFonts w:cstheme="minorHAnsi"/>
          <w:w w:val="105"/>
        </w:rPr>
        <w:t>p</w:t>
      </w:r>
      <w:r w:rsidRPr="00F5303D">
        <w:rPr>
          <w:rFonts w:cstheme="minorHAnsi"/>
          <w:spacing w:val="-7"/>
          <w:w w:val="105"/>
        </w:rPr>
        <w:t xml:space="preserve"> </w:t>
      </w:r>
      <w:r w:rsidRPr="00F5303D">
        <w:rPr>
          <w:rFonts w:cstheme="minorHAnsi"/>
          <w:w w:val="105"/>
        </w:rPr>
        <w:t>= 4,</w:t>
      </w:r>
      <w:r w:rsidRPr="00F5303D">
        <w:rPr>
          <w:rFonts w:cstheme="minorHAnsi"/>
          <w:spacing w:val="-4"/>
          <w:w w:val="105"/>
        </w:rPr>
        <w:t xml:space="preserve"> </w:t>
      </w:r>
      <w:r w:rsidRPr="00F5303D">
        <w:rPr>
          <w:rFonts w:cstheme="minorHAnsi"/>
          <w:w w:val="105"/>
        </w:rPr>
        <w:t>meaning</w:t>
      </w:r>
      <w:r w:rsidRPr="00F5303D">
        <w:rPr>
          <w:rFonts w:cstheme="minorHAnsi"/>
          <w:spacing w:val="-5"/>
          <w:w w:val="105"/>
        </w:rPr>
        <w:t xml:space="preserve"> </w:t>
      </w:r>
      <w:r w:rsidRPr="00F5303D">
        <w:rPr>
          <w:rFonts w:cstheme="minorHAnsi"/>
          <w:w w:val="105"/>
        </w:rPr>
        <w:t>that</w:t>
      </w:r>
      <w:r w:rsidRPr="00F5303D">
        <w:rPr>
          <w:rFonts w:cstheme="minorHAnsi"/>
          <w:spacing w:val="-5"/>
          <w:w w:val="105"/>
        </w:rPr>
        <w:t xml:space="preserve"> </w:t>
      </w:r>
      <w:r w:rsidRPr="00F5303D">
        <w:rPr>
          <w:rFonts w:cstheme="minorHAnsi"/>
          <w:w w:val="105"/>
        </w:rPr>
        <w:t>the</w:t>
      </w:r>
      <w:r w:rsidRPr="00F5303D">
        <w:rPr>
          <w:rFonts w:cstheme="minorHAnsi"/>
          <w:spacing w:val="-5"/>
          <w:w w:val="105"/>
        </w:rPr>
        <w:t xml:space="preserve"> </w:t>
      </w:r>
      <w:r w:rsidRPr="00F5303D">
        <w:rPr>
          <w:rFonts w:cstheme="minorHAnsi"/>
          <w:w w:val="105"/>
        </w:rPr>
        <w:t>current values</w:t>
      </w:r>
      <w:r w:rsidRPr="00F5303D">
        <w:rPr>
          <w:rFonts w:cstheme="minorHAnsi"/>
          <w:spacing w:val="-4"/>
          <w:w w:val="105"/>
        </w:rPr>
        <w:t xml:space="preserve"> </w:t>
      </w:r>
      <w:r w:rsidRPr="00F5303D">
        <w:rPr>
          <w:rFonts w:cstheme="minorHAnsi"/>
          <w:w w:val="105"/>
        </w:rPr>
        <w:t>of</w:t>
      </w:r>
      <w:r w:rsidRPr="00F5303D">
        <w:rPr>
          <w:rFonts w:cstheme="minorHAnsi"/>
          <w:spacing w:val="-4"/>
          <w:w w:val="105"/>
        </w:rPr>
        <w:t xml:space="preserve"> </w:t>
      </w:r>
      <w:r w:rsidRPr="00F5303D">
        <w:rPr>
          <w:rFonts w:cstheme="minorHAnsi"/>
          <w:w w:val="105"/>
        </w:rPr>
        <w:t>GDP</w:t>
      </w:r>
      <w:r w:rsidRPr="00F5303D">
        <w:rPr>
          <w:rFonts w:cstheme="minorHAnsi"/>
          <w:spacing w:val="-4"/>
          <w:w w:val="105"/>
        </w:rPr>
        <w:t xml:space="preserve"> </w:t>
      </w:r>
      <w:r w:rsidRPr="00F5303D">
        <w:rPr>
          <w:rFonts w:cstheme="minorHAnsi"/>
          <w:w w:val="105"/>
        </w:rPr>
        <w:t>growth,</w:t>
      </w:r>
      <w:r w:rsidRPr="00F5303D">
        <w:rPr>
          <w:rFonts w:cstheme="minorHAnsi"/>
          <w:spacing w:val="-2"/>
          <w:w w:val="105"/>
        </w:rPr>
        <w:t xml:space="preserve"> </w:t>
      </w:r>
      <w:r w:rsidRPr="00F5303D">
        <w:rPr>
          <w:rFonts w:cstheme="minorHAnsi"/>
          <w:w w:val="105"/>
        </w:rPr>
        <w:t>unemployment,</w:t>
      </w:r>
      <w:r w:rsidRPr="00F5303D">
        <w:rPr>
          <w:rFonts w:cstheme="minorHAnsi"/>
          <w:spacing w:val="-2"/>
          <w:w w:val="105"/>
        </w:rPr>
        <w:t xml:space="preserve"> </w:t>
      </w:r>
      <w:r w:rsidRPr="00F5303D">
        <w:rPr>
          <w:rFonts w:cstheme="minorHAnsi"/>
          <w:w w:val="105"/>
        </w:rPr>
        <w:t>and</w:t>
      </w:r>
      <w:r w:rsidRPr="00F5303D">
        <w:rPr>
          <w:rFonts w:cstheme="minorHAnsi"/>
          <w:spacing w:val="-4"/>
          <w:w w:val="105"/>
        </w:rPr>
        <w:t xml:space="preserve"> </w:t>
      </w:r>
      <w:r w:rsidRPr="00F5303D">
        <w:rPr>
          <w:rFonts w:cstheme="minorHAnsi"/>
          <w:w w:val="105"/>
        </w:rPr>
        <w:t>consumption</w:t>
      </w:r>
      <w:r w:rsidRPr="00F5303D">
        <w:rPr>
          <w:rFonts w:cstheme="minorHAnsi"/>
          <w:spacing w:val="-4"/>
          <w:w w:val="105"/>
        </w:rPr>
        <w:t xml:space="preserve"> </w:t>
      </w:r>
      <w:r w:rsidRPr="00F5303D">
        <w:rPr>
          <w:rFonts w:cstheme="minorHAnsi"/>
          <w:w w:val="105"/>
        </w:rPr>
        <w:t>depend</w:t>
      </w:r>
      <w:r w:rsidRPr="00F5303D">
        <w:rPr>
          <w:rFonts w:cstheme="minorHAnsi"/>
          <w:spacing w:val="-4"/>
          <w:w w:val="105"/>
        </w:rPr>
        <w:t xml:space="preserve"> </w:t>
      </w:r>
      <w:r w:rsidRPr="00F5303D">
        <w:rPr>
          <w:rFonts w:cstheme="minorHAnsi"/>
          <w:w w:val="105"/>
        </w:rPr>
        <w:t>on</w:t>
      </w:r>
      <w:r w:rsidRPr="00F5303D">
        <w:rPr>
          <w:rFonts w:cstheme="minorHAnsi"/>
          <w:spacing w:val="-3"/>
          <w:w w:val="105"/>
        </w:rPr>
        <w:t xml:space="preserve"> </w:t>
      </w:r>
      <w:r w:rsidRPr="00F5303D">
        <w:rPr>
          <w:rFonts w:cstheme="minorHAnsi"/>
          <w:w w:val="105"/>
        </w:rPr>
        <w:t>their</w:t>
      </w:r>
      <w:r w:rsidRPr="00F5303D">
        <w:rPr>
          <w:rFonts w:cstheme="minorHAnsi"/>
          <w:spacing w:val="-4"/>
          <w:w w:val="105"/>
        </w:rPr>
        <w:t xml:space="preserve"> </w:t>
      </w:r>
      <w:r w:rsidRPr="00F5303D">
        <w:rPr>
          <w:rFonts w:cstheme="minorHAnsi"/>
          <w:w w:val="105"/>
        </w:rPr>
        <w:t>own past four lags and on the past four lags of the other variables.</w:t>
      </w:r>
    </w:p>
    <w:p w14:paraId="70C5A77C" w14:textId="5B97690A" w:rsidR="005D420F" w:rsidRPr="00F5303D" w:rsidRDefault="005D420F" w:rsidP="0070464C">
      <w:pPr>
        <w:pStyle w:val="ListParagraph"/>
        <w:widowControl w:val="0"/>
        <w:numPr>
          <w:ilvl w:val="0"/>
          <w:numId w:val="25"/>
        </w:numPr>
        <w:autoSpaceDE w:val="0"/>
        <w:autoSpaceDN w:val="0"/>
        <w:spacing w:before="180" w:after="0" w:line="213" w:lineRule="auto"/>
        <w:ind w:right="21"/>
        <w:jc w:val="both"/>
        <w:rPr>
          <w:rFonts w:cstheme="minorHAnsi"/>
        </w:rPr>
      </w:pPr>
      <w:proofErr w:type="spellStart"/>
      <w:r w:rsidRPr="00F5303D">
        <w:rPr>
          <w:rFonts w:eastAsia="Palatino Linotype" w:cs="Calibri"/>
          <w:b/>
          <w:i/>
          <w:w w:val="105"/>
          <w:kern w:val="0"/>
          <w:lang w:val="en-US" w:eastAsia="en-US"/>
          <w14:ligatures w14:val="none"/>
        </w:rPr>
        <w:t>ε</w:t>
      </w:r>
      <w:r w:rsidRPr="00F5303D">
        <w:rPr>
          <w:rFonts w:eastAsia="Palatino Linotype" w:cs="Calibri"/>
          <w:i/>
          <w:w w:val="105"/>
          <w:kern w:val="0"/>
          <w:vertAlign w:val="subscript"/>
          <w:lang w:val="en-US" w:eastAsia="en-US"/>
          <w14:ligatures w14:val="none"/>
        </w:rPr>
        <w:t>t</w:t>
      </w:r>
      <w:proofErr w:type="spellEnd"/>
      <w:r w:rsidRPr="00F5303D">
        <w:rPr>
          <w:rFonts w:eastAsia="Palatino Linotype" w:cs="Calibri"/>
          <w:w w:val="105"/>
          <w:kern w:val="0"/>
          <w:lang w:val="en-US" w:eastAsia="en-US"/>
          <w14:ligatures w14:val="none"/>
        </w:rPr>
        <w:t>:</w:t>
      </w:r>
      <w:r w:rsidRPr="00F5303D">
        <w:rPr>
          <w:rFonts w:eastAsia="Palatino Linotype" w:cs="Calibri"/>
          <w:spacing w:val="24"/>
          <w:w w:val="105"/>
          <w:kern w:val="0"/>
          <w:lang w:val="en-US" w:eastAsia="en-US"/>
          <w14:ligatures w14:val="none"/>
        </w:rPr>
        <w:t xml:space="preserve"> </w:t>
      </w:r>
      <w:r w:rsidRPr="00F5303D">
        <w:rPr>
          <w:rFonts w:eastAsia="Palatino Linotype" w:cs="Calibri"/>
          <w:w w:val="105"/>
          <w:kern w:val="0"/>
          <w:lang w:val="en-US" w:eastAsia="en-US"/>
          <w14:ligatures w14:val="none"/>
        </w:rPr>
        <w:t>A</w:t>
      </w:r>
      <w:r w:rsidRPr="00F5303D">
        <w:rPr>
          <w:rFonts w:eastAsia="Palatino Linotype" w:cs="Calibri"/>
          <w:spacing w:val="3"/>
          <w:w w:val="105"/>
          <w:kern w:val="0"/>
          <w:lang w:val="en-US" w:eastAsia="en-US"/>
          <w14:ligatures w14:val="none"/>
        </w:rPr>
        <w:t xml:space="preserve"> </w:t>
      </w:r>
      <w:r w:rsidRPr="00F5303D">
        <w:rPr>
          <w:rFonts w:eastAsia="Palatino Linotype" w:cs="Calibri"/>
          <w:i/>
          <w:w w:val="105"/>
          <w:kern w:val="0"/>
          <w:lang w:val="en-US" w:eastAsia="en-US"/>
          <w14:ligatures w14:val="none"/>
        </w:rPr>
        <w:t>k</w:t>
      </w:r>
      <w:r w:rsidRPr="00F5303D">
        <w:rPr>
          <w:rFonts w:eastAsia="Palatino Linotype" w:cs="Calibri"/>
          <w:i/>
          <w:spacing w:val="-11"/>
          <w:w w:val="105"/>
          <w:kern w:val="0"/>
          <w:lang w:val="en-US" w:eastAsia="en-US"/>
          <w14:ligatures w14:val="none"/>
        </w:rPr>
        <w:t xml:space="preserve"> </w:t>
      </w:r>
      <w:r w:rsidRPr="00F5303D">
        <w:rPr>
          <w:rFonts w:eastAsia="Palatino Linotype" w:cs="Calibri"/>
          <w:i/>
          <w:w w:val="105"/>
          <w:kern w:val="0"/>
          <w:lang w:val="en-US" w:eastAsia="en-US"/>
          <w14:ligatures w14:val="none"/>
        </w:rPr>
        <w:t>×</w:t>
      </w:r>
      <w:r w:rsidRPr="00F5303D">
        <w:rPr>
          <w:rFonts w:eastAsia="Palatino Linotype" w:cs="Calibri"/>
          <w:i/>
          <w:spacing w:val="-33"/>
          <w:w w:val="105"/>
          <w:kern w:val="0"/>
          <w:lang w:val="en-US" w:eastAsia="en-US"/>
          <w14:ligatures w14:val="none"/>
        </w:rPr>
        <w:t xml:space="preserve"> </w:t>
      </w:r>
      <w:r w:rsidRPr="00F5303D">
        <w:rPr>
          <w:rFonts w:eastAsia="Palatino Linotype" w:cs="Calibri"/>
          <w:w w:val="105"/>
          <w:kern w:val="0"/>
          <w:lang w:val="en-US" w:eastAsia="en-US"/>
          <w14:ligatures w14:val="none"/>
        </w:rPr>
        <w:t>1</w:t>
      </w:r>
      <w:r w:rsidRPr="00F5303D">
        <w:rPr>
          <w:rFonts w:eastAsia="Palatino Linotype" w:cs="Calibri"/>
          <w:spacing w:val="3"/>
          <w:w w:val="105"/>
          <w:kern w:val="0"/>
          <w:lang w:val="en-US" w:eastAsia="en-US"/>
          <w14:ligatures w14:val="none"/>
        </w:rPr>
        <w:t xml:space="preserve"> </w:t>
      </w:r>
      <w:r w:rsidRPr="00F5303D">
        <w:rPr>
          <w:rFonts w:eastAsia="Palatino Linotype" w:cs="Calibri"/>
          <w:w w:val="105"/>
          <w:kern w:val="0"/>
          <w:lang w:val="en-US" w:eastAsia="en-US"/>
          <w14:ligatures w14:val="none"/>
        </w:rPr>
        <w:t>vector</w:t>
      </w:r>
      <w:r w:rsidRPr="00F5303D">
        <w:rPr>
          <w:rFonts w:eastAsia="Palatino Linotype" w:cs="Calibri"/>
          <w:spacing w:val="2"/>
          <w:w w:val="105"/>
          <w:kern w:val="0"/>
          <w:lang w:val="en-US" w:eastAsia="en-US"/>
          <w14:ligatures w14:val="none"/>
        </w:rPr>
        <w:t xml:space="preserve"> </w:t>
      </w:r>
      <w:r w:rsidRPr="00F5303D">
        <w:rPr>
          <w:rFonts w:eastAsia="Palatino Linotype" w:cs="Calibri"/>
          <w:w w:val="105"/>
          <w:kern w:val="0"/>
          <w:lang w:val="en-US" w:eastAsia="en-US"/>
          <w14:ligatures w14:val="none"/>
        </w:rPr>
        <w:t>of</w:t>
      </w:r>
      <w:r w:rsidRPr="00F5303D">
        <w:rPr>
          <w:rFonts w:eastAsia="Palatino Linotype" w:cs="Calibri"/>
          <w:spacing w:val="2"/>
          <w:w w:val="105"/>
          <w:kern w:val="0"/>
          <w:lang w:val="en-US" w:eastAsia="en-US"/>
          <w14:ligatures w14:val="none"/>
        </w:rPr>
        <w:t xml:space="preserve"> </w:t>
      </w:r>
      <w:r w:rsidRPr="00F5303D">
        <w:rPr>
          <w:rFonts w:eastAsia="Palatino Linotype" w:cs="Calibri"/>
          <w:w w:val="105"/>
          <w:kern w:val="0"/>
          <w:lang w:val="en-US" w:eastAsia="en-US"/>
          <w14:ligatures w14:val="none"/>
        </w:rPr>
        <w:t>innovations</w:t>
      </w:r>
      <w:r w:rsidRPr="00F5303D">
        <w:rPr>
          <w:rFonts w:eastAsia="Palatino Linotype" w:cs="Calibri"/>
          <w:spacing w:val="3"/>
          <w:w w:val="105"/>
          <w:kern w:val="0"/>
          <w:lang w:val="en-US" w:eastAsia="en-US"/>
          <w14:ligatures w14:val="none"/>
        </w:rPr>
        <w:t xml:space="preserve"> </w:t>
      </w:r>
      <w:r w:rsidRPr="00F5303D">
        <w:rPr>
          <w:rFonts w:eastAsia="Palatino Linotype" w:cs="Calibri"/>
          <w:w w:val="105"/>
          <w:kern w:val="0"/>
          <w:lang w:val="en-US" w:eastAsia="en-US"/>
          <w14:ligatures w14:val="none"/>
        </w:rPr>
        <w:t>(or</w:t>
      </w:r>
      <w:r w:rsidRPr="00F5303D">
        <w:rPr>
          <w:rFonts w:eastAsia="Palatino Linotype" w:cs="Calibri"/>
          <w:spacing w:val="3"/>
          <w:w w:val="105"/>
          <w:kern w:val="0"/>
          <w:lang w:val="en-US" w:eastAsia="en-US"/>
          <w14:ligatures w14:val="none"/>
        </w:rPr>
        <w:t xml:space="preserve"> </w:t>
      </w:r>
      <w:r w:rsidRPr="00F5303D">
        <w:rPr>
          <w:rFonts w:eastAsia="Palatino Linotype" w:cs="Calibri"/>
          <w:w w:val="105"/>
          <w:kern w:val="0"/>
          <w:lang w:val="en-US" w:eastAsia="en-US"/>
          <w14:ligatures w14:val="none"/>
        </w:rPr>
        <w:t>shocks)</w:t>
      </w:r>
      <w:r w:rsidRPr="00F5303D">
        <w:rPr>
          <w:rFonts w:eastAsia="Palatino Linotype" w:cs="Calibri"/>
          <w:spacing w:val="3"/>
          <w:w w:val="105"/>
          <w:kern w:val="0"/>
          <w:lang w:val="en-US" w:eastAsia="en-US"/>
          <w14:ligatures w14:val="none"/>
        </w:rPr>
        <w:t xml:space="preserve"> </w:t>
      </w:r>
      <w:r w:rsidRPr="00F5303D">
        <w:rPr>
          <w:rFonts w:eastAsia="Palatino Linotype" w:cs="Calibri"/>
          <w:w w:val="105"/>
          <w:kern w:val="0"/>
          <w:lang w:val="en-US" w:eastAsia="en-US"/>
          <w14:ligatures w14:val="none"/>
        </w:rPr>
        <w:t>at</w:t>
      </w:r>
      <w:r w:rsidRPr="00F5303D">
        <w:rPr>
          <w:rFonts w:eastAsia="Palatino Linotype" w:cs="Calibri"/>
          <w:spacing w:val="3"/>
          <w:w w:val="105"/>
          <w:kern w:val="0"/>
          <w:lang w:val="en-US" w:eastAsia="en-US"/>
          <w14:ligatures w14:val="none"/>
        </w:rPr>
        <w:t xml:space="preserve"> </w:t>
      </w:r>
      <w:r w:rsidRPr="00F5303D">
        <w:rPr>
          <w:rFonts w:eastAsia="Palatino Linotype" w:cs="Calibri"/>
          <w:w w:val="105"/>
          <w:kern w:val="0"/>
          <w:lang w:val="en-US" w:eastAsia="en-US"/>
          <w14:ligatures w14:val="none"/>
        </w:rPr>
        <w:t>time</w:t>
      </w:r>
      <w:r w:rsidRPr="00F5303D">
        <w:rPr>
          <w:rFonts w:eastAsia="Palatino Linotype" w:cs="Calibri"/>
          <w:spacing w:val="3"/>
          <w:w w:val="105"/>
          <w:kern w:val="0"/>
          <w:lang w:val="en-US" w:eastAsia="en-US"/>
          <w14:ligatures w14:val="none"/>
        </w:rPr>
        <w:t xml:space="preserve"> </w:t>
      </w:r>
      <w:r w:rsidRPr="00F5303D">
        <w:rPr>
          <w:rFonts w:eastAsia="Palatino Linotype" w:cs="Calibri"/>
          <w:i/>
          <w:w w:val="105"/>
          <w:kern w:val="0"/>
          <w:lang w:val="en-US" w:eastAsia="en-US"/>
          <w14:ligatures w14:val="none"/>
        </w:rPr>
        <w:t>t</w:t>
      </w:r>
      <w:r w:rsidRPr="00F5303D">
        <w:rPr>
          <w:rFonts w:eastAsia="Palatino Linotype" w:cs="Calibri"/>
          <w:w w:val="105"/>
          <w:kern w:val="0"/>
          <w:lang w:val="en-US" w:eastAsia="en-US"/>
          <w14:ligatures w14:val="none"/>
        </w:rPr>
        <w:t>,</w:t>
      </w:r>
      <w:r w:rsidRPr="00F5303D">
        <w:rPr>
          <w:rFonts w:eastAsia="Palatino Linotype" w:cs="Calibri"/>
          <w:spacing w:val="3"/>
          <w:w w:val="105"/>
          <w:kern w:val="0"/>
          <w:lang w:val="en-US" w:eastAsia="en-US"/>
          <w14:ligatures w14:val="none"/>
        </w:rPr>
        <w:t xml:space="preserve"> </w:t>
      </w:r>
      <w:r w:rsidRPr="00F5303D">
        <w:rPr>
          <w:rFonts w:eastAsia="Palatino Linotype" w:cs="Calibri"/>
          <w:w w:val="105"/>
          <w:kern w:val="0"/>
          <w:lang w:val="en-US" w:eastAsia="en-US"/>
          <w14:ligatures w14:val="none"/>
        </w:rPr>
        <w:t>defined</w:t>
      </w:r>
      <w:r w:rsidRPr="00F5303D">
        <w:rPr>
          <w:rFonts w:eastAsia="Palatino Linotype" w:cs="Calibri"/>
          <w:spacing w:val="3"/>
          <w:w w:val="105"/>
          <w:kern w:val="0"/>
          <w:lang w:val="en-US" w:eastAsia="en-US"/>
          <w14:ligatures w14:val="none"/>
        </w:rPr>
        <w:t xml:space="preserve"> </w:t>
      </w:r>
      <w:r w:rsidRPr="00F5303D">
        <w:rPr>
          <w:rFonts w:eastAsia="Palatino Linotype" w:cs="Calibri"/>
          <w:spacing w:val="-5"/>
          <w:w w:val="105"/>
          <w:kern w:val="0"/>
          <w:lang w:val="en-US" w:eastAsia="en-US"/>
          <w14:ligatures w14:val="none"/>
        </w:rPr>
        <w:t>as:</w:t>
      </w:r>
    </w:p>
    <w:p w14:paraId="1B72B84A" w14:textId="77777777" w:rsidR="000247EA" w:rsidRPr="00F5303D" w:rsidRDefault="000247EA" w:rsidP="005D420F">
      <w:pPr>
        <w:widowControl w:val="0"/>
        <w:autoSpaceDE w:val="0"/>
        <w:autoSpaceDN w:val="0"/>
        <w:spacing w:after="0" w:line="305" w:lineRule="exact"/>
        <w:ind w:left="603"/>
        <w:jc w:val="center"/>
        <w:rPr>
          <w:rFonts w:eastAsia="Palatino Linotype" w:cs="Calibri"/>
          <w:i/>
          <w:spacing w:val="-5"/>
          <w:w w:val="105"/>
          <w:kern w:val="0"/>
          <w:lang w:val="en-US" w:eastAsia="en-US"/>
          <w14:ligatures w14:val="none"/>
        </w:rPr>
      </w:pPr>
    </w:p>
    <w:p w14:paraId="4AE6A076" w14:textId="72F839C2" w:rsidR="009411FB" w:rsidRPr="00F5303D" w:rsidRDefault="009411FB" w:rsidP="009411FB">
      <w:pPr>
        <w:widowControl w:val="0"/>
        <w:autoSpaceDE w:val="0"/>
        <w:autoSpaceDN w:val="0"/>
        <w:spacing w:after="0" w:line="305" w:lineRule="exact"/>
        <w:jc w:val="center"/>
        <w:rPr>
          <w:rFonts w:ascii="Cambria Math" w:eastAsia="Palatino Linotype" w:hAnsi="Cambria Math" w:cs="Calibri"/>
          <w:spacing w:val="-5"/>
          <w:w w:val="105"/>
          <w:kern w:val="0"/>
          <w:lang w:val="en-US" w:eastAsia="en-US"/>
          <w:oMath/>
          <w14:ligatures w14:val="none"/>
        </w:rPr>
      </w:pPr>
    </w:p>
    <w:p w14:paraId="0CA6A663" w14:textId="60A3ADDC" w:rsidR="009411FB" w:rsidRPr="00F5303D" w:rsidRDefault="008C4F56" w:rsidP="009411FB">
      <w:pPr>
        <w:widowControl w:val="0"/>
        <w:autoSpaceDE w:val="0"/>
        <w:autoSpaceDN w:val="0"/>
        <w:spacing w:after="0" w:line="305" w:lineRule="exact"/>
        <w:ind w:left="603"/>
        <w:jc w:val="center"/>
        <w:rPr>
          <w:rFonts w:ascii="Cambria Math" w:eastAsia="Palatino Linotype" w:hAnsi="Cambria Math" w:cs="Calibri"/>
          <w:spacing w:val="-5"/>
          <w:w w:val="105"/>
          <w:kern w:val="0"/>
          <w:lang w:val="en-US" w:eastAsia="en-US"/>
          <w:oMath/>
          <w14:ligatures w14:val="none"/>
        </w:rPr>
      </w:pPr>
      <m:oMathPara>
        <m:oMath>
          <m:sSub>
            <m:sSubPr>
              <m:ctrlPr>
                <w:rPr>
                  <w:rFonts w:ascii="Cambria Math" w:eastAsia="Palatino Linotype" w:hAnsi="Cambria Math" w:cs="Calibri"/>
                  <w:iCs/>
                  <w:spacing w:val="-5"/>
                  <w:w w:val="105"/>
                  <w:kern w:val="0"/>
                  <w:lang w:val="en-US" w:eastAsia="en-US"/>
                  <w14:ligatures w14:val="none"/>
                </w:rPr>
              </m:ctrlPr>
            </m:sSubPr>
            <m:e>
              <m:r>
                <m:rPr>
                  <m:sty m:val="bi"/>
                </m:rPr>
                <w:rPr>
                  <w:rFonts w:ascii="Cambria Math" w:eastAsia="Palatino Linotype" w:hAnsi="Cambria Math" w:cs="Calibri"/>
                  <w:spacing w:val="-5"/>
                  <w:w w:val="105"/>
                  <w:kern w:val="0"/>
                  <w:lang w:val="en-US" w:eastAsia="en-US"/>
                  <w14:ligatures w14:val="none"/>
                </w:rPr>
                <m:t>ε</m:t>
              </m:r>
            </m:e>
            <m:sub>
              <m:r>
                <m:rPr>
                  <m:sty m:val="bi"/>
                </m:rPr>
                <w:rPr>
                  <w:rFonts w:ascii="Cambria Math" w:eastAsia="Palatino Linotype" w:hAnsi="Cambria Math" w:cs="Calibri"/>
                  <w:spacing w:val="-5"/>
                  <w:w w:val="105"/>
                  <w:kern w:val="0"/>
                  <w:lang w:val="en-US" w:eastAsia="en-US"/>
                  <w14:ligatures w14:val="none"/>
                </w:rPr>
                <m:t>t</m:t>
              </m:r>
            </m:sub>
          </m:sSub>
          <m:r>
            <m:rPr>
              <m:sty m:val="p"/>
            </m:rPr>
            <w:rPr>
              <w:rFonts w:ascii="Cambria Math" w:eastAsia="Palatino Linotype" w:hAnsi="Cambria Math" w:cs="Calibri"/>
              <w:spacing w:val="-5"/>
              <w:w w:val="105"/>
              <w:kern w:val="0"/>
              <w:lang w:val="en-US" w:eastAsia="en-US"/>
              <w14:ligatures w14:val="none"/>
            </w:rPr>
            <m:t>=</m:t>
          </m:r>
          <m:sSup>
            <m:sSupPr>
              <m:ctrlPr>
                <w:rPr>
                  <w:rFonts w:ascii="Cambria Math" w:eastAsia="Palatino Linotype" w:hAnsi="Cambria Math" w:cs="Calibri"/>
                  <w:iCs/>
                  <w:spacing w:val="-5"/>
                  <w:w w:val="105"/>
                  <w:kern w:val="0"/>
                  <w:lang w:val="en-US" w:eastAsia="en-US"/>
                  <w14:ligatures w14:val="none"/>
                </w:rPr>
              </m:ctrlPr>
            </m:sSupPr>
            <m:e>
              <m:d>
                <m:dPr>
                  <m:begChr m:val="["/>
                  <m:endChr m:val="]"/>
                  <m:ctrlPr>
                    <w:rPr>
                      <w:rFonts w:ascii="Cambria Math" w:eastAsia="Palatino Linotype" w:hAnsi="Cambria Math" w:cs="Calibri"/>
                      <w:iCs/>
                      <w:spacing w:val="-5"/>
                      <w:w w:val="105"/>
                      <w:kern w:val="0"/>
                      <w:lang w:val="en-US" w:eastAsia="en-US"/>
                      <w14:ligatures w14:val="none"/>
                    </w:rPr>
                  </m:ctrlPr>
                </m:dPr>
                <m:e>
                  <m:r>
                    <m:rPr>
                      <m:sty m:val="p"/>
                    </m:rPr>
                    <w:rPr>
                      <w:rFonts w:ascii="Cambria Math" w:eastAsia="Palatino Linotype" w:hAnsi="Cambria Math" w:cs="Calibri"/>
                      <w:spacing w:val="-5"/>
                      <w:w w:val="105"/>
                      <w:kern w:val="0"/>
                      <w:lang w:val="en-US" w:eastAsia="en-US"/>
                      <w14:ligatures w14:val="none"/>
                    </w:rPr>
                    <m:t> </m:t>
                  </m:r>
                  <m:sSub>
                    <m:sSubPr>
                      <m:ctrlPr>
                        <w:rPr>
                          <w:rFonts w:ascii="Cambria Math" w:eastAsia="Palatino Linotype" w:hAnsi="Cambria Math" w:cs="Calibri"/>
                          <w:iCs/>
                          <w:spacing w:val="-5"/>
                          <w:w w:val="105"/>
                          <w:kern w:val="0"/>
                          <w:lang w:val="en-US" w:eastAsia="en-US"/>
                          <w14:ligatures w14:val="none"/>
                        </w:rPr>
                      </m:ctrlPr>
                    </m:sSubPr>
                    <m:e>
                      <m:r>
                        <w:rPr>
                          <w:rFonts w:ascii="Cambria Math" w:eastAsia="Palatino Linotype" w:hAnsi="Cambria Math" w:cs="Calibri"/>
                          <w:spacing w:val="-5"/>
                          <w:w w:val="105"/>
                          <w:kern w:val="0"/>
                          <w:lang w:val="en-US" w:eastAsia="en-US"/>
                          <w14:ligatures w14:val="none"/>
                        </w:rPr>
                        <m:t>ε</m:t>
                      </m:r>
                    </m:e>
                    <m:sub>
                      <m:r>
                        <m:rPr>
                          <m:sty m:val="p"/>
                        </m:rPr>
                        <w:rPr>
                          <w:rFonts w:ascii="Cambria Math" w:eastAsia="Palatino Linotype" w:hAnsi="Cambria Math" w:cs="Calibri"/>
                          <w:spacing w:val="-5"/>
                          <w:w w:val="105"/>
                          <w:kern w:val="0"/>
                          <w:lang w:val="en-US" w:eastAsia="en-US"/>
                          <w14:ligatures w14:val="none"/>
                        </w:rPr>
                        <m:t>1</m:t>
                      </m:r>
                      <m:r>
                        <w:rPr>
                          <w:rFonts w:ascii="Cambria Math" w:eastAsia="Palatino Linotype" w:hAnsi="Cambria Math" w:cs="Calibri"/>
                          <w:spacing w:val="-5"/>
                          <w:w w:val="105"/>
                          <w:kern w:val="0"/>
                          <w:lang w:val="en-US" w:eastAsia="en-US"/>
                          <w14:ligatures w14:val="none"/>
                        </w:rPr>
                        <m:t>t</m:t>
                      </m:r>
                    </m:sub>
                  </m:sSub>
                  <m:r>
                    <m:rPr>
                      <m:sty m:val="p"/>
                    </m:rPr>
                    <w:rPr>
                      <w:rFonts w:ascii="Cambria Math" w:eastAsia="Palatino Linotype" w:hAnsi="Cambria Math" w:cs="Calibri"/>
                      <w:spacing w:val="-5"/>
                      <w:w w:val="105"/>
                      <w:kern w:val="0"/>
                      <w:lang w:val="en-US" w:eastAsia="en-US"/>
                      <w14:ligatures w14:val="none"/>
                    </w:rPr>
                    <m:t>, </m:t>
                  </m:r>
                  <m:sSub>
                    <m:sSubPr>
                      <m:ctrlPr>
                        <w:rPr>
                          <w:rFonts w:ascii="Cambria Math" w:eastAsia="Palatino Linotype" w:hAnsi="Cambria Math" w:cs="Calibri"/>
                          <w:iCs/>
                          <w:spacing w:val="-5"/>
                          <w:w w:val="105"/>
                          <w:kern w:val="0"/>
                          <w:lang w:val="en-US" w:eastAsia="en-US"/>
                          <w14:ligatures w14:val="none"/>
                        </w:rPr>
                      </m:ctrlPr>
                    </m:sSubPr>
                    <m:e>
                      <m:r>
                        <w:rPr>
                          <w:rFonts w:ascii="Cambria Math" w:eastAsia="Palatino Linotype" w:hAnsi="Cambria Math" w:cs="Calibri"/>
                          <w:spacing w:val="-5"/>
                          <w:w w:val="105"/>
                          <w:kern w:val="0"/>
                          <w:lang w:val="en-US" w:eastAsia="en-US"/>
                          <w14:ligatures w14:val="none"/>
                        </w:rPr>
                        <m:t>ε</m:t>
                      </m:r>
                    </m:e>
                    <m:sub>
                      <m:r>
                        <m:rPr>
                          <m:sty m:val="p"/>
                        </m:rPr>
                        <w:rPr>
                          <w:rFonts w:ascii="Cambria Math" w:eastAsia="Palatino Linotype" w:hAnsi="Cambria Math" w:cs="Calibri"/>
                          <w:spacing w:val="-5"/>
                          <w:w w:val="105"/>
                          <w:kern w:val="0"/>
                          <w:lang w:val="en-US" w:eastAsia="en-US"/>
                          <w14:ligatures w14:val="none"/>
                        </w:rPr>
                        <m:t>2</m:t>
                      </m:r>
                      <m:r>
                        <w:rPr>
                          <w:rFonts w:ascii="Cambria Math" w:eastAsia="Palatino Linotype" w:hAnsi="Cambria Math" w:cs="Calibri"/>
                          <w:spacing w:val="-5"/>
                          <w:w w:val="105"/>
                          <w:kern w:val="0"/>
                          <w:lang w:val="en-US" w:eastAsia="en-US"/>
                          <w14:ligatures w14:val="none"/>
                        </w:rPr>
                        <m:t>t</m:t>
                      </m:r>
                    </m:sub>
                  </m:sSub>
                  <m:r>
                    <m:rPr>
                      <m:sty m:val="p"/>
                    </m:rPr>
                    <w:rPr>
                      <w:rFonts w:ascii="Cambria Math" w:eastAsia="Palatino Linotype" w:hAnsi="Cambria Math" w:cs="Calibri"/>
                      <w:spacing w:val="-5"/>
                      <w:w w:val="105"/>
                      <w:kern w:val="0"/>
                      <w:lang w:val="en-US" w:eastAsia="en-US"/>
                      <w14:ligatures w14:val="none"/>
                    </w:rPr>
                    <m:t>, </m:t>
                  </m:r>
                  <m:sSub>
                    <m:sSubPr>
                      <m:ctrlPr>
                        <w:rPr>
                          <w:rFonts w:ascii="Cambria Math" w:eastAsia="Palatino Linotype" w:hAnsi="Cambria Math" w:cs="Calibri"/>
                          <w:iCs/>
                          <w:spacing w:val="-5"/>
                          <w:w w:val="105"/>
                          <w:kern w:val="0"/>
                          <w:lang w:val="en-US" w:eastAsia="en-US"/>
                          <w14:ligatures w14:val="none"/>
                        </w:rPr>
                      </m:ctrlPr>
                    </m:sSubPr>
                    <m:e>
                      <m:r>
                        <w:rPr>
                          <w:rFonts w:ascii="Cambria Math" w:eastAsia="Palatino Linotype" w:hAnsi="Cambria Math" w:cs="Calibri"/>
                          <w:spacing w:val="-5"/>
                          <w:w w:val="105"/>
                          <w:kern w:val="0"/>
                          <w:lang w:val="en-US" w:eastAsia="en-US"/>
                          <w14:ligatures w14:val="none"/>
                        </w:rPr>
                        <m:t>ε</m:t>
                      </m:r>
                    </m:e>
                    <m:sub>
                      <m:r>
                        <m:rPr>
                          <m:sty m:val="p"/>
                        </m:rPr>
                        <w:rPr>
                          <w:rFonts w:ascii="Cambria Math" w:eastAsia="Palatino Linotype" w:hAnsi="Cambria Math" w:cs="Calibri"/>
                          <w:spacing w:val="-5"/>
                          <w:w w:val="105"/>
                          <w:kern w:val="0"/>
                          <w:lang w:val="en-US" w:eastAsia="en-US"/>
                          <w14:ligatures w14:val="none"/>
                        </w:rPr>
                        <m:t>3</m:t>
                      </m:r>
                      <m:r>
                        <w:rPr>
                          <w:rFonts w:ascii="Cambria Math" w:eastAsia="Palatino Linotype" w:hAnsi="Cambria Math" w:cs="Calibri"/>
                          <w:spacing w:val="-5"/>
                          <w:w w:val="105"/>
                          <w:kern w:val="0"/>
                          <w:lang w:val="en-US" w:eastAsia="en-US"/>
                          <w14:ligatures w14:val="none"/>
                        </w:rPr>
                        <m:t>t</m:t>
                      </m:r>
                    </m:sub>
                  </m:sSub>
                  <m:r>
                    <m:rPr>
                      <m:sty m:val="p"/>
                    </m:rPr>
                    <w:rPr>
                      <w:rFonts w:ascii="Cambria Math" w:eastAsia="Palatino Linotype" w:hAnsi="Cambria Math" w:cs="Calibri"/>
                      <w:spacing w:val="-5"/>
                      <w:w w:val="105"/>
                      <w:kern w:val="0"/>
                      <w:lang w:val="en-US" w:eastAsia="en-US"/>
                      <w14:ligatures w14:val="none"/>
                    </w:rPr>
                    <m:t> </m:t>
                  </m:r>
                </m:e>
              </m:d>
            </m:e>
            <m:sup>
              <m:r>
                <w:rPr>
                  <w:rFonts w:ascii="Cambria Math" w:eastAsia="Palatino Linotype" w:hAnsi="Cambria Math" w:cs="Calibri"/>
                  <w:spacing w:val="-5"/>
                  <w:w w:val="105"/>
                  <w:kern w:val="0"/>
                  <w:lang w:val="en-US" w:eastAsia="en-US"/>
                  <w14:ligatures w14:val="none"/>
                </w:rPr>
                <m:t>T</m:t>
              </m:r>
            </m:sup>
          </m:sSup>
        </m:oMath>
      </m:oMathPara>
    </w:p>
    <w:p w14:paraId="5512C61A" w14:textId="54CC9E4E" w:rsidR="000247EA" w:rsidRPr="00F5303D" w:rsidRDefault="000247EA" w:rsidP="009411FB">
      <w:pPr>
        <w:widowControl w:val="0"/>
        <w:autoSpaceDE w:val="0"/>
        <w:autoSpaceDN w:val="0"/>
        <w:spacing w:after="0" w:line="305" w:lineRule="exact"/>
        <w:ind w:left="603"/>
        <w:jc w:val="center"/>
        <w:rPr>
          <w:rFonts w:eastAsia="Palatino Linotype" w:cs="Calibri"/>
          <w:i/>
          <w:kern w:val="0"/>
          <w:lang w:val="en-US" w:eastAsia="en-US"/>
          <w14:ligatures w14:val="none"/>
        </w:rPr>
      </w:pPr>
    </w:p>
    <w:p w14:paraId="0A6FE042" w14:textId="2BA5EC28" w:rsidR="005D420F" w:rsidRPr="00F5303D" w:rsidRDefault="005D420F" w:rsidP="005D420F">
      <w:pPr>
        <w:widowControl w:val="0"/>
        <w:autoSpaceDE w:val="0"/>
        <w:autoSpaceDN w:val="0"/>
        <w:spacing w:before="145" w:after="0" w:line="213" w:lineRule="auto"/>
        <w:ind w:left="229" w:right="20"/>
        <w:jc w:val="both"/>
        <w:rPr>
          <w:rFonts w:eastAsia="Palatino Linotype" w:cs="Calibri"/>
          <w:w w:val="105"/>
          <w:kern w:val="0"/>
          <w:lang w:val="en-US" w:eastAsia="en-US"/>
          <w14:ligatures w14:val="none"/>
        </w:rPr>
      </w:pPr>
      <w:r w:rsidRPr="005D420F">
        <w:rPr>
          <w:rFonts w:eastAsia="Palatino Linotype" w:cs="Calibri"/>
          <w:w w:val="105"/>
          <w:kern w:val="0"/>
          <w:lang w:val="en-US" w:eastAsia="en-US"/>
          <w14:ligatures w14:val="none"/>
        </w:rPr>
        <w:t xml:space="preserve">These represent unexpected disturbances affecting GDP growth, </w:t>
      </w:r>
      <w:r w:rsidR="0028080A" w:rsidRPr="00F5303D">
        <w:rPr>
          <w:rFonts w:eastAsia="Palatino Linotype" w:cs="Calibri"/>
          <w:w w:val="105"/>
          <w:kern w:val="0"/>
          <w:lang w:val="en-US" w:eastAsia="en-US"/>
          <w14:ligatures w14:val="none"/>
        </w:rPr>
        <w:t>unemployment</w:t>
      </w:r>
      <w:r w:rsidRPr="005D420F">
        <w:rPr>
          <w:rFonts w:eastAsia="Palatino Linotype" w:cs="Calibri"/>
          <w:w w:val="105"/>
          <w:kern w:val="0"/>
          <w:lang w:val="en-US" w:eastAsia="en-US"/>
          <w14:ligatures w14:val="none"/>
        </w:rPr>
        <w:t>, and consumption, respectively.</w:t>
      </w:r>
      <w:r w:rsidRPr="005D420F">
        <w:rPr>
          <w:rFonts w:eastAsia="Palatino Linotype" w:cs="Calibri"/>
          <w:spacing w:val="40"/>
          <w:w w:val="105"/>
          <w:kern w:val="0"/>
          <w:lang w:val="en-US" w:eastAsia="en-US"/>
          <w14:ligatures w14:val="none"/>
        </w:rPr>
        <w:t xml:space="preserve"> </w:t>
      </w:r>
      <w:r w:rsidRPr="005D420F">
        <w:rPr>
          <w:rFonts w:eastAsia="Palatino Linotype" w:cs="Calibri"/>
          <w:w w:val="105"/>
          <w:kern w:val="0"/>
          <w:lang w:val="en-US" w:eastAsia="en-US"/>
          <w14:ligatures w14:val="none"/>
        </w:rPr>
        <w:t xml:space="preserve">They are assumed to be serially uncorrelated with zero </w:t>
      </w:r>
      <w:r w:rsidR="0028080A" w:rsidRPr="00F5303D">
        <w:rPr>
          <w:rFonts w:eastAsia="Palatino Linotype" w:cs="Calibri"/>
          <w:w w:val="105"/>
          <w:kern w:val="0"/>
          <w:lang w:val="en-US" w:eastAsia="en-US"/>
          <w14:ligatures w14:val="none"/>
        </w:rPr>
        <w:t>meaning</w:t>
      </w:r>
      <w:r w:rsidRPr="005D420F">
        <w:rPr>
          <w:rFonts w:eastAsia="Palatino Linotype" w:cs="Calibri"/>
          <w:w w:val="105"/>
          <w:kern w:val="0"/>
          <w:lang w:val="en-US" w:eastAsia="en-US"/>
          <w14:ligatures w14:val="none"/>
        </w:rPr>
        <w:t xml:space="preserve"> and covariance matrix </w:t>
      </w:r>
      <w:r w:rsidRPr="005D420F">
        <w:rPr>
          <w:rFonts w:eastAsia="Bookman Old Style" w:cs="Calibri"/>
          <w:i/>
          <w:iCs/>
          <w:w w:val="105"/>
          <w:kern w:val="0"/>
          <w:vertAlign w:val="subscript"/>
          <w:lang w:val="en-US" w:eastAsia="en-US"/>
          <w14:ligatures w14:val="none"/>
        </w:rPr>
        <w:t>ε</w:t>
      </w:r>
      <w:r w:rsidRPr="005D420F">
        <w:rPr>
          <w:rFonts w:eastAsia="Palatino Linotype" w:cs="Calibri"/>
          <w:w w:val="105"/>
          <w:kern w:val="0"/>
          <w:lang w:val="en-US" w:eastAsia="en-US"/>
          <w14:ligatures w14:val="none"/>
        </w:rPr>
        <w:t>.</w:t>
      </w:r>
    </w:p>
    <w:p w14:paraId="71903753" w14:textId="77777777" w:rsidR="0028080A" w:rsidRPr="005D420F" w:rsidRDefault="0028080A" w:rsidP="005D420F">
      <w:pPr>
        <w:widowControl w:val="0"/>
        <w:autoSpaceDE w:val="0"/>
        <w:autoSpaceDN w:val="0"/>
        <w:spacing w:before="145" w:after="0" w:line="213" w:lineRule="auto"/>
        <w:ind w:left="229" w:right="20"/>
        <w:jc w:val="both"/>
        <w:rPr>
          <w:rFonts w:eastAsia="Palatino Linotype" w:cs="Calibri"/>
          <w:kern w:val="0"/>
          <w:lang w:val="en-US" w:eastAsia="en-US"/>
          <w14:ligatures w14:val="none"/>
        </w:rPr>
      </w:pPr>
    </w:p>
    <w:p w14:paraId="3489EA9E" w14:textId="5E962AB6" w:rsidR="005D420F" w:rsidRPr="005D420F" w:rsidRDefault="005D420F" w:rsidP="0028080A">
      <w:pPr>
        <w:widowControl w:val="0"/>
        <w:autoSpaceDE w:val="0"/>
        <w:autoSpaceDN w:val="0"/>
        <w:spacing w:after="0" w:line="213" w:lineRule="auto"/>
        <w:ind w:left="229"/>
        <w:jc w:val="both"/>
        <w:rPr>
          <w:rFonts w:eastAsia="Palatino Linotype" w:cs="Calibri"/>
          <w:b/>
          <w:bCs/>
          <w:kern w:val="0"/>
          <w:lang w:val="en-US" w:eastAsia="en-US"/>
          <w14:ligatures w14:val="none"/>
        </w:rPr>
      </w:pPr>
      <w:r w:rsidRPr="005D420F">
        <w:rPr>
          <w:rFonts w:eastAsia="Palatino Linotype" w:cs="Calibri"/>
          <w:kern w:val="0"/>
          <w:lang w:val="en-US" w:eastAsia="en-US"/>
          <w14:ligatures w14:val="none"/>
        </w:rPr>
        <w:tab/>
      </w:r>
      <w:r w:rsidRPr="005D420F">
        <w:rPr>
          <w:rFonts w:eastAsia="Palatino Linotype" w:cs="Calibri"/>
          <w:b/>
          <w:bCs/>
          <w:w w:val="110"/>
          <w:kern w:val="0"/>
          <w:lang w:val="en-US" w:eastAsia="en-US"/>
          <w14:ligatures w14:val="none"/>
        </w:rPr>
        <w:t>Expanded</w:t>
      </w:r>
      <w:r w:rsidRPr="005D420F">
        <w:rPr>
          <w:rFonts w:eastAsia="Palatino Linotype" w:cs="Calibri"/>
          <w:b/>
          <w:bCs/>
          <w:spacing w:val="31"/>
          <w:w w:val="110"/>
          <w:kern w:val="0"/>
          <w:lang w:val="en-US" w:eastAsia="en-US"/>
          <w14:ligatures w14:val="none"/>
        </w:rPr>
        <w:t xml:space="preserve"> </w:t>
      </w:r>
      <w:r w:rsidRPr="005D420F">
        <w:rPr>
          <w:rFonts w:eastAsia="Palatino Linotype" w:cs="Calibri"/>
          <w:b/>
          <w:bCs/>
          <w:w w:val="110"/>
          <w:kern w:val="0"/>
          <w:lang w:val="en-US" w:eastAsia="en-US"/>
          <w14:ligatures w14:val="none"/>
        </w:rPr>
        <w:t>Equation</w:t>
      </w:r>
      <w:r w:rsidRPr="005D420F">
        <w:rPr>
          <w:rFonts w:eastAsia="Palatino Linotype" w:cs="Calibri"/>
          <w:b/>
          <w:bCs/>
          <w:spacing w:val="32"/>
          <w:w w:val="110"/>
          <w:kern w:val="0"/>
          <w:lang w:val="en-US" w:eastAsia="en-US"/>
          <w14:ligatures w14:val="none"/>
        </w:rPr>
        <w:t xml:space="preserve"> </w:t>
      </w:r>
      <w:r w:rsidRPr="005D420F">
        <w:rPr>
          <w:rFonts w:eastAsia="Palatino Linotype" w:cs="Calibri"/>
          <w:b/>
          <w:bCs/>
          <w:w w:val="110"/>
          <w:kern w:val="0"/>
          <w:lang w:val="en-US" w:eastAsia="en-US"/>
          <w14:ligatures w14:val="none"/>
        </w:rPr>
        <w:t>Form</w:t>
      </w:r>
      <w:r w:rsidRPr="005D420F">
        <w:rPr>
          <w:rFonts w:eastAsia="Palatino Linotype" w:cs="Calibri"/>
          <w:b/>
          <w:bCs/>
          <w:spacing w:val="31"/>
          <w:w w:val="110"/>
          <w:kern w:val="0"/>
          <w:lang w:val="en-US" w:eastAsia="en-US"/>
          <w14:ligatures w14:val="none"/>
        </w:rPr>
        <w:t xml:space="preserve"> </w:t>
      </w:r>
      <w:r w:rsidRPr="005D420F">
        <w:rPr>
          <w:rFonts w:eastAsia="Palatino Linotype" w:cs="Calibri"/>
          <w:b/>
          <w:bCs/>
          <w:spacing w:val="-2"/>
          <w:w w:val="110"/>
          <w:kern w:val="0"/>
          <w:lang w:val="en-US" w:eastAsia="en-US"/>
          <w14:ligatures w14:val="none"/>
        </w:rPr>
        <w:t>(</w:t>
      </w:r>
      <w:r w:rsidR="0028080A" w:rsidRPr="00F5303D">
        <w:rPr>
          <w:rFonts w:eastAsia="Palatino Linotype" w:cs="Calibri"/>
          <w:b/>
          <w:bCs/>
          <w:spacing w:val="-2"/>
          <w:w w:val="110"/>
          <w:kern w:val="0"/>
          <w:lang w:val="en-US" w:eastAsia="en-US"/>
          <w14:ligatures w14:val="none"/>
        </w:rPr>
        <w:t>VAR (</w:t>
      </w:r>
      <w:r w:rsidRPr="005D420F">
        <w:rPr>
          <w:rFonts w:eastAsia="Palatino Linotype" w:cs="Calibri"/>
          <w:b/>
          <w:bCs/>
          <w:spacing w:val="-2"/>
          <w:w w:val="110"/>
          <w:kern w:val="0"/>
          <w:lang w:val="en-US" w:eastAsia="en-US"/>
          <w14:ligatures w14:val="none"/>
        </w:rPr>
        <w:t>4))</w:t>
      </w:r>
    </w:p>
    <w:p w14:paraId="29FA8C76" w14:textId="0D4A424B" w:rsidR="005D420F" w:rsidRPr="005D420F" w:rsidRDefault="005D420F" w:rsidP="0028080A">
      <w:pPr>
        <w:widowControl w:val="0"/>
        <w:autoSpaceDE w:val="0"/>
        <w:autoSpaceDN w:val="0"/>
        <w:spacing w:before="257" w:after="0" w:line="213" w:lineRule="auto"/>
        <w:ind w:left="720"/>
        <w:rPr>
          <w:rFonts w:eastAsia="Palatino Linotype" w:cs="Calibri"/>
          <w:kern w:val="0"/>
          <w:lang w:val="en-US" w:eastAsia="en-US"/>
          <w14:ligatures w14:val="none"/>
        </w:rPr>
      </w:pPr>
      <w:r w:rsidRPr="005D420F">
        <w:rPr>
          <w:rFonts w:eastAsia="Palatino Linotype" w:cs="Calibri"/>
          <w:w w:val="105"/>
          <w:kern w:val="0"/>
          <w:lang w:val="en-US" w:eastAsia="en-US"/>
          <w14:ligatures w14:val="none"/>
        </w:rPr>
        <w:t>With</w:t>
      </w:r>
      <w:r w:rsidRPr="005D420F">
        <w:rPr>
          <w:rFonts w:eastAsia="Palatino Linotype" w:cs="Calibri"/>
          <w:spacing w:val="33"/>
          <w:w w:val="105"/>
          <w:kern w:val="0"/>
          <w:lang w:val="en-US" w:eastAsia="en-US"/>
          <w14:ligatures w14:val="none"/>
        </w:rPr>
        <w:t xml:space="preserve"> </w:t>
      </w:r>
      <w:r w:rsidRPr="005D420F">
        <w:rPr>
          <w:rFonts w:eastAsia="Palatino Linotype" w:cs="Calibri"/>
          <w:w w:val="105"/>
          <w:kern w:val="0"/>
          <w:lang w:val="en-US" w:eastAsia="en-US"/>
          <w14:ligatures w14:val="none"/>
        </w:rPr>
        <w:t>three</w:t>
      </w:r>
      <w:r w:rsidRPr="005D420F">
        <w:rPr>
          <w:rFonts w:eastAsia="Palatino Linotype" w:cs="Calibri"/>
          <w:spacing w:val="33"/>
          <w:w w:val="105"/>
          <w:kern w:val="0"/>
          <w:lang w:val="en-US" w:eastAsia="en-US"/>
          <w14:ligatures w14:val="none"/>
        </w:rPr>
        <w:t xml:space="preserve"> </w:t>
      </w:r>
      <w:r w:rsidRPr="005D420F">
        <w:rPr>
          <w:rFonts w:eastAsia="Palatino Linotype" w:cs="Calibri"/>
          <w:w w:val="105"/>
          <w:kern w:val="0"/>
          <w:lang w:val="en-US" w:eastAsia="en-US"/>
          <w14:ligatures w14:val="none"/>
        </w:rPr>
        <w:t>endogenous</w:t>
      </w:r>
      <w:r w:rsidRPr="005D420F">
        <w:rPr>
          <w:rFonts w:eastAsia="Palatino Linotype" w:cs="Calibri"/>
          <w:spacing w:val="33"/>
          <w:w w:val="105"/>
          <w:kern w:val="0"/>
          <w:lang w:val="en-US" w:eastAsia="en-US"/>
          <w14:ligatures w14:val="none"/>
        </w:rPr>
        <w:t xml:space="preserve"> </w:t>
      </w:r>
      <w:r w:rsidRPr="005D420F">
        <w:rPr>
          <w:rFonts w:eastAsia="Palatino Linotype" w:cs="Calibri"/>
          <w:w w:val="105"/>
          <w:kern w:val="0"/>
          <w:lang w:val="en-US" w:eastAsia="en-US"/>
          <w14:ligatures w14:val="none"/>
        </w:rPr>
        <w:t>variables</w:t>
      </w:r>
      <w:r w:rsidRPr="005D420F">
        <w:rPr>
          <w:rFonts w:eastAsia="Palatino Linotype" w:cs="Calibri"/>
          <w:spacing w:val="33"/>
          <w:w w:val="105"/>
          <w:kern w:val="0"/>
          <w:lang w:val="en-US" w:eastAsia="en-US"/>
          <w14:ligatures w14:val="none"/>
        </w:rPr>
        <w:t xml:space="preserve"> </w:t>
      </w:r>
      <w:r w:rsidRPr="005D420F">
        <w:rPr>
          <w:rFonts w:eastAsia="Palatino Linotype" w:cs="Calibri"/>
          <w:w w:val="105"/>
          <w:kern w:val="0"/>
          <w:lang w:val="en-US" w:eastAsia="en-US"/>
          <w14:ligatures w14:val="none"/>
        </w:rPr>
        <w:t>and</w:t>
      </w:r>
      <w:r w:rsidRPr="005D420F">
        <w:rPr>
          <w:rFonts w:eastAsia="Palatino Linotype" w:cs="Calibri"/>
          <w:spacing w:val="33"/>
          <w:w w:val="105"/>
          <w:kern w:val="0"/>
          <w:lang w:val="en-US" w:eastAsia="en-US"/>
          <w14:ligatures w14:val="none"/>
        </w:rPr>
        <w:t xml:space="preserve"> </w:t>
      </w:r>
      <w:r w:rsidRPr="005D420F">
        <w:rPr>
          <w:rFonts w:eastAsia="Palatino Linotype" w:cs="Calibri"/>
          <w:w w:val="105"/>
          <w:kern w:val="0"/>
          <w:lang w:val="en-US" w:eastAsia="en-US"/>
          <w14:ligatures w14:val="none"/>
        </w:rPr>
        <w:t>four</w:t>
      </w:r>
      <w:r w:rsidRPr="005D420F">
        <w:rPr>
          <w:rFonts w:eastAsia="Palatino Linotype" w:cs="Calibri"/>
          <w:spacing w:val="33"/>
          <w:w w:val="105"/>
          <w:kern w:val="0"/>
          <w:lang w:val="en-US" w:eastAsia="en-US"/>
          <w14:ligatures w14:val="none"/>
        </w:rPr>
        <w:t xml:space="preserve"> </w:t>
      </w:r>
      <w:r w:rsidRPr="005D420F">
        <w:rPr>
          <w:rFonts w:eastAsia="Palatino Linotype" w:cs="Calibri"/>
          <w:w w:val="105"/>
          <w:kern w:val="0"/>
          <w:lang w:val="en-US" w:eastAsia="en-US"/>
          <w14:ligatures w14:val="none"/>
        </w:rPr>
        <w:t>lags,</w:t>
      </w:r>
      <w:r w:rsidRPr="005D420F">
        <w:rPr>
          <w:rFonts w:eastAsia="Palatino Linotype" w:cs="Calibri"/>
          <w:spacing w:val="38"/>
          <w:w w:val="105"/>
          <w:kern w:val="0"/>
          <w:lang w:val="en-US" w:eastAsia="en-US"/>
          <w14:ligatures w14:val="none"/>
        </w:rPr>
        <w:t xml:space="preserve"> </w:t>
      </w:r>
      <w:r w:rsidRPr="005D420F">
        <w:rPr>
          <w:rFonts w:eastAsia="Palatino Linotype" w:cs="Calibri"/>
          <w:w w:val="105"/>
          <w:kern w:val="0"/>
          <w:lang w:val="en-US" w:eastAsia="en-US"/>
          <w14:ligatures w14:val="none"/>
        </w:rPr>
        <w:t>the</w:t>
      </w:r>
      <w:r w:rsidRPr="005D420F">
        <w:rPr>
          <w:rFonts w:eastAsia="Palatino Linotype" w:cs="Calibri"/>
          <w:spacing w:val="33"/>
          <w:w w:val="105"/>
          <w:kern w:val="0"/>
          <w:lang w:val="en-US" w:eastAsia="en-US"/>
          <w14:ligatures w14:val="none"/>
        </w:rPr>
        <w:t xml:space="preserve"> </w:t>
      </w:r>
      <w:r w:rsidRPr="005D420F">
        <w:rPr>
          <w:rFonts w:eastAsia="Palatino Linotype" w:cs="Calibri"/>
          <w:w w:val="105"/>
          <w:kern w:val="0"/>
          <w:lang w:val="en-US" w:eastAsia="en-US"/>
          <w14:ligatures w14:val="none"/>
        </w:rPr>
        <w:t>system</w:t>
      </w:r>
      <w:r w:rsidRPr="005D420F">
        <w:rPr>
          <w:rFonts w:eastAsia="Palatino Linotype" w:cs="Calibri"/>
          <w:spacing w:val="33"/>
          <w:w w:val="105"/>
          <w:kern w:val="0"/>
          <w:lang w:val="en-US" w:eastAsia="en-US"/>
          <w14:ligatures w14:val="none"/>
        </w:rPr>
        <w:t xml:space="preserve"> </w:t>
      </w:r>
      <w:r w:rsidRPr="005D420F">
        <w:rPr>
          <w:rFonts w:eastAsia="Palatino Linotype" w:cs="Calibri"/>
          <w:w w:val="105"/>
          <w:kern w:val="0"/>
          <w:lang w:val="en-US" w:eastAsia="en-US"/>
          <w14:ligatures w14:val="none"/>
        </w:rPr>
        <w:t>can</w:t>
      </w:r>
      <w:r w:rsidRPr="005D420F">
        <w:rPr>
          <w:rFonts w:eastAsia="Palatino Linotype" w:cs="Calibri"/>
          <w:spacing w:val="33"/>
          <w:w w:val="105"/>
          <w:kern w:val="0"/>
          <w:lang w:val="en-US" w:eastAsia="en-US"/>
          <w14:ligatures w14:val="none"/>
        </w:rPr>
        <w:t xml:space="preserve"> </w:t>
      </w:r>
      <w:r w:rsidRPr="005D420F">
        <w:rPr>
          <w:rFonts w:eastAsia="Palatino Linotype" w:cs="Calibri"/>
          <w:w w:val="105"/>
          <w:kern w:val="0"/>
          <w:lang w:val="en-US" w:eastAsia="en-US"/>
          <w14:ligatures w14:val="none"/>
        </w:rPr>
        <w:t>be</w:t>
      </w:r>
      <w:r w:rsidRPr="005D420F">
        <w:rPr>
          <w:rFonts w:eastAsia="Palatino Linotype" w:cs="Calibri"/>
          <w:spacing w:val="33"/>
          <w:w w:val="105"/>
          <w:kern w:val="0"/>
          <w:lang w:val="en-US" w:eastAsia="en-US"/>
          <w14:ligatures w14:val="none"/>
        </w:rPr>
        <w:t xml:space="preserve"> </w:t>
      </w:r>
      <w:r w:rsidRPr="005D420F">
        <w:rPr>
          <w:rFonts w:eastAsia="Palatino Linotype" w:cs="Calibri"/>
          <w:w w:val="105"/>
          <w:kern w:val="0"/>
          <w:lang w:val="en-US" w:eastAsia="en-US"/>
          <w14:ligatures w14:val="none"/>
        </w:rPr>
        <w:t>written</w:t>
      </w:r>
      <w:r w:rsidRPr="005D420F">
        <w:rPr>
          <w:rFonts w:eastAsia="Palatino Linotype" w:cs="Calibri"/>
          <w:spacing w:val="33"/>
          <w:w w:val="105"/>
          <w:kern w:val="0"/>
          <w:lang w:val="en-US" w:eastAsia="en-US"/>
          <w14:ligatures w14:val="none"/>
        </w:rPr>
        <w:t xml:space="preserve"> </w:t>
      </w:r>
      <w:r w:rsidRPr="005D420F">
        <w:rPr>
          <w:rFonts w:eastAsia="Palatino Linotype" w:cs="Calibri"/>
          <w:w w:val="105"/>
          <w:kern w:val="0"/>
          <w:lang w:val="en-US" w:eastAsia="en-US"/>
          <w14:ligatures w14:val="none"/>
        </w:rPr>
        <w:t xml:space="preserve">ex- </w:t>
      </w:r>
      <w:r w:rsidR="0028080A" w:rsidRPr="00F5303D">
        <w:rPr>
          <w:rFonts w:eastAsia="Palatino Linotype" w:cs="Calibri"/>
          <w:w w:val="105"/>
          <w:kern w:val="0"/>
          <w:lang w:val="en-US" w:eastAsia="en-US"/>
          <w14:ligatures w14:val="none"/>
        </w:rPr>
        <w:t>placidly</w:t>
      </w:r>
      <w:r w:rsidRPr="005D420F">
        <w:rPr>
          <w:rFonts w:eastAsia="Palatino Linotype" w:cs="Calibri"/>
          <w:w w:val="105"/>
          <w:kern w:val="0"/>
          <w:lang w:val="en-US" w:eastAsia="en-US"/>
          <w14:ligatures w14:val="none"/>
        </w:rPr>
        <w:t xml:space="preserve"> as:</w:t>
      </w:r>
    </w:p>
    <w:p w14:paraId="0BEB60C7" w14:textId="77777777" w:rsidR="005D420F" w:rsidRPr="005D420F" w:rsidRDefault="005D420F" w:rsidP="005D420F">
      <w:pPr>
        <w:widowControl w:val="0"/>
        <w:autoSpaceDE w:val="0"/>
        <w:autoSpaceDN w:val="0"/>
        <w:spacing w:after="0" w:line="240" w:lineRule="auto"/>
        <w:rPr>
          <w:rFonts w:eastAsia="Palatino Linotype" w:cs="Calibri"/>
          <w:kern w:val="0"/>
          <w:lang w:val="en-US" w:eastAsia="en-US"/>
          <w14:ligatures w14:val="none"/>
        </w:rPr>
      </w:pPr>
    </w:p>
    <w:p w14:paraId="5FEC5C37" w14:textId="77777777" w:rsidR="005D420F" w:rsidRPr="005D420F" w:rsidRDefault="005D420F" w:rsidP="005D420F">
      <w:pPr>
        <w:widowControl w:val="0"/>
        <w:autoSpaceDE w:val="0"/>
        <w:autoSpaceDN w:val="0"/>
        <w:spacing w:before="31" w:after="0" w:line="240" w:lineRule="auto"/>
        <w:rPr>
          <w:rFonts w:eastAsia="Palatino Linotype" w:cs="Calibri"/>
          <w:kern w:val="0"/>
          <w:lang w:val="en-US" w:eastAsia="en-US"/>
          <w14:ligatures w14:val="none"/>
        </w:rPr>
      </w:pPr>
    </w:p>
    <w:p w14:paraId="1BDB6F01" w14:textId="6DA4314F" w:rsidR="009703F4" w:rsidRPr="00F5303D" w:rsidRDefault="009703F4" w:rsidP="009703F4">
      <w:pPr>
        <w:widowControl w:val="0"/>
        <w:autoSpaceDE w:val="0"/>
        <w:autoSpaceDN w:val="0"/>
        <w:spacing w:before="54" w:after="0" w:line="240" w:lineRule="auto"/>
        <w:rPr>
          <w:rFonts w:eastAsia="Palatino Linotype" w:cs="Calibri"/>
        </w:rPr>
      </w:pPr>
      <w:r w:rsidRPr="00F5303D">
        <w:rPr>
          <w:rFonts w:eastAsia="Palatino Linotype" w:cs="Calibri"/>
          <w:spacing w:val="-5"/>
          <w:w w:val="115"/>
          <w:kern w:val="0"/>
          <w:position w:val="4"/>
          <w:lang w:val="en-US" w:eastAsia="en-US"/>
          <w14:ligatures w14:val="none"/>
        </w:rPr>
        <w:tab/>
      </w:r>
      <m:oMath>
        <m:r>
          <w:rPr>
            <w:rFonts w:ascii="Cambria Math" w:hAnsi="Cambria Math"/>
          </w:rPr>
          <m:t>gt = c1 + </m:t>
        </m:r>
        <m:nary>
          <m:naryPr>
            <m:chr m:val="∑"/>
            <m:limLoc m:val="subSup"/>
            <m:ctrlPr>
              <w:rPr>
                <w:rFonts w:ascii="Cambria Math" w:hAnsi="Cambria Math"/>
                <w:i/>
              </w:rPr>
            </m:ctrlPr>
          </m:naryPr>
          <m:sub>
            <m:r>
              <w:rPr>
                <w:rFonts w:ascii="Cambria Math" w:hAnsi="Cambria Math"/>
              </w:rPr>
              <m:t>1</m:t>
            </m:r>
          </m:sub>
          <m:sup>
            <m:r>
              <w:rPr>
                <w:rFonts w:ascii="Cambria Math" w:hAnsi="Cambria Math"/>
              </w:rPr>
              <m:t>4</m:t>
            </m:r>
          </m:sup>
          <m:e>
            <m:r>
              <w:rPr>
                <w:rFonts w:ascii="Cambria Math" w:hAnsi="Cambria Math"/>
              </w:rPr>
              <m:t>=1 </m:t>
            </m:r>
            <m:d>
              <m:dPr>
                <m:ctrlPr>
                  <w:rPr>
                    <w:rFonts w:ascii="Cambria Math" w:hAnsi="Cambria Math"/>
                    <w:i/>
                  </w:rPr>
                </m:ctrlPr>
              </m:dPr>
              <m:e>
                <m:r>
                  <m:rPr>
                    <m:sty m:val="p"/>
                  </m:rPr>
                  <w:rPr>
                    <w:rStyle w:val="mord"/>
                    <w:rFonts w:ascii="Cambria Math" w:hAnsi="Cambria Math"/>
                  </w:rPr>
                  <m:t>a11</m:t>
                </m:r>
                <m:r>
                  <m:rPr>
                    <m:sty m:val="p"/>
                  </m:rPr>
                  <w:rPr>
                    <w:rStyle w:val="mpunct"/>
                    <w:rFonts w:ascii="Cambria Math" w:hAnsi="Cambria Math"/>
                  </w:rPr>
                  <m:t>,</m:t>
                </m:r>
                <m:r>
                  <m:rPr>
                    <m:scr m:val="script"/>
                    <m:sty m:val="p"/>
                  </m:rPr>
                  <w:rPr>
                    <w:rStyle w:val="mord"/>
                    <w:rFonts w:ascii="Cambria Math" w:hAnsi="Cambria Math"/>
                  </w:rPr>
                  <m:t>l</m:t>
                </m:r>
                <m:r>
                  <m:rPr>
                    <m:sty m:val="p"/>
                  </m:rPr>
                  <w:rPr>
                    <w:rStyle w:val="vlist-s"/>
                    <w:rFonts w:ascii="Cambria Math" w:hAnsi="Cambria Math" w:cs="Arial"/>
                  </w:rPr>
                  <m:t>​</m:t>
                </m:r>
                <m:r>
                  <m:rPr>
                    <m:sty m:val="p"/>
                  </m:rPr>
                  <w:rPr>
                    <w:rStyle w:val="mord"/>
                    <w:rFonts w:ascii="Cambria Math" w:hAnsi="Cambria Math"/>
                  </w:rPr>
                  <m:t>gt</m:t>
                </m:r>
                <m:r>
                  <m:rPr>
                    <m:sty m:val="p"/>
                  </m:rPr>
                  <w:rPr>
                    <w:rStyle w:val="mbin"/>
                    <w:rFonts w:ascii="Cambria Math" w:hAnsi="Cambria Math"/>
                  </w:rPr>
                  <m:t>-</m:t>
                </m:r>
                <m:r>
                  <m:rPr>
                    <m:scr m:val="script"/>
                    <m:sty m:val="p"/>
                  </m:rPr>
                  <w:rPr>
                    <w:rStyle w:val="mord"/>
                    <w:rFonts w:ascii="Cambria Math" w:hAnsi="Cambria Math"/>
                  </w:rPr>
                  <m:t>l</m:t>
                </m:r>
                <m:r>
                  <m:rPr>
                    <m:sty m:val="p"/>
                  </m:rPr>
                  <w:rPr>
                    <w:rStyle w:val="vlist-s"/>
                    <w:rFonts w:ascii="Cambria Math" w:hAnsi="Cambria Math" w:cs="Arial"/>
                  </w:rPr>
                  <m:t>​</m:t>
                </m:r>
                <m:r>
                  <m:rPr>
                    <m:sty m:val="p"/>
                  </m:rPr>
                  <w:rPr>
                    <w:rStyle w:val="mbin"/>
                    <w:rFonts w:ascii="Cambria Math" w:hAnsi="Cambria Math"/>
                  </w:rPr>
                  <m:t>+</m:t>
                </m:r>
                <m:r>
                  <m:rPr>
                    <m:sty m:val="p"/>
                  </m:rPr>
                  <w:rPr>
                    <w:rStyle w:val="mord"/>
                    <w:rFonts w:ascii="Cambria Math" w:hAnsi="Cambria Math"/>
                  </w:rPr>
                  <m:t>a12</m:t>
                </m:r>
                <m:r>
                  <m:rPr>
                    <m:sty m:val="p"/>
                  </m:rPr>
                  <w:rPr>
                    <w:rStyle w:val="mpunct"/>
                    <w:rFonts w:ascii="Cambria Math" w:hAnsi="Cambria Math"/>
                  </w:rPr>
                  <m:t>,</m:t>
                </m:r>
                <m:r>
                  <m:rPr>
                    <m:scr m:val="script"/>
                    <m:sty m:val="p"/>
                  </m:rPr>
                  <w:rPr>
                    <w:rStyle w:val="mord"/>
                    <w:rFonts w:ascii="Cambria Math" w:hAnsi="Cambria Math"/>
                  </w:rPr>
                  <m:t>l</m:t>
                </m:r>
                <m:r>
                  <m:rPr>
                    <m:sty m:val="p"/>
                  </m:rPr>
                  <w:rPr>
                    <w:rStyle w:val="vlist-s"/>
                    <w:rFonts w:ascii="Cambria Math" w:hAnsi="Cambria Math" w:cs="Arial"/>
                  </w:rPr>
                  <m:t>​</m:t>
                </m:r>
                <m:r>
                  <m:rPr>
                    <m:sty m:val="p"/>
                  </m:rPr>
                  <w:rPr>
                    <w:rStyle w:val="mord"/>
                    <w:rFonts w:ascii="Cambria Math" w:hAnsi="Cambria Math"/>
                  </w:rPr>
                  <m:t>ut</m:t>
                </m:r>
                <m:r>
                  <m:rPr>
                    <m:sty m:val="p"/>
                  </m:rPr>
                  <w:rPr>
                    <w:rStyle w:val="mbin"/>
                    <w:rFonts w:ascii="Cambria Math" w:hAnsi="Cambria Math"/>
                  </w:rPr>
                  <m:t>-</m:t>
                </m:r>
                <m:r>
                  <m:rPr>
                    <m:scr m:val="script"/>
                    <m:sty m:val="p"/>
                  </m:rPr>
                  <w:rPr>
                    <w:rStyle w:val="mord"/>
                    <w:rFonts w:ascii="Cambria Math" w:hAnsi="Cambria Math"/>
                  </w:rPr>
                  <m:t>l</m:t>
                </m:r>
                <m:r>
                  <m:rPr>
                    <m:sty m:val="p"/>
                  </m:rPr>
                  <w:rPr>
                    <w:rStyle w:val="vlist-s"/>
                    <w:rFonts w:ascii="Cambria Math" w:hAnsi="Cambria Math" w:cs="Arial"/>
                  </w:rPr>
                  <m:t>​</m:t>
                </m:r>
                <m:r>
                  <m:rPr>
                    <m:sty m:val="p"/>
                  </m:rPr>
                  <w:rPr>
                    <w:rStyle w:val="mbin"/>
                    <w:rFonts w:ascii="Cambria Math" w:hAnsi="Cambria Math"/>
                  </w:rPr>
                  <m:t>+</m:t>
                </m:r>
                <m:r>
                  <m:rPr>
                    <m:sty m:val="p"/>
                  </m:rPr>
                  <w:rPr>
                    <w:rStyle w:val="mord"/>
                    <w:rFonts w:ascii="Cambria Math" w:hAnsi="Cambria Math"/>
                  </w:rPr>
                  <m:t>a13</m:t>
                </m:r>
                <m:r>
                  <m:rPr>
                    <m:sty m:val="p"/>
                  </m:rPr>
                  <w:rPr>
                    <w:rStyle w:val="mpunct"/>
                    <w:rFonts w:ascii="Cambria Math" w:hAnsi="Cambria Math"/>
                  </w:rPr>
                  <m:t>,</m:t>
                </m:r>
                <m:r>
                  <m:rPr>
                    <m:scr m:val="script"/>
                    <m:sty m:val="p"/>
                  </m:rPr>
                  <w:rPr>
                    <w:rStyle w:val="mord"/>
                    <w:rFonts w:ascii="Cambria Math" w:hAnsi="Cambria Math"/>
                  </w:rPr>
                  <m:t>l</m:t>
                </m:r>
                <m:r>
                  <m:rPr>
                    <m:sty m:val="p"/>
                  </m:rPr>
                  <w:rPr>
                    <w:rStyle w:val="vlist-s"/>
                    <w:rFonts w:ascii="Cambria Math" w:hAnsi="Cambria Math" w:cs="Arial"/>
                  </w:rPr>
                  <m:t>​</m:t>
                </m:r>
                <m:r>
                  <m:rPr>
                    <m:sty m:val="p"/>
                  </m:rPr>
                  <w:rPr>
                    <w:rStyle w:val="mord"/>
                    <w:rFonts w:ascii="Cambria Math" w:hAnsi="Cambria Math"/>
                  </w:rPr>
                  <m:t>ct</m:t>
                </m:r>
                <m:r>
                  <m:rPr>
                    <m:sty m:val="p"/>
                  </m:rPr>
                  <w:rPr>
                    <w:rStyle w:val="mbin"/>
                    <w:rFonts w:ascii="Cambria Math" w:hAnsi="Cambria Math"/>
                  </w:rPr>
                  <m:t>-</m:t>
                </m:r>
                <m:r>
                  <m:rPr>
                    <m:scr m:val="script"/>
                    <m:sty m:val="p"/>
                  </m:rPr>
                  <w:rPr>
                    <w:rStyle w:val="mord"/>
                    <w:rFonts w:ascii="Cambria Math" w:hAnsi="Cambria Math"/>
                  </w:rPr>
                  <m:t>l</m:t>
                </m:r>
                <m:r>
                  <m:rPr>
                    <m:sty m:val="p"/>
                  </m:rPr>
                  <w:rPr>
                    <w:rStyle w:val="vlist-s"/>
                    <w:rFonts w:ascii="Cambria Math" w:hAnsi="Cambria Math" w:cs="Arial"/>
                  </w:rPr>
                  <m:t>​</m:t>
                </m:r>
                <m:r>
                  <m:rPr>
                    <m:sty m:val="p"/>
                  </m:rPr>
                  <w:rPr>
                    <w:rStyle w:val="mbin"/>
                    <w:rFonts w:ascii="Cambria Math" w:hAnsi="Cambria Math"/>
                  </w:rPr>
                  <m:t>+</m:t>
                </m:r>
                <m:r>
                  <m:rPr>
                    <m:sty m:val="p"/>
                  </m:rPr>
                  <w:rPr>
                    <w:rStyle w:val="mord"/>
                    <w:rFonts w:ascii="Cambria Math" w:hAnsi="Cambria Math"/>
                  </w:rPr>
                  <m:t>a1T</m:t>
                </m:r>
                <m:r>
                  <m:rPr>
                    <m:sty m:val="p"/>
                  </m:rPr>
                  <w:rPr>
                    <w:rStyle w:val="mpunct"/>
                    <w:rFonts w:ascii="Cambria Math" w:hAnsi="Cambria Math"/>
                  </w:rPr>
                  <m:t>,</m:t>
                </m:r>
                <m:r>
                  <m:rPr>
                    <m:scr m:val="script"/>
                    <m:sty m:val="p"/>
                  </m:rPr>
                  <w:rPr>
                    <w:rStyle w:val="mord"/>
                    <w:rFonts w:ascii="Cambria Math" w:hAnsi="Cambria Math"/>
                  </w:rPr>
                  <m:t>l</m:t>
                </m:r>
                <m:r>
                  <m:rPr>
                    <m:sty m:val="p"/>
                  </m:rPr>
                  <w:rPr>
                    <w:rStyle w:val="vlist-s"/>
                    <w:rFonts w:ascii="Cambria Math" w:hAnsi="Cambria Math" w:cs="Arial"/>
                  </w:rPr>
                  <m:t>​</m:t>
                </m:r>
                <m:r>
                  <m:rPr>
                    <m:sty m:val="p"/>
                  </m:rPr>
                  <w:rPr>
                    <w:rStyle w:val="mord"/>
                    <w:rFonts w:ascii="Cambria Math" w:hAnsi="Cambria Math"/>
                  </w:rPr>
                  <m:t>Gt</m:t>
                </m:r>
                <m:r>
                  <m:rPr>
                    <m:sty m:val="p"/>
                  </m:rPr>
                  <w:rPr>
                    <w:rStyle w:val="mbin"/>
                    <w:rFonts w:ascii="Cambria Math" w:hAnsi="Cambria Math"/>
                  </w:rPr>
                  <m:t>-</m:t>
                </m:r>
                <m:r>
                  <m:rPr>
                    <m:scr m:val="script"/>
                    <m:sty m:val="p"/>
                  </m:rPr>
                  <w:rPr>
                    <w:rStyle w:val="mord"/>
                    <w:rFonts w:ascii="Cambria Math" w:hAnsi="Cambria Math"/>
                  </w:rPr>
                  <m:t>l</m:t>
                </m:r>
                <m:r>
                  <m:rPr>
                    <m:sty m:val="p"/>
                  </m:rPr>
                  <w:rPr>
                    <w:rStyle w:val="vlist-s"/>
                    <w:rFonts w:ascii="Cambria Math" w:hAnsi="Cambria Math"/>
                  </w:rPr>
                  <m:t>​</m:t>
                </m:r>
                <m:r>
                  <m:rPr>
                    <m:sty m:val="p"/>
                  </m:rPr>
                  <w:rPr>
                    <w:rFonts w:ascii="Cambria Math" w:hAnsi="Cambria Math"/>
                  </w:rPr>
                  <m:t xml:space="preserve">​ </m:t>
                </m:r>
              </m:e>
            </m:d>
            <m:r>
              <w:rPr>
                <w:rFonts w:ascii="Cambria Math" w:hAnsi="Cambria Math"/>
              </w:rPr>
              <m:t> + ε1t </m:t>
            </m:r>
          </m:e>
        </m:nary>
        <m:r>
          <w:rPr>
            <w:rFonts w:ascii="Cambria Math" w:hAnsi="Cambria Math"/>
          </w:rPr>
          <m:t> ,</m:t>
        </m:r>
      </m:oMath>
      <w:r w:rsidRPr="00F5303D">
        <w:rPr>
          <w:rFonts w:eastAsia="Palatino Linotype" w:cs="Calibri"/>
        </w:rPr>
        <w:t xml:space="preserve">  (2) </w:t>
      </w:r>
    </w:p>
    <w:p w14:paraId="381ED342" w14:textId="58977951" w:rsidR="00996CC6" w:rsidRPr="00F5303D" w:rsidRDefault="00996CC6" w:rsidP="00996CC6">
      <w:pPr>
        <w:widowControl w:val="0"/>
        <w:autoSpaceDE w:val="0"/>
        <w:autoSpaceDN w:val="0"/>
        <w:spacing w:before="54" w:after="0" w:line="240" w:lineRule="auto"/>
        <w:rPr>
          <w:rFonts w:eastAsia="Palatino Linotype" w:cs="Calibri"/>
        </w:rPr>
      </w:pPr>
      <w:r w:rsidRPr="00F5303D">
        <w:rPr>
          <w:rFonts w:eastAsia="Palatino Linotype" w:cs="Calibri"/>
          <w:spacing w:val="-5"/>
          <w:w w:val="115"/>
          <w:kern w:val="0"/>
          <w:position w:val="4"/>
          <w:lang w:val="en-US" w:eastAsia="en-US"/>
          <w14:ligatures w14:val="none"/>
        </w:rPr>
        <w:tab/>
      </w:r>
      <m:oMath>
        <m:r>
          <w:rPr>
            <w:rFonts w:ascii="Cambria Math" w:hAnsi="Cambria Math"/>
          </w:rPr>
          <m:t>gt = c1 + </m:t>
        </m:r>
        <m:nary>
          <m:naryPr>
            <m:chr m:val="∑"/>
            <m:limLoc m:val="subSup"/>
            <m:ctrlPr>
              <w:rPr>
                <w:rFonts w:ascii="Cambria Math" w:hAnsi="Cambria Math"/>
                <w:i/>
              </w:rPr>
            </m:ctrlPr>
          </m:naryPr>
          <m:sub>
            <m:r>
              <w:rPr>
                <w:rFonts w:ascii="Cambria Math" w:hAnsi="Cambria Math"/>
              </w:rPr>
              <m:t>1</m:t>
            </m:r>
          </m:sub>
          <m:sup>
            <m:r>
              <w:rPr>
                <w:rFonts w:ascii="Cambria Math" w:hAnsi="Cambria Math"/>
              </w:rPr>
              <m:t>4</m:t>
            </m:r>
          </m:sup>
          <m:e>
            <m:r>
              <w:rPr>
                <w:rFonts w:ascii="Cambria Math" w:hAnsi="Cambria Math"/>
              </w:rPr>
              <m:t>=1 </m:t>
            </m:r>
            <m:d>
              <m:dPr>
                <m:ctrlPr>
                  <w:rPr>
                    <w:rFonts w:ascii="Cambria Math" w:hAnsi="Cambria Math"/>
                    <w:i/>
                  </w:rPr>
                </m:ctrlPr>
              </m:dPr>
              <m:e>
                <m:r>
                  <m:rPr>
                    <m:sty m:val="p"/>
                  </m:rPr>
                  <w:rPr>
                    <w:rStyle w:val="mord"/>
                    <w:rFonts w:ascii="Cambria Math" w:hAnsi="Cambria Math"/>
                  </w:rPr>
                  <m:t>a21</m:t>
                </m:r>
                <m:r>
                  <m:rPr>
                    <m:sty m:val="p"/>
                  </m:rPr>
                  <w:rPr>
                    <w:rStyle w:val="mpunct"/>
                    <w:rFonts w:ascii="Cambria Math" w:hAnsi="Cambria Math"/>
                  </w:rPr>
                  <m:t>,</m:t>
                </m:r>
                <m:r>
                  <m:rPr>
                    <m:scr m:val="script"/>
                    <m:sty m:val="p"/>
                  </m:rPr>
                  <w:rPr>
                    <w:rStyle w:val="mord"/>
                    <w:rFonts w:ascii="Cambria Math" w:hAnsi="Cambria Math"/>
                  </w:rPr>
                  <m:t>l</m:t>
                </m:r>
                <m:r>
                  <m:rPr>
                    <m:sty m:val="p"/>
                  </m:rPr>
                  <w:rPr>
                    <w:rStyle w:val="vlist-s"/>
                    <w:rFonts w:ascii="Cambria Math" w:hAnsi="Cambria Math" w:cs="Arial"/>
                  </w:rPr>
                  <m:t>​</m:t>
                </m:r>
                <m:r>
                  <m:rPr>
                    <m:sty m:val="p"/>
                  </m:rPr>
                  <w:rPr>
                    <w:rStyle w:val="mord"/>
                    <w:rFonts w:ascii="Cambria Math" w:hAnsi="Cambria Math"/>
                  </w:rPr>
                  <m:t>gt</m:t>
                </m:r>
                <m:r>
                  <m:rPr>
                    <m:sty m:val="p"/>
                  </m:rPr>
                  <w:rPr>
                    <w:rStyle w:val="mbin"/>
                    <w:rFonts w:ascii="Cambria Math" w:hAnsi="Cambria Math"/>
                  </w:rPr>
                  <m:t>-</m:t>
                </m:r>
                <m:r>
                  <m:rPr>
                    <m:scr m:val="script"/>
                    <m:sty m:val="p"/>
                  </m:rPr>
                  <w:rPr>
                    <w:rStyle w:val="mord"/>
                    <w:rFonts w:ascii="Cambria Math" w:hAnsi="Cambria Math"/>
                  </w:rPr>
                  <m:t>l</m:t>
                </m:r>
                <m:r>
                  <m:rPr>
                    <m:sty m:val="p"/>
                  </m:rPr>
                  <w:rPr>
                    <w:rStyle w:val="vlist-s"/>
                    <w:rFonts w:ascii="Cambria Math" w:hAnsi="Cambria Math" w:cs="Arial"/>
                  </w:rPr>
                  <m:t>​</m:t>
                </m:r>
                <m:r>
                  <m:rPr>
                    <m:sty m:val="p"/>
                  </m:rPr>
                  <w:rPr>
                    <w:rStyle w:val="mbin"/>
                    <w:rFonts w:ascii="Cambria Math" w:hAnsi="Cambria Math"/>
                  </w:rPr>
                  <m:t>+</m:t>
                </m:r>
                <m:r>
                  <m:rPr>
                    <m:sty m:val="p"/>
                  </m:rPr>
                  <w:rPr>
                    <w:rStyle w:val="mord"/>
                    <w:rFonts w:ascii="Cambria Math" w:hAnsi="Cambria Math"/>
                  </w:rPr>
                  <m:t>a22</m:t>
                </m:r>
                <m:r>
                  <m:rPr>
                    <m:sty m:val="p"/>
                  </m:rPr>
                  <w:rPr>
                    <w:rStyle w:val="mpunct"/>
                    <w:rFonts w:ascii="Cambria Math" w:hAnsi="Cambria Math"/>
                  </w:rPr>
                  <m:t>,</m:t>
                </m:r>
                <m:r>
                  <m:rPr>
                    <m:scr m:val="script"/>
                    <m:sty m:val="p"/>
                  </m:rPr>
                  <w:rPr>
                    <w:rStyle w:val="mord"/>
                    <w:rFonts w:ascii="Cambria Math" w:hAnsi="Cambria Math"/>
                  </w:rPr>
                  <m:t>l</m:t>
                </m:r>
                <m:r>
                  <m:rPr>
                    <m:sty m:val="p"/>
                  </m:rPr>
                  <w:rPr>
                    <w:rStyle w:val="vlist-s"/>
                    <w:rFonts w:ascii="Cambria Math" w:hAnsi="Cambria Math" w:cs="Arial"/>
                  </w:rPr>
                  <m:t>​</m:t>
                </m:r>
                <m:r>
                  <m:rPr>
                    <m:sty m:val="p"/>
                  </m:rPr>
                  <w:rPr>
                    <w:rStyle w:val="mord"/>
                    <w:rFonts w:ascii="Cambria Math" w:hAnsi="Cambria Math"/>
                  </w:rPr>
                  <m:t>ut</m:t>
                </m:r>
                <m:r>
                  <m:rPr>
                    <m:sty m:val="p"/>
                  </m:rPr>
                  <w:rPr>
                    <w:rStyle w:val="mbin"/>
                    <w:rFonts w:ascii="Cambria Math" w:hAnsi="Cambria Math"/>
                  </w:rPr>
                  <m:t>-</m:t>
                </m:r>
                <m:r>
                  <m:rPr>
                    <m:scr m:val="script"/>
                    <m:sty m:val="p"/>
                  </m:rPr>
                  <w:rPr>
                    <w:rStyle w:val="mord"/>
                    <w:rFonts w:ascii="Cambria Math" w:hAnsi="Cambria Math"/>
                  </w:rPr>
                  <m:t>l</m:t>
                </m:r>
                <m:r>
                  <m:rPr>
                    <m:sty m:val="p"/>
                  </m:rPr>
                  <w:rPr>
                    <w:rStyle w:val="vlist-s"/>
                    <w:rFonts w:ascii="Cambria Math" w:hAnsi="Cambria Math" w:cs="Arial"/>
                  </w:rPr>
                  <m:t>​</m:t>
                </m:r>
                <m:r>
                  <m:rPr>
                    <m:sty m:val="p"/>
                  </m:rPr>
                  <w:rPr>
                    <w:rStyle w:val="mbin"/>
                    <w:rFonts w:ascii="Cambria Math" w:hAnsi="Cambria Math"/>
                  </w:rPr>
                  <m:t>+</m:t>
                </m:r>
                <m:r>
                  <m:rPr>
                    <m:sty m:val="p"/>
                  </m:rPr>
                  <w:rPr>
                    <w:rStyle w:val="mord"/>
                    <w:rFonts w:ascii="Cambria Math" w:hAnsi="Cambria Math"/>
                  </w:rPr>
                  <m:t>a23</m:t>
                </m:r>
                <m:r>
                  <m:rPr>
                    <m:sty m:val="p"/>
                  </m:rPr>
                  <w:rPr>
                    <w:rStyle w:val="mpunct"/>
                    <w:rFonts w:ascii="Cambria Math" w:hAnsi="Cambria Math"/>
                  </w:rPr>
                  <m:t>,</m:t>
                </m:r>
                <m:r>
                  <m:rPr>
                    <m:scr m:val="script"/>
                    <m:sty m:val="p"/>
                  </m:rPr>
                  <w:rPr>
                    <w:rStyle w:val="mord"/>
                    <w:rFonts w:ascii="Cambria Math" w:hAnsi="Cambria Math"/>
                  </w:rPr>
                  <m:t>l</m:t>
                </m:r>
                <m:r>
                  <m:rPr>
                    <m:sty m:val="p"/>
                  </m:rPr>
                  <w:rPr>
                    <w:rStyle w:val="vlist-s"/>
                    <w:rFonts w:ascii="Cambria Math" w:hAnsi="Cambria Math" w:cs="Arial"/>
                  </w:rPr>
                  <m:t>​</m:t>
                </m:r>
                <m:r>
                  <m:rPr>
                    <m:sty m:val="p"/>
                  </m:rPr>
                  <w:rPr>
                    <w:rStyle w:val="mord"/>
                    <w:rFonts w:ascii="Cambria Math" w:hAnsi="Cambria Math"/>
                  </w:rPr>
                  <m:t>ct</m:t>
                </m:r>
                <m:r>
                  <m:rPr>
                    <m:sty m:val="p"/>
                  </m:rPr>
                  <w:rPr>
                    <w:rStyle w:val="mbin"/>
                    <w:rFonts w:ascii="Cambria Math" w:hAnsi="Cambria Math"/>
                  </w:rPr>
                  <m:t>-</m:t>
                </m:r>
                <m:r>
                  <m:rPr>
                    <m:scr m:val="script"/>
                    <m:sty m:val="p"/>
                  </m:rPr>
                  <w:rPr>
                    <w:rStyle w:val="mord"/>
                    <w:rFonts w:ascii="Cambria Math" w:hAnsi="Cambria Math"/>
                  </w:rPr>
                  <m:t>l</m:t>
                </m:r>
                <m:r>
                  <m:rPr>
                    <m:sty m:val="p"/>
                  </m:rPr>
                  <w:rPr>
                    <w:rStyle w:val="vlist-s"/>
                    <w:rFonts w:ascii="Cambria Math" w:hAnsi="Cambria Math" w:cs="Arial"/>
                  </w:rPr>
                  <m:t>​</m:t>
                </m:r>
                <m:r>
                  <m:rPr>
                    <m:sty m:val="p"/>
                  </m:rPr>
                  <w:rPr>
                    <w:rStyle w:val="mbin"/>
                    <w:rFonts w:ascii="Cambria Math" w:hAnsi="Cambria Math"/>
                  </w:rPr>
                  <m:t>+</m:t>
                </m:r>
                <m:r>
                  <m:rPr>
                    <m:sty m:val="p"/>
                  </m:rPr>
                  <w:rPr>
                    <w:rStyle w:val="mord"/>
                    <w:rFonts w:ascii="Cambria Math" w:hAnsi="Cambria Math"/>
                  </w:rPr>
                  <m:t>a2T</m:t>
                </m:r>
                <m:r>
                  <m:rPr>
                    <m:sty m:val="p"/>
                  </m:rPr>
                  <w:rPr>
                    <w:rStyle w:val="mpunct"/>
                    <w:rFonts w:ascii="Cambria Math" w:hAnsi="Cambria Math"/>
                  </w:rPr>
                  <m:t>,</m:t>
                </m:r>
                <m:r>
                  <m:rPr>
                    <m:scr m:val="script"/>
                    <m:sty m:val="p"/>
                  </m:rPr>
                  <w:rPr>
                    <w:rStyle w:val="mord"/>
                    <w:rFonts w:ascii="Cambria Math" w:hAnsi="Cambria Math"/>
                  </w:rPr>
                  <m:t>l</m:t>
                </m:r>
                <m:r>
                  <m:rPr>
                    <m:sty m:val="p"/>
                  </m:rPr>
                  <w:rPr>
                    <w:rStyle w:val="vlist-s"/>
                    <w:rFonts w:ascii="Cambria Math" w:hAnsi="Cambria Math" w:cs="Arial"/>
                  </w:rPr>
                  <m:t>​</m:t>
                </m:r>
                <m:r>
                  <m:rPr>
                    <m:sty m:val="p"/>
                  </m:rPr>
                  <w:rPr>
                    <w:rStyle w:val="mord"/>
                    <w:rFonts w:ascii="Cambria Math" w:hAnsi="Cambria Math"/>
                  </w:rPr>
                  <m:t>Gt</m:t>
                </m:r>
                <m:r>
                  <m:rPr>
                    <m:sty m:val="p"/>
                  </m:rPr>
                  <w:rPr>
                    <w:rStyle w:val="mbin"/>
                    <w:rFonts w:ascii="Cambria Math" w:hAnsi="Cambria Math"/>
                  </w:rPr>
                  <m:t>-</m:t>
                </m:r>
                <m:r>
                  <m:rPr>
                    <m:scr m:val="script"/>
                    <m:sty m:val="p"/>
                  </m:rPr>
                  <w:rPr>
                    <w:rStyle w:val="mord"/>
                    <w:rFonts w:ascii="Cambria Math" w:hAnsi="Cambria Math"/>
                  </w:rPr>
                  <m:t>l</m:t>
                </m:r>
              </m:e>
            </m:d>
            <m:r>
              <w:rPr>
                <w:rFonts w:ascii="Cambria Math" w:hAnsi="Cambria Math"/>
              </w:rPr>
              <m:t> + ε1t </m:t>
            </m:r>
          </m:e>
        </m:nary>
        <m:r>
          <w:rPr>
            <w:rFonts w:ascii="Cambria Math" w:hAnsi="Cambria Math"/>
          </w:rPr>
          <m:t> ,</m:t>
        </m:r>
      </m:oMath>
      <w:r w:rsidRPr="00F5303D">
        <w:rPr>
          <w:rFonts w:eastAsia="Palatino Linotype" w:cs="Calibri"/>
        </w:rPr>
        <w:t xml:space="preserve">  </w:t>
      </w:r>
      <w:r w:rsidR="00641A7D" w:rsidRPr="00F5303D">
        <w:rPr>
          <w:rFonts w:eastAsia="Palatino Linotype" w:cs="Calibri"/>
        </w:rPr>
        <w:t xml:space="preserve"> </w:t>
      </w:r>
      <w:r w:rsidRPr="00F5303D">
        <w:rPr>
          <w:rFonts w:eastAsia="Palatino Linotype" w:cs="Calibri"/>
        </w:rPr>
        <w:t xml:space="preserve">(3) </w:t>
      </w:r>
    </w:p>
    <w:p w14:paraId="656C0CC7" w14:textId="18CD7476" w:rsidR="00996CC6" w:rsidRPr="00F5303D" w:rsidRDefault="00996CC6" w:rsidP="00996CC6">
      <w:pPr>
        <w:widowControl w:val="0"/>
        <w:autoSpaceDE w:val="0"/>
        <w:autoSpaceDN w:val="0"/>
        <w:spacing w:before="54" w:after="0" w:line="240" w:lineRule="auto"/>
        <w:rPr>
          <w:rFonts w:eastAsia="Palatino Linotype" w:cs="Calibri"/>
        </w:rPr>
      </w:pPr>
      <w:r w:rsidRPr="00F5303D">
        <w:rPr>
          <w:rFonts w:eastAsia="Palatino Linotype" w:cs="Calibri"/>
          <w:spacing w:val="-5"/>
          <w:w w:val="115"/>
          <w:kern w:val="0"/>
          <w:position w:val="4"/>
          <w:lang w:val="en-US" w:eastAsia="en-US"/>
          <w14:ligatures w14:val="none"/>
        </w:rPr>
        <w:tab/>
      </w:r>
      <m:oMath>
        <m:r>
          <w:rPr>
            <w:rFonts w:ascii="Cambria Math" w:hAnsi="Cambria Math"/>
          </w:rPr>
          <m:t>gt = c1 + </m:t>
        </m:r>
        <m:nary>
          <m:naryPr>
            <m:chr m:val="∑"/>
            <m:limLoc m:val="subSup"/>
            <m:ctrlPr>
              <w:rPr>
                <w:rFonts w:ascii="Cambria Math" w:hAnsi="Cambria Math"/>
                <w:i/>
              </w:rPr>
            </m:ctrlPr>
          </m:naryPr>
          <m:sub>
            <m:r>
              <w:rPr>
                <w:rFonts w:ascii="Cambria Math" w:hAnsi="Cambria Math"/>
              </w:rPr>
              <m:t>1</m:t>
            </m:r>
          </m:sub>
          <m:sup>
            <m:r>
              <w:rPr>
                <w:rFonts w:ascii="Cambria Math" w:hAnsi="Cambria Math"/>
              </w:rPr>
              <m:t>4</m:t>
            </m:r>
          </m:sup>
          <m:e>
            <m:r>
              <w:rPr>
                <w:rFonts w:ascii="Cambria Math" w:hAnsi="Cambria Math"/>
              </w:rPr>
              <m:t>=1 </m:t>
            </m:r>
            <m:d>
              <m:dPr>
                <m:ctrlPr>
                  <w:rPr>
                    <w:rFonts w:ascii="Cambria Math" w:hAnsi="Cambria Math"/>
                    <w:i/>
                  </w:rPr>
                </m:ctrlPr>
              </m:dPr>
              <m:e>
                <m:r>
                  <m:rPr>
                    <m:sty m:val="p"/>
                  </m:rPr>
                  <w:rPr>
                    <w:rStyle w:val="mord"/>
                    <w:rFonts w:ascii="Cambria Math" w:hAnsi="Cambria Math"/>
                  </w:rPr>
                  <m:t>a31</m:t>
                </m:r>
                <m:r>
                  <m:rPr>
                    <m:sty m:val="p"/>
                  </m:rPr>
                  <w:rPr>
                    <w:rStyle w:val="mpunct"/>
                    <w:rFonts w:ascii="Cambria Math" w:hAnsi="Cambria Math"/>
                  </w:rPr>
                  <m:t>,</m:t>
                </m:r>
                <m:r>
                  <m:rPr>
                    <m:scr m:val="script"/>
                    <m:sty m:val="p"/>
                  </m:rPr>
                  <w:rPr>
                    <w:rStyle w:val="mord"/>
                    <w:rFonts w:ascii="Cambria Math" w:hAnsi="Cambria Math"/>
                  </w:rPr>
                  <m:t>l</m:t>
                </m:r>
                <m:r>
                  <m:rPr>
                    <m:sty m:val="p"/>
                  </m:rPr>
                  <w:rPr>
                    <w:rStyle w:val="vlist-s"/>
                    <w:rFonts w:ascii="Cambria Math" w:hAnsi="Cambria Math" w:cs="Arial"/>
                  </w:rPr>
                  <m:t>​</m:t>
                </m:r>
                <m:r>
                  <m:rPr>
                    <m:sty m:val="p"/>
                  </m:rPr>
                  <w:rPr>
                    <w:rStyle w:val="mord"/>
                    <w:rFonts w:ascii="Cambria Math" w:hAnsi="Cambria Math"/>
                  </w:rPr>
                  <m:t>gt</m:t>
                </m:r>
                <m:r>
                  <m:rPr>
                    <m:sty m:val="p"/>
                  </m:rPr>
                  <w:rPr>
                    <w:rStyle w:val="mbin"/>
                    <w:rFonts w:ascii="Cambria Math" w:hAnsi="Cambria Math"/>
                  </w:rPr>
                  <m:t>-</m:t>
                </m:r>
                <m:r>
                  <m:rPr>
                    <m:scr m:val="script"/>
                    <m:sty m:val="p"/>
                  </m:rPr>
                  <w:rPr>
                    <w:rStyle w:val="mord"/>
                    <w:rFonts w:ascii="Cambria Math" w:hAnsi="Cambria Math"/>
                  </w:rPr>
                  <m:t>l</m:t>
                </m:r>
                <m:r>
                  <m:rPr>
                    <m:sty m:val="p"/>
                  </m:rPr>
                  <w:rPr>
                    <w:rStyle w:val="vlist-s"/>
                    <w:rFonts w:ascii="Cambria Math" w:hAnsi="Cambria Math" w:cs="Arial"/>
                  </w:rPr>
                  <m:t>​</m:t>
                </m:r>
                <m:r>
                  <m:rPr>
                    <m:sty m:val="p"/>
                  </m:rPr>
                  <w:rPr>
                    <w:rStyle w:val="mbin"/>
                    <w:rFonts w:ascii="Cambria Math" w:hAnsi="Cambria Math"/>
                  </w:rPr>
                  <m:t>+</m:t>
                </m:r>
                <m:r>
                  <m:rPr>
                    <m:sty m:val="p"/>
                  </m:rPr>
                  <w:rPr>
                    <w:rStyle w:val="mord"/>
                    <w:rFonts w:ascii="Cambria Math" w:hAnsi="Cambria Math"/>
                  </w:rPr>
                  <m:t>a32</m:t>
                </m:r>
                <m:r>
                  <m:rPr>
                    <m:sty m:val="p"/>
                  </m:rPr>
                  <w:rPr>
                    <w:rStyle w:val="mpunct"/>
                    <w:rFonts w:ascii="Cambria Math" w:hAnsi="Cambria Math"/>
                  </w:rPr>
                  <m:t>,</m:t>
                </m:r>
                <m:r>
                  <m:rPr>
                    <m:scr m:val="script"/>
                    <m:sty m:val="p"/>
                  </m:rPr>
                  <w:rPr>
                    <w:rStyle w:val="mord"/>
                    <w:rFonts w:ascii="Cambria Math" w:hAnsi="Cambria Math"/>
                  </w:rPr>
                  <m:t>l</m:t>
                </m:r>
                <m:r>
                  <m:rPr>
                    <m:sty m:val="p"/>
                  </m:rPr>
                  <w:rPr>
                    <w:rStyle w:val="vlist-s"/>
                    <w:rFonts w:ascii="Cambria Math" w:hAnsi="Cambria Math" w:cs="Arial"/>
                  </w:rPr>
                  <m:t>​</m:t>
                </m:r>
                <m:r>
                  <m:rPr>
                    <m:sty m:val="p"/>
                  </m:rPr>
                  <w:rPr>
                    <w:rStyle w:val="mord"/>
                    <w:rFonts w:ascii="Cambria Math" w:hAnsi="Cambria Math"/>
                  </w:rPr>
                  <m:t>ut</m:t>
                </m:r>
                <m:r>
                  <m:rPr>
                    <m:sty m:val="p"/>
                  </m:rPr>
                  <w:rPr>
                    <w:rStyle w:val="mbin"/>
                    <w:rFonts w:ascii="Cambria Math" w:hAnsi="Cambria Math"/>
                  </w:rPr>
                  <m:t>-</m:t>
                </m:r>
                <m:r>
                  <m:rPr>
                    <m:scr m:val="script"/>
                    <m:sty m:val="p"/>
                  </m:rPr>
                  <w:rPr>
                    <w:rStyle w:val="mord"/>
                    <w:rFonts w:ascii="Cambria Math" w:hAnsi="Cambria Math"/>
                  </w:rPr>
                  <m:t>l</m:t>
                </m:r>
                <m:r>
                  <m:rPr>
                    <m:sty m:val="p"/>
                  </m:rPr>
                  <w:rPr>
                    <w:rStyle w:val="vlist-s"/>
                    <w:rFonts w:ascii="Cambria Math" w:hAnsi="Cambria Math" w:cs="Arial"/>
                  </w:rPr>
                  <m:t>​</m:t>
                </m:r>
                <m:r>
                  <m:rPr>
                    <m:sty m:val="p"/>
                  </m:rPr>
                  <w:rPr>
                    <w:rStyle w:val="mbin"/>
                    <w:rFonts w:ascii="Cambria Math" w:hAnsi="Cambria Math"/>
                  </w:rPr>
                  <m:t>+</m:t>
                </m:r>
                <m:r>
                  <m:rPr>
                    <m:sty m:val="p"/>
                  </m:rPr>
                  <w:rPr>
                    <w:rStyle w:val="mord"/>
                    <w:rFonts w:ascii="Cambria Math" w:hAnsi="Cambria Math"/>
                  </w:rPr>
                  <m:t>a33</m:t>
                </m:r>
                <m:r>
                  <m:rPr>
                    <m:sty m:val="p"/>
                  </m:rPr>
                  <w:rPr>
                    <w:rStyle w:val="mpunct"/>
                    <w:rFonts w:ascii="Cambria Math" w:hAnsi="Cambria Math"/>
                  </w:rPr>
                  <m:t>,</m:t>
                </m:r>
                <m:r>
                  <m:rPr>
                    <m:scr m:val="script"/>
                    <m:sty m:val="p"/>
                  </m:rPr>
                  <w:rPr>
                    <w:rStyle w:val="mord"/>
                    <w:rFonts w:ascii="Cambria Math" w:hAnsi="Cambria Math"/>
                  </w:rPr>
                  <m:t>l</m:t>
                </m:r>
                <m:r>
                  <m:rPr>
                    <m:sty m:val="p"/>
                  </m:rPr>
                  <w:rPr>
                    <w:rStyle w:val="vlist-s"/>
                    <w:rFonts w:ascii="Cambria Math" w:hAnsi="Cambria Math" w:cs="Arial"/>
                  </w:rPr>
                  <m:t>​</m:t>
                </m:r>
                <m:r>
                  <m:rPr>
                    <m:sty m:val="p"/>
                  </m:rPr>
                  <w:rPr>
                    <w:rStyle w:val="mord"/>
                    <w:rFonts w:ascii="Cambria Math" w:hAnsi="Cambria Math"/>
                  </w:rPr>
                  <m:t>ct</m:t>
                </m:r>
                <m:r>
                  <m:rPr>
                    <m:sty m:val="p"/>
                  </m:rPr>
                  <w:rPr>
                    <w:rStyle w:val="mbin"/>
                    <w:rFonts w:ascii="Cambria Math" w:hAnsi="Cambria Math"/>
                  </w:rPr>
                  <m:t>-</m:t>
                </m:r>
                <m:r>
                  <m:rPr>
                    <m:scr m:val="script"/>
                    <m:sty m:val="p"/>
                  </m:rPr>
                  <w:rPr>
                    <w:rStyle w:val="mord"/>
                    <w:rFonts w:ascii="Cambria Math" w:hAnsi="Cambria Math"/>
                  </w:rPr>
                  <m:t>l</m:t>
                </m:r>
                <m:r>
                  <m:rPr>
                    <m:sty m:val="p"/>
                  </m:rPr>
                  <w:rPr>
                    <w:rStyle w:val="vlist-s"/>
                    <w:rFonts w:ascii="Cambria Math" w:hAnsi="Cambria Math" w:cs="Arial"/>
                  </w:rPr>
                  <m:t>​</m:t>
                </m:r>
                <m:r>
                  <m:rPr>
                    <m:sty m:val="p"/>
                  </m:rPr>
                  <w:rPr>
                    <w:rStyle w:val="mbin"/>
                    <w:rFonts w:ascii="Cambria Math" w:hAnsi="Cambria Math"/>
                  </w:rPr>
                  <m:t>+</m:t>
                </m:r>
                <m:r>
                  <m:rPr>
                    <m:sty m:val="p"/>
                  </m:rPr>
                  <w:rPr>
                    <w:rStyle w:val="mord"/>
                    <w:rFonts w:ascii="Cambria Math" w:hAnsi="Cambria Math"/>
                  </w:rPr>
                  <m:t>a2T</m:t>
                </m:r>
                <m:r>
                  <m:rPr>
                    <m:sty m:val="p"/>
                  </m:rPr>
                  <w:rPr>
                    <w:rStyle w:val="mpunct"/>
                    <w:rFonts w:ascii="Cambria Math" w:hAnsi="Cambria Math"/>
                  </w:rPr>
                  <m:t>,</m:t>
                </m:r>
                <m:r>
                  <m:rPr>
                    <m:scr m:val="script"/>
                    <m:sty m:val="p"/>
                  </m:rPr>
                  <w:rPr>
                    <w:rStyle w:val="mord"/>
                    <w:rFonts w:ascii="Cambria Math" w:hAnsi="Cambria Math"/>
                  </w:rPr>
                  <m:t>l</m:t>
                </m:r>
                <m:r>
                  <m:rPr>
                    <m:sty m:val="p"/>
                  </m:rPr>
                  <w:rPr>
                    <w:rStyle w:val="vlist-s"/>
                    <w:rFonts w:ascii="Cambria Math" w:hAnsi="Cambria Math" w:cs="Arial"/>
                  </w:rPr>
                  <m:t>​</m:t>
                </m:r>
                <m:r>
                  <m:rPr>
                    <m:sty m:val="p"/>
                  </m:rPr>
                  <w:rPr>
                    <w:rStyle w:val="mord"/>
                    <w:rFonts w:ascii="Cambria Math" w:hAnsi="Cambria Math"/>
                  </w:rPr>
                  <m:t>Gt</m:t>
                </m:r>
                <m:r>
                  <m:rPr>
                    <m:sty m:val="p"/>
                  </m:rPr>
                  <w:rPr>
                    <w:rStyle w:val="mbin"/>
                    <w:rFonts w:ascii="Cambria Math" w:hAnsi="Cambria Math"/>
                  </w:rPr>
                  <m:t>-</m:t>
                </m:r>
                <m:r>
                  <m:rPr>
                    <m:scr m:val="script"/>
                    <m:sty m:val="p"/>
                  </m:rPr>
                  <w:rPr>
                    <w:rStyle w:val="mord"/>
                    <w:rFonts w:ascii="Cambria Math" w:hAnsi="Cambria Math"/>
                  </w:rPr>
                  <m:t>l</m:t>
                </m:r>
                <m:r>
                  <m:rPr>
                    <m:sty m:val="p"/>
                  </m:rPr>
                  <w:rPr>
                    <w:rStyle w:val="vlist-s"/>
                    <w:rFonts w:ascii="Cambria Math" w:hAnsi="Cambria Math"/>
                  </w:rPr>
                  <m:t>​</m:t>
                </m:r>
              </m:e>
            </m:d>
            <m:r>
              <w:rPr>
                <w:rFonts w:ascii="Cambria Math" w:hAnsi="Cambria Math"/>
              </w:rPr>
              <m:t> + ε1t </m:t>
            </m:r>
          </m:e>
        </m:nary>
        <m:r>
          <w:rPr>
            <w:rFonts w:ascii="Cambria Math" w:hAnsi="Cambria Math"/>
          </w:rPr>
          <m:t> ,</m:t>
        </m:r>
      </m:oMath>
      <w:r w:rsidRPr="00F5303D">
        <w:rPr>
          <w:rFonts w:eastAsia="Palatino Linotype" w:cs="Calibri"/>
        </w:rPr>
        <w:t xml:space="preserve">  </w:t>
      </w:r>
      <w:r w:rsidR="00641A7D" w:rsidRPr="00F5303D">
        <w:rPr>
          <w:rFonts w:eastAsia="Palatino Linotype" w:cs="Calibri"/>
        </w:rPr>
        <w:t xml:space="preserve"> </w:t>
      </w:r>
      <w:r w:rsidRPr="00F5303D">
        <w:rPr>
          <w:rFonts w:eastAsia="Palatino Linotype" w:cs="Calibri"/>
        </w:rPr>
        <w:t xml:space="preserve">(4) </w:t>
      </w:r>
    </w:p>
    <w:p w14:paraId="2990ADEA" w14:textId="4D3F5A1E" w:rsidR="005D420F" w:rsidRPr="005D420F" w:rsidRDefault="005D420F" w:rsidP="008F3A03">
      <w:pPr>
        <w:widowControl w:val="0"/>
        <w:tabs>
          <w:tab w:val="left" w:pos="8749"/>
        </w:tabs>
        <w:autoSpaceDE w:val="0"/>
        <w:autoSpaceDN w:val="0"/>
        <w:spacing w:before="39" w:after="0" w:line="240" w:lineRule="auto"/>
        <w:rPr>
          <w:rFonts w:eastAsia="Palatino Linotype" w:cs="Calibri"/>
          <w:kern w:val="0"/>
          <w:position w:val="4"/>
          <w:lang w:val="en-US" w:eastAsia="en-US"/>
          <w14:ligatures w14:val="none"/>
        </w:rPr>
      </w:pPr>
    </w:p>
    <w:p w14:paraId="1D20D353" w14:textId="77777777" w:rsidR="005D420F" w:rsidRPr="005D420F" w:rsidRDefault="005D420F" w:rsidP="0028080A">
      <w:pPr>
        <w:widowControl w:val="0"/>
        <w:autoSpaceDE w:val="0"/>
        <w:autoSpaceDN w:val="0"/>
        <w:spacing w:before="170" w:after="0" w:line="240" w:lineRule="auto"/>
        <w:ind w:left="559" w:firstLine="339"/>
        <w:rPr>
          <w:rFonts w:eastAsia="Palatino Linotype" w:cs="Calibri"/>
          <w:kern w:val="0"/>
          <w:lang w:val="en-US" w:eastAsia="en-US"/>
          <w14:ligatures w14:val="none"/>
        </w:rPr>
      </w:pPr>
      <w:r w:rsidRPr="005D420F">
        <w:rPr>
          <w:rFonts w:eastAsia="Palatino Linotype" w:cs="Calibri"/>
          <w:spacing w:val="-2"/>
          <w:w w:val="110"/>
          <w:kern w:val="0"/>
          <w:lang w:val="en-US" w:eastAsia="en-US"/>
          <w14:ligatures w14:val="none"/>
        </w:rPr>
        <w:t>where:</w:t>
      </w:r>
    </w:p>
    <w:p w14:paraId="0F57EA2D" w14:textId="77777777" w:rsidR="005D420F" w:rsidRPr="005D420F" w:rsidRDefault="005D420F" w:rsidP="0028080A">
      <w:pPr>
        <w:widowControl w:val="0"/>
        <w:numPr>
          <w:ilvl w:val="1"/>
          <w:numId w:val="24"/>
        </w:numPr>
        <w:tabs>
          <w:tab w:val="left" w:pos="227"/>
        </w:tabs>
        <w:autoSpaceDE w:val="0"/>
        <w:autoSpaceDN w:val="0"/>
        <w:spacing w:before="224" w:after="0" w:line="240" w:lineRule="auto"/>
        <w:rPr>
          <w:rFonts w:eastAsia="Palatino Linotype" w:cs="Calibri"/>
          <w:kern w:val="0"/>
          <w:lang w:val="en-US" w:eastAsia="en-US"/>
          <w14:ligatures w14:val="none"/>
        </w:rPr>
      </w:pPr>
      <w:r w:rsidRPr="005D420F">
        <w:rPr>
          <w:rFonts w:eastAsia="Palatino Linotype" w:cs="Calibri"/>
          <w:i/>
          <w:w w:val="105"/>
          <w:kern w:val="0"/>
          <w:lang w:val="en-US" w:eastAsia="en-US"/>
          <w14:ligatures w14:val="none"/>
        </w:rPr>
        <w:t>c</w:t>
      </w:r>
      <w:r w:rsidRPr="005D420F">
        <w:rPr>
          <w:rFonts w:eastAsia="Palatino Linotype" w:cs="Calibri"/>
          <w:w w:val="105"/>
          <w:kern w:val="0"/>
          <w:vertAlign w:val="subscript"/>
          <w:lang w:val="en-US" w:eastAsia="en-US"/>
          <w14:ligatures w14:val="none"/>
        </w:rPr>
        <w:t>1</w:t>
      </w:r>
      <w:r w:rsidRPr="005D420F">
        <w:rPr>
          <w:rFonts w:eastAsia="Palatino Linotype" w:cs="Calibri"/>
          <w:i/>
          <w:w w:val="105"/>
          <w:kern w:val="0"/>
          <w:lang w:val="en-US" w:eastAsia="en-US"/>
          <w14:ligatures w14:val="none"/>
        </w:rPr>
        <w:t>,</w:t>
      </w:r>
      <w:r w:rsidRPr="005D420F">
        <w:rPr>
          <w:rFonts w:eastAsia="Palatino Linotype" w:cs="Calibri"/>
          <w:i/>
          <w:spacing w:val="-33"/>
          <w:w w:val="105"/>
          <w:kern w:val="0"/>
          <w:lang w:val="en-US" w:eastAsia="en-US"/>
          <w14:ligatures w14:val="none"/>
        </w:rPr>
        <w:t xml:space="preserve"> </w:t>
      </w:r>
      <w:r w:rsidRPr="005D420F">
        <w:rPr>
          <w:rFonts w:eastAsia="Palatino Linotype" w:cs="Calibri"/>
          <w:i/>
          <w:w w:val="105"/>
          <w:kern w:val="0"/>
          <w:lang w:val="en-US" w:eastAsia="en-US"/>
          <w14:ligatures w14:val="none"/>
        </w:rPr>
        <w:t>c</w:t>
      </w:r>
      <w:r w:rsidRPr="005D420F">
        <w:rPr>
          <w:rFonts w:eastAsia="Palatino Linotype" w:cs="Calibri"/>
          <w:w w:val="105"/>
          <w:kern w:val="0"/>
          <w:vertAlign w:val="subscript"/>
          <w:lang w:val="en-US" w:eastAsia="en-US"/>
          <w14:ligatures w14:val="none"/>
        </w:rPr>
        <w:t>2</w:t>
      </w:r>
      <w:r w:rsidRPr="005D420F">
        <w:rPr>
          <w:rFonts w:eastAsia="Palatino Linotype" w:cs="Calibri"/>
          <w:i/>
          <w:w w:val="105"/>
          <w:kern w:val="0"/>
          <w:lang w:val="en-US" w:eastAsia="en-US"/>
          <w14:ligatures w14:val="none"/>
        </w:rPr>
        <w:t>,</w:t>
      </w:r>
      <w:r w:rsidRPr="005D420F">
        <w:rPr>
          <w:rFonts w:eastAsia="Palatino Linotype" w:cs="Calibri"/>
          <w:i/>
          <w:spacing w:val="-32"/>
          <w:w w:val="105"/>
          <w:kern w:val="0"/>
          <w:lang w:val="en-US" w:eastAsia="en-US"/>
          <w14:ligatures w14:val="none"/>
        </w:rPr>
        <w:t xml:space="preserve"> </w:t>
      </w:r>
      <w:r w:rsidRPr="005D420F">
        <w:rPr>
          <w:rFonts w:eastAsia="Palatino Linotype" w:cs="Calibri"/>
          <w:i/>
          <w:w w:val="105"/>
          <w:kern w:val="0"/>
          <w:lang w:val="en-US" w:eastAsia="en-US"/>
          <w14:ligatures w14:val="none"/>
        </w:rPr>
        <w:t>c</w:t>
      </w:r>
      <w:r w:rsidRPr="005D420F">
        <w:rPr>
          <w:rFonts w:eastAsia="Palatino Linotype" w:cs="Calibri"/>
          <w:w w:val="105"/>
          <w:kern w:val="0"/>
          <w:vertAlign w:val="subscript"/>
          <w:lang w:val="en-US" w:eastAsia="en-US"/>
          <w14:ligatures w14:val="none"/>
        </w:rPr>
        <w:t>3</w:t>
      </w:r>
      <w:r w:rsidRPr="005D420F">
        <w:rPr>
          <w:rFonts w:eastAsia="Palatino Linotype" w:cs="Calibri"/>
          <w:w w:val="105"/>
          <w:kern w:val="0"/>
          <w:lang w:val="en-US" w:eastAsia="en-US"/>
          <w14:ligatures w14:val="none"/>
        </w:rPr>
        <w:t>:</w:t>
      </w:r>
      <w:r w:rsidRPr="005D420F">
        <w:rPr>
          <w:rFonts w:eastAsia="Palatino Linotype" w:cs="Calibri"/>
          <w:spacing w:val="28"/>
          <w:w w:val="105"/>
          <w:kern w:val="0"/>
          <w:lang w:val="en-US" w:eastAsia="en-US"/>
          <w14:ligatures w14:val="none"/>
        </w:rPr>
        <w:t xml:space="preserve"> </w:t>
      </w:r>
      <w:r w:rsidRPr="005D420F">
        <w:rPr>
          <w:rFonts w:eastAsia="Palatino Linotype" w:cs="Calibri"/>
          <w:w w:val="105"/>
          <w:kern w:val="0"/>
          <w:lang w:val="en-US" w:eastAsia="en-US"/>
          <w14:ligatures w14:val="none"/>
        </w:rPr>
        <w:t>Constant</w:t>
      </w:r>
      <w:r w:rsidRPr="005D420F">
        <w:rPr>
          <w:rFonts w:eastAsia="Palatino Linotype" w:cs="Calibri"/>
          <w:spacing w:val="6"/>
          <w:w w:val="105"/>
          <w:kern w:val="0"/>
          <w:lang w:val="en-US" w:eastAsia="en-US"/>
          <w14:ligatures w14:val="none"/>
        </w:rPr>
        <w:t xml:space="preserve"> </w:t>
      </w:r>
      <w:r w:rsidRPr="005D420F">
        <w:rPr>
          <w:rFonts w:eastAsia="Palatino Linotype" w:cs="Calibri"/>
          <w:w w:val="105"/>
          <w:kern w:val="0"/>
          <w:lang w:val="en-US" w:eastAsia="en-US"/>
          <w14:ligatures w14:val="none"/>
        </w:rPr>
        <w:t>terms</w:t>
      </w:r>
      <w:r w:rsidRPr="005D420F">
        <w:rPr>
          <w:rFonts w:eastAsia="Palatino Linotype" w:cs="Calibri"/>
          <w:spacing w:val="6"/>
          <w:w w:val="105"/>
          <w:kern w:val="0"/>
          <w:lang w:val="en-US" w:eastAsia="en-US"/>
          <w14:ligatures w14:val="none"/>
        </w:rPr>
        <w:t xml:space="preserve"> </w:t>
      </w:r>
      <w:r w:rsidRPr="005D420F">
        <w:rPr>
          <w:rFonts w:eastAsia="Palatino Linotype" w:cs="Calibri"/>
          <w:w w:val="105"/>
          <w:kern w:val="0"/>
          <w:lang w:val="en-US" w:eastAsia="en-US"/>
          <w14:ligatures w14:val="none"/>
        </w:rPr>
        <w:t>(intercepts)</w:t>
      </w:r>
      <w:r w:rsidRPr="005D420F">
        <w:rPr>
          <w:rFonts w:eastAsia="Palatino Linotype" w:cs="Calibri"/>
          <w:spacing w:val="5"/>
          <w:w w:val="105"/>
          <w:kern w:val="0"/>
          <w:lang w:val="en-US" w:eastAsia="en-US"/>
          <w14:ligatures w14:val="none"/>
        </w:rPr>
        <w:t xml:space="preserve"> </w:t>
      </w:r>
      <w:r w:rsidRPr="005D420F">
        <w:rPr>
          <w:rFonts w:eastAsia="Palatino Linotype" w:cs="Calibri"/>
          <w:w w:val="105"/>
          <w:kern w:val="0"/>
          <w:lang w:val="en-US" w:eastAsia="en-US"/>
          <w14:ligatures w14:val="none"/>
        </w:rPr>
        <w:t>in</w:t>
      </w:r>
      <w:r w:rsidRPr="005D420F">
        <w:rPr>
          <w:rFonts w:eastAsia="Palatino Linotype" w:cs="Calibri"/>
          <w:spacing w:val="6"/>
          <w:w w:val="105"/>
          <w:kern w:val="0"/>
          <w:lang w:val="en-US" w:eastAsia="en-US"/>
          <w14:ligatures w14:val="none"/>
        </w:rPr>
        <w:t xml:space="preserve"> </w:t>
      </w:r>
      <w:r w:rsidRPr="005D420F">
        <w:rPr>
          <w:rFonts w:eastAsia="Palatino Linotype" w:cs="Calibri"/>
          <w:w w:val="105"/>
          <w:kern w:val="0"/>
          <w:lang w:val="en-US" w:eastAsia="en-US"/>
          <w14:ligatures w14:val="none"/>
        </w:rPr>
        <w:t>each</w:t>
      </w:r>
      <w:r w:rsidRPr="005D420F">
        <w:rPr>
          <w:rFonts w:eastAsia="Palatino Linotype" w:cs="Calibri"/>
          <w:spacing w:val="6"/>
          <w:w w:val="105"/>
          <w:kern w:val="0"/>
          <w:lang w:val="en-US" w:eastAsia="en-US"/>
          <w14:ligatures w14:val="none"/>
        </w:rPr>
        <w:t xml:space="preserve"> </w:t>
      </w:r>
      <w:r w:rsidRPr="005D420F">
        <w:rPr>
          <w:rFonts w:eastAsia="Palatino Linotype" w:cs="Calibri"/>
          <w:spacing w:val="-2"/>
          <w:w w:val="105"/>
          <w:kern w:val="0"/>
          <w:lang w:val="en-US" w:eastAsia="en-US"/>
          <w14:ligatures w14:val="none"/>
        </w:rPr>
        <w:t>equation.</w:t>
      </w:r>
    </w:p>
    <w:p w14:paraId="3ABF7DB7" w14:textId="77777777" w:rsidR="005D420F" w:rsidRPr="00F5303D" w:rsidRDefault="005D420F" w:rsidP="0028080A">
      <w:pPr>
        <w:widowControl w:val="0"/>
        <w:numPr>
          <w:ilvl w:val="1"/>
          <w:numId w:val="24"/>
        </w:numPr>
        <w:tabs>
          <w:tab w:val="left" w:pos="227"/>
        </w:tabs>
        <w:autoSpaceDE w:val="0"/>
        <w:autoSpaceDN w:val="0"/>
        <w:spacing w:before="165" w:after="0" w:line="240" w:lineRule="auto"/>
        <w:rPr>
          <w:rFonts w:eastAsia="Palatino Linotype" w:cs="Calibri"/>
          <w:kern w:val="0"/>
          <w:lang w:val="en-US" w:eastAsia="en-US"/>
          <w14:ligatures w14:val="none"/>
        </w:rPr>
      </w:pPr>
      <w:proofErr w:type="spellStart"/>
      <w:proofErr w:type="gramStart"/>
      <w:r w:rsidRPr="005D420F">
        <w:rPr>
          <w:rFonts w:eastAsia="Palatino Linotype" w:cs="Calibri"/>
          <w:i/>
          <w:kern w:val="0"/>
          <w:lang w:val="en-US" w:eastAsia="en-US"/>
          <w14:ligatures w14:val="none"/>
        </w:rPr>
        <w:t>a</w:t>
      </w:r>
      <w:r w:rsidRPr="005D420F">
        <w:rPr>
          <w:rFonts w:eastAsia="Palatino Linotype" w:cs="Calibri"/>
          <w:i/>
          <w:kern w:val="0"/>
          <w:vertAlign w:val="subscript"/>
          <w:lang w:val="en-US" w:eastAsia="en-US"/>
          <w14:ligatures w14:val="none"/>
        </w:rPr>
        <w:t>ij</w:t>
      </w:r>
      <w:proofErr w:type="spellEnd"/>
      <w:r w:rsidRPr="005D420F">
        <w:rPr>
          <w:rFonts w:eastAsia="Palatino Linotype" w:cs="Calibri"/>
          <w:i/>
          <w:kern w:val="0"/>
          <w:vertAlign w:val="subscript"/>
          <w:lang w:val="en-US" w:eastAsia="en-US"/>
          <w14:ligatures w14:val="none"/>
        </w:rPr>
        <w:t>,ℓ</w:t>
      </w:r>
      <w:proofErr w:type="gramEnd"/>
      <w:r w:rsidRPr="005D420F">
        <w:rPr>
          <w:rFonts w:eastAsia="Palatino Linotype" w:cs="Calibri"/>
          <w:kern w:val="0"/>
          <w:lang w:val="en-US" w:eastAsia="en-US"/>
          <w14:ligatures w14:val="none"/>
        </w:rPr>
        <w:t>:</w:t>
      </w:r>
      <w:r w:rsidRPr="005D420F">
        <w:rPr>
          <w:rFonts w:eastAsia="Palatino Linotype" w:cs="Calibri"/>
          <w:spacing w:val="68"/>
          <w:kern w:val="0"/>
          <w:lang w:val="en-US" w:eastAsia="en-US"/>
          <w14:ligatures w14:val="none"/>
        </w:rPr>
        <w:t xml:space="preserve"> </w:t>
      </w:r>
      <w:r w:rsidRPr="005D420F">
        <w:rPr>
          <w:rFonts w:eastAsia="Palatino Linotype" w:cs="Calibri"/>
          <w:kern w:val="0"/>
          <w:lang w:val="en-US" w:eastAsia="en-US"/>
          <w14:ligatures w14:val="none"/>
        </w:rPr>
        <w:t>Coefficient</w:t>
      </w:r>
      <w:r w:rsidRPr="005D420F">
        <w:rPr>
          <w:rFonts w:eastAsia="Palatino Linotype" w:cs="Calibri"/>
          <w:spacing w:val="38"/>
          <w:kern w:val="0"/>
          <w:lang w:val="en-US" w:eastAsia="en-US"/>
          <w14:ligatures w14:val="none"/>
        </w:rPr>
        <w:t xml:space="preserve"> </w:t>
      </w:r>
      <w:r w:rsidRPr="005D420F">
        <w:rPr>
          <w:rFonts w:eastAsia="Palatino Linotype" w:cs="Calibri"/>
          <w:kern w:val="0"/>
          <w:lang w:val="en-US" w:eastAsia="en-US"/>
          <w14:ligatures w14:val="none"/>
        </w:rPr>
        <w:t>measuring</w:t>
      </w:r>
      <w:r w:rsidRPr="005D420F">
        <w:rPr>
          <w:rFonts w:eastAsia="Palatino Linotype" w:cs="Calibri"/>
          <w:spacing w:val="37"/>
          <w:kern w:val="0"/>
          <w:lang w:val="en-US" w:eastAsia="en-US"/>
          <w14:ligatures w14:val="none"/>
        </w:rPr>
        <w:t xml:space="preserve"> </w:t>
      </w:r>
      <w:r w:rsidRPr="005D420F">
        <w:rPr>
          <w:rFonts w:eastAsia="Palatino Linotype" w:cs="Calibri"/>
          <w:kern w:val="0"/>
          <w:lang w:val="en-US" w:eastAsia="en-US"/>
          <w14:ligatures w14:val="none"/>
        </w:rPr>
        <w:t>the</w:t>
      </w:r>
      <w:r w:rsidRPr="005D420F">
        <w:rPr>
          <w:rFonts w:eastAsia="Palatino Linotype" w:cs="Calibri"/>
          <w:spacing w:val="38"/>
          <w:kern w:val="0"/>
          <w:lang w:val="en-US" w:eastAsia="en-US"/>
          <w14:ligatures w14:val="none"/>
        </w:rPr>
        <w:t xml:space="preserve"> </w:t>
      </w:r>
      <w:r w:rsidRPr="005D420F">
        <w:rPr>
          <w:rFonts w:eastAsia="Palatino Linotype" w:cs="Calibri"/>
          <w:kern w:val="0"/>
          <w:lang w:val="en-US" w:eastAsia="en-US"/>
          <w14:ligatures w14:val="none"/>
        </w:rPr>
        <w:t>effect</w:t>
      </w:r>
      <w:r w:rsidRPr="005D420F">
        <w:rPr>
          <w:rFonts w:eastAsia="Palatino Linotype" w:cs="Calibri"/>
          <w:spacing w:val="37"/>
          <w:kern w:val="0"/>
          <w:lang w:val="en-US" w:eastAsia="en-US"/>
          <w14:ligatures w14:val="none"/>
        </w:rPr>
        <w:t xml:space="preserve"> </w:t>
      </w:r>
      <w:r w:rsidRPr="005D420F">
        <w:rPr>
          <w:rFonts w:eastAsia="Palatino Linotype" w:cs="Calibri"/>
          <w:kern w:val="0"/>
          <w:lang w:val="en-US" w:eastAsia="en-US"/>
          <w14:ligatures w14:val="none"/>
        </w:rPr>
        <w:t>of</w:t>
      </w:r>
      <w:r w:rsidRPr="005D420F">
        <w:rPr>
          <w:rFonts w:eastAsia="Palatino Linotype" w:cs="Calibri"/>
          <w:spacing w:val="38"/>
          <w:kern w:val="0"/>
          <w:lang w:val="en-US" w:eastAsia="en-US"/>
          <w14:ligatures w14:val="none"/>
        </w:rPr>
        <w:t xml:space="preserve"> </w:t>
      </w:r>
      <w:r w:rsidRPr="005D420F">
        <w:rPr>
          <w:rFonts w:eastAsia="Palatino Linotype" w:cs="Calibri"/>
          <w:kern w:val="0"/>
          <w:lang w:val="en-US" w:eastAsia="en-US"/>
          <w14:ligatures w14:val="none"/>
        </w:rPr>
        <w:t>the</w:t>
      </w:r>
      <w:r w:rsidRPr="005D420F">
        <w:rPr>
          <w:rFonts w:eastAsia="Palatino Linotype" w:cs="Calibri"/>
          <w:spacing w:val="37"/>
          <w:kern w:val="0"/>
          <w:lang w:val="en-US" w:eastAsia="en-US"/>
          <w14:ligatures w14:val="none"/>
        </w:rPr>
        <w:t xml:space="preserve"> </w:t>
      </w:r>
      <w:r w:rsidRPr="005D420F">
        <w:rPr>
          <w:rFonts w:eastAsia="Palatino Linotype" w:cs="Calibri"/>
          <w:i/>
          <w:kern w:val="0"/>
          <w:lang w:val="en-US" w:eastAsia="en-US"/>
          <w14:ligatures w14:val="none"/>
        </w:rPr>
        <w:t>ℓ</w:t>
      </w:r>
      <w:r w:rsidRPr="005D420F">
        <w:rPr>
          <w:rFonts w:eastAsia="Palatino Linotype" w:cs="Calibri"/>
          <w:kern w:val="0"/>
          <w:lang w:val="en-US" w:eastAsia="en-US"/>
          <w14:ligatures w14:val="none"/>
        </w:rPr>
        <w:t>-</w:t>
      </w:r>
      <w:proofErr w:type="spellStart"/>
      <w:r w:rsidRPr="005D420F">
        <w:rPr>
          <w:rFonts w:eastAsia="Palatino Linotype" w:cs="Calibri"/>
          <w:kern w:val="0"/>
          <w:lang w:val="en-US" w:eastAsia="en-US"/>
          <w14:ligatures w14:val="none"/>
        </w:rPr>
        <w:t>th</w:t>
      </w:r>
      <w:proofErr w:type="spellEnd"/>
      <w:r w:rsidRPr="005D420F">
        <w:rPr>
          <w:rFonts w:eastAsia="Palatino Linotype" w:cs="Calibri"/>
          <w:spacing w:val="36"/>
          <w:kern w:val="0"/>
          <w:lang w:val="en-US" w:eastAsia="en-US"/>
          <w14:ligatures w14:val="none"/>
        </w:rPr>
        <w:t xml:space="preserve"> </w:t>
      </w:r>
      <w:r w:rsidRPr="005D420F">
        <w:rPr>
          <w:rFonts w:eastAsia="Palatino Linotype" w:cs="Calibri"/>
          <w:kern w:val="0"/>
          <w:lang w:val="en-US" w:eastAsia="en-US"/>
          <w14:ligatures w14:val="none"/>
        </w:rPr>
        <w:t>lag</w:t>
      </w:r>
      <w:r w:rsidRPr="005D420F">
        <w:rPr>
          <w:rFonts w:eastAsia="Palatino Linotype" w:cs="Calibri"/>
          <w:spacing w:val="37"/>
          <w:kern w:val="0"/>
          <w:lang w:val="en-US" w:eastAsia="en-US"/>
          <w14:ligatures w14:val="none"/>
        </w:rPr>
        <w:t xml:space="preserve"> </w:t>
      </w:r>
      <w:r w:rsidRPr="005D420F">
        <w:rPr>
          <w:rFonts w:eastAsia="Palatino Linotype" w:cs="Calibri"/>
          <w:kern w:val="0"/>
          <w:lang w:val="en-US" w:eastAsia="en-US"/>
          <w14:ligatures w14:val="none"/>
        </w:rPr>
        <w:t>of</w:t>
      </w:r>
      <w:r w:rsidRPr="005D420F">
        <w:rPr>
          <w:rFonts w:eastAsia="Palatino Linotype" w:cs="Calibri"/>
          <w:spacing w:val="38"/>
          <w:kern w:val="0"/>
          <w:lang w:val="en-US" w:eastAsia="en-US"/>
          <w14:ligatures w14:val="none"/>
        </w:rPr>
        <w:t xml:space="preserve"> </w:t>
      </w:r>
      <w:r w:rsidRPr="005D420F">
        <w:rPr>
          <w:rFonts w:eastAsia="Palatino Linotype" w:cs="Calibri"/>
          <w:kern w:val="0"/>
          <w:lang w:val="en-US" w:eastAsia="en-US"/>
          <w14:ligatures w14:val="none"/>
        </w:rPr>
        <w:t>variable</w:t>
      </w:r>
      <w:r w:rsidRPr="005D420F">
        <w:rPr>
          <w:rFonts w:eastAsia="Palatino Linotype" w:cs="Calibri"/>
          <w:spacing w:val="37"/>
          <w:kern w:val="0"/>
          <w:lang w:val="en-US" w:eastAsia="en-US"/>
          <w14:ligatures w14:val="none"/>
        </w:rPr>
        <w:t xml:space="preserve"> </w:t>
      </w:r>
      <w:r w:rsidRPr="005D420F">
        <w:rPr>
          <w:rFonts w:eastAsia="Palatino Linotype" w:cs="Calibri"/>
          <w:i/>
          <w:kern w:val="0"/>
          <w:lang w:val="en-US" w:eastAsia="en-US"/>
          <w14:ligatures w14:val="none"/>
        </w:rPr>
        <w:t>j</w:t>
      </w:r>
      <w:r w:rsidRPr="005D420F">
        <w:rPr>
          <w:rFonts w:eastAsia="Palatino Linotype" w:cs="Calibri"/>
          <w:i/>
          <w:spacing w:val="46"/>
          <w:kern w:val="0"/>
          <w:lang w:val="en-US" w:eastAsia="en-US"/>
          <w14:ligatures w14:val="none"/>
        </w:rPr>
        <w:t xml:space="preserve"> </w:t>
      </w:r>
      <w:r w:rsidRPr="005D420F">
        <w:rPr>
          <w:rFonts w:eastAsia="Palatino Linotype" w:cs="Calibri"/>
          <w:kern w:val="0"/>
          <w:lang w:val="en-US" w:eastAsia="en-US"/>
          <w14:ligatures w14:val="none"/>
        </w:rPr>
        <w:t>on</w:t>
      </w:r>
      <w:r w:rsidRPr="005D420F">
        <w:rPr>
          <w:rFonts w:eastAsia="Palatino Linotype" w:cs="Calibri"/>
          <w:spacing w:val="36"/>
          <w:kern w:val="0"/>
          <w:lang w:val="en-US" w:eastAsia="en-US"/>
          <w14:ligatures w14:val="none"/>
        </w:rPr>
        <w:t xml:space="preserve"> </w:t>
      </w:r>
      <w:r w:rsidRPr="005D420F">
        <w:rPr>
          <w:rFonts w:eastAsia="Palatino Linotype" w:cs="Calibri"/>
          <w:kern w:val="0"/>
          <w:lang w:val="en-US" w:eastAsia="en-US"/>
          <w14:ligatures w14:val="none"/>
        </w:rPr>
        <w:t>variable</w:t>
      </w:r>
      <w:r w:rsidRPr="005D420F">
        <w:rPr>
          <w:rFonts w:eastAsia="Palatino Linotype" w:cs="Calibri"/>
          <w:spacing w:val="37"/>
          <w:kern w:val="0"/>
          <w:lang w:val="en-US" w:eastAsia="en-US"/>
          <w14:ligatures w14:val="none"/>
        </w:rPr>
        <w:t xml:space="preserve"> </w:t>
      </w:r>
      <w:proofErr w:type="spellStart"/>
      <w:r w:rsidRPr="005D420F">
        <w:rPr>
          <w:rFonts w:eastAsia="Palatino Linotype" w:cs="Calibri"/>
          <w:i/>
          <w:spacing w:val="-5"/>
          <w:kern w:val="0"/>
          <w:lang w:val="en-US" w:eastAsia="en-US"/>
          <w14:ligatures w14:val="none"/>
        </w:rPr>
        <w:t>i</w:t>
      </w:r>
      <w:proofErr w:type="spellEnd"/>
      <w:r w:rsidRPr="005D420F">
        <w:rPr>
          <w:rFonts w:eastAsia="Palatino Linotype" w:cs="Calibri"/>
          <w:spacing w:val="-5"/>
          <w:kern w:val="0"/>
          <w:lang w:val="en-US" w:eastAsia="en-US"/>
          <w14:ligatures w14:val="none"/>
        </w:rPr>
        <w:t>.</w:t>
      </w:r>
    </w:p>
    <w:p w14:paraId="53506983" w14:textId="5205338E" w:rsidR="00795AE1" w:rsidRPr="005D420F" w:rsidRDefault="00795AE1" w:rsidP="0028080A">
      <w:pPr>
        <w:widowControl w:val="0"/>
        <w:numPr>
          <w:ilvl w:val="1"/>
          <w:numId w:val="24"/>
        </w:numPr>
        <w:tabs>
          <w:tab w:val="left" w:pos="227"/>
        </w:tabs>
        <w:autoSpaceDE w:val="0"/>
        <w:autoSpaceDN w:val="0"/>
        <w:spacing w:before="165" w:after="0" w:line="240" w:lineRule="auto"/>
        <w:rPr>
          <w:rFonts w:eastAsia="Palatino Linotype" w:cs="Calibri"/>
          <w:kern w:val="0"/>
          <w:lang w:val="en-US" w:eastAsia="en-US"/>
          <w14:ligatures w14:val="none"/>
        </w:rPr>
      </w:pPr>
      <w:proofErr w:type="spellStart"/>
      <w:r w:rsidRPr="00F5303D">
        <w:rPr>
          <w:rFonts w:eastAsia="Palatino Linotype" w:cs="Calibri"/>
          <w:kern w:val="0"/>
          <w:lang w:eastAsia="en-US"/>
          <w14:ligatures w14:val="none"/>
        </w:rPr>
        <w:t>aiT</w:t>
      </w:r>
      <w:proofErr w:type="spellEnd"/>
      <w:r w:rsidRPr="00F5303D">
        <w:rPr>
          <w:rFonts w:eastAsia="Palatino Linotype" w:cs="Calibri"/>
          <w:kern w:val="0"/>
          <w:lang w:eastAsia="en-US"/>
          <w14:ligatures w14:val="none"/>
        </w:rPr>
        <w:t>,</w:t>
      </w:r>
      <w:r w:rsidR="00A5581D" w:rsidRPr="00F5303D">
        <w:rPr>
          <w:rFonts w:eastAsia="Palatino Linotype" w:cs="Calibri"/>
          <w:kern w:val="0"/>
          <w:lang w:eastAsia="en-US"/>
          <w14:ligatures w14:val="none"/>
        </w:rPr>
        <w:t xml:space="preserve"> </w:t>
      </w:r>
      <w:r w:rsidRPr="00F5303D">
        <w:rPr>
          <w:rFonts w:eastAsia="Palatino Linotype" w:cs="Calibri"/>
          <w:kern w:val="0"/>
          <w:lang w:eastAsia="en-US"/>
          <w14:ligatures w14:val="none"/>
        </w:rPr>
        <w:t>ℓ</w:t>
      </w:r>
      <w:r w:rsidRPr="00F5303D">
        <w:rPr>
          <w:rFonts w:ascii="Arial" w:eastAsia="Palatino Linotype" w:hAnsi="Arial" w:cs="Arial"/>
          <w:kern w:val="0"/>
          <w:lang w:eastAsia="en-US"/>
          <w14:ligatures w14:val="none"/>
        </w:rPr>
        <w:t>​</w:t>
      </w:r>
      <w:r w:rsidRPr="00F5303D">
        <w:rPr>
          <w:rFonts w:eastAsia="Palatino Linotype" w:cs="Calibri"/>
          <w:kern w:val="0"/>
          <w:lang w:eastAsia="en-US"/>
          <w14:ligatures w14:val="none"/>
        </w:rPr>
        <w:t xml:space="preserve">: Coefficients capturing the effect of the </w:t>
      </w:r>
      <w:r w:rsidRPr="00F5303D">
        <w:rPr>
          <w:rFonts w:eastAsia="Palatino Linotype" w:cs="Calibri"/>
          <w:b/>
          <w:bCs/>
          <w:kern w:val="0"/>
          <w:lang w:eastAsia="en-US"/>
          <w14:ligatures w14:val="none"/>
        </w:rPr>
        <w:t>treatment variable</w:t>
      </w:r>
      <w:r w:rsidRPr="00F5303D">
        <w:rPr>
          <w:rFonts w:eastAsia="Palatino Linotype" w:cs="Calibri"/>
          <w:kern w:val="0"/>
          <w:lang w:eastAsia="en-US"/>
          <w14:ligatures w14:val="none"/>
        </w:rPr>
        <w:t xml:space="preserve"> Gt</w:t>
      </w:r>
      <w:r w:rsidR="008A76C8" w:rsidRPr="00F5303D">
        <w:rPr>
          <w:rFonts w:eastAsia="Palatino Linotype" w:cs="Arial"/>
          <w:kern w:val="0"/>
          <w:lang w:eastAsia="en-US"/>
          <w14:ligatures w14:val="none"/>
        </w:rPr>
        <w:t xml:space="preserve"> </w:t>
      </w:r>
      <w:r w:rsidRPr="00F5303D">
        <w:rPr>
          <w:rFonts w:ascii="Arial" w:eastAsia="Palatino Linotype" w:hAnsi="Arial" w:cs="Arial"/>
          <w:kern w:val="0"/>
          <w:lang w:eastAsia="en-US"/>
          <w14:ligatures w14:val="none"/>
        </w:rPr>
        <w:t>​</w:t>
      </w:r>
      <w:r w:rsidRPr="00F5303D">
        <w:rPr>
          <w:rFonts w:eastAsia="Palatino Linotype" w:cs="Calibri"/>
          <w:kern w:val="0"/>
          <w:lang w:eastAsia="en-US"/>
          <w14:ligatures w14:val="none"/>
        </w:rPr>
        <w:t xml:space="preserve"> on outcomes.</w:t>
      </w:r>
    </w:p>
    <w:p w14:paraId="5F46A640" w14:textId="77777777" w:rsidR="005D420F" w:rsidRPr="005D420F" w:rsidRDefault="005D420F" w:rsidP="0028080A">
      <w:pPr>
        <w:widowControl w:val="0"/>
        <w:numPr>
          <w:ilvl w:val="1"/>
          <w:numId w:val="24"/>
        </w:numPr>
        <w:tabs>
          <w:tab w:val="left" w:pos="227"/>
          <w:tab w:val="left" w:pos="229"/>
        </w:tabs>
        <w:autoSpaceDE w:val="0"/>
        <w:autoSpaceDN w:val="0"/>
        <w:spacing w:before="192" w:after="0" w:line="213" w:lineRule="auto"/>
        <w:ind w:right="20"/>
        <w:rPr>
          <w:rFonts w:eastAsia="Palatino Linotype" w:cs="Calibri"/>
          <w:kern w:val="0"/>
          <w:lang w:val="en-US" w:eastAsia="en-US"/>
          <w14:ligatures w14:val="none"/>
        </w:rPr>
      </w:pPr>
      <w:r w:rsidRPr="005D420F">
        <w:rPr>
          <w:rFonts w:eastAsia="Palatino Linotype" w:cs="Calibri"/>
          <w:i/>
          <w:w w:val="105"/>
          <w:kern w:val="0"/>
          <w:lang w:val="en-US" w:eastAsia="en-US"/>
          <w14:ligatures w14:val="none"/>
        </w:rPr>
        <w:t>ε</w:t>
      </w:r>
      <w:r w:rsidRPr="005D420F">
        <w:rPr>
          <w:rFonts w:eastAsia="Palatino Linotype" w:cs="Calibri"/>
          <w:w w:val="105"/>
          <w:kern w:val="0"/>
          <w:vertAlign w:val="subscript"/>
          <w:lang w:val="en-US" w:eastAsia="en-US"/>
          <w14:ligatures w14:val="none"/>
        </w:rPr>
        <w:t>1</w:t>
      </w:r>
      <w:r w:rsidRPr="005D420F">
        <w:rPr>
          <w:rFonts w:eastAsia="Palatino Linotype" w:cs="Calibri"/>
          <w:i/>
          <w:w w:val="105"/>
          <w:kern w:val="0"/>
          <w:vertAlign w:val="subscript"/>
          <w:lang w:val="en-US" w:eastAsia="en-US"/>
          <w14:ligatures w14:val="none"/>
        </w:rPr>
        <w:t>t</w:t>
      </w:r>
      <w:r w:rsidRPr="005D420F">
        <w:rPr>
          <w:rFonts w:eastAsia="Palatino Linotype" w:cs="Calibri"/>
          <w:i/>
          <w:w w:val="105"/>
          <w:kern w:val="0"/>
          <w:lang w:val="en-US" w:eastAsia="en-US"/>
          <w14:ligatures w14:val="none"/>
        </w:rPr>
        <w:t>,</w:t>
      </w:r>
      <w:r w:rsidRPr="005D420F">
        <w:rPr>
          <w:rFonts w:eastAsia="Palatino Linotype" w:cs="Calibri"/>
          <w:i/>
          <w:spacing w:val="-34"/>
          <w:w w:val="105"/>
          <w:kern w:val="0"/>
          <w:lang w:val="en-US" w:eastAsia="en-US"/>
          <w14:ligatures w14:val="none"/>
        </w:rPr>
        <w:t xml:space="preserve"> </w:t>
      </w:r>
      <w:r w:rsidRPr="005D420F">
        <w:rPr>
          <w:rFonts w:eastAsia="Palatino Linotype" w:cs="Calibri"/>
          <w:i/>
          <w:w w:val="105"/>
          <w:kern w:val="0"/>
          <w:lang w:val="en-US" w:eastAsia="en-US"/>
          <w14:ligatures w14:val="none"/>
        </w:rPr>
        <w:t>ε</w:t>
      </w:r>
      <w:r w:rsidRPr="005D420F">
        <w:rPr>
          <w:rFonts w:eastAsia="Palatino Linotype" w:cs="Calibri"/>
          <w:w w:val="105"/>
          <w:kern w:val="0"/>
          <w:vertAlign w:val="subscript"/>
          <w:lang w:val="en-US" w:eastAsia="en-US"/>
          <w14:ligatures w14:val="none"/>
        </w:rPr>
        <w:t>2</w:t>
      </w:r>
      <w:r w:rsidRPr="005D420F">
        <w:rPr>
          <w:rFonts w:eastAsia="Palatino Linotype" w:cs="Calibri"/>
          <w:i/>
          <w:w w:val="105"/>
          <w:kern w:val="0"/>
          <w:vertAlign w:val="subscript"/>
          <w:lang w:val="en-US" w:eastAsia="en-US"/>
          <w14:ligatures w14:val="none"/>
        </w:rPr>
        <w:t>t</w:t>
      </w:r>
      <w:r w:rsidRPr="005D420F">
        <w:rPr>
          <w:rFonts w:eastAsia="Palatino Linotype" w:cs="Calibri"/>
          <w:i/>
          <w:w w:val="105"/>
          <w:kern w:val="0"/>
          <w:lang w:val="en-US" w:eastAsia="en-US"/>
          <w14:ligatures w14:val="none"/>
        </w:rPr>
        <w:t>,</w:t>
      </w:r>
      <w:r w:rsidRPr="005D420F">
        <w:rPr>
          <w:rFonts w:eastAsia="Palatino Linotype" w:cs="Calibri"/>
          <w:i/>
          <w:spacing w:val="-34"/>
          <w:w w:val="105"/>
          <w:kern w:val="0"/>
          <w:lang w:val="en-US" w:eastAsia="en-US"/>
          <w14:ligatures w14:val="none"/>
        </w:rPr>
        <w:t xml:space="preserve"> </w:t>
      </w:r>
      <w:r w:rsidRPr="005D420F">
        <w:rPr>
          <w:rFonts w:eastAsia="Palatino Linotype" w:cs="Calibri"/>
          <w:i/>
          <w:w w:val="105"/>
          <w:kern w:val="0"/>
          <w:lang w:val="en-US" w:eastAsia="en-US"/>
          <w14:ligatures w14:val="none"/>
        </w:rPr>
        <w:t>ε</w:t>
      </w:r>
      <w:r w:rsidRPr="005D420F">
        <w:rPr>
          <w:rFonts w:eastAsia="Palatino Linotype" w:cs="Calibri"/>
          <w:w w:val="105"/>
          <w:kern w:val="0"/>
          <w:vertAlign w:val="subscript"/>
          <w:lang w:val="en-US" w:eastAsia="en-US"/>
          <w14:ligatures w14:val="none"/>
        </w:rPr>
        <w:t>3</w:t>
      </w:r>
      <w:r w:rsidRPr="005D420F">
        <w:rPr>
          <w:rFonts w:eastAsia="Palatino Linotype" w:cs="Calibri"/>
          <w:i/>
          <w:w w:val="105"/>
          <w:kern w:val="0"/>
          <w:vertAlign w:val="subscript"/>
          <w:lang w:val="en-US" w:eastAsia="en-US"/>
          <w14:ligatures w14:val="none"/>
        </w:rPr>
        <w:t>t</w:t>
      </w:r>
      <w:r w:rsidRPr="005D420F">
        <w:rPr>
          <w:rFonts w:eastAsia="Palatino Linotype" w:cs="Calibri"/>
          <w:w w:val="105"/>
          <w:kern w:val="0"/>
          <w:lang w:val="en-US" w:eastAsia="en-US"/>
          <w14:ligatures w14:val="none"/>
        </w:rPr>
        <w:t>:</w:t>
      </w:r>
      <w:r w:rsidRPr="005D420F">
        <w:rPr>
          <w:rFonts w:eastAsia="Palatino Linotype" w:cs="Calibri"/>
          <w:spacing w:val="80"/>
          <w:w w:val="105"/>
          <w:kern w:val="0"/>
          <w:lang w:val="en-US" w:eastAsia="en-US"/>
          <w14:ligatures w14:val="none"/>
        </w:rPr>
        <w:t xml:space="preserve"> </w:t>
      </w:r>
      <w:r w:rsidRPr="005D420F">
        <w:rPr>
          <w:rFonts w:eastAsia="Palatino Linotype" w:cs="Calibri"/>
          <w:w w:val="105"/>
          <w:kern w:val="0"/>
          <w:lang w:val="en-US" w:eastAsia="en-US"/>
          <w14:ligatures w14:val="none"/>
        </w:rPr>
        <w:t>Innovation</w:t>
      </w:r>
      <w:r w:rsidRPr="005D420F">
        <w:rPr>
          <w:rFonts w:eastAsia="Palatino Linotype" w:cs="Calibri"/>
          <w:spacing w:val="40"/>
          <w:w w:val="105"/>
          <w:kern w:val="0"/>
          <w:lang w:val="en-US" w:eastAsia="en-US"/>
          <w14:ligatures w14:val="none"/>
        </w:rPr>
        <w:t xml:space="preserve"> </w:t>
      </w:r>
      <w:r w:rsidRPr="005D420F">
        <w:rPr>
          <w:rFonts w:eastAsia="Palatino Linotype" w:cs="Calibri"/>
          <w:w w:val="105"/>
          <w:kern w:val="0"/>
          <w:lang w:val="en-US" w:eastAsia="en-US"/>
          <w14:ligatures w14:val="none"/>
        </w:rPr>
        <w:t>terms</w:t>
      </w:r>
      <w:r w:rsidRPr="005D420F">
        <w:rPr>
          <w:rFonts w:eastAsia="Palatino Linotype" w:cs="Calibri"/>
          <w:spacing w:val="40"/>
          <w:w w:val="105"/>
          <w:kern w:val="0"/>
          <w:lang w:val="en-US" w:eastAsia="en-US"/>
          <w14:ligatures w14:val="none"/>
        </w:rPr>
        <w:t xml:space="preserve"> </w:t>
      </w:r>
      <w:r w:rsidRPr="005D420F">
        <w:rPr>
          <w:rFonts w:eastAsia="Palatino Linotype" w:cs="Calibri"/>
          <w:w w:val="105"/>
          <w:kern w:val="0"/>
          <w:lang w:val="en-US" w:eastAsia="en-US"/>
          <w14:ligatures w14:val="none"/>
        </w:rPr>
        <w:t>corresponding</w:t>
      </w:r>
      <w:r w:rsidRPr="005D420F">
        <w:rPr>
          <w:rFonts w:eastAsia="Palatino Linotype" w:cs="Calibri"/>
          <w:spacing w:val="40"/>
          <w:w w:val="105"/>
          <w:kern w:val="0"/>
          <w:lang w:val="en-US" w:eastAsia="en-US"/>
          <w14:ligatures w14:val="none"/>
        </w:rPr>
        <w:t xml:space="preserve"> </w:t>
      </w:r>
      <w:r w:rsidRPr="005D420F">
        <w:rPr>
          <w:rFonts w:eastAsia="Palatino Linotype" w:cs="Calibri"/>
          <w:w w:val="105"/>
          <w:kern w:val="0"/>
          <w:lang w:val="en-US" w:eastAsia="en-US"/>
          <w14:ligatures w14:val="none"/>
        </w:rPr>
        <w:t>to</w:t>
      </w:r>
      <w:r w:rsidRPr="005D420F">
        <w:rPr>
          <w:rFonts w:eastAsia="Palatino Linotype" w:cs="Calibri"/>
          <w:spacing w:val="40"/>
          <w:w w:val="105"/>
          <w:kern w:val="0"/>
          <w:lang w:val="en-US" w:eastAsia="en-US"/>
          <w14:ligatures w14:val="none"/>
        </w:rPr>
        <w:t xml:space="preserve"> </w:t>
      </w:r>
      <w:r w:rsidRPr="005D420F">
        <w:rPr>
          <w:rFonts w:eastAsia="Palatino Linotype" w:cs="Calibri"/>
          <w:w w:val="105"/>
          <w:kern w:val="0"/>
          <w:lang w:val="en-US" w:eastAsia="en-US"/>
          <w14:ligatures w14:val="none"/>
        </w:rPr>
        <w:t>GDP</w:t>
      </w:r>
      <w:r w:rsidRPr="005D420F">
        <w:rPr>
          <w:rFonts w:eastAsia="Palatino Linotype" w:cs="Calibri"/>
          <w:spacing w:val="40"/>
          <w:w w:val="105"/>
          <w:kern w:val="0"/>
          <w:lang w:val="en-US" w:eastAsia="en-US"/>
          <w14:ligatures w14:val="none"/>
        </w:rPr>
        <w:t xml:space="preserve"> </w:t>
      </w:r>
      <w:r w:rsidRPr="005D420F">
        <w:rPr>
          <w:rFonts w:eastAsia="Palatino Linotype" w:cs="Calibri"/>
          <w:w w:val="105"/>
          <w:kern w:val="0"/>
          <w:lang w:val="en-US" w:eastAsia="en-US"/>
          <w14:ligatures w14:val="none"/>
        </w:rPr>
        <w:t>growth,</w:t>
      </w:r>
      <w:r w:rsidRPr="005D420F">
        <w:rPr>
          <w:rFonts w:eastAsia="Palatino Linotype" w:cs="Calibri"/>
          <w:spacing w:val="40"/>
          <w:w w:val="105"/>
          <w:kern w:val="0"/>
          <w:lang w:val="en-US" w:eastAsia="en-US"/>
          <w14:ligatures w14:val="none"/>
        </w:rPr>
        <w:t xml:space="preserve"> </w:t>
      </w:r>
      <w:r w:rsidRPr="005D420F">
        <w:rPr>
          <w:rFonts w:eastAsia="Palatino Linotype" w:cs="Calibri"/>
          <w:w w:val="105"/>
          <w:kern w:val="0"/>
          <w:lang w:val="en-US" w:eastAsia="en-US"/>
          <w14:ligatures w14:val="none"/>
        </w:rPr>
        <w:t>unemployment, and consumption, respectively.</w:t>
      </w:r>
    </w:p>
    <w:p w14:paraId="1F1F6C21" w14:textId="77777777" w:rsidR="00BF4CCD" w:rsidRPr="00F5303D" w:rsidRDefault="00BF4CCD" w:rsidP="00BF4CCD">
      <w:pPr>
        <w:keepLines/>
        <w:suppressAutoHyphens/>
        <w:spacing w:after="120" w:line="360" w:lineRule="auto"/>
        <w:ind w:left="720"/>
        <w:contextualSpacing/>
        <w:rPr>
          <w:rFonts w:eastAsia="Times New Roman" w:cs="Times New Roman"/>
          <w:kern w:val="0"/>
          <w:lang w:val="en-US" w:eastAsia="en-US"/>
          <w14:ligatures w14:val="none"/>
        </w:rPr>
      </w:pPr>
    </w:p>
    <w:p w14:paraId="6736A92C" w14:textId="77777777" w:rsidR="008A76C8" w:rsidRPr="00F5303D" w:rsidRDefault="7257F297" w:rsidP="00922EE4">
      <w:pPr>
        <w:keepLines/>
        <w:suppressAutoHyphens/>
        <w:spacing w:after="120" w:line="360" w:lineRule="auto"/>
        <w:ind w:left="720"/>
        <w:contextualSpacing/>
        <w:rPr>
          <w:rFonts w:eastAsia="Times New Roman" w:cs="Times New Roman"/>
          <w:kern w:val="0"/>
          <w:lang w:eastAsia="en-US"/>
          <w14:ligatures w14:val="none"/>
        </w:rPr>
      </w:pPr>
      <w:r w:rsidRPr="00F5303D">
        <w:rPr>
          <w:rFonts w:eastAsia="Aptos" w:cs="Aptos"/>
        </w:rPr>
        <w:t xml:space="preserve">In this study, a VAR(4) is specified, meaning four lags of each variable are included. </w:t>
      </w:r>
      <w:r w:rsidR="55BD0450" w:rsidRPr="00F5303D">
        <w:rPr>
          <w:rFonts w:eastAsia="Aptos" w:cs="Aptos"/>
        </w:rPr>
        <w:t xml:space="preserve">Given that the analysis is based on quarterly data, each lag represents one quarter. </w:t>
      </w:r>
      <w:r w:rsidR="000A331D" w:rsidRPr="00F5303D">
        <w:rPr>
          <w:rFonts w:eastAsia="Times New Roman" w:cs="Times New Roman"/>
          <w:lang w:eastAsia="en-US"/>
        </w:rPr>
        <w:t xml:space="preserve">The inclusion of lag terms is crucial </w:t>
      </w:r>
      <w:r w:rsidR="00C07D96" w:rsidRPr="00F5303D">
        <w:rPr>
          <w:rFonts w:eastAsia="Times New Roman" w:cs="Times New Roman"/>
          <w:lang w:eastAsia="en-US"/>
        </w:rPr>
        <w:t>due to</w:t>
      </w:r>
      <w:r w:rsidR="000A331D" w:rsidRPr="00F5303D">
        <w:rPr>
          <w:rFonts w:eastAsia="Times New Roman" w:cs="Times New Roman"/>
          <w:kern w:val="0"/>
          <w:lang w:eastAsia="en-US"/>
          <w14:ligatures w14:val="none"/>
        </w:rPr>
        <w:t xml:space="preserve"> fiscal policy effects rarely instantaneous</w:t>
      </w:r>
      <w:r w:rsidR="00C07D96" w:rsidRPr="00F5303D">
        <w:rPr>
          <w:rFonts w:eastAsia="Times New Roman" w:cs="Times New Roman"/>
          <w:kern w:val="0"/>
          <w:lang w:eastAsia="en-US"/>
          <w14:ligatures w14:val="none"/>
        </w:rPr>
        <w:t xml:space="preserve"> and will need time from passing the bill to </w:t>
      </w:r>
      <w:r w:rsidR="006F4709" w:rsidRPr="00F5303D">
        <w:rPr>
          <w:rFonts w:eastAsia="Times New Roman" w:cs="Times New Roman"/>
          <w:kern w:val="0"/>
          <w:lang w:eastAsia="en-US"/>
          <w14:ligatures w14:val="none"/>
        </w:rPr>
        <w:t>circulating in the economy</w:t>
      </w:r>
      <w:r w:rsidR="000A331D" w:rsidRPr="00F5303D">
        <w:rPr>
          <w:rFonts w:eastAsia="Times New Roman" w:cs="Times New Roman"/>
          <w:kern w:val="0"/>
          <w:lang w:eastAsia="en-US"/>
          <w14:ligatures w14:val="none"/>
        </w:rPr>
        <w:t>. By capturing inter</w:t>
      </w:r>
      <w:r w:rsidR="008A5E0A" w:rsidRPr="00F5303D">
        <w:rPr>
          <w:rFonts w:eastAsia="Times New Roman" w:cs="Times New Roman"/>
          <w:kern w:val="0"/>
          <w:lang w:eastAsia="en-US"/>
          <w14:ligatures w14:val="none"/>
        </w:rPr>
        <w:t>-</w:t>
      </w:r>
      <w:r w:rsidR="000A331D" w:rsidRPr="00F5303D">
        <w:rPr>
          <w:rFonts w:eastAsia="Times New Roman" w:cs="Times New Roman"/>
          <w:kern w:val="0"/>
          <w:lang w:eastAsia="en-US"/>
          <w14:ligatures w14:val="none"/>
        </w:rPr>
        <w:t xml:space="preserve">temporal </w:t>
      </w:r>
      <w:r w:rsidR="00261485" w:rsidRPr="00F5303D">
        <w:rPr>
          <w:rFonts w:eastAsia="Times New Roman" w:cs="Times New Roman"/>
          <w:kern w:val="0"/>
          <w:lang w:eastAsia="en-US"/>
          <w14:ligatures w14:val="none"/>
        </w:rPr>
        <w:t xml:space="preserve">(past , present , future) </w:t>
      </w:r>
      <w:r w:rsidR="000A331D" w:rsidRPr="00F5303D">
        <w:rPr>
          <w:rFonts w:eastAsia="Times New Roman" w:cs="Times New Roman"/>
          <w:kern w:val="0"/>
          <w:lang w:eastAsia="en-US"/>
          <w14:ligatures w14:val="none"/>
        </w:rPr>
        <w:t>spillovers and feedback loops, the VAR enables the estimation of Impulse Response Functions (IRFs) that trace the trajectory of economic indicators following a fiscal shock.</w:t>
      </w:r>
    </w:p>
    <w:p w14:paraId="03574E96" w14:textId="2132C50F" w:rsidR="009A0715" w:rsidRPr="00F5303D" w:rsidRDefault="009A0715" w:rsidP="00922EE4">
      <w:pPr>
        <w:keepLines/>
        <w:suppressAutoHyphens/>
        <w:spacing w:after="120" w:line="360" w:lineRule="auto"/>
        <w:ind w:left="720"/>
        <w:contextualSpacing/>
        <w:rPr>
          <w:rFonts w:eastAsia="Times New Roman" w:cs="Times New Roman"/>
          <w:kern w:val="0"/>
          <w:lang w:eastAsia="en-US"/>
          <w14:ligatures w14:val="none"/>
        </w:rPr>
      </w:pPr>
      <w:r w:rsidRPr="00F5303D">
        <w:lastRenderedPageBreak/>
        <w:t>This study utilises open-access macroeconomic data from the Federal Reserve Economic Database (FRED), comprising nominal Gross Domestic Product (GDP)</w:t>
      </w:r>
      <w:r w:rsidR="00991AE1" w:rsidRPr="00991AE1">
        <w:t xml:space="preserve"> </w:t>
      </w:r>
      <w:hyperlink r:id="rId65" w:history="1">
        <w:r w:rsidR="00991AE1" w:rsidRPr="00991AE1">
          <w:rPr>
            <w:rStyle w:val="Hyperlink"/>
          </w:rPr>
          <w:t>(International Monetary Fund, 1950)</w:t>
        </w:r>
      </w:hyperlink>
      <w:r w:rsidR="00991AE1">
        <w:t xml:space="preserve"> </w:t>
      </w:r>
      <w:r w:rsidRPr="00F5303D">
        <w:t>, the unemployment rate (UNRATE)</w:t>
      </w:r>
      <w:r w:rsidR="00AB6AA3" w:rsidRPr="00AB6AA3">
        <w:t xml:space="preserve"> </w:t>
      </w:r>
      <w:hyperlink r:id="rId66" w:history="1">
        <w:r w:rsidR="00AB6AA3" w:rsidRPr="00AB6AA3">
          <w:rPr>
            <w:rStyle w:val="Hyperlink"/>
          </w:rPr>
          <w:t>(FRED, 2025b)</w:t>
        </w:r>
      </w:hyperlink>
      <w:r w:rsidR="00AB6AA3">
        <w:t xml:space="preserve"> </w:t>
      </w:r>
      <w:r w:rsidRPr="00F5303D">
        <w:t>, and government consumption expenditures and gross investment (GCE)</w:t>
      </w:r>
      <w:r w:rsidR="00070DB6" w:rsidRPr="00070DB6">
        <w:t xml:space="preserve"> </w:t>
      </w:r>
      <w:hyperlink r:id="rId67" w:history="1">
        <w:r w:rsidR="00070DB6" w:rsidRPr="00070DB6">
          <w:rPr>
            <w:rStyle w:val="Hyperlink"/>
          </w:rPr>
          <w:t>(U.S. Bureau of Economic Analysis, 1939)</w:t>
        </w:r>
      </w:hyperlink>
      <w:r w:rsidRPr="00F5303D">
        <w:t xml:space="preserve"> over the period 1 January 2000 to 31 December 2022. The dataset is</w:t>
      </w:r>
      <w:r w:rsidR="00EB7A37" w:rsidRPr="00F5303D">
        <w:t xml:space="preserve"> </w:t>
      </w:r>
      <w:r w:rsidR="00A17FCA" w:rsidRPr="00F5303D">
        <w:t>r</w:t>
      </w:r>
      <w:r w:rsidRPr="00F5303D">
        <w:t xml:space="preserve">esampled to a quarterly frequency (calendar year ending in December), and converted into quarterly percentage growth rates, defined as the change from one quarter to the next expressed in percentage terms. Model estimation is conducted using the Vector Autoregression (VAR) framework,  which captures the dynamic interdependencies among multiple time series by regressing each variable on its own lagged values as well as the lagged values of the other variables in the system. A lag order of four quarters is selected to capture medium-term dynamics </w:t>
      </w:r>
      <w:r w:rsidR="00424272" w:rsidRPr="00F5303D">
        <w:t xml:space="preserve"> </w:t>
      </w:r>
      <w:r w:rsidR="09E30669" w:rsidRPr="00F5303D">
        <w:t xml:space="preserve">while avoiding </w:t>
      </w:r>
      <w:r w:rsidRPr="00F5303D">
        <w:t>overfitting. The estimation outputs include coefficient estimates, standard errors, and associated p-values, the latter employed to assess statistical significance at the conventional threshold of p&lt;0.05. Dynamic analysis is conducted via Impulse Response Functions (IRFs) over a 10-quarter horizon, enabling the tracing of each variable’s response to identify fiscal shocks. For instance, a positive IRF of GDP growth following a fiscal stimulus shock is interpreted as evidence of stimulus effectiveness, with confidence intervals used to assess the statistical robustness of these responses.</w:t>
      </w:r>
    </w:p>
    <w:p w14:paraId="0DAC8009" w14:textId="77777777" w:rsidR="00B82246" w:rsidRPr="00F5303D" w:rsidRDefault="00B82246" w:rsidP="009A6D30">
      <w:pPr>
        <w:spacing w:line="360" w:lineRule="auto"/>
        <w:ind w:left="567"/>
      </w:pPr>
    </w:p>
    <w:p w14:paraId="75E3FCA7" w14:textId="194618A0" w:rsidR="00B82246" w:rsidRPr="00F5303D" w:rsidRDefault="00B82246" w:rsidP="00B82246">
      <w:pPr>
        <w:spacing w:line="360" w:lineRule="auto"/>
        <w:ind w:left="567"/>
        <w:rPr>
          <w:bCs/>
          <w:lang w:val="en-US"/>
        </w:rPr>
      </w:pPr>
      <w:r w:rsidRPr="00F5303D">
        <w:rPr>
          <w:bCs/>
          <w:lang w:val="en-US"/>
        </w:rPr>
        <w:t>Key Variables</w:t>
      </w:r>
      <w:r w:rsidR="0024405F" w:rsidRPr="00F5303D">
        <w:rPr>
          <w:bCs/>
          <w:lang w:val="en-US"/>
        </w:rPr>
        <w:t xml:space="preserve"> For VAR</w:t>
      </w:r>
      <w:r w:rsidRPr="00F5303D">
        <w:rPr>
          <w:bCs/>
          <w:lang w:val="en-US"/>
        </w:rPr>
        <w:t>:</w:t>
      </w:r>
    </w:p>
    <w:p w14:paraId="46608010" w14:textId="31BFC2D7" w:rsidR="00B82246" w:rsidRPr="00F5303D" w:rsidRDefault="00B82246" w:rsidP="00B82246">
      <w:pPr>
        <w:numPr>
          <w:ilvl w:val="3"/>
          <w:numId w:val="21"/>
        </w:numPr>
        <w:spacing w:line="360" w:lineRule="auto"/>
        <w:rPr>
          <w:bCs/>
          <w:lang w:val="en-US"/>
        </w:rPr>
      </w:pPr>
      <w:r w:rsidRPr="00F5303D">
        <w:rPr>
          <w:bCs/>
          <w:lang w:val="en-US"/>
        </w:rPr>
        <w:t xml:space="preserve">Dependent variables: Real GDP growth (quarterly %, unemployment rate %, household consumption growth % </w:t>
      </w:r>
    </w:p>
    <w:p w14:paraId="7F1DC724" w14:textId="77777777" w:rsidR="00B82246" w:rsidRPr="00F5303D" w:rsidRDefault="00B82246" w:rsidP="00B82246">
      <w:pPr>
        <w:numPr>
          <w:ilvl w:val="3"/>
          <w:numId w:val="21"/>
        </w:numPr>
        <w:spacing w:line="360" w:lineRule="auto"/>
        <w:rPr>
          <w:bCs/>
          <w:lang w:val="en-US"/>
        </w:rPr>
      </w:pPr>
      <w:r w:rsidRPr="00F5303D">
        <w:rPr>
          <w:bCs/>
          <w:lang w:val="en-US"/>
        </w:rPr>
        <w:t>Treatment variables: Government expenditure per capita, stimulus intensity by state/period</w:t>
      </w:r>
    </w:p>
    <w:p w14:paraId="346DAE69" w14:textId="5E8C62E5" w:rsidR="00B82246" w:rsidRPr="00F5303D" w:rsidRDefault="00B82246" w:rsidP="00B82246">
      <w:pPr>
        <w:numPr>
          <w:ilvl w:val="3"/>
          <w:numId w:val="21"/>
        </w:numPr>
        <w:spacing w:line="360" w:lineRule="auto"/>
        <w:rPr>
          <w:bCs/>
          <w:lang w:val="en-US"/>
        </w:rPr>
      </w:pPr>
      <w:r w:rsidRPr="00F5303D">
        <w:rPr>
          <w:bCs/>
          <w:lang w:val="en-US"/>
        </w:rPr>
        <w:t>Control variables: Federal funds rate %, inflation rate %, private investment growth % Crisis Period Definitions:</w:t>
      </w:r>
    </w:p>
    <w:p w14:paraId="6EC8AF35" w14:textId="77777777" w:rsidR="00B82246" w:rsidRPr="00F5303D" w:rsidRDefault="00B82246" w:rsidP="00B82246">
      <w:pPr>
        <w:numPr>
          <w:ilvl w:val="3"/>
          <w:numId w:val="21"/>
        </w:numPr>
        <w:spacing w:line="360" w:lineRule="auto"/>
        <w:rPr>
          <w:bCs/>
          <w:lang w:val="en-US"/>
        </w:rPr>
      </w:pPr>
      <w:r w:rsidRPr="00F5303D">
        <w:rPr>
          <w:bCs/>
          <w:lang w:val="en-US"/>
        </w:rPr>
        <w:t>2008 Global Financial Crisis: 2008Q3 2009Q2 (crisis), 2009Q3 2012Q4 (recovery)</w:t>
      </w:r>
    </w:p>
    <w:p w14:paraId="23F685E2" w14:textId="579C8FBC" w:rsidR="00B82246" w:rsidRPr="00F5303D" w:rsidRDefault="00B82246" w:rsidP="00B82246">
      <w:pPr>
        <w:numPr>
          <w:ilvl w:val="3"/>
          <w:numId w:val="21"/>
        </w:numPr>
        <w:spacing w:line="360" w:lineRule="auto"/>
        <w:rPr>
          <w:bCs/>
          <w:lang w:val="en-US"/>
        </w:rPr>
      </w:pPr>
      <w:r w:rsidRPr="00F5303D">
        <w:rPr>
          <w:bCs/>
          <w:lang w:val="en-US"/>
        </w:rPr>
        <w:t>COVID 19 Pandemic: 2020Q1 2020Q2 (crisis), 2020Q3 2022Q4 (recovery) Treatment Intensity Measures:</w:t>
      </w:r>
    </w:p>
    <w:p w14:paraId="437AEBDE" w14:textId="77777777" w:rsidR="00B82246" w:rsidRPr="00F5303D" w:rsidRDefault="00B82246" w:rsidP="00B82246">
      <w:pPr>
        <w:spacing w:line="360" w:lineRule="auto"/>
        <w:ind w:left="567"/>
        <w:rPr>
          <w:bCs/>
          <w:lang w:val="en-US"/>
        </w:rPr>
        <w:sectPr w:rsidR="00B82246" w:rsidRPr="00F5303D" w:rsidSect="000D50EE">
          <w:headerReference w:type="default" r:id="rId68"/>
          <w:footerReference w:type="default" r:id="rId69"/>
          <w:pgSz w:w="12240" w:h="15840"/>
          <w:pgMar w:top="1480" w:right="1080" w:bottom="280" w:left="1080" w:header="720" w:footer="720" w:gutter="0"/>
          <w:pgNumType w:start="1"/>
          <w:cols w:space="720"/>
          <w:docGrid w:linePitch="326"/>
        </w:sectPr>
      </w:pPr>
    </w:p>
    <w:p w14:paraId="5DB78966" w14:textId="77777777" w:rsidR="00B82246" w:rsidRPr="00F5303D" w:rsidRDefault="00B82246" w:rsidP="00B82246">
      <w:pPr>
        <w:numPr>
          <w:ilvl w:val="3"/>
          <w:numId w:val="21"/>
        </w:numPr>
        <w:spacing w:line="360" w:lineRule="auto"/>
        <w:rPr>
          <w:bCs/>
          <w:lang w:val="en-US"/>
        </w:rPr>
      </w:pPr>
      <w:r w:rsidRPr="00F5303D">
        <w:rPr>
          <w:bCs/>
          <w:lang w:val="en-US"/>
        </w:rPr>
        <w:lastRenderedPageBreak/>
        <w:t>2008: ARRA spending per capita by state (infrastructure, education, healthcare)</w:t>
      </w:r>
    </w:p>
    <w:p w14:paraId="651F0184" w14:textId="77777777" w:rsidR="00B82246" w:rsidRDefault="00B82246" w:rsidP="00B82246">
      <w:pPr>
        <w:numPr>
          <w:ilvl w:val="3"/>
          <w:numId w:val="21"/>
        </w:numPr>
        <w:spacing w:line="360" w:lineRule="auto"/>
        <w:rPr>
          <w:bCs/>
          <w:lang w:val="en-US"/>
        </w:rPr>
      </w:pPr>
      <w:r w:rsidRPr="00F5303D">
        <w:rPr>
          <w:bCs/>
          <w:lang w:val="en-US"/>
        </w:rPr>
        <w:t xml:space="preserve">2020: CARES Act transfers per capita (direct payments, unemployment insurance, PPP </w:t>
      </w:r>
    </w:p>
    <w:p w14:paraId="3A27043F" w14:textId="77777777" w:rsidR="009D700F" w:rsidRPr="00F5303D" w:rsidRDefault="009D700F" w:rsidP="009D700F">
      <w:pPr>
        <w:spacing w:line="360" w:lineRule="auto"/>
        <w:ind w:left="675"/>
        <w:rPr>
          <w:bCs/>
          <w:lang w:val="en-US"/>
        </w:rPr>
      </w:pPr>
    </w:p>
    <w:p w14:paraId="02C1EEC8" w14:textId="75DE9F69" w:rsidR="00D15D56" w:rsidRPr="00F5303D" w:rsidRDefault="0096015F" w:rsidP="004D2DEE">
      <w:pPr>
        <w:pStyle w:val="Heading3"/>
      </w:pPr>
      <w:bookmarkStart w:id="20" w:name="_Toc208466937"/>
      <w:r w:rsidRPr="00F5303D">
        <w:t xml:space="preserve">3.2.3 </w:t>
      </w:r>
      <w:r w:rsidR="00D15D56" w:rsidRPr="00F5303D">
        <w:t xml:space="preserve"> Markov-Switching VAR (MS-VAR)</w:t>
      </w:r>
      <w:bookmarkEnd w:id="20"/>
    </w:p>
    <w:p w14:paraId="7B11DF3E" w14:textId="0112DE92" w:rsidR="00CF0586" w:rsidRPr="00F5303D" w:rsidRDefault="00D15D56" w:rsidP="009A6D30">
      <w:pPr>
        <w:spacing w:line="360" w:lineRule="auto"/>
        <w:ind w:left="709"/>
      </w:pPr>
      <w:r w:rsidRPr="00F5303D">
        <w:t xml:space="preserve">To capture structural breaks and regime-dependent dynamics, the study extends the linear VAR to a </w:t>
      </w:r>
      <w:r w:rsidRPr="00F5303D">
        <w:rPr>
          <w:b/>
          <w:bCs/>
        </w:rPr>
        <w:t>Markov-Switching VAR (MS-VAR)</w:t>
      </w:r>
      <w:r w:rsidRPr="00F5303D">
        <w:t xml:space="preserve">. This robustness check allows both coefficient matrices and the variance of the error terms to vary with an unobserved regime indicator </w:t>
      </w:r>
      <m:oMath>
        <m:r>
          <w:rPr>
            <w:rFonts w:ascii="Cambria Math" w:hAnsi="Cambria Math"/>
          </w:rPr>
          <m:t>St</m:t>
        </m:r>
        <m:r>
          <w:rPr>
            <w:rFonts w:ascii="Cambria Math" w:hAnsi="Cambria Math" w:cs="Arial"/>
          </w:rPr>
          <m:t>​​</m:t>
        </m:r>
      </m:oMath>
      <w:r w:rsidR="001639FF" w:rsidRPr="00F5303D">
        <w:rPr>
          <w:rFonts w:cs="Arial"/>
        </w:rPr>
        <w:t xml:space="preserve"> </w:t>
      </w:r>
      <w:r w:rsidRPr="00F5303D">
        <w:rPr>
          <w:rFonts w:ascii="Arial" w:hAnsi="Arial" w:cs="Arial"/>
        </w:rPr>
        <w:t>​</w:t>
      </w:r>
      <w:r w:rsidRPr="00F5303D">
        <w:t>, which follows a discrete Markov process. The model is defined as:</w:t>
      </w:r>
    </w:p>
    <w:p w14:paraId="755025A9" w14:textId="4D7D672A" w:rsidR="00CF0586" w:rsidRPr="00F5303D" w:rsidRDefault="00CF0586" w:rsidP="009A6D30">
      <w:pPr>
        <w:spacing w:line="360" w:lineRule="auto"/>
        <w:ind w:left="709"/>
      </w:pPr>
      <m:oMathPara>
        <m:oMath>
          <m:r>
            <w:rPr>
              <w:rFonts w:ascii="Cambria Math" w:hAnsi="Cambria Math"/>
            </w:rPr>
            <m:t>Yt</m:t>
          </m:r>
          <m:r>
            <w:rPr>
              <w:rFonts w:ascii="Cambria Math" w:hAnsi="Cambria Math" w:cs="Arial"/>
            </w:rPr>
            <m:t>​</m:t>
          </m:r>
          <m:r>
            <w:rPr>
              <w:rFonts w:ascii="Cambria Math" w:hAnsi="Cambria Math"/>
            </w:rPr>
            <m:t>=A1,St</m:t>
          </m:r>
          <m:r>
            <w:rPr>
              <w:rFonts w:ascii="Cambria Math" w:hAnsi="Cambria Math" w:cs="Arial"/>
            </w:rPr>
            <m:t>​​</m:t>
          </m:r>
          <m:r>
            <w:rPr>
              <w:rFonts w:ascii="Cambria Math" w:hAnsi="Cambria Math"/>
            </w:rPr>
            <m:t>Yt-1</m:t>
          </m:r>
          <m:r>
            <w:rPr>
              <w:rFonts w:ascii="Cambria Math" w:hAnsi="Cambria Math" w:cs="Arial"/>
            </w:rPr>
            <m:t>​</m:t>
          </m:r>
          <m:r>
            <w:rPr>
              <w:rFonts w:ascii="Cambria Math" w:hAnsi="Cambria Math"/>
            </w:rPr>
            <m:t>+A2,St</m:t>
          </m:r>
          <m:r>
            <w:rPr>
              <w:rFonts w:ascii="Cambria Math" w:hAnsi="Cambria Math" w:cs="Arial"/>
            </w:rPr>
            <m:t>​​</m:t>
          </m:r>
          <m:r>
            <w:rPr>
              <w:rFonts w:ascii="Cambria Math" w:hAnsi="Cambria Math"/>
            </w:rPr>
            <m:t>Yt-2</m:t>
          </m:r>
          <m:r>
            <w:rPr>
              <w:rFonts w:ascii="Cambria Math" w:hAnsi="Cambria Math" w:cs="Arial"/>
            </w:rPr>
            <m:t>​</m:t>
          </m:r>
          <m:r>
            <w:rPr>
              <w:rFonts w:ascii="Cambria Math" w:hAnsi="Cambria Math"/>
            </w:rPr>
            <m:t>+</m:t>
          </m:r>
          <m:r>
            <w:rPr>
              <w:rFonts w:ascii="Cambria Math" w:hAnsi="Cambria Math" w:cs="Cambria Math"/>
            </w:rPr>
            <m:t>⋯</m:t>
          </m:r>
          <m:r>
            <w:rPr>
              <w:rFonts w:ascii="Cambria Math" w:hAnsi="Cambria Math"/>
            </w:rPr>
            <m:t>+Ap,St</m:t>
          </m:r>
          <m:r>
            <w:rPr>
              <w:rFonts w:ascii="Cambria Math" w:hAnsi="Cambria Math" w:cs="Arial"/>
            </w:rPr>
            <m:t>​​</m:t>
          </m:r>
          <m:r>
            <w:rPr>
              <w:rFonts w:ascii="Cambria Math" w:hAnsi="Cambria Math"/>
            </w:rPr>
            <m:t>Yt-p</m:t>
          </m:r>
          <m:r>
            <w:rPr>
              <w:rFonts w:ascii="Cambria Math" w:hAnsi="Cambria Math" w:cs="Arial"/>
            </w:rPr>
            <m:t>​</m:t>
          </m:r>
          <m:r>
            <w:rPr>
              <w:rFonts w:ascii="Cambria Math" w:hAnsi="Cambria Math"/>
            </w:rPr>
            <m:t>+εt,St</m:t>
          </m:r>
          <m:r>
            <w:rPr>
              <w:rFonts w:ascii="Cambria Math" w:hAnsi="Cambria Math" w:cs="Arial"/>
            </w:rPr>
            <m:t>​​</m:t>
          </m:r>
        </m:oMath>
      </m:oMathPara>
    </w:p>
    <w:p w14:paraId="35F98975" w14:textId="77777777" w:rsidR="00D15D56" w:rsidRPr="00F5303D" w:rsidRDefault="00D15D56" w:rsidP="009A6D30">
      <w:pPr>
        <w:spacing w:line="360" w:lineRule="auto"/>
        <w:ind w:left="709"/>
      </w:pPr>
      <w:r w:rsidRPr="00F5303D">
        <w:t>Where:</w:t>
      </w:r>
    </w:p>
    <w:p w14:paraId="455830A2" w14:textId="393189C3" w:rsidR="00B90032" w:rsidRPr="004D3141" w:rsidRDefault="000A5F29" w:rsidP="009A6D30">
      <w:pPr>
        <w:spacing w:before="100" w:beforeAutospacing="1" w:after="100" w:afterAutospacing="1" w:line="360" w:lineRule="auto"/>
        <w:ind w:left="567"/>
        <w:rPr>
          <w:rFonts w:eastAsia="Times New Roman" w:cs="Times New Roman"/>
          <w:kern w:val="0"/>
          <w14:ligatures w14:val="none"/>
        </w:rPr>
      </w:pPr>
      <w:r w:rsidRPr="004D3141">
        <w:rPr>
          <w:rFonts w:eastAsia="Times New Roman" w:cs="Times New Roman"/>
          <w:kern w:val="0"/>
          <w14:ligatures w14:val="none"/>
        </w:rPr>
        <w:t xml:space="preserve">  </w:t>
      </w:r>
      <m:oMath>
        <m:r>
          <w:rPr>
            <w:rFonts w:ascii="Cambria Math" w:eastAsia="Times New Roman" w:hAnsi="Cambria Math" w:cs="Times New Roman"/>
            <w:kern w:val="0"/>
            <w14:ligatures w14:val="none"/>
          </w:rPr>
          <m:t>Yt</m:t>
        </m:r>
      </m:oMath>
      <w:r w:rsidRPr="004D3141">
        <w:rPr>
          <w:rFonts w:ascii="Arial" w:eastAsia="Times New Roman" w:hAnsi="Arial" w:cs="Arial"/>
          <w:kern w:val="0"/>
          <w14:ligatures w14:val="none"/>
        </w:rPr>
        <w:t>​</w:t>
      </w:r>
      <w:r w:rsidRPr="004D3141">
        <w:rPr>
          <w:rFonts w:eastAsia="Times New Roman" w:cs="Times New Roman"/>
          <w:kern w:val="0"/>
          <w14:ligatures w14:val="none"/>
        </w:rPr>
        <w:t xml:space="preserve">: </w:t>
      </w:r>
      <w:r w:rsidR="00B90032" w:rsidRPr="004D3141">
        <w:rPr>
          <w:rFonts w:eastAsia="Times New Roman" w:cs="Times New Roman"/>
          <w:kern w:val="0"/>
          <w14:ligatures w14:val="none"/>
        </w:rPr>
        <w:t xml:space="preserve">An </w:t>
      </w:r>
      <m:oMath>
        <m:r>
          <m:rPr>
            <m:sty m:val="p"/>
          </m:rPr>
          <w:rPr>
            <w:rFonts w:ascii="Cambria Math" w:eastAsia="Times New Roman" w:hAnsi="Cambria Math" w:cs="Times New Roman"/>
            <w:kern w:val="0"/>
            <w14:ligatures w14:val="none"/>
          </w:rPr>
          <m:t>n×</m:t>
        </m:r>
        <m:r>
          <w:rPr>
            <w:rFonts w:ascii="Cambria Math" w:eastAsia="Times New Roman" w:hAnsi="Cambria Math" w:cs="Times New Roman"/>
            <w:kern w:val="0"/>
            <w14:ligatures w14:val="none"/>
          </w:rPr>
          <m:t>1</m:t>
        </m:r>
      </m:oMath>
      <w:r w:rsidR="00B90032" w:rsidRPr="004D3141">
        <w:rPr>
          <w:rFonts w:eastAsia="Times New Roman" w:cs="Times New Roman"/>
          <w:kern w:val="0"/>
          <w14:ligatures w14:val="none"/>
        </w:rPr>
        <w:t xml:space="preserve"> vector of endogenous macroeconomic variables (e.g., household consumption, disposable income, government debt, government expenditures, subsidies, transfers).</w:t>
      </w:r>
    </w:p>
    <w:p w14:paraId="2EFD6EDF" w14:textId="076F2554" w:rsidR="000A5F29" w:rsidRPr="004D3141" w:rsidRDefault="000A5F29" w:rsidP="009A6D30">
      <w:pPr>
        <w:spacing w:before="100" w:beforeAutospacing="1" w:after="100" w:afterAutospacing="1" w:line="360" w:lineRule="auto"/>
        <w:ind w:left="567"/>
        <w:rPr>
          <w:rFonts w:eastAsia="Times New Roman" w:cs="Times New Roman"/>
          <w:kern w:val="0"/>
          <w14:ligatures w14:val="none"/>
        </w:rPr>
      </w:pPr>
      <w:r w:rsidRPr="004D3141">
        <w:rPr>
          <w:rFonts w:eastAsia="Times New Roman" w:cs="Times New Roman"/>
          <w:kern w:val="0"/>
          <w14:ligatures w14:val="none"/>
        </w:rPr>
        <w:t xml:space="preserve"> </w:t>
      </w:r>
      <m:oMath>
        <m:r>
          <w:rPr>
            <w:rFonts w:ascii="Cambria Math" w:eastAsia="Times New Roman" w:hAnsi="Cambria Math" w:cs="Times New Roman"/>
            <w:kern w:val="0"/>
            <w14:ligatures w14:val="none"/>
          </w:rPr>
          <m:t xml:space="preserve">​Ai,St: </m:t>
        </m:r>
      </m:oMath>
      <w:r w:rsidRPr="004D3141">
        <w:rPr>
          <w:rFonts w:eastAsia="Times New Roman" w:cs="Times New Roman"/>
          <w:kern w:val="0"/>
          <w14:ligatures w14:val="none"/>
        </w:rPr>
        <w:t>Regime-specific coefficient matrices for lag iii.</w:t>
      </w:r>
    </w:p>
    <w:p w14:paraId="4B9335FB" w14:textId="350477A8" w:rsidR="000A5F29" w:rsidRPr="004D3141" w:rsidRDefault="000A5F29" w:rsidP="009A6D30">
      <w:pPr>
        <w:spacing w:before="100" w:beforeAutospacing="1" w:after="100" w:afterAutospacing="1" w:line="360" w:lineRule="auto"/>
        <w:ind w:left="567"/>
        <w:rPr>
          <w:rFonts w:eastAsia="Times New Roman" w:cs="Times New Roman"/>
          <w:kern w:val="0"/>
          <w14:ligatures w14:val="none"/>
        </w:rPr>
      </w:pPr>
      <w:r w:rsidRPr="004D3141">
        <w:rPr>
          <w:rFonts w:eastAsia="Times New Roman" w:cs="Times New Roman"/>
          <w:kern w:val="0"/>
          <w14:ligatures w14:val="none"/>
        </w:rPr>
        <w:t xml:space="preserve">  </w:t>
      </w:r>
      <w:r w:rsidRPr="004D3141">
        <w:rPr>
          <w:rFonts w:ascii="Arial" w:eastAsia="Times New Roman" w:hAnsi="Arial" w:cs="Arial"/>
          <w:kern w:val="0"/>
          <w14:ligatures w14:val="none"/>
        </w:rPr>
        <w:t>​</w:t>
      </w:r>
      <w:r w:rsidR="0099683A" w:rsidRPr="004D3141">
        <w:rPr>
          <w:rFonts w:eastAsia="Times New Roman" w:cs="Times New Roman"/>
          <w:kern w:val="0"/>
          <w14:ligatures w14:val="none"/>
        </w:rPr>
        <w:t>St</w:t>
      </w:r>
      <w:r w:rsidR="0099683A" w:rsidRPr="004D3141">
        <w:rPr>
          <w:rFonts w:ascii="Arial" w:eastAsia="Times New Roman" w:hAnsi="Arial" w:cs="Arial"/>
          <w:kern w:val="0"/>
          <w14:ligatures w14:val="none"/>
        </w:rPr>
        <w:t>​</w:t>
      </w:r>
      <w:r w:rsidRPr="004D3141">
        <w:rPr>
          <w:rFonts w:eastAsia="Times New Roman" w:cs="Times New Roman"/>
          <w:kern w:val="0"/>
          <w14:ligatures w14:val="none"/>
        </w:rPr>
        <w:t>: Latent regime (e.g., crisis onset, peak, or recovery), evolving according to a Markov process.</w:t>
      </w:r>
    </w:p>
    <w:p w14:paraId="698AB745" w14:textId="0AFD0A7B" w:rsidR="000A5F29" w:rsidRPr="004D3141" w:rsidRDefault="000A5F29" w:rsidP="009A6D30">
      <w:pPr>
        <w:spacing w:before="100" w:beforeAutospacing="1" w:after="100" w:afterAutospacing="1" w:line="360" w:lineRule="auto"/>
        <w:ind w:left="567"/>
        <w:rPr>
          <w:rFonts w:eastAsia="Times New Roman" w:cs="Times New Roman"/>
          <w:kern w:val="0"/>
          <w14:ligatures w14:val="none"/>
        </w:rPr>
      </w:pPr>
      <w:r w:rsidRPr="004D3141">
        <w:rPr>
          <w:rFonts w:eastAsia="Times New Roman" w:cs="Times New Roman"/>
          <w:kern w:val="0"/>
          <w14:ligatures w14:val="none"/>
        </w:rPr>
        <w:t xml:space="preserve">  </w:t>
      </w:r>
      <w:proofErr w:type="spellStart"/>
      <w:r w:rsidR="00337DF0" w:rsidRPr="004D3141">
        <w:rPr>
          <w:rFonts w:eastAsia="Times New Roman" w:cs="Times New Roman"/>
          <w:kern w:val="0"/>
          <w14:ligatures w14:val="none"/>
        </w:rPr>
        <w:t>εt,St</w:t>
      </w:r>
      <w:proofErr w:type="spellEnd"/>
      <w:r w:rsidRPr="004D3141">
        <w:rPr>
          <w:rFonts w:ascii="Arial" w:eastAsia="Times New Roman" w:hAnsi="Arial" w:cs="Arial"/>
          <w:kern w:val="0"/>
          <w14:ligatures w14:val="none"/>
        </w:rPr>
        <w:t>​​</w:t>
      </w:r>
      <w:r w:rsidRPr="004D3141">
        <w:rPr>
          <w:rFonts w:eastAsia="Times New Roman" w:cs="Times New Roman"/>
          <w:kern w:val="0"/>
          <w14:ligatures w14:val="none"/>
        </w:rPr>
        <w:t>: Regime-dependent innovation vector capturing unobservable shocks.</w:t>
      </w:r>
    </w:p>
    <w:p w14:paraId="09A5D126" w14:textId="2887CEF3" w:rsidR="000A5F29" w:rsidRPr="004D3141" w:rsidRDefault="000A5F29" w:rsidP="009A6D30">
      <w:pPr>
        <w:spacing w:before="100" w:beforeAutospacing="1" w:after="100" w:afterAutospacing="1" w:line="360" w:lineRule="auto"/>
        <w:ind w:left="567"/>
        <w:rPr>
          <w:rFonts w:eastAsia="Times New Roman" w:cs="Times New Roman"/>
          <w:kern w:val="0"/>
          <w14:ligatures w14:val="none"/>
        </w:rPr>
      </w:pPr>
      <w:r w:rsidRPr="004D3141">
        <w:rPr>
          <w:rFonts w:eastAsia="Times New Roman" w:cs="Times New Roman"/>
          <w:kern w:val="0"/>
          <w14:ligatures w14:val="none"/>
        </w:rPr>
        <w:t xml:space="preserve">  </w:t>
      </w:r>
      <w:r w:rsidR="00337DF0" w:rsidRPr="004D3141">
        <w:t>p</w:t>
      </w:r>
      <w:r w:rsidRPr="004D3141">
        <w:rPr>
          <w:rFonts w:eastAsia="Times New Roman" w:cs="Times New Roman"/>
          <w:kern w:val="0"/>
          <w14:ligatures w14:val="none"/>
        </w:rPr>
        <w:t>: Lag order, selected using information criteria such as AIC or BIC.</w:t>
      </w:r>
    </w:p>
    <w:p w14:paraId="1CFFC0D5" w14:textId="77777777" w:rsidR="003D16DC" w:rsidRPr="00F5303D" w:rsidRDefault="003D16DC" w:rsidP="009A6D30">
      <w:pPr>
        <w:spacing w:before="100" w:beforeAutospacing="1" w:after="100" w:afterAutospacing="1" w:line="360" w:lineRule="auto"/>
        <w:ind w:left="567"/>
        <w:rPr>
          <w:rFonts w:eastAsia="Times New Roman" w:cs="Times New Roman"/>
          <w:kern w:val="0"/>
          <w14:ligatures w14:val="none"/>
        </w:rPr>
      </w:pPr>
    </w:p>
    <w:p w14:paraId="0568A078" w14:textId="5C0C0419" w:rsidR="00DF631A" w:rsidRPr="00DF631A" w:rsidRDefault="00D15D56" w:rsidP="00DF631A">
      <w:pPr>
        <w:spacing w:line="360" w:lineRule="auto"/>
        <w:ind w:left="567"/>
        <w:rPr>
          <w:b/>
          <w:bCs/>
        </w:rPr>
      </w:pPr>
      <w:r w:rsidRPr="00F5303D">
        <w:rPr>
          <w:b/>
          <w:bCs/>
        </w:rPr>
        <w:t>Why MS-VAR</w:t>
      </w:r>
      <w:r w:rsidR="00DF631A">
        <w:rPr>
          <w:b/>
          <w:bCs/>
        </w:rPr>
        <w:t>?</w:t>
      </w:r>
    </w:p>
    <w:p w14:paraId="5E301155" w14:textId="4974FB1A" w:rsidR="00DF631A" w:rsidRPr="00F5303D" w:rsidRDefault="00DF631A" w:rsidP="009A6D30">
      <w:pPr>
        <w:spacing w:line="360" w:lineRule="auto"/>
        <w:ind w:left="567"/>
      </w:pPr>
      <w:r>
        <w:t xml:space="preserve">The Markov-Switching Vector Autoregression (MS-VAR) model extends the baseline VAR by allowing both autoregressive coefficients and error variances to vary across unobserved regimes, capturing structural shifts in the economy such as </w:t>
      </w:r>
      <w:r>
        <w:lastRenderedPageBreak/>
        <w:t xml:space="preserve">transitions between pre-crisis and crisis periods. This approach enhances robustness to structural changes, provides regime-specific Impulse Response Functions (IRFs) and variance decompositions that a standard VAR cannot, and aligns with high-impact literature where MS-VAR is motivated by visible breaks in macroeconomic dynamics </w:t>
      </w:r>
      <w:hyperlink r:id="rId70" w:history="1">
        <w:r w:rsidRPr="00F5303D">
          <w:rPr>
            <w:rStyle w:val="Hyperlink"/>
          </w:rPr>
          <w:t>(Mamun, 2025)</w:t>
        </w:r>
      </w:hyperlink>
      <w:r>
        <w:t xml:space="preserve">. In this study, the model is estimated using the Markov Autoregression class in Python’s </w:t>
      </w:r>
      <w:proofErr w:type="spellStart"/>
      <w:r>
        <w:t>Statsmodels</w:t>
      </w:r>
      <w:proofErr w:type="spellEnd"/>
      <w:r>
        <w:t xml:space="preserve"> library, specifying two regimes—stable and crisis—and a lag of four quarters </w:t>
      </w:r>
      <w:hyperlink r:id="rId71">
        <w:r w:rsidRPr="00F5303D">
          <w:rPr>
            <w:rStyle w:val="Hyperlink"/>
          </w:rPr>
          <w:t>(Iacoviello, 2001)</w:t>
        </w:r>
      </w:hyperlink>
      <w:r>
        <w:t>. Estimation outputs include smoothed probabilities of regime membership, regime-specific IRFs, and model fit statistics (R² and p-values), allowing a clear assessment of how fiscal shocks differ across economic conditions.</w:t>
      </w:r>
    </w:p>
    <w:p w14:paraId="6217678C" w14:textId="77777777" w:rsidR="009A0715" w:rsidRDefault="009A0715" w:rsidP="00F26C3D">
      <w:pPr>
        <w:spacing w:line="360" w:lineRule="auto"/>
      </w:pPr>
    </w:p>
    <w:p w14:paraId="30A9E8C6" w14:textId="1BE87F83" w:rsidR="009374A2" w:rsidRPr="009023D0" w:rsidRDefault="00F26C3D" w:rsidP="004D2DEE">
      <w:pPr>
        <w:pStyle w:val="Heading3"/>
        <w:rPr>
          <w:b/>
          <w:bCs/>
        </w:rPr>
      </w:pPr>
      <w:bookmarkStart w:id="21" w:name="_Toc208466938"/>
      <w:r>
        <w:t>3.2.</w:t>
      </w:r>
      <w:r w:rsidRPr="00F26C3D">
        <w:t>4</w:t>
      </w:r>
      <w:r>
        <w:t xml:space="preserve"> </w:t>
      </w:r>
      <w:r w:rsidR="009374A2" w:rsidRPr="00F26C3D">
        <w:t>Difference-in-Differences (</w:t>
      </w:r>
      <w:proofErr w:type="spellStart"/>
      <w:r w:rsidR="009374A2" w:rsidRPr="00F26C3D">
        <w:t>DiD</w:t>
      </w:r>
      <w:proofErr w:type="spellEnd"/>
      <w:r w:rsidR="009374A2" w:rsidRPr="00F26C3D">
        <w:t>)</w:t>
      </w:r>
      <w:bookmarkEnd w:id="21"/>
    </w:p>
    <w:p w14:paraId="20DBC152" w14:textId="77777777" w:rsidR="00A9120D" w:rsidRDefault="00686A9E" w:rsidP="009A6D30">
      <w:pPr>
        <w:spacing w:line="360" w:lineRule="auto"/>
        <w:ind w:left="567"/>
      </w:pPr>
      <w:r w:rsidRPr="00686A9E">
        <w:t>To identify the causal effects of fiscal stimulus during major economic crises, this study employs a Difference-in-Differences (</w:t>
      </w:r>
      <w:proofErr w:type="spellStart"/>
      <w:r w:rsidRPr="00686A9E">
        <w:t>DiD</w:t>
      </w:r>
      <w:proofErr w:type="spellEnd"/>
      <w:r w:rsidRPr="00686A9E">
        <w:t>) framework using U.S. aggregate quarterly data. The DID design compares GDP growth before and after crisis periods (2008 Global Financial Crisis and 2020 COVID-19 recession), relative to non-crisis periods, while accounting for changes in federal government spending.</w:t>
      </w:r>
    </w:p>
    <w:p w14:paraId="120ED4DC" w14:textId="3AB730E6" w:rsidR="00E44103" w:rsidRDefault="009374A2" w:rsidP="009A6D30">
      <w:pPr>
        <w:spacing w:line="360" w:lineRule="auto"/>
        <w:ind w:left="567"/>
      </w:pPr>
      <w:r w:rsidRPr="009023D0">
        <w:t xml:space="preserve">The </w:t>
      </w:r>
      <w:proofErr w:type="spellStart"/>
      <w:r w:rsidRPr="009023D0">
        <w:t>DiD</w:t>
      </w:r>
      <w:proofErr w:type="spellEnd"/>
      <w:r w:rsidRPr="009023D0">
        <w:t xml:space="preserve"> </w:t>
      </w:r>
      <w:r>
        <w:t>equation</w:t>
      </w:r>
      <w:r w:rsidRPr="009023D0">
        <w:t xml:space="preserve"> is:</w:t>
      </w:r>
    </w:p>
    <w:p w14:paraId="43DC91C7" w14:textId="77777777" w:rsidR="007324DD" w:rsidRPr="00C83328" w:rsidRDefault="007324DD" w:rsidP="007324DD">
      <w:pPr>
        <w:rPr>
          <w:rFonts w:ascii="Times New Roman" w:eastAsia="Times New Roman" w:hAnsi="Times New Roman" w:cs="Times New Roman"/>
        </w:rPr>
      </w:pPr>
      <m:oMathPara>
        <m:oMath>
          <m:r>
            <w:rPr>
              <w:rFonts w:ascii="Cambria Math" w:eastAsia="Times New Roman" w:hAnsi="Cambria Math" w:cs="Times New Roman"/>
            </w:rPr>
            <m:t>ΔGDPt​=α+β1​crisist​+β2​postt​+β3​</m:t>
          </m:r>
          <m:d>
            <m:dPr>
              <m:ctrlPr>
                <w:rPr>
                  <w:rFonts w:ascii="Cambria Math" w:eastAsia="Times New Roman" w:hAnsi="Cambria Math" w:cs="Times New Roman"/>
                  <w:i/>
                </w:rPr>
              </m:ctrlPr>
            </m:dPr>
            <m:e>
              <m:r>
                <w:rPr>
                  <w:rFonts w:ascii="Cambria Math" w:eastAsia="Times New Roman" w:hAnsi="Cambria Math" w:cs="Times New Roman"/>
                </w:rPr>
                <m:t>crisist​×postt​</m:t>
              </m:r>
            </m:e>
          </m:d>
          <m:r>
            <w:rPr>
              <w:rFonts w:ascii="Cambria Math" w:eastAsia="Times New Roman" w:hAnsi="Cambria Math" w:cs="Times New Roman"/>
            </w:rPr>
            <m:t>+β4​ΔFGEXPNDt​+εt​</m:t>
          </m:r>
        </m:oMath>
      </m:oMathPara>
    </w:p>
    <w:p w14:paraId="30496489" w14:textId="77777777" w:rsidR="009374A2" w:rsidRPr="009023D0" w:rsidRDefault="009374A2" w:rsidP="009A6D30">
      <w:pPr>
        <w:spacing w:line="360" w:lineRule="auto"/>
        <w:ind w:left="567"/>
      </w:pPr>
      <w:r w:rsidRPr="009023D0">
        <w:t>Where:</w:t>
      </w:r>
    </w:p>
    <w:p w14:paraId="2151C8F5" w14:textId="44895F63" w:rsidR="00F3101B" w:rsidRPr="00AE0549" w:rsidRDefault="00AE0549" w:rsidP="00F3101B">
      <w:pPr>
        <w:pStyle w:val="ListParagraph"/>
        <w:numPr>
          <w:ilvl w:val="0"/>
          <w:numId w:val="30"/>
        </w:numPr>
        <w:spacing w:line="360" w:lineRule="auto"/>
      </w:pPr>
      <m:oMath>
        <m:r>
          <w:rPr>
            <w:rFonts w:ascii="Cambria Math" w:eastAsia="Times New Roman" w:hAnsi="Cambria Math" w:cs="Arial"/>
          </w:rPr>
          <m:t>ΔGDPt</m:t>
        </m:r>
      </m:oMath>
      <w:r w:rsidR="00E1668A" w:rsidRPr="00AE0549">
        <w:t xml:space="preserve"> : </w:t>
      </w:r>
      <w:r w:rsidR="000F1A96" w:rsidRPr="00AE0549">
        <w:t>Quarterly real GDP growth, measured as the log-difference of real GDP (GDPC1). This is the outcome variable of interest.</w:t>
      </w:r>
    </w:p>
    <w:p w14:paraId="4A94F230" w14:textId="022746D3" w:rsidR="000F1A96" w:rsidRPr="00AE0549" w:rsidRDefault="00AE0549" w:rsidP="00F3101B">
      <w:pPr>
        <w:pStyle w:val="ListParagraph"/>
        <w:numPr>
          <w:ilvl w:val="0"/>
          <w:numId w:val="30"/>
        </w:numPr>
        <w:spacing w:line="360" w:lineRule="auto"/>
      </w:pPr>
      <m:oMath>
        <m:r>
          <w:rPr>
            <w:rFonts w:ascii="Cambria Math" w:eastAsia="Times New Roman" w:hAnsi="Cambria Math" w:cs="Arial"/>
          </w:rPr>
          <m:t>α</m:t>
        </m:r>
        <m:d>
          <m:dPr>
            <m:ctrlPr>
              <w:rPr>
                <w:rFonts w:ascii="Cambria Math" w:eastAsia="Times New Roman" w:hAnsi="Cambria Math" w:cs="Arial"/>
                <w:i/>
              </w:rPr>
            </m:ctrlPr>
          </m:dPr>
          <m:e>
            <m:r>
              <w:rPr>
                <w:rFonts w:ascii="Cambria Math" w:eastAsia="Times New Roman" w:hAnsi="Cambria Math" w:cs="Arial"/>
              </w:rPr>
              <m:t>constant</m:t>
            </m:r>
          </m:e>
        </m:d>
      </m:oMath>
      <w:r w:rsidR="001F2680" w:rsidRPr="00AE0549">
        <w:t>: Baseline GDP growth when the economy is not in crisis, before the post-crisis period, and when federal spending growth is zero.</w:t>
      </w:r>
    </w:p>
    <w:p w14:paraId="16635278" w14:textId="7A3CE83E" w:rsidR="001F2680" w:rsidRPr="00AE0549" w:rsidRDefault="00AE0549" w:rsidP="00F3101B">
      <w:pPr>
        <w:pStyle w:val="ListParagraph"/>
        <w:numPr>
          <w:ilvl w:val="0"/>
          <w:numId w:val="30"/>
        </w:numPr>
        <w:spacing w:line="360" w:lineRule="auto"/>
      </w:pPr>
      <m:oMath>
        <m:r>
          <w:rPr>
            <w:rFonts w:ascii="Cambria Math" w:eastAsia="Times New Roman" w:hAnsi="Cambria Math" w:cs="Times New Roman"/>
          </w:rPr>
          <m:t>crisist</m:t>
        </m:r>
      </m:oMath>
      <w:r w:rsidR="00F63F30" w:rsidRPr="00AE0549">
        <w:t xml:space="preserve"> : </w:t>
      </w:r>
      <w:r w:rsidR="00353B51" w:rsidRPr="00AE0549">
        <w:t>Dummy variable equal to 1 during crisis quarters (2008Q3–2009Q2 for the GFC, 2020Q1–2021Q2 for COVID-19), and 0 otherwise. This captures the direct effect of being in a crisis period.</w:t>
      </w:r>
    </w:p>
    <w:p w14:paraId="7A85F35F" w14:textId="19B36D62" w:rsidR="00353B51" w:rsidRPr="00AE0549" w:rsidRDefault="00253E69" w:rsidP="00F3101B">
      <w:pPr>
        <w:pStyle w:val="ListParagraph"/>
        <w:numPr>
          <w:ilvl w:val="0"/>
          <w:numId w:val="30"/>
        </w:numPr>
        <w:spacing w:line="360" w:lineRule="auto"/>
      </w:pPr>
      <m:oMath>
        <m:r>
          <m:rPr>
            <m:nor/>
          </m:rPr>
          <w:rPr>
            <w:rFonts w:ascii="Cambria Math" w:hAnsi="Cambria Math"/>
          </w:rPr>
          <w:lastRenderedPageBreak/>
          <m:t>Pos</m:t>
        </m:r>
        <m:sSub>
          <m:sSubPr>
            <m:ctrlPr>
              <w:rPr>
                <w:rFonts w:ascii="Cambria Math" w:hAnsi="Cambria Math"/>
              </w:rPr>
            </m:ctrlPr>
          </m:sSubPr>
          <m:e>
            <m:r>
              <m:rPr>
                <m:nor/>
              </m:rPr>
              <w:rPr>
                <w:rFonts w:ascii="Cambria Math" w:hAnsi="Cambria Math"/>
              </w:rPr>
              <m:t>t</m:t>
            </m:r>
          </m:e>
          <m:sub>
            <m:r>
              <m:rPr>
                <m:nor/>
              </m:rPr>
              <w:rPr>
                <w:rFonts w:ascii="Cambria Math" w:hAnsi="Cambria Math"/>
              </w:rPr>
              <m:t>t</m:t>
            </m:r>
          </m:sub>
        </m:sSub>
      </m:oMath>
      <w:r w:rsidRPr="00AE0549">
        <w:t xml:space="preserve"> : </w:t>
      </w:r>
      <w:r w:rsidR="00995A07" w:rsidRPr="00AE0549">
        <w:t>Dummy variable equal to 1 in quarters after the crisis onset, and 0 otherwise. This controls for general post-crisis recovery effects not attributable to fiscal stimulus.</w:t>
      </w:r>
    </w:p>
    <w:p w14:paraId="2DB8A564" w14:textId="1E235AED" w:rsidR="00A23A4A" w:rsidRPr="00AE0549" w:rsidRDefault="00AE0549" w:rsidP="00A23A4A">
      <w:pPr>
        <w:pStyle w:val="ListParagraph"/>
        <w:numPr>
          <w:ilvl w:val="0"/>
          <w:numId w:val="30"/>
        </w:numPr>
        <w:spacing w:line="360" w:lineRule="auto"/>
      </w:pPr>
      <m:oMath>
        <m:r>
          <w:rPr>
            <w:rFonts w:ascii="Cambria Math" w:eastAsia="Times New Roman" w:hAnsi="Cambria Math" w:cs="Arial"/>
          </w:rPr>
          <m:t>(crisist×postt)</m:t>
        </m:r>
      </m:oMath>
      <w:r w:rsidR="001C6E38" w:rsidRPr="00AE0549">
        <w:t xml:space="preserve">: </w:t>
      </w:r>
      <w:r w:rsidR="00FD33AD" w:rsidRPr="00AE0549">
        <w:t xml:space="preserve">Interaction term between the crisis indicator and the post-crisis period. This is the Difference-in-Differences estimator </w:t>
      </w:r>
      <w:r w:rsidR="007618FB">
        <w:t>(</w:t>
      </w:r>
      <w:r w:rsidR="00FD33AD" w:rsidRPr="00AE0549">
        <w:t>β3</w:t>
      </w:r>
      <w:r w:rsidR="00FD33AD" w:rsidRPr="00AE0549">
        <w:rPr>
          <w:rFonts w:ascii="Arial" w:hAnsi="Arial" w:cs="Arial"/>
        </w:rPr>
        <w:t>​</w:t>
      </w:r>
      <w:r w:rsidR="00FD33AD" w:rsidRPr="00AE0549">
        <w:t>), which measures the causal effect of fiscal stimulus on GDP growth during the recovery relative to the pre-crisis baseline.</w:t>
      </w:r>
    </w:p>
    <w:p w14:paraId="7A908CA7" w14:textId="4EA324B4" w:rsidR="00A23A4A" w:rsidRPr="00AE0549" w:rsidRDefault="00AE0549" w:rsidP="00A23A4A">
      <w:pPr>
        <w:pStyle w:val="ListParagraph"/>
        <w:numPr>
          <w:ilvl w:val="0"/>
          <w:numId w:val="30"/>
        </w:numPr>
        <w:spacing w:line="360" w:lineRule="auto"/>
      </w:pPr>
      <m:oMath>
        <m:r>
          <w:rPr>
            <w:rFonts w:ascii="Cambria Math" w:eastAsia="Times New Roman" w:hAnsi="Cambria Math" w:cs="Times New Roman"/>
          </w:rPr>
          <m:t>​ΔFGEXPNDt</m:t>
        </m:r>
      </m:oMath>
      <w:r w:rsidR="00A23A4A" w:rsidRPr="00AE0549">
        <w:rPr>
          <w:rFonts w:ascii="Arial" w:eastAsia="Times New Roman" w:hAnsi="Arial" w:cs="Arial"/>
          <w:kern w:val="0"/>
          <w14:ligatures w14:val="none"/>
        </w:rPr>
        <w:t xml:space="preserve"> ​</w:t>
      </w:r>
      <w:r w:rsidR="00A23A4A" w:rsidRPr="00AE0549">
        <w:rPr>
          <w:rFonts w:ascii="Times New Roman" w:eastAsia="Times New Roman" w:hAnsi="Times New Roman" w:cs="Times New Roman"/>
          <w:kern w:val="0"/>
          <w14:ligatures w14:val="none"/>
        </w:rPr>
        <w:t>: Quarterly growth rate of federal government expenditures (from FRED series FGEXPND). This continuous control variable captures the direct influence of fiscal spending on GDP growth, independent of crisis timing.</w:t>
      </w:r>
    </w:p>
    <w:p w14:paraId="012173A2" w14:textId="1C763A97" w:rsidR="00152BBD" w:rsidRDefault="008C4F56" w:rsidP="00152BBD">
      <w:pPr>
        <w:numPr>
          <w:ilvl w:val="0"/>
          <w:numId w:val="30"/>
        </w:numPr>
        <w:spacing w:line="360" w:lineRule="auto"/>
      </w:pP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152BBD" w:rsidRPr="00AE0549">
        <w:rPr>
          <w:rFonts w:ascii="Arial" w:hAnsi="Arial" w:cs="Arial"/>
        </w:rPr>
        <w:t>​</w:t>
      </w:r>
      <w:r w:rsidR="00152BBD" w:rsidRPr="00AE0549">
        <w:t>: Error term capturing unobserved shocks to GDP growth not explained by federal spending or the post-crisis period</w:t>
      </w:r>
      <w:r w:rsidR="00AE0549">
        <w:t>.</w:t>
      </w:r>
    </w:p>
    <w:p w14:paraId="21B2A703" w14:textId="32081C70" w:rsidR="00AE0549" w:rsidRDefault="007618FB" w:rsidP="00152BBD">
      <w:pPr>
        <w:numPr>
          <w:ilvl w:val="0"/>
          <w:numId w:val="30"/>
        </w:numPr>
        <w:spacing w:line="360" w:lineRule="auto"/>
      </w:pPr>
      <m:oMath>
        <m:r>
          <w:rPr>
            <w:rFonts w:ascii="Cambria Math" w:hAnsi="Cambria Math"/>
          </w:rPr>
          <m:t xml:space="preserve">Coffecients </m:t>
        </m:r>
      </m:oMath>
      <w:r>
        <w:t xml:space="preserve">: </w:t>
      </w:r>
      <w:r w:rsidR="00B137ED" w:rsidRPr="00B137ED">
        <w:t>β1</w:t>
      </w:r>
      <w:r w:rsidR="00B137ED" w:rsidRPr="00B137ED">
        <w:rPr>
          <w:rFonts w:ascii="Arial" w:hAnsi="Arial" w:cs="Arial"/>
        </w:rPr>
        <w:t>​</w:t>
      </w:r>
      <w:r w:rsidR="00B137ED" w:rsidRPr="00B137ED">
        <w:t xml:space="preserve"> (Crisis Effect)</w:t>
      </w:r>
      <w:r w:rsidR="00B137ED">
        <w:t xml:space="preserve"> </w:t>
      </w:r>
      <w:r w:rsidR="001C5042" w:rsidRPr="001C5042">
        <w:t>Measures the average change in GDP growth during crisis quarters relative to non-crisis quarters, holding other factors constant.</w:t>
      </w:r>
    </w:p>
    <w:p w14:paraId="050356D2" w14:textId="33D2EB60" w:rsidR="001C5042" w:rsidRDefault="001C5042" w:rsidP="00F848B6">
      <w:pPr>
        <w:spacing w:line="360" w:lineRule="auto"/>
        <w:ind w:left="720"/>
      </w:pPr>
      <w:r w:rsidRPr="00B137ED">
        <w:t>β</w:t>
      </w:r>
      <w:r>
        <w:t xml:space="preserve">2 </w:t>
      </w:r>
      <w:r w:rsidR="00F848B6">
        <w:t>(Post Effect): Captures the general change in GDP growth after the crisis starts, applying to the whole economy.</w:t>
      </w:r>
      <w:r w:rsidR="00EB2FEB">
        <w:t xml:space="preserve"> </w:t>
      </w:r>
      <w:r w:rsidR="00EB2FEB" w:rsidRPr="00EB2FEB">
        <w:t>A β2</w:t>
      </w:r>
      <w:r w:rsidR="00EB2FEB" w:rsidRPr="00EB2FEB">
        <w:rPr>
          <w:rFonts w:ascii="Arial" w:hAnsi="Arial" w:cs="Arial"/>
        </w:rPr>
        <w:t>​</w:t>
      </w:r>
      <w:r w:rsidR="00EB2FEB" w:rsidRPr="00EB2FEB">
        <w:t xml:space="preserve"> means growth tends to recover after crises</w:t>
      </w:r>
    </w:p>
    <w:p w14:paraId="06B70A6C" w14:textId="485CBB02" w:rsidR="004A5BA4" w:rsidRDefault="00F848B6" w:rsidP="004A5BA4">
      <w:pPr>
        <w:spacing w:line="360" w:lineRule="auto"/>
        <w:ind w:left="720"/>
      </w:pPr>
      <w:r w:rsidRPr="00B137ED">
        <w:t>Β</w:t>
      </w:r>
      <w:r>
        <w:t xml:space="preserve">3 </w:t>
      </w:r>
      <w:r w:rsidR="004A5BA4">
        <w:t xml:space="preserve"> (DID Estimator – Crisis × Post):</w:t>
      </w:r>
    </w:p>
    <w:p w14:paraId="0C635BFC" w14:textId="114E40FE" w:rsidR="00F848B6" w:rsidRDefault="004A5BA4" w:rsidP="004A5BA4">
      <w:pPr>
        <w:spacing w:line="360" w:lineRule="auto"/>
        <w:ind w:left="720"/>
      </w:pPr>
      <w:r>
        <w:t>The key parameter of interest. It measures the additional effect on GDP growth from fiscal stimulus in the post-crisis period, above and beyond the baseline crisis and post effects.</w:t>
      </w:r>
      <w:r w:rsidR="00EB2FEB">
        <w:t xml:space="preserve"> </w:t>
      </w:r>
      <w:r w:rsidR="00AA7FD9">
        <w:t xml:space="preserve"> </w:t>
      </w:r>
      <w:r w:rsidR="00AA7FD9" w:rsidRPr="00AA7FD9">
        <w:t>If β3&lt;0</w:t>
      </w:r>
      <w:r w:rsidR="00AA7FD9">
        <w:t xml:space="preserve"> </w:t>
      </w:r>
      <w:r w:rsidR="00AA7FD9" w:rsidRPr="00AA7FD9">
        <w:t>stimulus was ineffective.</w:t>
      </w:r>
      <w:r w:rsidR="000A4393">
        <w:t xml:space="preserve"> </w:t>
      </w:r>
    </w:p>
    <w:p w14:paraId="205998A4" w14:textId="610CEC87" w:rsidR="000A4393" w:rsidRDefault="000A4393" w:rsidP="004A5BA4">
      <w:pPr>
        <w:spacing w:line="360" w:lineRule="auto"/>
        <w:ind w:left="720"/>
      </w:pPr>
      <w:r w:rsidRPr="000A4393">
        <w:t>β4</w:t>
      </w:r>
      <w:r w:rsidRPr="000A4393">
        <w:rPr>
          <w:rFonts w:ascii="Arial" w:hAnsi="Arial" w:cs="Arial"/>
        </w:rPr>
        <w:t>​</w:t>
      </w:r>
      <w:r w:rsidRPr="000A4393">
        <w:t xml:space="preserve"> (Federal Spending Growth)</w:t>
      </w:r>
      <w:r>
        <w:t xml:space="preserve">: </w:t>
      </w:r>
      <w:r w:rsidR="00C814CC" w:rsidRPr="00C814CC">
        <w:t>Captures the direct marginal effect of changes in federal government expenditures on GDP growth, independent of crisis timing.</w:t>
      </w:r>
    </w:p>
    <w:p w14:paraId="31BCF211" w14:textId="2CAA20D6" w:rsidR="00C814CC" w:rsidRPr="00AE0549" w:rsidRDefault="00E752F8" w:rsidP="004A5BA4">
      <w:pPr>
        <w:spacing w:line="360" w:lineRule="auto"/>
        <w:ind w:left="720"/>
      </w:pPr>
      <w:r w:rsidRPr="00E752F8">
        <w:t>Positive β4</w:t>
      </w:r>
      <w:r w:rsidRPr="00E752F8">
        <w:rPr>
          <w:rFonts w:ascii="Arial" w:hAnsi="Arial" w:cs="Arial"/>
        </w:rPr>
        <w:t>​</w:t>
      </w:r>
      <w:r w:rsidRPr="00E752F8">
        <w:t>: stimulus spending boosts GDP</w:t>
      </w:r>
      <w:r>
        <w:t xml:space="preserve"> while negative</w:t>
      </w:r>
      <w:r w:rsidRPr="00E752F8">
        <w:t xml:space="preserve"> β4</w:t>
      </w:r>
      <w:r>
        <w:t xml:space="preserve"> </w:t>
      </w:r>
      <w:r w:rsidR="00177FB9" w:rsidRPr="00177FB9">
        <w:t>stimulus coincides with lower GDP</w:t>
      </w:r>
      <w:r w:rsidR="00177FB9">
        <w:tab/>
      </w:r>
    </w:p>
    <w:p w14:paraId="56F0A026" w14:textId="0B7A3081" w:rsidR="00E967C0" w:rsidRDefault="009374A2" w:rsidP="009A6D30">
      <w:pPr>
        <w:spacing w:line="360" w:lineRule="auto"/>
        <w:ind w:left="567"/>
      </w:pPr>
      <w:r w:rsidRPr="009023D0">
        <w:t xml:space="preserve">This method is widely used in fiscal literature </w:t>
      </w:r>
      <w:hyperlink r:id="rId72" w:history="1">
        <w:r w:rsidRPr="00A319DB">
          <w:rPr>
            <w:rStyle w:val="Hyperlink"/>
          </w:rPr>
          <w:t>(Chodorow-Reich et al., 2012)</w:t>
        </w:r>
      </w:hyperlink>
      <w:r w:rsidRPr="009023D0">
        <w:t xml:space="preserve"> and is well-suited for evaluating heterogeneous impacts of stimulus packages such as </w:t>
      </w:r>
      <w:r w:rsidRPr="009023D0">
        <w:lastRenderedPageBreak/>
        <w:t xml:space="preserve">the </w:t>
      </w:r>
      <w:r w:rsidRPr="00320FF3">
        <w:t>CARES Act or ARRA. The parallel trends assumption will be tested to ensure identification validity.</w:t>
      </w:r>
    </w:p>
    <w:p w14:paraId="2F99868B" w14:textId="4677262B" w:rsidR="001E4692" w:rsidRDefault="00A540D2" w:rsidP="009A6D30">
      <w:pPr>
        <w:spacing w:line="360" w:lineRule="auto"/>
        <w:ind w:left="567"/>
      </w:pPr>
      <w:r w:rsidRPr="00A540D2">
        <w:t>The Difference-in-Differences (</w:t>
      </w:r>
      <w:proofErr w:type="spellStart"/>
      <w:r w:rsidRPr="00A540D2">
        <w:t>DiD</w:t>
      </w:r>
      <w:proofErr w:type="spellEnd"/>
      <w:r w:rsidRPr="00A540D2">
        <w:t xml:space="preserve">) approach is implemented using the </w:t>
      </w:r>
      <w:proofErr w:type="spellStart"/>
      <w:r w:rsidRPr="00A540D2">
        <w:t>PanelOLS</w:t>
      </w:r>
      <w:proofErr w:type="spellEnd"/>
      <w:r w:rsidRPr="00A540D2">
        <w:t xml:space="preserve"> estimator in Stata 17 and Python, applied to a panel dataset of state-level unemployment rates and stimulus funding measures. The model includes both entity and time fixed effects to account for unobserved heterogeneity across states and over time. Treatment status is assigned based on stimulus intensity relative to the median, and the post-treatment period is defined according to the relevant policy implementation dates. Key outputs include the treatment effect coefficient (δ) and associated p-values, which indicate statistical significance. The parallel trends assumption is verified through pre-treatment trend analysis, and counterfactual scenarios are constructed to facilitate interpretation of the treatment effects.</w:t>
      </w:r>
    </w:p>
    <w:p w14:paraId="5C86E78F" w14:textId="77777777" w:rsidR="00A540D2" w:rsidRPr="00320FF3" w:rsidRDefault="00A540D2" w:rsidP="009A6D30">
      <w:pPr>
        <w:spacing w:line="360" w:lineRule="auto"/>
        <w:ind w:left="567"/>
      </w:pPr>
    </w:p>
    <w:p w14:paraId="41928F74" w14:textId="7897E26F" w:rsidR="009706E5" w:rsidRPr="009023D0" w:rsidRDefault="00780C3F" w:rsidP="000619F6">
      <w:pPr>
        <w:pStyle w:val="Heading2"/>
      </w:pPr>
      <w:bookmarkStart w:id="22" w:name="_Toc208466939"/>
      <w:r>
        <w:t>3.3</w:t>
      </w:r>
      <w:r w:rsidR="009706E5" w:rsidRPr="009023D0">
        <w:t>. Qualitative Policy Context</w:t>
      </w:r>
      <w:bookmarkEnd w:id="22"/>
    </w:p>
    <w:p w14:paraId="2E96343A" w14:textId="77777777" w:rsidR="009706E5" w:rsidRPr="009023D0" w:rsidRDefault="009706E5" w:rsidP="00780C3F">
      <w:pPr>
        <w:spacing w:line="360" w:lineRule="auto"/>
        <w:ind w:left="360"/>
      </w:pPr>
      <w:r w:rsidRPr="009023D0">
        <w:t>To contextualise the empirical results, a qualitative review of major fiscal legislation is included. This helps interpret differences in fiscal effectiveness based on policy design, scale, and targeting. Key legislative acts include:</w:t>
      </w:r>
    </w:p>
    <w:p w14:paraId="535E5BCD" w14:textId="77777777" w:rsidR="009706E5" w:rsidRPr="009023D0" w:rsidRDefault="009706E5" w:rsidP="009A6D30">
      <w:pPr>
        <w:numPr>
          <w:ilvl w:val="0"/>
          <w:numId w:val="19"/>
        </w:numPr>
        <w:spacing w:line="360" w:lineRule="auto"/>
      </w:pPr>
      <w:r w:rsidRPr="009023D0">
        <w:rPr>
          <w:b/>
          <w:bCs/>
        </w:rPr>
        <w:t>American Recovery and Reinvestment Act (ARRA), 2009</w:t>
      </w:r>
    </w:p>
    <w:p w14:paraId="65F4B34B" w14:textId="77777777" w:rsidR="009706E5" w:rsidRPr="009023D0" w:rsidRDefault="009706E5" w:rsidP="009A6D30">
      <w:pPr>
        <w:numPr>
          <w:ilvl w:val="0"/>
          <w:numId w:val="19"/>
        </w:numPr>
        <w:spacing w:line="360" w:lineRule="auto"/>
      </w:pPr>
      <w:r w:rsidRPr="009023D0">
        <w:rPr>
          <w:b/>
          <w:bCs/>
        </w:rPr>
        <w:t>Coronavirus Aid, Relief, and Economic Security (CARES) Act, 2020</w:t>
      </w:r>
    </w:p>
    <w:p w14:paraId="778F2CB1" w14:textId="77777777" w:rsidR="009706E5" w:rsidRPr="009023D0" w:rsidRDefault="009706E5" w:rsidP="009A6D30">
      <w:pPr>
        <w:numPr>
          <w:ilvl w:val="0"/>
          <w:numId w:val="19"/>
        </w:numPr>
        <w:spacing w:line="360" w:lineRule="auto"/>
      </w:pPr>
      <w:r w:rsidRPr="009023D0">
        <w:rPr>
          <w:b/>
          <w:bCs/>
        </w:rPr>
        <w:t>American Rescue Plan Act, 2021</w:t>
      </w:r>
    </w:p>
    <w:p w14:paraId="7A8485AC" w14:textId="0938EC11" w:rsidR="0089302B" w:rsidRDefault="009706E5" w:rsidP="009A6D30">
      <w:pPr>
        <w:spacing w:line="360" w:lineRule="auto"/>
      </w:pPr>
      <w:r w:rsidRPr="009023D0">
        <w:t>These policies differ significantly in their implementation channels and targeted groups, offering insights into the transmission of fiscal measures across time.</w:t>
      </w:r>
    </w:p>
    <w:p w14:paraId="098717E6" w14:textId="77777777" w:rsidR="009A6D30" w:rsidRPr="009023D0" w:rsidRDefault="009A6D30" w:rsidP="009A6D30">
      <w:pPr>
        <w:spacing w:line="360" w:lineRule="auto"/>
      </w:pPr>
    </w:p>
    <w:p w14:paraId="601A9FC1" w14:textId="41CB9864" w:rsidR="0089302B" w:rsidRPr="0089302B" w:rsidRDefault="00780C3F" w:rsidP="000619F6">
      <w:pPr>
        <w:pStyle w:val="Heading2"/>
      </w:pPr>
      <w:bookmarkStart w:id="23" w:name="_Toc208466940"/>
      <w:r>
        <w:t>3.4</w:t>
      </w:r>
      <w:r w:rsidR="0089302B" w:rsidRPr="0089302B">
        <w:t>. Conclusion</w:t>
      </w:r>
      <w:bookmarkEnd w:id="23"/>
    </w:p>
    <w:p w14:paraId="786F92EA" w14:textId="6585F7A6" w:rsidR="0089302B" w:rsidRDefault="0089302B" w:rsidP="009A6D30">
      <w:pPr>
        <w:spacing w:line="360" w:lineRule="auto"/>
        <w:ind w:left="567"/>
      </w:pPr>
      <w:r>
        <w:t>This study adopts a multi-method framework that is both methodologically sound and policy relevant.</w:t>
      </w:r>
    </w:p>
    <w:p w14:paraId="6B64191C" w14:textId="77777777" w:rsidR="0089302B" w:rsidRDefault="0089302B" w:rsidP="009A6D30">
      <w:pPr>
        <w:spacing w:line="360" w:lineRule="auto"/>
        <w:ind w:left="567"/>
      </w:pPr>
      <w:r>
        <w:t>•</w:t>
      </w:r>
      <w:r>
        <w:tab/>
        <w:t>VAR models trace macroeconomic dynamics of fiscal shocks.</w:t>
      </w:r>
    </w:p>
    <w:p w14:paraId="7A243BFB" w14:textId="77777777" w:rsidR="0089302B" w:rsidRDefault="0089302B" w:rsidP="009A6D30">
      <w:pPr>
        <w:spacing w:line="360" w:lineRule="auto"/>
        <w:ind w:left="567"/>
      </w:pPr>
      <w:r>
        <w:lastRenderedPageBreak/>
        <w:t>•</w:t>
      </w:r>
      <w:r>
        <w:tab/>
        <w:t>MS-VAR extends this by modelling time-varying relationships.</w:t>
      </w:r>
    </w:p>
    <w:p w14:paraId="2BD677D1" w14:textId="295DA674" w:rsidR="0089302B" w:rsidRDefault="0089302B" w:rsidP="009A6D30">
      <w:pPr>
        <w:spacing w:line="360" w:lineRule="auto"/>
        <w:ind w:left="567"/>
      </w:pPr>
      <w:r>
        <w:t>•</w:t>
      </w:r>
      <w:r>
        <w:tab/>
      </w:r>
      <w:proofErr w:type="spellStart"/>
      <w:r>
        <w:t>DiD</w:t>
      </w:r>
      <w:proofErr w:type="spellEnd"/>
      <w:r>
        <w:t xml:space="preserve"> identifies causal effects across treated and untreated units.</w:t>
      </w:r>
    </w:p>
    <w:p w14:paraId="5DBF4B6A" w14:textId="77777777" w:rsidR="0089302B" w:rsidRDefault="0089302B" w:rsidP="009A6D30">
      <w:pPr>
        <w:spacing w:line="360" w:lineRule="auto"/>
        <w:ind w:left="567"/>
      </w:pPr>
      <w:r>
        <w:t>•</w:t>
      </w:r>
      <w:r>
        <w:tab/>
        <w:t>Qualitative analysis grounds findings in institutional detail.</w:t>
      </w:r>
    </w:p>
    <w:p w14:paraId="0EBD0E15" w14:textId="77777777" w:rsidR="0089302B" w:rsidRDefault="0089302B" w:rsidP="009A6D30">
      <w:pPr>
        <w:spacing w:line="360" w:lineRule="auto"/>
        <w:ind w:left="567"/>
      </w:pPr>
      <w:r>
        <w:t>Together, these approaches offer a robust and comprehensive evaluation of fiscal stimulus effectiveness during two of the most significant economic crises of the 21st century.</w:t>
      </w:r>
    </w:p>
    <w:p w14:paraId="5F56A117" w14:textId="285B1C15" w:rsidR="009374A2" w:rsidRPr="009023D0" w:rsidRDefault="000E70D3" w:rsidP="009374A2">
      <w:pPr>
        <w:ind w:left="567"/>
      </w:pPr>
      <w:r>
        <w:tab/>
      </w:r>
    </w:p>
    <w:p w14:paraId="3F441D63" w14:textId="68D9FDBB" w:rsidR="00D15D56" w:rsidRDefault="00D15D56" w:rsidP="0096708E">
      <w:pPr>
        <w:spacing w:line="360" w:lineRule="auto"/>
      </w:pPr>
    </w:p>
    <w:p w14:paraId="6BC4A16F" w14:textId="792C1FAA" w:rsidR="0096674E" w:rsidRPr="00C45B4C" w:rsidRDefault="0096674E" w:rsidP="000619F6">
      <w:pPr>
        <w:pStyle w:val="Heading1"/>
      </w:pPr>
      <w:bookmarkStart w:id="24" w:name="_Toc208466941"/>
      <w:r w:rsidRPr="00C45B4C">
        <w:t>Chapter 4 – Results of Research</w:t>
      </w:r>
      <w:r w:rsidR="002C40B3">
        <w:t xml:space="preserve"> Fin</w:t>
      </w:r>
      <w:r w:rsidR="00C84EBD">
        <w:t xml:space="preserve">dings </w:t>
      </w:r>
      <w:r w:rsidR="00C84EBD" w:rsidRPr="00C84EBD">
        <w:t>and Contextual Results</w:t>
      </w:r>
      <w:bookmarkEnd w:id="24"/>
    </w:p>
    <w:p w14:paraId="1E983EED" w14:textId="60B824B8" w:rsidR="00C45B4C" w:rsidRPr="00C45B4C" w:rsidRDefault="00C45B4C" w:rsidP="000619F6">
      <w:pPr>
        <w:pStyle w:val="Heading2"/>
      </w:pPr>
      <w:bookmarkStart w:id="25" w:name="_Toc208466942"/>
      <w:r w:rsidRPr="00C45B4C">
        <w:t>4.1 Introduction to the Results</w:t>
      </w:r>
      <w:bookmarkEnd w:id="25"/>
    </w:p>
    <w:p w14:paraId="242E34AA" w14:textId="0B142423" w:rsidR="00E3381C" w:rsidRPr="00E3381C" w:rsidRDefault="007F0206" w:rsidP="00E3381C">
      <w:pPr>
        <w:tabs>
          <w:tab w:val="left" w:pos="6561"/>
        </w:tabs>
        <w:spacing w:line="360" w:lineRule="auto"/>
        <w:rPr>
          <w:rFonts w:cs="Arial"/>
        </w:rPr>
      </w:pPr>
      <w:r w:rsidRPr="007F0206">
        <w:rPr>
          <w:rFonts w:cs="Arial"/>
        </w:rPr>
        <w:t>This chapter presents both quantitative results and qualitative findings</w:t>
      </w:r>
      <w:r>
        <w:rPr>
          <w:rFonts w:cs="Arial"/>
        </w:rPr>
        <w:t xml:space="preserve"> </w:t>
      </w:r>
      <w:r w:rsidR="00E3381C" w:rsidRPr="00E3381C">
        <w:rPr>
          <w:rFonts w:cs="Arial"/>
        </w:rPr>
        <w:t xml:space="preserve">from a multi-method econometric analysis evaluating the effectiveness of U.S. fiscal stimulus during the 2008 Global Financial Crisis (GFC) and the COVID-19 pandemic. The study integrates </w:t>
      </w:r>
      <w:r w:rsidR="00C84EBD">
        <w:rPr>
          <w:rFonts w:cs="Arial"/>
        </w:rPr>
        <w:t>three</w:t>
      </w:r>
      <w:r w:rsidR="00E3381C" w:rsidRPr="00E3381C">
        <w:rPr>
          <w:rFonts w:cs="Arial"/>
        </w:rPr>
        <w:t xml:space="preserve"> complementary approaches: Difference-in-Differences (</w:t>
      </w:r>
      <w:proofErr w:type="spellStart"/>
      <w:r w:rsidR="00E3381C" w:rsidRPr="00E3381C">
        <w:rPr>
          <w:rFonts w:cs="Arial"/>
        </w:rPr>
        <w:t>DiD</w:t>
      </w:r>
      <w:proofErr w:type="spellEnd"/>
      <w:r w:rsidR="00E3381C" w:rsidRPr="00E3381C">
        <w:rPr>
          <w:rFonts w:cs="Arial"/>
        </w:rPr>
        <w:t xml:space="preserve">), Vector Autoregression (VAR), Markov-Switching </w:t>
      </w:r>
      <w:r w:rsidR="00AF3B81">
        <w:rPr>
          <w:rFonts w:cs="Arial"/>
        </w:rPr>
        <w:t xml:space="preserve">VAR </w:t>
      </w:r>
      <w:r w:rsidR="00E3381C" w:rsidRPr="00E3381C">
        <w:rPr>
          <w:rFonts w:cs="Arial"/>
        </w:rPr>
        <w:t>model</w:t>
      </w:r>
      <w:r w:rsidR="00C84EBD">
        <w:rPr>
          <w:rFonts w:cs="Arial"/>
        </w:rPr>
        <w:t>,</w:t>
      </w:r>
      <w:r w:rsidR="00E3381C" w:rsidRPr="00E3381C">
        <w:rPr>
          <w:rFonts w:cs="Arial"/>
        </w:rPr>
        <w:t xml:space="preserve"> </w:t>
      </w:r>
      <w:r w:rsidR="001A7A37">
        <w:rPr>
          <w:rFonts w:cs="Arial"/>
        </w:rPr>
        <w:t>and lastly followed up by a</w:t>
      </w:r>
      <w:r w:rsidR="00E3381C" w:rsidRPr="00E3381C">
        <w:rPr>
          <w:rFonts w:cs="Arial"/>
        </w:rPr>
        <w:t xml:space="preserve"> </w:t>
      </w:r>
      <w:r w:rsidR="00885B07" w:rsidRPr="00885B07">
        <w:rPr>
          <w:rFonts w:cs="Arial"/>
        </w:rPr>
        <w:t>Robustness Checks</w:t>
      </w:r>
      <w:r w:rsidR="000D621C" w:rsidRPr="000D621C">
        <w:t xml:space="preserve"> </w:t>
      </w:r>
      <w:r w:rsidR="000D621C" w:rsidRPr="000D621C">
        <w:rPr>
          <w:rFonts w:cs="Arial"/>
        </w:rPr>
        <w:t>validate that the main findings</w:t>
      </w:r>
      <w:r w:rsidR="000D621C">
        <w:rPr>
          <w:rFonts w:cs="Arial"/>
        </w:rPr>
        <w:t xml:space="preserve"> </w:t>
      </w:r>
      <w:r w:rsidR="00E3381C" w:rsidRPr="00E3381C">
        <w:rPr>
          <w:rFonts w:cs="Arial"/>
        </w:rPr>
        <w:t>. These methods were selected for their ability to capture causal impacts, dynamic interactions, regime dependencies, and heterogeneous effects, addressing the research objectives: (</w:t>
      </w:r>
      <w:proofErr w:type="spellStart"/>
      <w:r w:rsidR="00E3381C" w:rsidRPr="00E3381C">
        <w:rPr>
          <w:rFonts w:cs="Arial"/>
        </w:rPr>
        <w:t>i</w:t>
      </w:r>
      <w:proofErr w:type="spellEnd"/>
      <w:r w:rsidR="00E3381C" w:rsidRPr="00E3381C">
        <w:rPr>
          <w:rFonts w:cs="Arial"/>
        </w:rPr>
        <w:t>) comparing stimulus design and scale, (ii) assessing macroeconomic transmission, (iii) evaluating distributional outcomes, and (iv) identifying policy lessons.</w:t>
      </w:r>
    </w:p>
    <w:p w14:paraId="4108AE58" w14:textId="294A68D3" w:rsidR="00C54023" w:rsidRDefault="00E3381C" w:rsidP="00E3381C">
      <w:pPr>
        <w:tabs>
          <w:tab w:val="left" w:pos="6561"/>
        </w:tabs>
        <w:spacing w:line="360" w:lineRule="auto"/>
        <w:rPr>
          <w:rFonts w:cs="Arial"/>
        </w:rPr>
      </w:pPr>
      <w:r w:rsidRPr="00E3381C">
        <w:rPr>
          <w:rFonts w:cs="Arial"/>
        </w:rPr>
        <w:t>Key contributions include exploiting state-level variation in stimulus intensity for identification, estimating time-varying multipliers across crises, and revealing state-dependent effectiveness. Results indicate that fiscal policy is highly contingent on economic conditions and design, with COVID-era direct transfers outperforming 2008 infrastructure spending. The analysis draws on quarterly U.S. macroeconomic data from 2000Q1 to 2022Q4 (n=92 observations) from FRED, supplemented by state-level data from the Bureau of Labor Statistics</w:t>
      </w:r>
      <w:r w:rsidR="00642DAB">
        <w:rPr>
          <w:rFonts w:cs="Arial"/>
        </w:rPr>
        <w:t xml:space="preserve">. </w:t>
      </w:r>
    </w:p>
    <w:p w14:paraId="25F1BD34" w14:textId="3DF2DD5B" w:rsidR="00443A49" w:rsidRDefault="00C45B4C" w:rsidP="00C45B4C">
      <w:pPr>
        <w:tabs>
          <w:tab w:val="left" w:pos="6561"/>
        </w:tabs>
        <w:spacing w:line="360" w:lineRule="auto"/>
        <w:rPr>
          <w:rFonts w:cs="Arial"/>
        </w:rPr>
      </w:pPr>
      <w:r w:rsidRPr="00C45B4C">
        <w:rPr>
          <w:rFonts w:cs="Arial"/>
        </w:rPr>
        <w:lastRenderedPageBreak/>
        <w:t>Results are presented in four main parts. Section 4.</w:t>
      </w:r>
      <w:r w:rsidR="00A65F1A">
        <w:rPr>
          <w:rFonts w:cs="Arial"/>
        </w:rPr>
        <w:t>2</w:t>
      </w:r>
      <w:r w:rsidRPr="00C45B4C">
        <w:rPr>
          <w:rFonts w:cs="Arial"/>
        </w:rPr>
        <w:t xml:space="preserve"> </w:t>
      </w:r>
      <w:r w:rsidR="00443A49">
        <w:rPr>
          <w:rFonts w:cs="Arial"/>
        </w:rPr>
        <w:t>D</w:t>
      </w:r>
      <w:r w:rsidRPr="00C45B4C">
        <w:rPr>
          <w:rFonts w:cs="Arial"/>
        </w:rPr>
        <w:t>etails the quantitative findings, including descriptive statistics and econometric estimates. Section 4.</w:t>
      </w:r>
      <w:r w:rsidR="00A65F1A">
        <w:rPr>
          <w:rFonts w:cs="Arial"/>
        </w:rPr>
        <w:t>3</w:t>
      </w:r>
      <w:r w:rsidRPr="00C45B4C">
        <w:rPr>
          <w:rFonts w:cs="Arial"/>
        </w:rPr>
        <w:t xml:space="preserve"> </w:t>
      </w:r>
      <w:r w:rsidR="00443A49">
        <w:rPr>
          <w:rFonts w:cs="Arial"/>
        </w:rPr>
        <w:t>C</w:t>
      </w:r>
      <w:r w:rsidR="00443A49" w:rsidRPr="00443A49">
        <w:rPr>
          <w:rFonts w:cs="Arial"/>
        </w:rPr>
        <w:t>ompares findings to literature; Section 4.</w:t>
      </w:r>
      <w:r w:rsidR="00443A49">
        <w:rPr>
          <w:rFonts w:cs="Arial"/>
        </w:rPr>
        <w:t>4</w:t>
      </w:r>
      <w:r w:rsidR="00443A49" w:rsidRPr="00443A49">
        <w:rPr>
          <w:rFonts w:cs="Arial"/>
        </w:rPr>
        <w:t xml:space="preserve"> interprets mechanisms and policy implications; and Section 4.</w:t>
      </w:r>
      <w:r w:rsidR="00443A49">
        <w:rPr>
          <w:rFonts w:cs="Arial"/>
        </w:rPr>
        <w:t>4</w:t>
      </w:r>
      <w:r w:rsidR="00443A49" w:rsidRPr="00443A49">
        <w:rPr>
          <w:rFonts w:cs="Arial"/>
        </w:rPr>
        <w:t xml:space="preserve"> </w:t>
      </w:r>
      <w:r w:rsidR="00443A49">
        <w:rPr>
          <w:rFonts w:cs="Arial"/>
        </w:rPr>
        <w:t>S</w:t>
      </w:r>
      <w:r w:rsidR="00443A49" w:rsidRPr="00443A49">
        <w:rPr>
          <w:rFonts w:cs="Arial"/>
        </w:rPr>
        <w:t xml:space="preserve">ummarizes takeaways. </w:t>
      </w:r>
    </w:p>
    <w:p w14:paraId="4382C837" w14:textId="77777777" w:rsidR="00443A49" w:rsidRDefault="00443A49" w:rsidP="00C45B4C">
      <w:pPr>
        <w:tabs>
          <w:tab w:val="left" w:pos="6561"/>
        </w:tabs>
        <w:spacing w:line="360" w:lineRule="auto"/>
        <w:rPr>
          <w:rFonts w:cs="Arial"/>
        </w:rPr>
      </w:pPr>
    </w:p>
    <w:p w14:paraId="0E47179B" w14:textId="1D8CA7C3" w:rsidR="00B5584F" w:rsidRDefault="002A7D97" w:rsidP="000619F6">
      <w:pPr>
        <w:pStyle w:val="Heading2"/>
        <w:rPr>
          <w:rFonts w:cs="Arial"/>
        </w:rPr>
      </w:pPr>
      <w:bookmarkStart w:id="26" w:name="_Toc208466943"/>
      <w:r w:rsidRPr="002A7D97">
        <w:rPr>
          <w:rFonts w:cs="Arial"/>
        </w:rPr>
        <w:t>4.2</w:t>
      </w:r>
      <w:r w:rsidR="0025500B" w:rsidRPr="0025500B">
        <w:rPr>
          <w:rFonts w:cs="Arial"/>
        </w:rPr>
        <w:t xml:space="preserve"> Quantitative Findings</w:t>
      </w:r>
      <w:bookmarkEnd w:id="26"/>
    </w:p>
    <w:p w14:paraId="16EA3592" w14:textId="703D7F63" w:rsidR="00B5584F" w:rsidRPr="00B5584F" w:rsidRDefault="008A5B1F" w:rsidP="000619F6">
      <w:pPr>
        <w:pStyle w:val="Heading3"/>
        <w:rPr>
          <w:rFonts w:cs="Arial"/>
        </w:rPr>
      </w:pPr>
      <w:bookmarkStart w:id="27" w:name="_Toc208466944"/>
      <w:r w:rsidRPr="008A5B1F">
        <w:rPr>
          <w:rFonts w:cs="Arial"/>
        </w:rPr>
        <w:t>4.2.1 Crisis Characteristics: Descriptive Analysis</w:t>
      </w:r>
      <w:bookmarkEnd w:id="27"/>
    </w:p>
    <w:tbl>
      <w:tblPr>
        <w:tblStyle w:val="TableGrid"/>
        <w:tblW w:w="0" w:type="auto"/>
        <w:tblInd w:w="0" w:type="dxa"/>
        <w:tblLook w:val="04A0" w:firstRow="1" w:lastRow="0" w:firstColumn="1" w:lastColumn="0" w:noHBand="0" w:noVBand="1"/>
      </w:tblPr>
      <w:tblGrid>
        <w:gridCol w:w="2160"/>
        <w:gridCol w:w="2160"/>
        <w:gridCol w:w="2160"/>
        <w:gridCol w:w="2160"/>
      </w:tblGrid>
      <w:tr w:rsidR="00B5584F" w14:paraId="4C8E6E29" w14:textId="77777777">
        <w:tc>
          <w:tcPr>
            <w:tcW w:w="2160" w:type="dxa"/>
            <w:tcBorders>
              <w:top w:val="single" w:sz="4" w:space="0" w:color="auto"/>
              <w:left w:val="single" w:sz="4" w:space="0" w:color="auto"/>
              <w:bottom w:val="single" w:sz="4" w:space="0" w:color="auto"/>
              <w:right w:val="single" w:sz="4" w:space="0" w:color="auto"/>
            </w:tcBorders>
            <w:hideMark/>
          </w:tcPr>
          <w:p w14:paraId="58615D2A" w14:textId="77777777" w:rsidR="00B5584F" w:rsidRDefault="00B5584F" w:rsidP="00184912">
            <w:pPr>
              <w:spacing w:line="360" w:lineRule="auto"/>
            </w:pPr>
            <w:r>
              <w:t>Indicator</w:t>
            </w:r>
          </w:p>
        </w:tc>
        <w:tc>
          <w:tcPr>
            <w:tcW w:w="2160" w:type="dxa"/>
            <w:tcBorders>
              <w:top w:val="single" w:sz="4" w:space="0" w:color="auto"/>
              <w:left w:val="single" w:sz="4" w:space="0" w:color="auto"/>
              <w:bottom w:val="single" w:sz="4" w:space="0" w:color="auto"/>
              <w:right w:val="single" w:sz="4" w:space="0" w:color="auto"/>
            </w:tcBorders>
            <w:hideMark/>
          </w:tcPr>
          <w:p w14:paraId="2A3FF584" w14:textId="1BE773A1" w:rsidR="00B5584F" w:rsidRDefault="00B5584F" w:rsidP="00184912">
            <w:pPr>
              <w:spacing w:line="360" w:lineRule="auto"/>
              <w:rPr>
                <w:lang w:eastAsia="zh-CN"/>
              </w:rPr>
            </w:pPr>
            <w:r>
              <w:t>2008 GFC</w:t>
            </w:r>
            <w:r w:rsidR="00C94D9F">
              <w:rPr>
                <w:rFonts w:hint="eastAsia"/>
                <w:lang w:eastAsia="zh-CN"/>
              </w:rPr>
              <w:t xml:space="preserve"> </w:t>
            </w:r>
          </w:p>
        </w:tc>
        <w:tc>
          <w:tcPr>
            <w:tcW w:w="2160" w:type="dxa"/>
            <w:tcBorders>
              <w:top w:val="single" w:sz="4" w:space="0" w:color="auto"/>
              <w:left w:val="single" w:sz="4" w:space="0" w:color="auto"/>
              <w:bottom w:val="single" w:sz="4" w:space="0" w:color="auto"/>
              <w:right w:val="single" w:sz="4" w:space="0" w:color="auto"/>
            </w:tcBorders>
            <w:hideMark/>
          </w:tcPr>
          <w:p w14:paraId="72BA99F3" w14:textId="77777777" w:rsidR="00B5584F" w:rsidRDefault="00B5584F" w:rsidP="00184912">
            <w:pPr>
              <w:spacing w:line="360" w:lineRule="auto"/>
            </w:pPr>
            <w:r>
              <w:t>COVID-19</w:t>
            </w:r>
          </w:p>
        </w:tc>
        <w:tc>
          <w:tcPr>
            <w:tcW w:w="2160" w:type="dxa"/>
            <w:tcBorders>
              <w:top w:val="single" w:sz="4" w:space="0" w:color="auto"/>
              <w:left w:val="single" w:sz="4" w:space="0" w:color="auto"/>
              <w:bottom w:val="single" w:sz="4" w:space="0" w:color="auto"/>
              <w:right w:val="single" w:sz="4" w:space="0" w:color="auto"/>
            </w:tcBorders>
            <w:hideMark/>
          </w:tcPr>
          <w:p w14:paraId="7BB0E6AD" w14:textId="77777777" w:rsidR="00B5584F" w:rsidRDefault="00B5584F" w:rsidP="00184912">
            <w:pPr>
              <w:spacing w:line="360" w:lineRule="auto"/>
            </w:pPr>
            <w:r>
              <w:t>Difference</w:t>
            </w:r>
          </w:p>
        </w:tc>
      </w:tr>
      <w:tr w:rsidR="00B5584F" w14:paraId="31634F81" w14:textId="77777777">
        <w:tc>
          <w:tcPr>
            <w:tcW w:w="2160" w:type="dxa"/>
            <w:tcBorders>
              <w:top w:val="single" w:sz="4" w:space="0" w:color="auto"/>
              <w:left w:val="single" w:sz="4" w:space="0" w:color="auto"/>
              <w:bottom w:val="single" w:sz="4" w:space="0" w:color="auto"/>
              <w:right w:val="single" w:sz="4" w:space="0" w:color="auto"/>
            </w:tcBorders>
            <w:hideMark/>
          </w:tcPr>
          <w:p w14:paraId="0F2509B7" w14:textId="77777777" w:rsidR="00B5584F" w:rsidRDefault="00B5584F" w:rsidP="00184912">
            <w:pPr>
              <w:spacing w:line="360" w:lineRule="auto"/>
            </w:pPr>
            <w:r>
              <w:t>GDP Contraction</w:t>
            </w:r>
          </w:p>
        </w:tc>
        <w:tc>
          <w:tcPr>
            <w:tcW w:w="2160" w:type="dxa"/>
            <w:tcBorders>
              <w:top w:val="single" w:sz="4" w:space="0" w:color="auto"/>
              <w:left w:val="single" w:sz="4" w:space="0" w:color="auto"/>
              <w:bottom w:val="single" w:sz="4" w:space="0" w:color="auto"/>
              <w:right w:val="single" w:sz="4" w:space="0" w:color="auto"/>
            </w:tcBorders>
            <w:hideMark/>
          </w:tcPr>
          <w:p w14:paraId="1AF27DC3" w14:textId="1B03289A" w:rsidR="00B5584F" w:rsidRDefault="00B5584F" w:rsidP="00184912">
            <w:pPr>
              <w:spacing w:line="360" w:lineRule="auto"/>
            </w:pPr>
            <w:r>
              <w:t>-4.3% (cumulative</w:t>
            </w:r>
            <w:r w:rsidR="00ED18EC">
              <w:t xml:space="preserve"> over 6 quarters</w:t>
            </w:r>
            <w:r>
              <w:t>)</w:t>
            </w:r>
          </w:p>
        </w:tc>
        <w:tc>
          <w:tcPr>
            <w:tcW w:w="2160" w:type="dxa"/>
            <w:tcBorders>
              <w:top w:val="single" w:sz="4" w:space="0" w:color="auto"/>
              <w:left w:val="single" w:sz="4" w:space="0" w:color="auto"/>
              <w:bottom w:val="single" w:sz="4" w:space="0" w:color="auto"/>
              <w:right w:val="single" w:sz="4" w:space="0" w:color="auto"/>
            </w:tcBorders>
            <w:hideMark/>
          </w:tcPr>
          <w:p w14:paraId="63CF51DE" w14:textId="7B6886DE" w:rsidR="00B5584F" w:rsidRDefault="00B5584F" w:rsidP="00184912">
            <w:pPr>
              <w:spacing w:line="360" w:lineRule="auto"/>
              <w:rPr>
                <w:lang w:eastAsia="zh-CN"/>
              </w:rPr>
            </w:pPr>
            <w:r>
              <w:t>-9.1% (</w:t>
            </w:r>
            <w:r w:rsidR="008D5E04">
              <w:t xml:space="preserve">maximum </w:t>
            </w:r>
            <w:r w:rsidR="00A45D58">
              <w:t>peak quarterly decline</w:t>
            </w:r>
            <w:r w:rsidR="00834ABD">
              <w:t xml:space="preserve">, </w:t>
            </w:r>
            <w:r>
              <w:t>Q2</w:t>
            </w:r>
            <w:r w:rsidR="00834ABD">
              <w:t xml:space="preserve"> </w:t>
            </w:r>
            <w:r w:rsidR="00ED18EC">
              <w:t>2020</w:t>
            </w:r>
            <w:r>
              <w:t>)</w:t>
            </w:r>
          </w:p>
        </w:tc>
        <w:tc>
          <w:tcPr>
            <w:tcW w:w="2160" w:type="dxa"/>
            <w:tcBorders>
              <w:top w:val="single" w:sz="4" w:space="0" w:color="auto"/>
              <w:left w:val="single" w:sz="4" w:space="0" w:color="auto"/>
              <w:bottom w:val="single" w:sz="4" w:space="0" w:color="auto"/>
              <w:right w:val="single" w:sz="4" w:space="0" w:color="auto"/>
            </w:tcBorders>
            <w:hideMark/>
          </w:tcPr>
          <w:p w14:paraId="23849C0C" w14:textId="7D40B222" w:rsidR="00B5584F" w:rsidRDefault="007F3EB1" w:rsidP="00184912">
            <w:pPr>
              <w:spacing w:line="360" w:lineRule="auto"/>
            </w:pPr>
            <w:r w:rsidRPr="007F3EB1">
              <w:t>Larger initial shock, but shorter in duration</w:t>
            </w:r>
          </w:p>
        </w:tc>
      </w:tr>
      <w:tr w:rsidR="00B5584F" w14:paraId="29F51997" w14:textId="77777777">
        <w:tc>
          <w:tcPr>
            <w:tcW w:w="2160" w:type="dxa"/>
            <w:tcBorders>
              <w:top w:val="single" w:sz="4" w:space="0" w:color="auto"/>
              <w:left w:val="single" w:sz="4" w:space="0" w:color="auto"/>
              <w:bottom w:val="single" w:sz="4" w:space="0" w:color="auto"/>
              <w:right w:val="single" w:sz="4" w:space="0" w:color="auto"/>
            </w:tcBorders>
            <w:hideMark/>
          </w:tcPr>
          <w:p w14:paraId="49EDC4DB" w14:textId="77777777" w:rsidR="00B5584F" w:rsidRDefault="00B5584F" w:rsidP="00184912">
            <w:pPr>
              <w:spacing w:line="360" w:lineRule="auto"/>
            </w:pPr>
            <w:r>
              <w:t>Peak Unemployment</w:t>
            </w:r>
          </w:p>
        </w:tc>
        <w:tc>
          <w:tcPr>
            <w:tcW w:w="2160" w:type="dxa"/>
            <w:tcBorders>
              <w:top w:val="single" w:sz="4" w:space="0" w:color="auto"/>
              <w:left w:val="single" w:sz="4" w:space="0" w:color="auto"/>
              <w:bottom w:val="single" w:sz="4" w:space="0" w:color="auto"/>
              <w:right w:val="single" w:sz="4" w:space="0" w:color="auto"/>
            </w:tcBorders>
            <w:hideMark/>
          </w:tcPr>
          <w:p w14:paraId="41A5D9DA" w14:textId="77777777" w:rsidR="00B5584F" w:rsidRDefault="00B5584F" w:rsidP="00184912">
            <w:pPr>
              <w:spacing w:line="360" w:lineRule="auto"/>
            </w:pPr>
            <w:r>
              <w:t>9.9% (2009Q4)</w:t>
            </w:r>
          </w:p>
        </w:tc>
        <w:tc>
          <w:tcPr>
            <w:tcW w:w="2160" w:type="dxa"/>
            <w:tcBorders>
              <w:top w:val="single" w:sz="4" w:space="0" w:color="auto"/>
              <w:left w:val="single" w:sz="4" w:space="0" w:color="auto"/>
              <w:bottom w:val="single" w:sz="4" w:space="0" w:color="auto"/>
              <w:right w:val="single" w:sz="4" w:space="0" w:color="auto"/>
            </w:tcBorders>
            <w:hideMark/>
          </w:tcPr>
          <w:p w14:paraId="12A3674D" w14:textId="77777777" w:rsidR="00B5584F" w:rsidRDefault="00B5584F" w:rsidP="00184912">
            <w:pPr>
              <w:spacing w:line="360" w:lineRule="auto"/>
            </w:pPr>
            <w:r>
              <w:t>14.7% (2020Q2)</w:t>
            </w:r>
          </w:p>
        </w:tc>
        <w:tc>
          <w:tcPr>
            <w:tcW w:w="2160" w:type="dxa"/>
            <w:tcBorders>
              <w:top w:val="single" w:sz="4" w:space="0" w:color="auto"/>
              <w:left w:val="single" w:sz="4" w:space="0" w:color="auto"/>
              <w:bottom w:val="single" w:sz="4" w:space="0" w:color="auto"/>
              <w:right w:val="single" w:sz="4" w:space="0" w:color="auto"/>
            </w:tcBorders>
            <w:hideMark/>
          </w:tcPr>
          <w:p w14:paraId="21BEA60E" w14:textId="0402AFE0" w:rsidR="00B5584F" w:rsidRDefault="00E95438" w:rsidP="00184912">
            <w:pPr>
              <w:spacing w:line="360" w:lineRule="auto"/>
            </w:pPr>
            <w:r w:rsidRPr="00E95438">
              <w:t>Higher peak, yet faster labor market recovery</w:t>
            </w:r>
          </w:p>
        </w:tc>
      </w:tr>
      <w:tr w:rsidR="00B5584F" w14:paraId="2575E689" w14:textId="77777777">
        <w:tc>
          <w:tcPr>
            <w:tcW w:w="2160" w:type="dxa"/>
            <w:tcBorders>
              <w:top w:val="single" w:sz="4" w:space="0" w:color="auto"/>
              <w:left w:val="single" w:sz="4" w:space="0" w:color="auto"/>
              <w:bottom w:val="single" w:sz="4" w:space="0" w:color="auto"/>
              <w:right w:val="single" w:sz="4" w:space="0" w:color="auto"/>
            </w:tcBorders>
            <w:hideMark/>
          </w:tcPr>
          <w:p w14:paraId="3AE379AB" w14:textId="77777777" w:rsidR="00B5584F" w:rsidRDefault="00B5584F" w:rsidP="00184912">
            <w:pPr>
              <w:spacing w:line="360" w:lineRule="auto"/>
            </w:pPr>
            <w:r>
              <w:t>Duration</w:t>
            </w:r>
          </w:p>
        </w:tc>
        <w:tc>
          <w:tcPr>
            <w:tcW w:w="2160" w:type="dxa"/>
            <w:tcBorders>
              <w:top w:val="single" w:sz="4" w:space="0" w:color="auto"/>
              <w:left w:val="single" w:sz="4" w:space="0" w:color="auto"/>
              <w:bottom w:val="single" w:sz="4" w:space="0" w:color="auto"/>
              <w:right w:val="single" w:sz="4" w:space="0" w:color="auto"/>
            </w:tcBorders>
            <w:hideMark/>
          </w:tcPr>
          <w:p w14:paraId="43BF575C" w14:textId="77777777" w:rsidR="00B5584F" w:rsidRDefault="00B5584F" w:rsidP="00184912">
            <w:pPr>
              <w:spacing w:line="360" w:lineRule="auto"/>
            </w:pPr>
            <w:r>
              <w:t>6 quarters</w:t>
            </w:r>
          </w:p>
        </w:tc>
        <w:tc>
          <w:tcPr>
            <w:tcW w:w="2160" w:type="dxa"/>
            <w:tcBorders>
              <w:top w:val="single" w:sz="4" w:space="0" w:color="auto"/>
              <w:left w:val="single" w:sz="4" w:space="0" w:color="auto"/>
              <w:bottom w:val="single" w:sz="4" w:space="0" w:color="auto"/>
              <w:right w:val="single" w:sz="4" w:space="0" w:color="auto"/>
            </w:tcBorders>
            <w:hideMark/>
          </w:tcPr>
          <w:p w14:paraId="1E872DC7" w14:textId="77777777" w:rsidR="00B5584F" w:rsidRDefault="00B5584F" w:rsidP="00184912">
            <w:pPr>
              <w:spacing w:line="360" w:lineRule="auto"/>
            </w:pPr>
            <w:r>
              <w:t>2 quarters</w:t>
            </w:r>
          </w:p>
        </w:tc>
        <w:tc>
          <w:tcPr>
            <w:tcW w:w="2160" w:type="dxa"/>
            <w:tcBorders>
              <w:top w:val="single" w:sz="4" w:space="0" w:color="auto"/>
              <w:left w:val="single" w:sz="4" w:space="0" w:color="auto"/>
              <w:bottom w:val="single" w:sz="4" w:space="0" w:color="auto"/>
              <w:right w:val="single" w:sz="4" w:space="0" w:color="auto"/>
            </w:tcBorders>
            <w:hideMark/>
          </w:tcPr>
          <w:p w14:paraId="42F3FE77" w14:textId="35F76628" w:rsidR="00B5584F" w:rsidRDefault="00E95438" w:rsidP="00184912">
            <w:pPr>
              <w:spacing w:line="360" w:lineRule="auto"/>
            </w:pPr>
            <w:r w:rsidRPr="00E95438">
              <w:t>Significantly shorter contraction period</w:t>
            </w:r>
            <w:r>
              <w:t xml:space="preserve"> </w:t>
            </w:r>
            <w:r w:rsidR="00B5584F">
              <w:t>3x shorter</w:t>
            </w:r>
          </w:p>
        </w:tc>
      </w:tr>
      <w:tr w:rsidR="00B5584F" w14:paraId="724C1A8F" w14:textId="77777777">
        <w:tc>
          <w:tcPr>
            <w:tcW w:w="2160" w:type="dxa"/>
            <w:tcBorders>
              <w:top w:val="single" w:sz="4" w:space="0" w:color="auto"/>
              <w:left w:val="single" w:sz="4" w:space="0" w:color="auto"/>
              <w:bottom w:val="single" w:sz="4" w:space="0" w:color="auto"/>
              <w:right w:val="single" w:sz="4" w:space="0" w:color="auto"/>
            </w:tcBorders>
            <w:hideMark/>
          </w:tcPr>
          <w:p w14:paraId="3719DE4D" w14:textId="77777777" w:rsidR="00B5584F" w:rsidRDefault="00B5584F" w:rsidP="00184912">
            <w:pPr>
              <w:spacing w:line="360" w:lineRule="auto"/>
            </w:pPr>
            <w:r>
              <w:t>Policy Size</w:t>
            </w:r>
          </w:p>
        </w:tc>
        <w:tc>
          <w:tcPr>
            <w:tcW w:w="2160" w:type="dxa"/>
            <w:tcBorders>
              <w:top w:val="single" w:sz="4" w:space="0" w:color="auto"/>
              <w:left w:val="single" w:sz="4" w:space="0" w:color="auto"/>
              <w:bottom w:val="single" w:sz="4" w:space="0" w:color="auto"/>
              <w:right w:val="single" w:sz="4" w:space="0" w:color="auto"/>
            </w:tcBorders>
            <w:hideMark/>
          </w:tcPr>
          <w:p w14:paraId="76720337" w14:textId="48053232" w:rsidR="00B5584F" w:rsidRDefault="00B5584F" w:rsidP="00184912">
            <w:pPr>
              <w:spacing w:line="360" w:lineRule="auto"/>
            </w:pPr>
            <w:r>
              <w:t>$831</w:t>
            </w:r>
            <w:r w:rsidR="00466FEF">
              <w:t>billion</w:t>
            </w:r>
            <w:r>
              <w:t xml:space="preserve"> </w:t>
            </w:r>
            <w:r w:rsidRPr="00C91659">
              <w:rPr>
                <w:highlight w:val="yellow"/>
              </w:rPr>
              <w:t>ARRA</w:t>
            </w:r>
          </w:p>
        </w:tc>
        <w:tc>
          <w:tcPr>
            <w:tcW w:w="2160" w:type="dxa"/>
            <w:tcBorders>
              <w:top w:val="single" w:sz="4" w:space="0" w:color="auto"/>
              <w:left w:val="single" w:sz="4" w:space="0" w:color="auto"/>
              <w:bottom w:val="single" w:sz="4" w:space="0" w:color="auto"/>
              <w:right w:val="single" w:sz="4" w:space="0" w:color="auto"/>
            </w:tcBorders>
            <w:hideMark/>
          </w:tcPr>
          <w:p w14:paraId="0EF24D9E" w14:textId="1605BE3A" w:rsidR="00B5584F" w:rsidRDefault="00B5584F" w:rsidP="00184912">
            <w:pPr>
              <w:spacing w:line="360" w:lineRule="auto"/>
            </w:pPr>
            <w:r>
              <w:t>$2.2</w:t>
            </w:r>
            <w:r w:rsidR="00466FEF">
              <w:t xml:space="preserve"> trillion</w:t>
            </w:r>
            <w:r>
              <w:t xml:space="preserve"> </w:t>
            </w:r>
            <w:r w:rsidRPr="00C91659">
              <w:t>CARES</w:t>
            </w:r>
          </w:p>
        </w:tc>
        <w:tc>
          <w:tcPr>
            <w:tcW w:w="2160" w:type="dxa"/>
            <w:tcBorders>
              <w:top w:val="single" w:sz="4" w:space="0" w:color="auto"/>
              <w:left w:val="single" w:sz="4" w:space="0" w:color="auto"/>
              <w:bottom w:val="single" w:sz="4" w:space="0" w:color="auto"/>
              <w:right w:val="single" w:sz="4" w:space="0" w:color="auto"/>
            </w:tcBorders>
            <w:hideMark/>
          </w:tcPr>
          <w:p w14:paraId="00986AF6" w14:textId="64AAC1B5" w:rsidR="00B5584F" w:rsidRDefault="00AB6B5D" w:rsidP="00184912">
            <w:pPr>
              <w:spacing w:line="360" w:lineRule="auto"/>
            </w:pPr>
            <w:r>
              <w:t>L</w:t>
            </w:r>
            <w:r w:rsidRPr="00AB6B5D">
              <w:t>arger fiscal intervention</w:t>
            </w:r>
            <w:r>
              <w:t xml:space="preserve"> </w:t>
            </w:r>
            <w:r w:rsidR="00B5584F">
              <w:t>2.6x larger</w:t>
            </w:r>
          </w:p>
        </w:tc>
      </w:tr>
      <w:tr w:rsidR="00B5584F" w14:paraId="410FEBCE" w14:textId="77777777">
        <w:tc>
          <w:tcPr>
            <w:tcW w:w="2160" w:type="dxa"/>
            <w:tcBorders>
              <w:top w:val="single" w:sz="4" w:space="0" w:color="auto"/>
              <w:left w:val="single" w:sz="4" w:space="0" w:color="auto"/>
              <w:bottom w:val="single" w:sz="4" w:space="0" w:color="auto"/>
              <w:right w:val="single" w:sz="4" w:space="0" w:color="auto"/>
            </w:tcBorders>
            <w:hideMark/>
          </w:tcPr>
          <w:p w14:paraId="6CA3CCD2" w14:textId="77777777" w:rsidR="00B5584F" w:rsidRDefault="00B5584F" w:rsidP="00184912">
            <w:pPr>
              <w:spacing w:line="360" w:lineRule="auto"/>
            </w:pPr>
            <w:r>
              <w:t>Response Speed</w:t>
            </w:r>
          </w:p>
        </w:tc>
        <w:tc>
          <w:tcPr>
            <w:tcW w:w="2160" w:type="dxa"/>
            <w:tcBorders>
              <w:top w:val="single" w:sz="4" w:space="0" w:color="auto"/>
              <w:left w:val="single" w:sz="4" w:space="0" w:color="auto"/>
              <w:bottom w:val="single" w:sz="4" w:space="0" w:color="auto"/>
              <w:right w:val="single" w:sz="4" w:space="0" w:color="auto"/>
            </w:tcBorders>
            <w:hideMark/>
          </w:tcPr>
          <w:p w14:paraId="62F576D1" w14:textId="77777777" w:rsidR="00B5584F" w:rsidRDefault="00B5584F" w:rsidP="00184912">
            <w:pPr>
              <w:spacing w:line="360" w:lineRule="auto"/>
            </w:pPr>
            <w:r>
              <w:t>4–6 months</w:t>
            </w:r>
          </w:p>
        </w:tc>
        <w:tc>
          <w:tcPr>
            <w:tcW w:w="2160" w:type="dxa"/>
            <w:tcBorders>
              <w:top w:val="single" w:sz="4" w:space="0" w:color="auto"/>
              <w:left w:val="single" w:sz="4" w:space="0" w:color="auto"/>
              <w:bottom w:val="single" w:sz="4" w:space="0" w:color="auto"/>
              <w:right w:val="single" w:sz="4" w:space="0" w:color="auto"/>
            </w:tcBorders>
            <w:hideMark/>
          </w:tcPr>
          <w:p w14:paraId="7DDC2ABB" w14:textId="77777777" w:rsidR="00B5584F" w:rsidRDefault="00B5584F" w:rsidP="00184912">
            <w:pPr>
              <w:spacing w:line="360" w:lineRule="auto"/>
            </w:pPr>
            <w:r>
              <w:t>Immediate</w:t>
            </w:r>
          </w:p>
        </w:tc>
        <w:tc>
          <w:tcPr>
            <w:tcW w:w="2160" w:type="dxa"/>
            <w:tcBorders>
              <w:top w:val="single" w:sz="4" w:space="0" w:color="auto"/>
              <w:left w:val="single" w:sz="4" w:space="0" w:color="auto"/>
              <w:bottom w:val="single" w:sz="4" w:space="0" w:color="auto"/>
              <w:right w:val="single" w:sz="4" w:space="0" w:color="auto"/>
            </w:tcBorders>
            <w:hideMark/>
          </w:tcPr>
          <w:p w14:paraId="02603CFA" w14:textId="1005FD31" w:rsidR="00B5584F" w:rsidRDefault="00AB6B5D" w:rsidP="00184912">
            <w:pPr>
              <w:spacing w:line="360" w:lineRule="auto"/>
            </w:pPr>
            <w:r w:rsidRPr="00AB6B5D">
              <w:t>More rapid policy implementation</w:t>
            </w:r>
          </w:p>
        </w:tc>
      </w:tr>
      <w:tr w:rsidR="00B5584F" w14:paraId="624260B6" w14:textId="77777777">
        <w:tc>
          <w:tcPr>
            <w:tcW w:w="2160" w:type="dxa"/>
            <w:tcBorders>
              <w:top w:val="single" w:sz="4" w:space="0" w:color="auto"/>
              <w:left w:val="single" w:sz="4" w:space="0" w:color="auto"/>
              <w:bottom w:val="single" w:sz="4" w:space="0" w:color="auto"/>
              <w:right w:val="single" w:sz="4" w:space="0" w:color="auto"/>
            </w:tcBorders>
            <w:hideMark/>
          </w:tcPr>
          <w:p w14:paraId="1AD62564" w14:textId="77777777" w:rsidR="00B5584F" w:rsidRDefault="00B5584F" w:rsidP="00184912">
            <w:pPr>
              <w:spacing w:line="360" w:lineRule="auto"/>
            </w:pPr>
            <w:r>
              <w:t>Mechanism</w:t>
            </w:r>
          </w:p>
        </w:tc>
        <w:tc>
          <w:tcPr>
            <w:tcW w:w="2160" w:type="dxa"/>
            <w:tcBorders>
              <w:top w:val="single" w:sz="4" w:space="0" w:color="auto"/>
              <w:left w:val="single" w:sz="4" w:space="0" w:color="auto"/>
              <w:bottom w:val="single" w:sz="4" w:space="0" w:color="auto"/>
              <w:right w:val="single" w:sz="4" w:space="0" w:color="auto"/>
            </w:tcBorders>
            <w:hideMark/>
          </w:tcPr>
          <w:p w14:paraId="246538DC" w14:textId="77777777" w:rsidR="00B5584F" w:rsidRDefault="00B5584F" w:rsidP="00184912">
            <w:pPr>
              <w:spacing w:line="360" w:lineRule="auto"/>
            </w:pPr>
            <w:r>
              <w:t>Infrastructure</w:t>
            </w:r>
          </w:p>
        </w:tc>
        <w:tc>
          <w:tcPr>
            <w:tcW w:w="2160" w:type="dxa"/>
            <w:tcBorders>
              <w:top w:val="single" w:sz="4" w:space="0" w:color="auto"/>
              <w:left w:val="single" w:sz="4" w:space="0" w:color="auto"/>
              <w:bottom w:val="single" w:sz="4" w:space="0" w:color="auto"/>
              <w:right w:val="single" w:sz="4" w:space="0" w:color="auto"/>
            </w:tcBorders>
            <w:hideMark/>
          </w:tcPr>
          <w:p w14:paraId="5A4306FE" w14:textId="77777777" w:rsidR="00B5584F" w:rsidRDefault="00B5584F" w:rsidP="00184912">
            <w:pPr>
              <w:spacing w:line="360" w:lineRule="auto"/>
            </w:pPr>
            <w:r>
              <w:t>Direct transfers</w:t>
            </w:r>
          </w:p>
        </w:tc>
        <w:tc>
          <w:tcPr>
            <w:tcW w:w="2160" w:type="dxa"/>
            <w:tcBorders>
              <w:top w:val="single" w:sz="4" w:space="0" w:color="auto"/>
              <w:left w:val="single" w:sz="4" w:space="0" w:color="auto"/>
              <w:bottom w:val="single" w:sz="4" w:space="0" w:color="auto"/>
              <w:right w:val="single" w:sz="4" w:space="0" w:color="auto"/>
            </w:tcBorders>
            <w:hideMark/>
          </w:tcPr>
          <w:p w14:paraId="58702B85" w14:textId="77777777" w:rsidR="00B5584F" w:rsidRDefault="00B5584F" w:rsidP="00184912">
            <w:pPr>
              <w:spacing w:line="360" w:lineRule="auto"/>
            </w:pPr>
            <w:r>
              <w:t>Shift to demand support</w:t>
            </w:r>
          </w:p>
        </w:tc>
      </w:tr>
      <w:tr w:rsidR="00B5584F" w14:paraId="0B6C5B29" w14:textId="77777777">
        <w:tc>
          <w:tcPr>
            <w:tcW w:w="2160" w:type="dxa"/>
            <w:tcBorders>
              <w:top w:val="single" w:sz="4" w:space="0" w:color="auto"/>
              <w:left w:val="single" w:sz="4" w:space="0" w:color="auto"/>
              <w:bottom w:val="single" w:sz="4" w:space="0" w:color="auto"/>
              <w:right w:val="single" w:sz="4" w:space="0" w:color="auto"/>
            </w:tcBorders>
            <w:hideMark/>
          </w:tcPr>
          <w:p w14:paraId="27850654" w14:textId="77777777" w:rsidR="00B5584F" w:rsidRDefault="00B5584F" w:rsidP="00184912">
            <w:pPr>
              <w:spacing w:line="360" w:lineRule="auto"/>
            </w:pPr>
            <w:r>
              <w:t>Debt/GDP Increase</w:t>
            </w:r>
          </w:p>
        </w:tc>
        <w:tc>
          <w:tcPr>
            <w:tcW w:w="2160" w:type="dxa"/>
            <w:tcBorders>
              <w:top w:val="single" w:sz="4" w:space="0" w:color="auto"/>
              <w:left w:val="single" w:sz="4" w:space="0" w:color="auto"/>
              <w:bottom w:val="single" w:sz="4" w:space="0" w:color="auto"/>
              <w:right w:val="single" w:sz="4" w:space="0" w:color="auto"/>
            </w:tcBorders>
            <w:hideMark/>
          </w:tcPr>
          <w:p w14:paraId="355080AF" w14:textId="77777777" w:rsidR="00B5584F" w:rsidRDefault="00B5584F" w:rsidP="00184912">
            <w:pPr>
              <w:spacing w:line="360" w:lineRule="auto"/>
            </w:pPr>
            <w:r>
              <w:t>64% → 100%</w:t>
            </w:r>
          </w:p>
        </w:tc>
        <w:tc>
          <w:tcPr>
            <w:tcW w:w="2160" w:type="dxa"/>
            <w:tcBorders>
              <w:top w:val="single" w:sz="4" w:space="0" w:color="auto"/>
              <w:left w:val="single" w:sz="4" w:space="0" w:color="auto"/>
              <w:bottom w:val="single" w:sz="4" w:space="0" w:color="auto"/>
              <w:right w:val="single" w:sz="4" w:space="0" w:color="auto"/>
            </w:tcBorders>
            <w:hideMark/>
          </w:tcPr>
          <w:p w14:paraId="6C658DF1" w14:textId="77777777" w:rsidR="00B5584F" w:rsidRDefault="00B5584F" w:rsidP="00184912">
            <w:pPr>
              <w:spacing w:line="360" w:lineRule="auto"/>
            </w:pPr>
            <w:r>
              <w:t>106% → 129%</w:t>
            </w:r>
          </w:p>
        </w:tc>
        <w:tc>
          <w:tcPr>
            <w:tcW w:w="2160" w:type="dxa"/>
            <w:tcBorders>
              <w:top w:val="single" w:sz="4" w:space="0" w:color="auto"/>
              <w:left w:val="single" w:sz="4" w:space="0" w:color="auto"/>
              <w:bottom w:val="single" w:sz="4" w:space="0" w:color="auto"/>
              <w:right w:val="single" w:sz="4" w:space="0" w:color="auto"/>
            </w:tcBorders>
            <w:hideMark/>
          </w:tcPr>
          <w:p w14:paraId="0F0344A0" w14:textId="77777777" w:rsidR="00B5584F" w:rsidRDefault="00B5584F" w:rsidP="00184912">
            <w:pPr>
              <w:spacing w:line="360" w:lineRule="auto"/>
            </w:pPr>
            <w:r>
              <w:t>Smaller relative rise</w:t>
            </w:r>
          </w:p>
        </w:tc>
      </w:tr>
    </w:tbl>
    <w:p w14:paraId="77282EAA" w14:textId="7194A67A" w:rsidR="00075682" w:rsidRDefault="00075682" w:rsidP="00184912">
      <w:pPr>
        <w:spacing w:before="100" w:beforeAutospacing="1" w:after="100" w:afterAutospacing="1" w:line="360" w:lineRule="auto"/>
        <w:rPr>
          <w:rFonts w:ascii="Aptos" w:eastAsia="Times New Roman" w:hAnsi="Aptos" w:cs="Times New Roman"/>
          <w:kern w:val="0"/>
          <w14:ligatures w14:val="none"/>
        </w:rPr>
      </w:pPr>
      <w:r w:rsidRPr="00075682">
        <w:rPr>
          <w:rFonts w:ascii="Aptos" w:eastAsia="Times New Roman" w:hAnsi="Aptos" w:cs="Times New Roman"/>
          <w:kern w:val="0"/>
          <w14:ligatures w14:val="none"/>
        </w:rPr>
        <w:t>Table 4.1: Crisis Comparison</w:t>
      </w:r>
      <w:r w:rsidR="001B45E3">
        <w:rPr>
          <w:rFonts w:ascii="Aptos" w:eastAsia="Times New Roman" w:hAnsi="Aptos" w:cs="Times New Roman"/>
          <w:kern w:val="0"/>
          <w14:ligatures w14:val="none"/>
        </w:rPr>
        <w:t xml:space="preserve"> </w:t>
      </w:r>
    </w:p>
    <w:p w14:paraId="6E48B12C" w14:textId="0909836D" w:rsidR="000A33AE" w:rsidRDefault="00FD7652" w:rsidP="00184912">
      <w:pPr>
        <w:spacing w:before="100" w:beforeAutospacing="1" w:after="100" w:afterAutospacing="1" w:line="360" w:lineRule="auto"/>
        <w:rPr>
          <w:rFonts w:eastAsia="Times New Roman" w:cs="Times New Roman"/>
          <w:kern w:val="0"/>
          <w14:ligatures w14:val="none"/>
        </w:rPr>
      </w:pPr>
      <w:r w:rsidRPr="00184912">
        <w:rPr>
          <w:rFonts w:eastAsia="Times New Roman" w:cs="Times New Roman"/>
          <w:kern w:val="0"/>
          <w14:ligatures w14:val="none"/>
        </w:rPr>
        <w:t>The table highlights differences in contraction severity, recovery dynamics, and the nature of policy responses.</w:t>
      </w:r>
      <w:r w:rsidR="00C246B1" w:rsidRPr="00184912">
        <w:t xml:space="preserve"> </w:t>
      </w:r>
      <w:r w:rsidR="00C246B1" w:rsidRPr="00184912">
        <w:rPr>
          <w:rFonts w:eastAsia="Times New Roman" w:cs="Times New Roman"/>
          <w:kern w:val="0"/>
          <w14:ligatures w14:val="none"/>
        </w:rPr>
        <w:t xml:space="preserve">The descriptive evidence illustrates several important contrasts. </w:t>
      </w:r>
      <w:r w:rsidR="00EE4396" w:rsidRPr="00EE4396">
        <w:rPr>
          <w:rFonts w:eastAsia="Times New Roman" w:cs="Times New Roman"/>
          <w:kern w:val="0"/>
          <w14:ligatures w14:val="none"/>
        </w:rPr>
        <w:t xml:space="preserve">Policy size refers to the total estimated cost of each stimulus package. ARRA = American Recovery and Reinvestment Act of 2009 ($831 billion); CARES = Coronavirus </w:t>
      </w:r>
      <w:r w:rsidR="00EE4396" w:rsidRPr="00EE4396">
        <w:rPr>
          <w:rFonts w:eastAsia="Times New Roman" w:cs="Times New Roman"/>
          <w:kern w:val="0"/>
          <w14:ligatures w14:val="none"/>
        </w:rPr>
        <w:lastRenderedPageBreak/>
        <w:t>Aid, Relief, and Economic Security Act of 2020 ($2.2 trillion).</w:t>
      </w:r>
      <w:r w:rsidR="00EC6A87">
        <w:rPr>
          <w:rFonts w:eastAsia="Times New Roman" w:cs="Times New Roman"/>
          <w:kern w:val="0"/>
          <w14:ligatures w14:val="none"/>
        </w:rPr>
        <w:t xml:space="preserve"> </w:t>
      </w:r>
      <w:r w:rsidR="00C246B1" w:rsidRPr="00184912">
        <w:rPr>
          <w:rFonts w:eastAsia="Times New Roman" w:cs="Times New Roman"/>
          <w:kern w:val="0"/>
          <w14:ligatures w14:val="none"/>
        </w:rPr>
        <w:t>The COVID-19 crisis produced a sharper immediate contraction in output and a higher unemployment peak compared to the GFC, but the downturn was significantly shorter in duration. Policy responses were also distinct: while the 2008 recovery plan emphasized infrastructure spending with delayed effects, the COVID-19 response prioritized direct transfers to households and businesses, delivered more rapidly and at a larger scale. These differences suggest that policy design plays a critical role in shaping recovery trajectories. In particular, the speed and directness of fiscal interventions during COVID-19 appear to have facilitated a quicker rebound from what was primarily a demand-driven shock.</w:t>
      </w:r>
      <w:r w:rsidR="00715AB3">
        <w:rPr>
          <w:rFonts w:eastAsia="Times New Roman" w:cs="Times New Roman"/>
          <w:kern w:val="0"/>
          <w14:ligatures w14:val="none"/>
        </w:rPr>
        <w:t xml:space="preserve"> </w:t>
      </w:r>
    </w:p>
    <w:p w14:paraId="5F000483" w14:textId="3E05F92F" w:rsidR="008B173B" w:rsidRDefault="002E7510" w:rsidP="000619F6">
      <w:pPr>
        <w:pStyle w:val="Heading3"/>
      </w:pPr>
      <w:bookmarkStart w:id="28" w:name="OLE_LINK2"/>
      <w:bookmarkStart w:id="29" w:name="_Toc208466945"/>
      <w:r w:rsidRPr="002E7510">
        <w:t>4.2.</w:t>
      </w:r>
      <w:r>
        <w:t xml:space="preserve">2 </w:t>
      </w:r>
      <w:r w:rsidR="008B173B" w:rsidRPr="008B173B">
        <w:t>VAR Results</w:t>
      </w:r>
      <w:bookmarkEnd w:id="29"/>
    </w:p>
    <w:p w14:paraId="052F7C12" w14:textId="6CDAC353" w:rsidR="001823F2" w:rsidRDefault="001823F2" w:rsidP="001823F2">
      <w:r>
        <w:t xml:space="preserve">The Vector Autoregression (VAR) framework evaluates how an exogenous fiscal shock—specifically, a one-standard-deviation increase in government spending—propagates </w:t>
      </w:r>
      <w:r w:rsidR="00695B92">
        <w:t xml:space="preserve">through the economy over time. </w:t>
      </w:r>
    </w:p>
    <w:tbl>
      <w:tblPr>
        <w:tblStyle w:val="TableGrid"/>
        <w:tblW w:w="0" w:type="auto"/>
        <w:tblInd w:w="0" w:type="dxa"/>
        <w:tblLook w:val="04A0" w:firstRow="1" w:lastRow="0" w:firstColumn="1" w:lastColumn="0" w:noHBand="0" w:noVBand="1"/>
      </w:tblPr>
      <w:tblGrid>
        <w:gridCol w:w="1689"/>
        <w:gridCol w:w="1440"/>
        <w:gridCol w:w="1440"/>
        <w:gridCol w:w="1440"/>
        <w:gridCol w:w="1440"/>
        <w:gridCol w:w="1541"/>
      </w:tblGrid>
      <w:tr w:rsidR="00340B82" w14:paraId="36CE2C44" w14:textId="77777777" w:rsidTr="00131183">
        <w:tc>
          <w:tcPr>
            <w:tcW w:w="1689" w:type="dxa"/>
            <w:tcBorders>
              <w:top w:val="single" w:sz="4" w:space="0" w:color="auto"/>
              <w:left w:val="single" w:sz="4" w:space="0" w:color="auto"/>
              <w:bottom w:val="single" w:sz="4" w:space="0" w:color="auto"/>
              <w:right w:val="single" w:sz="4" w:space="0" w:color="auto"/>
            </w:tcBorders>
            <w:hideMark/>
          </w:tcPr>
          <w:p w14:paraId="19C36B84" w14:textId="77777777" w:rsidR="00340B82" w:rsidRDefault="00340B82">
            <w:r>
              <w:t>Variable</w:t>
            </w:r>
          </w:p>
        </w:tc>
        <w:tc>
          <w:tcPr>
            <w:tcW w:w="1440" w:type="dxa"/>
            <w:tcBorders>
              <w:top w:val="single" w:sz="4" w:space="0" w:color="auto"/>
              <w:left w:val="single" w:sz="4" w:space="0" w:color="auto"/>
              <w:bottom w:val="single" w:sz="4" w:space="0" w:color="auto"/>
              <w:right w:val="single" w:sz="4" w:space="0" w:color="auto"/>
            </w:tcBorders>
            <w:hideMark/>
          </w:tcPr>
          <w:p w14:paraId="7900619E" w14:textId="4EBA5526" w:rsidR="00340B82" w:rsidRDefault="00340B82">
            <w:r>
              <w:t>2008 Peak</w:t>
            </w:r>
            <w:r w:rsidR="00C06010">
              <w:t xml:space="preserve"> response</w:t>
            </w:r>
          </w:p>
        </w:tc>
        <w:tc>
          <w:tcPr>
            <w:tcW w:w="1440" w:type="dxa"/>
            <w:tcBorders>
              <w:top w:val="single" w:sz="4" w:space="0" w:color="auto"/>
              <w:left w:val="single" w:sz="4" w:space="0" w:color="auto"/>
              <w:bottom w:val="single" w:sz="4" w:space="0" w:color="auto"/>
              <w:right w:val="single" w:sz="4" w:space="0" w:color="auto"/>
            </w:tcBorders>
            <w:hideMark/>
          </w:tcPr>
          <w:p w14:paraId="1EADF338" w14:textId="44A759A0" w:rsidR="00340B82" w:rsidRDefault="00340B82">
            <w:r>
              <w:t>Timing (</w:t>
            </w:r>
            <w:r w:rsidR="0094312F">
              <w:t>Quarter</w:t>
            </w:r>
            <w:r>
              <w:t>)</w:t>
            </w:r>
          </w:p>
        </w:tc>
        <w:tc>
          <w:tcPr>
            <w:tcW w:w="1440" w:type="dxa"/>
            <w:tcBorders>
              <w:top w:val="single" w:sz="4" w:space="0" w:color="auto"/>
              <w:left w:val="single" w:sz="4" w:space="0" w:color="auto"/>
              <w:bottom w:val="single" w:sz="4" w:space="0" w:color="auto"/>
              <w:right w:val="single" w:sz="4" w:space="0" w:color="auto"/>
            </w:tcBorders>
            <w:hideMark/>
          </w:tcPr>
          <w:p w14:paraId="125878E6" w14:textId="1B64E290" w:rsidR="00340B82" w:rsidRDefault="00340B82">
            <w:r>
              <w:t>COVID Peak</w:t>
            </w:r>
            <w:r w:rsidR="00C06010">
              <w:t xml:space="preserve"> response</w:t>
            </w:r>
          </w:p>
        </w:tc>
        <w:tc>
          <w:tcPr>
            <w:tcW w:w="1440" w:type="dxa"/>
            <w:tcBorders>
              <w:top w:val="single" w:sz="4" w:space="0" w:color="auto"/>
              <w:left w:val="single" w:sz="4" w:space="0" w:color="auto"/>
              <w:bottom w:val="single" w:sz="4" w:space="0" w:color="auto"/>
              <w:right w:val="single" w:sz="4" w:space="0" w:color="auto"/>
            </w:tcBorders>
            <w:hideMark/>
          </w:tcPr>
          <w:p w14:paraId="6722C2F4" w14:textId="5D7D8ACE" w:rsidR="00340B82" w:rsidRDefault="00340B82">
            <w:r>
              <w:t>Timing (Q</w:t>
            </w:r>
            <w:r w:rsidR="000B4372">
              <w:t>uater</w:t>
            </w:r>
            <w:r>
              <w:t>)</w:t>
            </w:r>
          </w:p>
        </w:tc>
        <w:tc>
          <w:tcPr>
            <w:tcW w:w="1541" w:type="dxa"/>
            <w:tcBorders>
              <w:top w:val="single" w:sz="4" w:space="0" w:color="auto"/>
              <w:left w:val="single" w:sz="4" w:space="0" w:color="auto"/>
              <w:bottom w:val="single" w:sz="4" w:space="0" w:color="auto"/>
              <w:right w:val="single" w:sz="4" w:space="0" w:color="auto"/>
            </w:tcBorders>
            <w:hideMark/>
          </w:tcPr>
          <w:p w14:paraId="3B9DFBB5" w14:textId="6C0CBC88" w:rsidR="00340B82" w:rsidRDefault="00340B82">
            <w:r>
              <w:t xml:space="preserve">Ratio </w:t>
            </w:r>
            <w:r w:rsidR="00A93C68">
              <w:t xml:space="preserve">of </w:t>
            </w:r>
            <w:r>
              <w:t>(COVID/2008)</w:t>
            </w:r>
            <w:r w:rsidR="00A93C68">
              <w:t xml:space="preserve"> Monetary Multiplier </w:t>
            </w:r>
          </w:p>
        </w:tc>
      </w:tr>
      <w:tr w:rsidR="00340B82" w14:paraId="7CACD34E" w14:textId="77777777" w:rsidTr="00131183">
        <w:tc>
          <w:tcPr>
            <w:tcW w:w="1689" w:type="dxa"/>
            <w:tcBorders>
              <w:top w:val="single" w:sz="4" w:space="0" w:color="auto"/>
              <w:left w:val="single" w:sz="4" w:space="0" w:color="auto"/>
              <w:bottom w:val="single" w:sz="4" w:space="0" w:color="auto"/>
              <w:right w:val="single" w:sz="4" w:space="0" w:color="auto"/>
            </w:tcBorders>
            <w:hideMark/>
          </w:tcPr>
          <w:p w14:paraId="1E84FA8E" w14:textId="77777777" w:rsidR="00340B82" w:rsidRDefault="00340B82">
            <w:r>
              <w:t>GDP Growth</w:t>
            </w:r>
          </w:p>
        </w:tc>
        <w:tc>
          <w:tcPr>
            <w:tcW w:w="1440" w:type="dxa"/>
            <w:tcBorders>
              <w:top w:val="single" w:sz="4" w:space="0" w:color="auto"/>
              <w:left w:val="single" w:sz="4" w:space="0" w:color="auto"/>
              <w:bottom w:val="single" w:sz="4" w:space="0" w:color="auto"/>
              <w:right w:val="single" w:sz="4" w:space="0" w:color="auto"/>
            </w:tcBorders>
            <w:hideMark/>
          </w:tcPr>
          <w:p w14:paraId="6E8CE8DC" w14:textId="77777777" w:rsidR="00340B82" w:rsidRDefault="00340B82">
            <w:r>
              <w:t>-0.76%</w:t>
            </w:r>
          </w:p>
        </w:tc>
        <w:tc>
          <w:tcPr>
            <w:tcW w:w="1440" w:type="dxa"/>
            <w:tcBorders>
              <w:top w:val="single" w:sz="4" w:space="0" w:color="auto"/>
              <w:left w:val="single" w:sz="4" w:space="0" w:color="auto"/>
              <w:bottom w:val="single" w:sz="4" w:space="0" w:color="auto"/>
              <w:right w:val="single" w:sz="4" w:space="0" w:color="auto"/>
            </w:tcBorders>
            <w:hideMark/>
          </w:tcPr>
          <w:p w14:paraId="2ECE2081" w14:textId="77777777" w:rsidR="00340B82" w:rsidRDefault="00340B82">
            <w:r>
              <w:t>4</w:t>
            </w:r>
          </w:p>
        </w:tc>
        <w:tc>
          <w:tcPr>
            <w:tcW w:w="1440" w:type="dxa"/>
            <w:tcBorders>
              <w:top w:val="single" w:sz="4" w:space="0" w:color="auto"/>
              <w:left w:val="single" w:sz="4" w:space="0" w:color="auto"/>
              <w:bottom w:val="single" w:sz="4" w:space="0" w:color="auto"/>
              <w:right w:val="single" w:sz="4" w:space="0" w:color="auto"/>
            </w:tcBorders>
            <w:hideMark/>
          </w:tcPr>
          <w:p w14:paraId="34C1D3F3" w14:textId="77777777" w:rsidR="00340B82" w:rsidRDefault="00340B82">
            <w:r>
              <w:t>1.67%</w:t>
            </w:r>
          </w:p>
        </w:tc>
        <w:tc>
          <w:tcPr>
            <w:tcW w:w="1440" w:type="dxa"/>
            <w:tcBorders>
              <w:top w:val="single" w:sz="4" w:space="0" w:color="auto"/>
              <w:left w:val="single" w:sz="4" w:space="0" w:color="auto"/>
              <w:bottom w:val="single" w:sz="4" w:space="0" w:color="auto"/>
              <w:right w:val="single" w:sz="4" w:space="0" w:color="auto"/>
            </w:tcBorders>
            <w:hideMark/>
          </w:tcPr>
          <w:p w14:paraId="0AECD803" w14:textId="77777777" w:rsidR="00340B82" w:rsidRDefault="00340B82">
            <w:r>
              <w:t>2</w:t>
            </w:r>
          </w:p>
        </w:tc>
        <w:tc>
          <w:tcPr>
            <w:tcW w:w="1541" w:type="dxa"/>
            <w:tcBorders>
              <w:top w:val="single" w:sz="4" w:space="0" w:color="auto"/>
              <w:left w:val="single" w:sz="4" w:space="0" w:color="auto"/>
              <w:bottom w:val="single" w:sz="4" w:space="0" w:color="auto"/>
              <w:right w:val="single" w:sz="4" w:space="0" w:color="auto"/>
            </w:tcBorders>
            <w:hideMark/>
          </w:tcPr>
          <w:p w14:paraId="3B27B08D" w14:textId="77777777" w:rsidR="00340B82" w:rsidRDefault="00340B82">
            <w:r>
              <w:t>2.2</w:t>
            </w:r>
          </w:p>
        </w:tc>
      </w:tr>
      <w:tr w:rsidR="00340B82" w14:paraId="5EA68813" w14:textId="77777777" w:rsidTr="00131183">
        <w:tc>
          <w:tcPr>
            <w:tcW w:w="1689" w:type="dxa"/>
            <w:tcBorders>
              <w:top w:val="single" w:sz="4" w:space="0" w:color="auto"/>
              <w:left w:val="single" w:sz="4" w:space="0" w:color="auto"/>
              <w:bottom w:val="single" w:sz="4" w:space="0" w:color="auto"/>
              <w:right w:val="single" w:sz="4" w:space="0" w:color="auto"/>
            </w:tcBorders>
            <w:hideMark/>
          </w:tcPr>
          <w:p w14:paraId="0D335F7C" w14:textId="77777777" w:rsidR="00340B82" w:rsidRDefault="00340B82">
            <w:r>
              <w:t>Unemployment</w:t>
            </w:r>
          </w:p>
        </w:tc>
        <w:tc>
          <w:tcPr>
            <w:tcW w:w="1440" w:type="dxa"/>
            <w:tcBorders>
              <w:top w:val="single" w:sz="4" w:space="0" w:color="auto"/>
              <w:left w:val="single" w:sz="4" w:space="0" w:color="auto"/>
              <w:bottom w:val="single" w:sz="4" w:space="0" w:color="auto"/>
              <w:right w:val="single" w:sz="4" w:space="0" w:color="auto"/>
            </w:tcBorders>
            <w:hideMark/>
          </w:tcPr>
          <w:p w14:paraId="06E2CD2D" w14:textId="261C9318" w:rsidR="00340B82" w:rsidRDefault="00340B82">
            <w:r>
              <w:t>-0.31</w:t>
            </w:r>
            <w:r w:rsidR="00825185">
              <w:t>%</w:t>
            </w:r>
          </w:p>
        </w:tc>
        <w:tc>
          <w:tcPr>
            <w:tcW w:w="1440" w:type="dxa"/>
            <w:tcBorders>
              <w:top w:val="single" w:sz="4" w:space="0" w:color="auto"/>
              <w:left w:val="single" w:sz="4" w:space="0" w:color="auto"/>
              <w:bottom w:val="single" w:sz="4" w:space="0" w:color="auto"/>
              <w:right w:val="single" w:sz="4" w:space="0" w:color="auto"/>
            </w:tcBorders>
            <w:hideMark/>
          </w:tcPr>
          <w:p w14:paraId="45E5E282" w14:textId="77777777" w:rsidR="00340B82" w:rsidRDefault="00340B82">
            <w:r>
              <w:t>6</w:t>
            </w:r>
          </w:p>
        </w:tc>
        <w:tc>
          <w:tcPr>
            <w:tcW w:w="1440" w:type="dxa"/>
            <w:tcBorders>
              <w:top w:val="single" w:sz="4" w:space="0" w:color="auto"/>
              <w:left w:val="single" w:sz="4" w:space="0" w:color="auto"/>
              <w:bottom w:val="single" w:sz="4" w:space="0" w:color="auto"/>
              <w:right w:val="single" w:sz="4" w:space="0" w:color="auto"/>
            </w:tcBorders>
            <w:hideMark/>
          </w:tcPr>
          <w:p w14:paraId="1F2F60AF" w14:textId="79B081F1" w:rsidR="00340B82" w:rsidRDefault="00340B82">
            <w:r>
              <w:t>0.64</w:t>
            </w:r>
            <w:r w:rsidR="0028206D">
              <w:t>%</w:t>
            </w:r>
          </w:p>
        </w:tc>
        <w:tc>
          <w:tcPr>
            <w:tcW w:w="1440" w:type="dxa"/>
            <w:tcBorders>
              <w:top w:val="single" w:sz="4" w:space="0" w:color="auto"/>
              <w:left w:val="single" w:sz="4" w:space="0" w:color="auto"/>
              <w:bottom w:val="single" w:sz="4" w:space="0" w:color="auto"/>
              <w:right w:val="single" w:sz="4" w:space="0" w:color="auto"/>
            </w:tcBorders>
            <w:hideMark/>
          </w:tcPr>
          <w:p w14:paraId="779CC9AD" w14:textId="77777777" w:rsidR="00340B82" w:rsidRDefault="00340B82">
            <w:r>
              <w:t>3</w:t>
            </w:r>
          </w:p>
        </w:tc>
        <w:tc>
          <w:tcPr>
            <w:tcW w:w="1541" w:type="dxa"/>
            <w:tcBorders>
              <w:top w:val="single" w:sz="4" w:space="0" w:color="auto"/>
              <w:left w:val="single" w:sz="4" w:space="0" w:color="auto"/>
              <w:bottom w:val="single" w:sz="4" w:space="0" w:color="auto"/>
              <w:right w:val="single" w:sz="4" w:space="0" w:color="auto"/>
            </w:tcBorders>
            <w:hideMark/>
          </w:tcPr>
          <w:p w14:paraId="54F1E337" w14:textId="77777777" w:rsidR="00340B82" w:rsidRDefault="00340B82">
            <w:r>
              <w:t>2.1</w:t>
            </w:r>
          </w:p>
        </w:tc>
      </w:tr>
      <w:tr w:rsidR="00340B82" w14:paraId="699AE3FC" w14:textId="77777777" w:rsidTr="00131183">
        <w:tc>
          <w:tcPr>
            <w:tcW w:w="1689" w:type="dxa"/>
            <w:tcBorders>
              <w:top w:val="single" w:sz="4" w:space="0" w:color="auto"/>
              <w:left w:val="single" w:sz="4" w:space="0" w:color="auto"/>
              <w:bottom w:val="single" w:sz="4" w:space="0" w:color="auto"/>
              <w:right w:val="single" w:sz="4" w:space="0" w:color="auto"/>
            </w:tcBorders>
            <w:hideMark/>
          </w:tcPr>
          <w:p w14:paraId="35BF2B9A" w14:textId="77777777" w:rsidR="00340B82" w:rsidRDefault="00340B82">
            <w:r>
              <w:t>Consumption</w:t>
            </w:r>
          </w:p>
        </w:tc>
        <w:tc>
          <w:tcPr>
            <w:tcW w:w="1440" w:type="dxa"/>
            <w:tcBorders>
              <w:top w:val="single" w:sz="4" w:space="0" w:color="auto"/>
              <w:left w:val="single" w:sz="4" w:space="0" w:color="auto"/>
              <w:bottom w:val="single" w:sz="4" w:space="0" w:color="auto"/>
              <w:right w:val="single" w:sz="4" w:space="0" w:color="auto"/>
            </w:tcBorders>
            <w:hideMark/>
          </w:tcPr>
          <w:p w14:paraId="01F87F9A" w14:textId="77777777" w:rsidR="00340B82" w:rsidRDefault="00340B82">
            <w:r>
              <w:t>-0.45%</w:t>
            </w:r>
          </w:p>
        </w:tc>
        <w:tc>
          <w:tcPr>
            <w:tcW w:w="1440" w:type="dxa"/>
            <w:tcBorders>
              <w:top w:val="single" w:sz="4" w:space="0" w:color="auto"/>
              <w:left w:val="single" w:sz="4" w:space="0" w:color="auto"/>
              <w:bottom w:val="single" w:sz="4" w:space="0" w:color="auto"/>
              <w:right w:val="single" w:sz="4" w:space="0" w:color="auto"/>
            </w:tcBorders>
            <w:hideMark/>
          </w:tcPr>
          <w:p w14:paraId="3543E374" w14:textId="77777777" w:rsidR="00340B82" w:rsidRDefault="00340B82">
            <w:r>
              <w:t>3</w:t>
            </w:r>
          </w:p>
        </w:tc>
        <w:tc>
          <w:tcPr>
            <w:tcW w:w="1440" w:type="dxa"/>
            <w:tcBorders>
              <w:top w:val="single" w:sz="4" w:space="0" w:color="auto"/>
              <w:left w:val="single" w:sz="4" w:space="0" w:color="auto"/>
              <w:bottom w:val="single" w:sz="4" w:space="0" w:color="auto"/>
              <w:right w:val="single" w:sz="4" w:space="0" w:color="auto"/>
            </w:tcBorders>
            <w:hideMark/>
          </w:tcPr>
          <w:p w14:paraId="0879AEF1" w14:textId="77777777" w:rsidR="00340B82" w:rsidRDefault="00340B82">
            <w:r>
              <w:t>0.89%</w:t>
            </w:r>
          </w:p>
        </w:tc>
        <w:tc>
          <w:tcPr>
            <w:tcW w:w="1440" w:type="dxa"/>
            <w:tcBorders>
              <w:top w:val="single" w:sz="4" w:space="0" w:color="auto"/>
              <w:left w:val="single" w:sz="4" w:space="0" w:color="auto"/>
              <w:bottom w:val="single" w:sz="4" w:space="0" w:color="auto"/>
              <w:right w:val="single" w:sz="4" w:space="0" w:color="auto"/>
            </w:tcBorders>
            <w:hideMark/>
          </w:tcPr>
          <w:p w14:paraId="3F38F6D8" w14:textId="77777777" w:rsidR="00340B82" w:rsidRDefault="00340B82">
            <w:r>
              <w:t>2</w:t>
            </w:r>
          </w:p>
        </w:tc>
        <w:tc>
          <w:tcPr>
            <w:tcW w:w="1541" w:type="dxa"/>
            <w:tcBorders>
              <w:top w:val="single" w:sz="4" w:space="0" w:color="auto"/>
              <w:left w:val="single" w:sz="4" w:space="0" w:color="auto"/>
              <w:bottom w:val="single" w:sz="4" w:space="0" w:color="auto"/>
              <w:right w:val="single" w:sz="4" w:space="0" w:color="auto"/>
            </w:tcBorders>
            <w:hideMark/>
          </w:tcPr>
          <w:p w14:paraId="07628527" w14:textId="77777777" w:rsidR="00340B82" w:rsidRDefault="00340B82">
            <w:r>
              <w:t>2.0</w:t>
            </w:r>
          </w:p>
        </w:tc>
      </w:tr>
      <w:tr w:rsidR="00340B82" w14:paraId="4FDC3BC6" w14:textId="77777777" w:rsidTr="00131183">
        <w:tc>
          <w:tcPr>
            <w:tcW w:w="1689" w:type="dxa"/>
            <w:tcBorders>
              <w:top w:val="single" w:sz="4" w:space="0" w:color="auto"/>
              <w:left w:val="single" w:sz="4" w:space="0" w:color="auto"/>
              <w:bottom w:val="single" w:sz="4" w:space="0" w:color="auto"/>
              <w:right w:val="single" w:sz="4" w:space="0" w:color="auto"/>
            </w:tcBorders>
            <w:hideMark/>
          </w:tcPr>
          <w:p w14:paraId="76292AF0" w14:textId="77777777" w:rsidR="00340B82" w:rsidRDefault="00340B82">
            <w:r>
              <w:t>Investment</w:t>
            </w:r>
          </w:p>
        </w:tc>
        <w:tc>
          <w:tcPr>
            <w:tcW w:w="1440" w:type="dxa"/>
            <w:tcBorders>
              <w:top w:val="single" w:sz="4" w:space="0" w:color="auto"/>
              <w:left w:val="single" w:sz="4" w:space="0" w:color="auto"/>
              <w:bottom w:val="single" w:sz="4" w:space="0" w:color="auto"/>
              <w:right w:val="single" w:sz="4" w:space="0" w:color="auto"/>
            </w:tcBorders>
            <w:hideMark/>
          </w:tcPr>
          <w:p w14:paraId="246124B6" w14:textId="77777777" w:rsidR="00340B82" w:rsidRDefault="00340B82">
            <w:r>
              <w:t>-0.23%</w:t>
            </w:r>
          </w:p>
        </w:tc>
        <w:tc>
          <w:tcPr>
            <w:tcW w:w="1440" w:type="dxa"/>
            <w:tcBorders>
              <w:top w:val="single" w:sz="4" w:space="0" w:color="auto"/>
              <w:left w:val="single" w:sz="4" w:space="0" w:color="auto"/>
              <w:bottom w:val="single" w:sz="4" w:space="0" w:color="auto"/>
              <w:right w:val="single" w:sz="4" w:space="0" w:color="auto"/>
            </w:tcBorders>
            <w:hideMark/>
          </w:tcPr>
          <w:p w14:paraId="3DCA26C5" w14:textId="77777777" w:rsidR="00340B82" w:rsidRDefault="00340B82">
            <w:r>
              <w:t>2</w:t>
            </w:r>
          </w:p>
        </w:tc>
        <w:tc>
          <w:tcPr>
            <w:tcW w:w="1440" w:type="dxa"/>
            <w:tcBorders>
              <w:top w:val="single" w:sz="4" w:space="0" w:color="auto"/>
              <w:left w:val="single" w:sz="4" w:space="0" w:color="auto"/>
              <w:bottom w:val="single" w:sz="4" w:space="0" w:color="auto"/>
              <w:right w:val="single" w:sz="4" w:space="0" w:color="auto"/>
            </w:tcBorders>
            <w:hideMark/>
          </w:tcPr>
          <w:p w14:paraId="0F3E2671" w14:textId="77777777" w:rsidR="00340B82" w:rsidRDefault="00340B82">
            <w:r>
              <w:t>0.34%</w:t>
            </w:r>
          </w:p>
        </w:tc>
        <w:tc>
          <w:tcPr>
            <w:tcW w:w="1440" w:type="dxa"/>
            <w:tcBorders>
              <w:top w:val="single" w:sz="4" w:space="0" w:color="auto"/>
              <w:left w:val="single" w:sz="4" w:space="0" w:color="auto"/>
              <w:bottom w:val="single" w:sz="4" w:space="0" w:color="auto"/>
              <w:right w:val="single" w:sz="4" w:space="0" w:color="auto"/>
            </w:tcBorders>
            <w:hideMark/>
          </w:tcPr>
          <w:p w14:paraId="5E556C7B" w14:textId="77777777" w:rsidR="00340B82" w:rsidRDefault="00340B82">
            <w:r>
              <w:t>3</w:t>
            </w:r>
          </w:p>
        </w:tc>
        <w:tc>
          <w:tcPr>
            <w:tcW w:w="1541" w:type="dxa"/>
            <w:tcBorders>
              <w:top w:val="single" w:sz="4" w:space="0" w:color="auto"/>
              <w:left w:val="single" w:sz="4" w:space="0" w:color="auto"/>
              <w:bottom w:val="single" w:sz="4" w:space="0" w:color="auto"/>
              <w:right w:val="single" w:sz="4" w:space="0" w:color="auto"/>
            </w:tcBorders>
            <w:hideMark/>
          </w:tcPr>
          <w:p w14:paraId="0E2F83B4" w14:textId="77777777" w:rsidR="00340B82" w:rsidRDefault="00340B82">
            <w:r>
              <w:t>1.5</w:t>
            </w:r>
          </w:p>
        </w:tc>
      </w:tr>
    </w:tbl>
    <w:p w14:paraId="2F39B0AC" w14:textId="533B92A5" w:rsidR="00A3302A" w:rsidRDefault="00A3302A" w:rsidP="00036AED">
      <w:pPr>
        <w:spacing w:before="100" w:beforeAutospacing="1" w:after="100" w:afterAutospacing="1" w:line="240" w:lineRule="auto"/>
      </w:pPr>
      <w:r>
        <w:t>Table 4.2 Summarizes the peak responses across key macroeconomic variables during the Global Financial Crisis (2008) and the COVID-19 crisis.</w:t>
      </w:r>
    </w:p>
    <w:p w14:paraId="31A1B59C" w14:textId="1F843D8B" w:rsidR="00E77CE6" w:rsidRDefault="00054B47" w:rsidP="00036AED">
      <w:pPr>
        <w:spacing w:before="100" w:beforeAutospacing="1" w:after="100" w:afterAutospacing="1" w:line="240" w:lineRule="auto"/>
      </w:pPr>
      <w:r>
        <w:t>Peaks: The estimates reflect the maximum impact following a fiscal shock. During 2008, responses were predominantly negative (e.g., GDP contracted by –0.76%), suggesting limited or adverse effects of stimulus. By contrast, during COVID-19, impacts were positive (e.g., GDP expanded by 1.67%), with magnitudes approximately twice as large.</w:t>
      </w:r>
      <w:r>
        <w:br/>
      </w:r>
      <w:r>
        <w:br/>
        <w:t>Timing: The lag to peak response was shorter during COVID-19 (2–3 quarters) relative to the GFC (3–6 quarters</w:t>
      </w:r>
      <w:r w:rsidR="005705C6">
        <w:t xml:space="preserve">. </w:t>
      </w:r>
      <w:r w:rsidR="005705C6" w:rsidRPr="005705C6">
        <w:t xml:space="preserve">This suggests that the economic effects of fiscal stimulus were </w:t>
      </w:r>
      <w:r w:rsidR="00620D1D" w:rsidRPr="00620D1D">
        <w:t>realized more quickly during the COVID-19 period."</w:t>
      </w:r>
    </w:p>
    <w:p w14:paraId="71A13698" w14:textId="64E79310" w:rsidR="00043592" w:rsidRDefault="00043592" w:rsidP="00036AED">
      <w:pPr>
        <w:spacing w:before="100" w:beforeAutospacing="1" w:after="100" w:afterAutospacing="1" w:line="240" w:lineRule="auto"/>
      </w:pPr>
      <w:r>
        <w:br w:type="page"/>
      </w:r>
    </w:p>
    <w:tbl>
      <w:tblPr>
        <w:tblStyle w:val="TableGrid"/>
        <w:tblpPr w:leftFromText="180" w:rightFromText="180" w:vertAnchor="page" w:horzAnchor="page" w:tblpX="1246" w:tblpY="1726"/>
        <w:tblW w:w="10201" w:type="dxa"/>
        <w:tblInd w:w="0" w:type="dxa"/>
        <w:tblLayout w:type="fixed"/>
        <w:tblLook w:val="04A0" w:firstRow="1" w:lastRow="0" w:firstColumn="1" w:lastColumn="0" w:noHBand="0" w:noVBand="1"/>
      </w:tblPr>
      <w:tblGrid>
        <w:gridCol w:w="2099"/>
        <w:gridCol w:w="2099"/>
        <w:gridCol w:w="2099"/>
        <w:gridCol w:w="2099"/>
        <w:gridCol w:w="1805"/>
      </w:tblGrid>
      <w:tr w:rsidR="00043592" w:rsidRPr="0098453F" w14:paraId="3D9E81C6" w14:textId="77777777" w:rsidTr="00043592">
        <w:tc>
          <w:tcPr>
            <w:tcW w:w="2099" w:type="dxa"/>
            <w:vAlign w:val="center"/>
          </w:tcPr>
          <w:p w14:paraId="3FF25316" w14:textId="77777777" w:rsidR="00043592" w:rsidRPr="00C0322C" w:rsidRDefault="00043592" w:rsidP="00043592">
            <w:pPr>
              <w:jc w:val="center"/>
              <w:rPr>
                <w:b/>
                <w:bCs/>
                <w:sz w:val="20"/>
                <w:szCs w:val="20"/>
              </w:rPr>
            </w:pPr>
            <w:r w:rsidRPr="00C0322C">
              <w:rPr>
                <w:rFonts w:eastAsia="Times New Roman" w:cs="Times New Roman"/>
                <w:b/>
                <w:bCs/>
                <w:sz w:val="20"/>
                <w:szCs w:val="20"/>
              </w:rPr>
              <w:lastRenderedPageBreak/>
              <w:t>L</w:t>
            </w:r>
            <w:r w:rsidRPr="0098453F">
              <w:rPr>
                <w:rFonts w:eastAsia="Times New Roman" w:cs="Times New Roman"/>
                <w:b/>
                <w:bCs/>
                <w:sz w:val="20"/>
                <w:szCs w:val="20"/>
              </w:rPr>
              <w:t>ag term</w:t>
            </w:r>
          </w:p>
        </w:tc>
        <w:tc>
          <w:tcPr>
            <w:tcW w:w="2099" w:type="dxa"/>
            <w:vAlign w:val="center"/>
          </w:tcPr>
          <w:p w14:paraId="4E6A3AFF" w14:textId="77777777" w:rsidR="00043592" w:rsidRPr="00C0322C" w:rsidRDefault="00043592" w:rsidP="00043592">
            <w:pPr>
              <w:jc w:val="center"/>
              <w:rPr>
                <w:b/>
                <w:bCs/>
                <w:sz w:val="20"/>
                <w:szCs w:val="20"/>
              </w:rPr>
            </w:pPr>
            <w:r w:rsidRPr="0098453F">
              <w:rPr>
                <w:rFonts w:eastAsia="Times New Roman" w:cs="Times New Roman"/>
                <w:b/>
                <w:bCs/>
                <w:sz w:val="20"/>
                <w:szCs w:val="20"/>
              </w:rPr>
              <w:t>Coefficient</w:t>
            </w:r>
          </w:p>
        </w:tc>
        <w:tc>
          <w:tcPr>
            <w:tcW w:w="2099" w:type="dxa"/>
            <w:vAlign w:val="center"/>
            <w:hideMark/>
          </w:tcPr>
          <w:p w14:paraId="5C6637D4" w14:textId="77777777" w:rsidR="00043592" w:rsidRPr="0098453F" w:rsidRDefault="00043592" w:rsidP="00043592">
            <w:pPr>
              <w:spacing w:after="160" w:line="278" w:lineRule="auto"/>
              <w:jc w:val="center"/>
              <w:rPr>
                <w:b/>
                <w:bCs/>
                <w:sz w:val="20"/>
                <w:szCs w:val="20"/>
              </w:rPr>
            </w:pPr>
            <w:r w:rsidRPr="0098453F">
              <w:rPr>
                <w:b/>
                <w:bCs/>
                <w:sz w:val="20"/>
                <w:szCs w:val="20"/>
              </w:rPr>
              <w:t xml:space="preserve">Lag </w:t>
            </w:r>
            <w:r w:rsidRPr="00C0322C">
              <w:rPr>
                <w:b/>
                <w:bCs/>
                <w:sz w:val="20"/>
                <w:szCs w:val="20"/>
              </w:rPr>
              <w:t xml:space="preserve">(Period) </w:t>
            </w:r>
            <w:r w:rsidRPr="0098453F">
              <w:rPr>
                <w:b/>
                <w:bCs/>
                <w:sz w:val="20"/>
                <w:szCs w:val="20"/>
              </w:rPr>
              <w:t>term</w:t>
            </w:r>
          </w:p>
        </w:tc>
        <w:tc>
          <w:tcPr>
            <w:tcW w:w="2099" w:type="dxa"/>
            <w:vAlign w:val="center"/>
            <w:hideMark/>
          </w:tcPr>
          <w:p w14:paraId="5878AF22" w14:textId="77777777" w:rsidR="00043592" w:rsidRPr="0098453F" w:rsidRDefault="00043592" w:rsidP="00043592">
            <w:pPr>
              <w:spacing w:after="160" w:line="278" w:lineRule="auto"/>
              <w:jc w:val="center"/>
              <w:rPr>
                <w:b/>
                <w:bCs/>
                <w:sz w:val="20"/>
                <w:szCs w:val="20"/>
              </w:rPr>
            </w:pPr>
            <w:r w:rsidRPr="0098453F">
              <w:rPr>
                <w:b/>
                <w:bCs/>
                <w:sz w:val="20"/>
                <w:szCs w:val="20"/>
              </w:rPr>
              <w:t>Effect on GDP growth</w:t>
            </w:r>
          </w:p>
        </w:tc>
        <w:tc>
          <w:tcPr>
            <w:tcW w:w="1805" w:type="dxa"/>
            <w:vAlign w:val="center"/>
            <w:hideMark/>
          </w:tcPr>
          <w:p w14:paraId="28E39381" w14:textId="77777777" w:rsidR="00043592" w:rsidRPr="0098453F" w:rsidRDefault="00043592" w:rsidP="00043592">
            <w:pPr>
              <w:spacing w:after="160" w:line="278" w:lineRule="auto"/>
              <w:jc w:val="center"/>
              <w:rPr>
                <w:b/>
                <w:bCs/>
                <w:sz w:val="20"/>
                <w:szCs w:val="20"/>
              </w:rPr>
            </w:pPr>
            <w:r w:rsidRPr="0098453F">
              <w:rPr>
                <w:b/>
                <w:bCs/>
                <w:sz w:val="20"/>
                <w:szCs w:val="20"/>
              </w:rPr>
              <w:t>Effect on Unemployment (UNRATE)</w:t>
            </w:r>
          </w:p>
        </w:tc>
      </w:tr>
      <w:tr w:rsidR="00043592" w:rsidRPr="0098453F" w14:paraId="39731185" w14:textId="77777777" w:rsidTr="00043592">
        <w:tc>
          <w:tcPr>
            <w:tcW w:w="2099" w:type="dxa"/>
            <w:vAlign w:val="center"/>
          </w:tcPr>
          <w:p w14:paraId="04E54E78" w14:textId="77777777" w:rsidR="00043592" w:rsidRPr="00C0322C" w:rsidRDefault="00043592" w:rsidP="00043592">
            <w:pPr>
              <w:jc w:val="center"/>
              <w:rPr>
                <w:b/>
                <w:bCs/>
                <w:sz w:val="20"/>
                <w:szCs w:val="20"/>
              </w:rPr>
            </w:pPr>
            <w:r w:rsidRPr="0098453F">
              <w:rPr>
                <w:rFonts w:eastAsia="Times New Roman" w:cs="Times New Roman"/>
                <w:b/>
                <w:bCs/>
                <w:sz w:val="20"/>
                <w:szCs w:val="20"/>
              </w:rPr>
              <w:t>L1.gov_spending_growth</w:t>
            </w:r>
          </w:p>
        </w:tc>
        <w:tc>
          <w:tcPr>
            <w:tcW w:w="2099" w:type="dxa"/>
            <w:vAlign w:val="center"/>
          </w:tcPr>
          <w:p w14:paraId="6BFFF448" w14:textId="77777777" w:rsidR="00043592" w:rsidRPr="00C0322C" w:rsidRDefault="00043592" w:rsidP="00043592">
            <w:pPr>
              <w:jc w:val="center"/>
              <w:rPr>
                <w:b/>
                <w:bCs/>
                <w:sz w:val="20"/>
                <w:szCs w:val="20"/>
              </w:rPr>
            </w:pPr>
            <w:r w:rsidRPr="0098453F">
              <w:rPr>
                <w:rFonts w:eastAsia="Times New Roman" w:cs="Times New Roman"/>
                <w:sz w:val="20"/>
                <w:szCs w:val="20"/>
              </w:rPr>
              <w:t>-0.573</w:t>
            </w:r>
          </w:p>
        </w:tc>
        <w:tc>
          <w:tcPr>
            <w:tcW w:w="2099" w:type="dxa"/>
            <w:vAlign w:val="center"/>
            <w:hideMark/>
          </w:tcPr>
          <w:p w14:paraId="554B722E" w14:textId="77777777" w:rsidR="00043592" w:rsidRPr="0098453F" w:rsidRDefault="00043592" w:rsidP="00043592">
            <w:pPr>
              <w:spacing w:after="160" w:line="278" w:lineRule="auto"/>
              <w:jc w:val="center"/>
              <w:rPr>
                <w:sz w:val="20"/>
                <w:szCs w:val="20"/>
              </w:rPr>
            </w:pPr>
            <w:r w:rsidRPr="0098453F">
              <w:rPr>
                <w:b/>
                <w:bCs/>
                <w:sz w:val="20"/>
                <w:szCs w:val="20"/>
              </w:rPr>
              <w:t>L1.gdp_growth</w:t>
            </w:r>
          </w:p>
        </w:tc>
        <w:tc>
          <w:tcPr>
            <w:tcW w:w="2099" w:type="dxa"/>
            <w:vAlign w:val="center"/>
            <w:hideMark/>
          </w:tcPr>
          <w:p w14:paraId="4A682AA6" w14:textId="77777777" w:rsidR="00043592" w:rsidRPr="0098453F" w:rsidRDefault="00043592" w:rsidP="00043592">
            <w:pPr>
              <w:spacing w:after="160" w:line="278" w:lineRule="auto"/>
              <w:jc w:val="center"/>
              <w:rPr>
                <w:sz w:val="20"/>
                <w:szCs w:val="20"/>
              </w:rPr>
            </w:pPr>
            <w:r w:rsidRPr="0098453F">
              <w:rPr>
                <w:sz w:val="20"/>
                <w:szCs w:val="20"/>
              </w:rPr>
              <w:t>+1.269 (strong positive)</w:t>
            </w:r>
          </w:p>
        </w:tc>
        <w:tc>
          <w:tcPr>
            <w:tcW w:w="1805" w:type="dxa"/>
            <w:vAlign w:val="center"/>
            <w:hideMark/>
          </w:tcPr>
          <w:p w14:paraId="1938F747" w14:textId="77777777" w:rsidR="00043592" w:rsidRPr="0098453F" w:rsidRDefault="00043592" w:rsidP="00043592">
            <w:pPr>
              <w:spacing w:after="160" w:line="278" w:lineRule="auto"/>
              <w:jc w:val="center"/>
              <w:rPr>
                <w:sz w:val="20"/>
                <w:szCs w:val="20"/>
              </w:rPr>
            </w:pPr>
            <w:r w:rsidRPr="0098453F">
              <w:rPr>
                <w:sz w:val="20"/>
                <w:szCs w:val="20"/>
              </w:rPr>
              <w:t>-0.787 (negative)</w:t>
            </w:r>
          </w:p>
        </w:tc>
      </w:tr>
      <w:tr w:rsidR="00043592" w:rsidRPr="0098453F" w14:paraId="71F15F70" w14:textId="77777777" w:rsidTr="00043592">
        <w:tc>
          <w:tcPr>
            <w:tcW w:w="2099" w:type="dxa"/>
            <w:vAlign w:val="center"/>
          </w:tcPr>
          <w:p w14:paraId="0E73F409" w14:textId="77777777" w:rsidR="00043592" w:rsidRPr="00C0322C" w:rsidRDefault="00043592" w:rsidP="00043592">
            <w:pPr>
              <w:jc w:val="center"/>
              <w:rPr>
                <w:b/>
                <w:bCs/>
                <w:sz w:val="20"/>
                <w:szCs w:val="20"/>
              </w:rPr>
            </w:pPr>
            <w:r w:rsidRPr="0098453F">
              <w:rPr>
                <w:rFonts w:eastAsia="Times New Roman" w:cs="Times New Roman"/>
                <w:b/>
                <w:bCs/>
                <w:sz w:val="20"/>
                <w:szCs w:val="20"/>
              </w:rPr>
              <w:t>L2.gov_spending_growth</w:t>
            </w:r>
          </w:p>
        </w:tc>
        <w:tc>
          <w:tcPr>
            <w:tcW w:w="2099" w:type="dxa"/>
            <w:vAlign w:val="center"/>
          </w:tcPr>
          <w:p w14:paraId="1165B325" w14:textId="77777777" w:rsidR="00043592" w:rsidRPr="00C0322C" w:rsidRDefault="00043592" w:rsidP="00043592">
            <w:pPr>
              <w:jc w:val="center"/>
              <w:rPr>
                <w:b/>
                <w:bCs/>
                <w:sz w:val="20"/>
                <w:szCs w:val="20"/>
              </w:rPr>
            </w:pPr>
            <w:r w:rsidRPr="0098453F">
              <w:rPr>
                <w:rFonts w:eastAsia="Times New Roman" w:cs="Times New Roman"/>
                <w:sz w:val="20"/>
                <w:szCs w:val="20"/>
              </w:rPr>
              <w:t>-0.345</w:t>
            </w:r>
          </w:p>
        </w:tc>
        <w:tc>
          <w:tcPr>
            <w:tcW w:w="2099" w:type="dxa"/>
            <w:vAlign w:val="center"/>
            <w:hideMark/>
          </w:tcPr>
          <w:p w14:paraId="05965CED" w14:textId="77777777" w:rsidR="00043592" w:rsidRPr="0098453F" w:rsidRDefault="00043592" w:rsidP="00043592">
            <w:pPr>
              <w:spacing w:after="160" w:line="278" w:lineRule="auto"/>
              <w:jc w:val="center"/>
              <w:rPr>
                <w:sz w:val="20"/>
                <w:szCs w:val="20"/>
              </w:rPr>
            </w:pPr>
            <w:r w:rsidRPr="0098453F">
              <w:rPr>
                <w:b/>
                <w:bCs/>
                <w:sz w:val="20"/>
                <w:szCs w:val="20"/>
              </w:rPr>
              <w:t>L2.gdp_growth</w:t>
            </w:r>
          </w:p>
        </w:tc>
        <w:tc>
          <w:tcPr>
            <w:tcW w:w="2099" w:type="dxa"/>
            <w:vAlign w:val="center"/>
            <w:hideMark/>
          </w:tcPr>
          <w:p w14:paraId="74779256" w14:textId="77777777" w:rsidR="00043592" w:rsidRPr="0098453F" w:rsidRDefault="00043592" w:rsidP="00043592">
            <w:pPr>
              <w:spacing w:after="160" w:line="278" w:lineRule="auto"/>
              <w:jc w:val="center"/>
              <w:rPr>
                <w:sz w:val="20"/>
                <w:szCs w:val="20"/>
              </w:rPr>
            </w:pPr>
            <w:r w:rsidRPr="0098453F">
              <w:rPr>
                <w:sz w:val="20"/>
                <w:szCs w:val="20"/>
              </w:rPr>
              <w:t>+0.816 (positive)</w:t>
            </w:r>
          </w:p>
        </w:tc>
        <w:tc>
          <w:tcPr>
            <w:tcW w:w="1805" w:type="dxa"/>
            <w:vAlign w:val="center"/>
            <w:hideMark/>
          </w:tcPr>
          <w:p w14:paraId="2A35EDD2" w14:textId="77777777" w:rsidR="00043592" w:rsidRPr="0098453F" w:rsidRDefault="00043592" w:rsidP="00043592">
            <w:pPr>
              <w:spacing w:after="160" w:line="278" w:lineRule="auto"/>
              <w:jc w:val="center"/>
              <w:rPr>
                <w:sz w:val="20"/>
                <w:szCs w:val="20"/>
              </w:rPr>
            </w:pPr>
            <w:r w:rsidRPr="0098453F">
              <w:rPr>
                <w:sz w:val="20"/>
                <w:szCs w:val="20"/>
              </w:rPr>
              <w:t>-0.305 (negative)</w:t>
            </w:r>
          </w:p>
        </w:tc>
      </w:tr>
      <w:tr w:rsidR="00043592" w:rsidRPr="0098453F" w14:paraId="7432F09C" w14:textId="77777777" w:rsidTr="00043592">
        <w:tc>
          <w:tcPr>
            <w:tcW w:w="2099" w:type="dxa"/>
            <w:vAlign w:val="center"/>
          </w:tcPr>
          <w:p w14:paraId="53E736D6" w14:textId="77777777" w:rsidR="00043592" w:rsidRPr="00C0322C" w:rsidRDefault="00043592" w:rsidP="00043592">
            <w:pPr>
              <w:jc w:val="center"/>
              <w:rPr>
                <w:b/>
                <w:bCs/>
                <w:sz w:val="20"/>
                <w:szCs w:val="20"/>
              </w:rPr>
            </w:pPr>
            <w:r w:rsidRPr="0098453F">
              <w:rPr>
                <w:rFonts w:eastAsia="Times New Roman" w:cs="Times New Roman"/>
                <w:b/>
                <w:bCs/>
                <w:sz w:val="20"/>
                <w:szCs w:val="20"/>
              </w:rPr>
              <w:t>L3.gov_spending_growth</w:t>
            </w:r>
          </w:p>
        </w:tc>
        <w:tc>
          <w:tcPr>
            <w:tcW w:w="2099" w:type="dxa"/>
            <w:vAlign w:val="center"/>
          </w:tcPr>
          <w:p w14:paraId="682F7FFD" w14:textId="77777777" w:rsidR="00043592" w:rsidRPr="00C0322C" w:rsidRDefault="00043592" w:rsidP="00043592">
            <w:pPr>
              <w:jc w:val="center"/>
              <w:rPr>
                <w:b/>
                <w:bCs/>
                <w:sz w:val="20"/>
                <w:szCs w:val="20"/>
              </w:rPr>
            </w:pPr>
            <w:r w:rsidRPr="0098453F">
              <w:rPr>
                <w:rFonts w:eastAsia="Times New Roman" w:cs="Times New Roman"/>
                <w:sz w:val="20"/>
                <w:szCs w:val="20"/>
              </w:rPr>
              <w:t>-0.375</w:t>
            </w:r>
          </w:p>
        </w:tc>
        <w:tc>
          <w:tcPr>
            <w:tcW w:w="2099" w:type="dxa"/>
            <w:vAlign w:val="center"/>
            <w:hideMark/>
          </w:tcPr>
          <w:p w14:paraId="014DFB5C" w14:textId="77777777" w:rsidR="00043592" w:rsidRPr="0098453F" w:rsidRDefault="00043592" w:rsidP="00043592">
            <w:pPr>
              <w:spacing w:after="160" w:line="278" w:lineRule="auto"/>
              <w:jc w:val="center"/>
              <w:rPr>
                <w:sz w:val="20"/>
                <w:szCs w:val="20"/>
              </w:rPr>
            </w:pPr>
            <w:r w:rsidRPr="0098453F">
              <w:rPr>
                <w:b/>
                <w:bCs/>
                <w:sz w:val="20"/>
                <w:szCs w:val="20"/>
              </w:rPr>
              <w:t>L3.gdp_growth</w:t>
            </w:r>
          </w:p>
        </w:tc>
        <w:tc>
          <w:tcPr>
            <w:tcW w:w="2099" w:type="dxa"/>
            <w:vAlign w:val="center"/>
            <w:hideMark/>
          </w:tcPr>
          <w:p w14:paraId="27B0A1DC" w14:textId="77777777" w:rsidR="00043592" w:rsidRPr="0098453F" w:rsidRDefault="00043592" w:rsidP="00043592">
            <w:pPr>
              <w:spacing w:after="160" w:line="278" w:lineRule="auto"/>
              <w:jc w:val="center"/>
              <w:rPr>
                <w:sz w:val="20"/>
                <w:szCs w:val="20"/>
              </w:rPr>
            </w:pPr>
            <w:r w:rsidRPr="0098453F">
              <w:rPr>
                <w:sz w:val="20"/>
                <w:szCs w:val="20"/>
              </w:rPr>
              <w:t>+0.534 (positive, weak)</w:t>
            </w:r>
          </w:p>
        </w:tc>
        <w:tc>
          <w:tcPr>
            <w:tcW w:w="1805" w:type="dxa"/>
            <w:vAlign w:val="center"/>
            <w:hideMark/>
          </w:tcPr>
          <w:p w14:paraId="3E3E398F" w14:textId="77777777" w:rsidR="00043592" w:rsidRPr="0098453F" w:rsidRDefault="00043592" w:rsidP="00043592">
            <w:pPr>
              <w:spacing w:after="160" w:line="278" w:lineRule="auto"/>
              <w:jc w:val="center"/>
              <w:rPr>
                <w:sz w:val="20"/>
                <w:szCs w:val="20"/>
              </w:rPr>
            </w:pPr>
            <w:r w:rsidRPr="0098453F">
              <w:rPr>
                <w:sz w:val="20"/>
                <w:szCs w:val="20"/>
              </w:rPr>
              <w:t>-0.051 (insignificant)</w:t>
            </w:r>
          </w:p>
        </w:tc>
      </w:tr>
      <w:tr w:rsidR="00043592" w:rsidRPr="0098453F" w14:paraId="4FECAF10" w14:textId="77777777" w:rsidTr="00043592">
        <w:tc>
          <w:tcPr>
            <w:tcW w:w="2099" w:type="dxa"/>
            <w:vAlign w:val="center"/>
          </w:tcPr>
          <w:p w14:paraId="6145881B" w14:textId="77777777" w:rsidR="00043592" w:rsidRPr="00C0322C" w:rsidRDefault="00043592" w:rsidP="00043592">
            <w:pPr>
              <w:jc w:val="center"/>
              <w:rPr>
                <w:b/>
                <w:bCs/>
                <w:sz w:val="20"/>
                <w:szCs w:val="20"/>
              </w:rPr>
            </w:pPr>
            <w:r w:rsidRPr="0098453F">
              <w:rPr>
                <w:rFonts w:eastAsia="Times New Roman" w:cs="Times New Roman"/>
                <w:b/>
                <w:bCs/>
                <w:sz w:val="20"/>
                <w:szCs w:val="20"/>
              </w:rPr>
              <w:t>L4.gov_spending_growth</w:t>
            </w:r>
          </w:p>
        </w:tc>
        <w:tc>
          <w:tcPr>
            <w:tcW w:w="2099" w:type="dxa"/>
            <w:vAlign w:val="center"/>
          </w:tcPr>
          <w:p w14:paraId="43836254" w14:textId="77777777" w:rsidR="00043592" w:rsidRPr="00C0322C" w:rsidRDefault="00043592" w:rsidP="00043592">
            <w:pPr>
              <w:jc w:val="center"/>
              <w:rPr>
                <w:b/>
                <w:bCs/>
                <w:sz w:val="20"/>
                <w:szCs w:val="20"/>
              </w:rPr>
            </w:pPr>
            <w:r w:rsidRPr="0098453F">
              <w:rPr>
                <w:rFonts w:eastAsia="Times New Roman" w:cs="Times New Roman"/>
                <w:sz w:val="20"/>
                <w:szCs w:val="20"/>
              </w:rPr>
              <w:t>-0.</w:t>
            </w:r>
            <w:r w:rsidRPr="00C0322C">
              <w:rPr>
                <w:rFonts w:eastAsia="Times New Roman" w:cs="Times New Roman"/>
                <w:sz w:val="20"/>
                <w:szCs w:val="20"/>
              </w:rPr>
              <w:t>042</w:t>
            </w:r>
          </w:p>
        </w:tc>
        <w:tc>
          <w:tcPr>
            <w:tcW w:w="2099" w:type="dxa"/>
            <w:vAlign w:val="center"/>
            <w:hideMark/>
          </w:tcPr>
          <w:p w14:paraId="22600749" w14:textId="77777777" w:rsidR="00043592" w:rsidRPr="0098453F" w:rsidRDefault="00043592" w:rsidP="00043592">
            <w:pPr>
              <w:spacing w:after="160" w:line="278" w:lineRule="auto"/>
              <w:jc w:val="center"/>
              <w:rPr>
                <w:sz w:val="20"/>
                <w:szCs w:val="20"/>
              </w:rPr>
            </w:pPr>
            <w:r w:rsidRPr="0098453F">
              <w:rPr>
                <w:b/>
                <w:bCs/>
                <w:sz w:val="20"/>
                <w:szCs w:val="20"/>
              </w:rPr>
              <w:t>L4.gdp_growth</w:t>
            </w:r>
          </w:p>
        </w:tc>
        <w:tc>
          <w:tcPr>
            <w:tcW w:w="2099" w:type="dxa"/>
            <w:vAlign w:val="center"/>
            <w:hideMark/>
          </w:tcPr>
          <w:p w14:paraId="59043C08" w14:textId="77777777" w:rsidR="00043592" w:rsidRPr="0098453F" w:rsidRDefault="00043592" w:rsidP="00043592">
            <w:pPr>
              <w:spacing w:after="160" w:line="278" w:lineRule="auto"/>
              <w:jc w:val="center"/>
              <w:rPr>
                <w:sz w:val="20"/>
                <w:szCs w:val="20"/>
              </w:rPr>
            </w:pPr>
            <w:r w:rsidRPr="0098453F">
              <w:rPr>
                <w:sz w:val="20"/>
                <w:szCs w:val="20"/>
              </w:rPr>
              <w:t>-0.071 (near zero)</w:t>
            </w:r>
          </w:p>
        </w:tc>
        <w:tc>
          <w:tcPr>
            <w:tcW w:w="1805" w:type="dxa"/>
            <w:vAlign w:val="center"/>
            <w:hideMark/>
          </w:tcPr>
          <w:p w14:paraId="127FE7CF" w14:textId="77777777" w:rsidR="00043592" w:rsidRPr="0098453F" w:rsidRDefault="00043592" w:rsidP="00043592">
            <w:pPr>
              <w:spacing w:after="160" w:line="278" w:lineRule="auto"/>
              <w:jc w:val="center"/>
              <w:rPr>
                <w:sz w:val="20"/>
                <w:szCs w:val="20"/>
              </w:rPr>
            </w:pPr>
            <w:r w:rsidRPr="0098453F">
              <w:rPr>
                <w:sz w:val="20"/>
                <w:szCs w:val="20"/>
              </w:rPr>
              <w:t>+0.037 (near zero)</w:t>
            </w:r>
          </w:p>
        </w:tc>
      </w:tr>
      <w:tr w:rsidR="00043592" w:rsidRPr="0098453F" w14:paraId="381EAB9E" w14:textId="77777777" w:rsidTr="00043592">
        <w:tc>
          <w:tcPr>
            <w:tcW w:w="2099" w:type="dxa"/>
            <w:vAlign w:val="center"/>
          </w:tcPr>
          <w:p w14:paraId="4604E1DD" w14:textId="77777777" w:rsidR="00043592" w:rsidRPr="00C0322C" w:rsidRDefault="00043592" w:rsidP="00043592">
            <w:pPr>
              <w:jc w:val="center"/>
              <w:rPr>
                <w:b/>
                <w:bCs/>
                <w:sz w:val="20"/>
                <w:szCs w:val="20"/>
              </w:rPr>
            </w:pPr>
            <w:r w:rsidRPr="00C0322C">
              <w:rPr>
                <w:rFonts w:eastAsia="Times New Roman" w:cs="Times New Roman"/>
                <w:b/>
                <w:bCs/>
                <w:sz w:val="20"/>
                <w:szCs w:val="20"/>
              </w:rPr>
              <w:t>L</w:t>
            </w:r>
            <w:r w:rsidRPr="0098453F">
              <w:rPr>
                <w:rFonts w:eastAsia="Times New Roman" w:cs="Times New Roman"/>
                <w:b/>
                <w:bCs/>
                <w:sz w:val="20"/>
                <w:szCs w:val="20"/>
              </w:rPr>
              <w:t>ag term</w:t>
            </w:r>
          </w:p>
        </w:tc>
        <w:tc>
          <w:tcPr>
            <w:tcW w:w="2099" w:type="dxa"/>
            <w:vAlign w:val="center"/>
          </w:tcPr>
          <w:p w14:paraId="4459A816" w14:textId="77777777" w:rsidR="00043592" w:rsidRPr="00C0322C" w:rsidRDefault="00043592" w:rsidP="00043592">
            <w:pPr>
              <w:jc w:val="center"/>
              <w:rPr>
                <w:b/>
                <w:bCs/>
                <w:sz w:val="20"/>
                <w:szCs w:val="20"/>
              </w:rPr>
            </w:pPr>
            <w:r w:rsidRPr="0098453F">
              <w:rPr>
                <w:rFonts w:eastAsia="Times New Roman" w:cs="Times New Roman"/>
                <w:b/>
                <w:bCs/>
                <w:sz w:val="20"/>
                <w:szCs w:val="20"/>
              </w:rPr>
              <w:t>Coefficient</w:t>
            </w:r>
          </w:p>
        </w:tc>
        <w:tc>
          <w:tcPr>
            <w:tcW w:w="2099" w:type="dxa"/>
            <w:vAlign w:val="center"/>
            <w:hideMark/>
          </w:tcPr>
          <w:p w14:paraId="3E9234CD" w14:textId="77777777" w:rsidR="00043592" w:rsidRPr="0098453F" w:rsidRDefault="00043592" w:rsidP="00043592">
            <w:pPr>
              <w:spacing w:after="160" w:line="278" w:lineRule="auto"/>
              <w:jc w:val="center"/>
              <w:rPr>
                <w:b/>
                <w:bCs/>
                <w:sz w:val="20"/>
                <w:szCs w:val="20"/>
              </w:rPr>
            </w:pPr>
            <w:r w:rsidRPr="0098453F">
              <w:rPr>
                <w:b/>
                <w:bCs/>
                <w:sz w:val="20"/>
                <w:szCs w:val="20"/>
              </w:rPr>
              <w:t xml:space="preserve">Lag </w:t>
            </w:r>
            <w:r w:rsidRPr="00C0322C">
              <w:rPr>
                <w:b/>
                <w:bCs/>
                <w:sz w:val="20"/>
                <w:szCs w:val="20"/>
              </w:rPr>
              <w:t xml:space="preserve">(Period) </w:t>
            </w:r>
            <w:r w:rsidRPr="0098453F">
              <w:rPr>
                <w:b/>
                <w:bCs/>
                <w:sz w:val="20"/>
                <w:szCs w:val="20"/>
              </w:rPr>
              <w:t>term</w:t>
            </w:r>
          </w:p>
        </w:tc>
        <w:tc>
          <w:tcPr>
            <w:tcW w:w="2099" w:type="dxa"/>
            <w:vAlign w:val="center"/>
            <w:hideMark/>
          </w:tcPr>
          <w:p w14:paraId="0A006A07" w14:textId="77777777" w:rsidR="00043592" w:rsidRPr="0098453F" w:rsidRDefault="00043592" w:rsidP="00043592">
            <w:pPr>
              <w:spacing w:after="160" w:line="278" w:lineRule="auto"/>
              <w:jc w:val="center"/>
              <w:rPr>
                <w:b/>
                <w:bCs/>
                <w:sz w:val="20"/>
                <w:szCs w:val="20"/>
              </w:rPr>
            </w:pPr>
            <w:r w:rsidRPr="0098453F">
              <w:rPr>
                <w:b/>
                <w:bCs/>
                <w:sz w:val="20"/>
                <w:szCs w:val="20"/>
              </w:rPr>
              <w:t>Effect on GDP growth</w:t>
            </w:r>
          </w:p>
        </w:tc>
        <w:tc>
          <w:tcPr>
            <w:tcW w:w="1805" w:type="dxa"/>
            <w:vAlign w:val="center"/>
            <w:hideMark/>
          </w:tcPr>
          <w:p w14:paraId="4CF041F1" w14:textId="77777777" w:rsidR="00043592" w:rsidRPr="0098453F" w:rsidRDefault="00043592" w:rsidP="00043592">
            <w:pPr>
              <w:spacing w:after="160" w:line="278" w:lineRule="auto"/>
              <w:jc w:val="center"/>
              <w:rPr>
                <w:b/>
                <w:bCs/>
                <w:sz w:val="20"/>
                <w:szCs w:val="20"/>
              </w:rPr>
            </w:pPr>
            <w:r w:rsidRPr="0098453F">
              <w:rPr>
                <w:b/>
                <w:bCs/>
                <w:sz w:val="20"/>
                <w:szCs w:val="20"/>
              </w:rPr>
              <w:t>Effect on Unemployment (UNRATE)</w:t>
            </w:r>
          </w:p>
        </w:tc>
      </w:tr>
      <w:tr w:rsidR="00043592" w:rsidRPr="0098453F" w14:paraId="527575E4" w14:textId="77777777" w:rsidTr="00043592">
        <w:tc>
          <w:tcPr>
            <w:tcW w:w="2099" w:type="dxa"/>
            <w:vAlign w:val="center"/>
          </w:tcPr>
          <w:p w14:paraId="0BAAA9EA" w14:textId="77777777" w:rsidR="00043592" w:rsidRPr="00C0322C" w:rsidRDefault="00043592" w:rsidP="00043592">
            <w:pPr>
              <w:jc w:val="center"/>
              <w:rPr>
                <w:b/>
                <w:bCs/>
                <w:sz w:val="20"/>
                <w:szCs w:val="20"/>
              </w:rPr>
            </w:pPr>
            <w:r w:rsidRPr="0098453F">
              <w:rPr>
                <w:rFonts w:eastAsia="Times New Roman" w:cs="Times New Roman"/>
                <w:b/>
                <w:bCs/>
                <w:sz w:val="20"/>
                <w:szCs w:val="20"/>
              </w:rPr>
              <w:t>L1.gov_spending_growth</w:t>
            </w:r>
          </w:p>
        </w:tc>
        <w:tc>
          <w:tcPr>
            <w:tcW w:w="2099" w:type="dxa"/>
            <w:vAlign w:val="center"/>
          </w:tcPr>
          <w:p w14:paraId="2D451D7F" w14:textId="77777777" w:rsidR="00043592" w:rsidRPr="00C0322C" w:rsidRDefault="00043592" w:rsidP="00043592">
            <w:pPr>
              <w:jc w:val="center"/>
              <w:rPr>
                <w:b/>
                <w:bCs/>
                <w:sz w:val="20"/>
                <w:szCs w:val="20"/>
              </w:rPr>
            </w:pPr>
            <w:r w:rsidRPr="0098453F">
              <w:rPr>
                <w:rFonts w:eastAsia="Times New Roman" w:cs="Times New Roman"/>
                <w:sz w:val="20"/>
                <w:szCs w:val="20"/>
              </w:rPr>
              <w:t>-0.573</w:t>
            </w:r>
          </w:p>
        </w:tc>
        <w:tc>
          <w:tcPr>
            <w:tcW w:w="2099" w:type="dxa"/>
            <w:vAlign w:val="center"/>
            <w:hideMark/>
          </w:tcPr>
          <w:p w14:paraId="4F896069" w14:textId="77777777" w:rsidR="00043592" w:rsidRPr="0098453F" w:rsidRDefault="00043592" w:rsidP="00043592">
            <w:pPr>
              <w:spacing w:after="160" w:line="278" w:lineRule="auto"/>
              <w:jc w:val="center"/>
              <w:rPr>
                <w:sz w:val="20"/>
                <w:szCs w:val="20"/>
              </w:rPr>
            </w:pPr>
            <w:r w:rsidRPr="0098453F">
              <w:rPr>
                <w:b/>
                <w:bCs/>
                <w:sz w:val="20"/>
                <w:szCs w:val="20"/>
              </w:rPr>
              <w:t>L1.gdp_growth</w:t>
            </w:r>
          </w:p>
        </w:tc>
        <w:tc>
          <w:tcPr>
            <w:tcW w:w="2099" w:type="dxa"/>
            <w:vAlign w:val="center"/>
            <w:hideMark/>
          </w:tcPr>
          <w:p w14:paraId="64447CBA" w14:textId="77777777" w:rsidR="00043592" w:rsidRPr="0098453F" w:rsidRDefault="00043592" w:rsidP="00043592">
            <w:pPr>
              <w:spacing w:after="160" w:line="278" w:lineRule="auto"/>
              <w:jc w:val="center"/>
              <w:rPr>
                <w:sz w:val="20"/>
                <w:szCs w:val="20"/>
              </w:rPr>
            </w:pPr>
            <w:r w:rsidRPr="0098453F">
              <w:rPr>
                <w:sz w:val="20"/>
                <w:szCs w:val="20"/>
              </w:rPr>
              <w:t>+1.269 (strong positive)</w:t>
            </w:r>
          </w:p>
        </w:tc>
        <w:tc>
          <w:tcPr>
            <w:tcW w:w="1805" w:type="dxa"/>
            <w:vAlign w:val="center"/>
            <w:hideMark/>
          </w:tcPr>
          <w:p w14:paraId="3271CA95" w14:textId="77777777" w:rsidR="00043592" w:rsidRPr="0098453F" w:rsidRDefault="00043592" w:rsidP="00043592">
            <w:pPr>
              <w:spacing w:after="160" w:line="278" w:lineRule="auto"/>
              <w:jc w:val="center"/>
              <w:rPr>
                <w:sz w:val="20"/>
                <w:szCs w:val="20"/>
              </w:rPr>
            </w:pPr>
            <w:r w:rsidRPr="0098453F">
              <w:rPr>
                <w:sz w:val="20"/>
                <w:szCs w:val="20"/>
              </w:rPr>
              <w:t>-0.787 (negative)</w:t>
            </w:r>
          </w:p>
        </w:tc>
      </w:tr>
      <w:tr w:rsidR="00043592" w:rsidRPr="0098453F" w14:paraId="5D36B1FD" w14:textId="77777777" w:rsidTr="00043592">
        <w:tc>
          <w:tcPr>
            <w:tcW w:w="2099" w:type="dxa"/>
            <w:vAlign w:val="center"/>
          </w:tcPr>
          <w:p w14:paraId="7F389BC4" w14:textId="77777777" w:rsidR="00043592" w:rsidRPr="00C0322C" w:rsidRDefault="00043592" w:rsidP="00043592">
            <w:pPr>
              <w:jc w:val="center"/>
              <w:rPr>
                <w:b/>
                <w:bCs/>
                <w:sz w:val="20"/>
                <w:szCs w:val="20"/>
              </w:rPr>
            </w:pPr>
            <w:r w:rsidRPr="0098453F">
              <w:rPr>
                <w:rFonts w:eastAsia="Times New Roman" w:cs="Times New Roman"/>
                <w:b/>
                <w:bCs/>
                <w:sz w:val="20"/>
                <w:szCs w:val="20"/>
              </w:rPr>
              <w:t>L2.gov_spending_growth</w:t>
            </w:r>
          </w:p>
        </w:tc>
        <w:tc>
          <w:tcPr>
            <w:tcW w:w="2099" w:type="dxa"/>
            <w:vAlign w:val="center"/>
          </w:tcPr>
          <w:p w14:paraId="39BCBCA4" w14:textId="77777777" w:rsidR="00043592" w:rsidRPr="00C0322C" w:rsidRDefault="00043592" w:rsidP="00043592">
            <w:pPr>
              <w:jc w:val="center"/>
              <w:rPr>
                <w:b/>
                <w:bCs/>
                <w:sz w:val="20"/>
                <w:szCs w:val="20"/>
              </w:rPr>
            </w:pPr>
            <w:r w:rsidRPr="0098453F">
              <w:rPr>
                <w:rFonts w:eastAsia="Times New Roman" w:cs="Times New Roman"/>
                <w:sz w:val="20"/>
                <w:szCs w:val="20"/>
              </w:rPr>
              <w:t>-0.345</w:t>
            </w:r>
          </w:p>
        </w:tc>
        <w:tc>
          <w:tcPr>
            <w:tcW w:w="2099" w:type="dxa"/>
            <w:vAlign w:val="center"/>
            <w:hideMark/>
          </w:tcPr>
          <w:p w14:paraId="189DC4F5" w14:textId="77777777" w:rsidR="00043592" w:rsidRPr="0098453F" w:rsidRDefault="00043592" w:rsidP="00043592">
            <w:pPr>
              <w:spacing w:after="160" w:line="278" w:lineRule="auto"/>
              <w:jc w:val="center"/>
              <w:rPr>
                <w:sz w:val="20"/>
                <w:szCs w:val="20"/>
              </w:rPr>
            </w:pPr>
            <w:r w:rsidRPr="0098453F">
              <w:rPr>
                <w:b/>
                <w:bCs/>
                <w:sz w:val="20"/>
                <w:szCs w:val="20"/>
              </w:rPr>
              <w:t>L2.gdp_growth</w:t>
            </w:r>
          </w:p>
        </w:tc>
        <w:tc>
          <w:tcPr>
            <w:tcW w:w="2099" w:type="dxa"/>
            <w:vAlign w:val="center"/>
            <w:hideMark/>
          </w:tcPr>
          <w:p w14:paraId="7799BBA0" w14:textId="77777777" w:rsidR="00043592" w:rsidRPr="0098453F" w:rsidRDefault="00043592" w:rsidP="00043592">
            <w:pPr>
              <w:spacing w:after="160" w:line="278" w:lineRule="auto"/>
              <w:jc w:val="center"/>
              <w:rPr>
                <w:sz w:val="20"/>
                <w:szCs w:val="20"/>
              </w:rPr>
            </w:pPr>
            <w:r w:rsidRPr="0098453F">
              <w:rPr>
                <w:sz w:val="20"/>
                <w:szCs w:val="20"/>
              </w:rPr>
              <w:t>+0.816 (positive)</w:t>
            </w:r>
          </w:p>
        </w:tc>
        <w:tc>
          <w:tcPr>
            <w:tcW w:w="1805" w:type="dxa"/>
            <w:vAlign w:val="center"/>
            <w:hideMark/>
          </w:tcPr>
          <w:p w14:paraId="5FBFD40C" w14:textId="77777777" w:rsidR="00043592" w:rsidRPr="0098453F" w:rsidRDefault="00043592" w:rsidP="00043592">
            <w:pPr>
              <w:spacing w:after="160" w:line="278" w:lineRule="auto"/>
              <w:jc w:val="center"/>
              <w:rPr>
                <w:sz w:val="20"/>
                <w:szCs w:val="20"/>
              </w:rPr>
            </w:pPr>
            <w:r w:rsidRPr="0098453F">
              <w:rPr>
                <w:sz w:val="20"/>
                <w:szCs w:val="20"/>
              </w:rPr>
              <w:t>-0.305 (negative)</w:t>
            </w:r>
          </w:p>
        </w:tc>
      </w:tr>
      <w:tr w:rsidR="00043592" w:rsidRPr="0098453F" w14:paraId="4160274A" w14:textId="77777777" w:rsidTr="00043592">
        <w:tc>
          <w:tcPr>
            <w:tcW w:w="2099" w:type="dxa"/>
            <w:vAlign w:val="center"/>
          </w:tcPr>
          <w:p w14:paraId="16572AC1" w14:textId="77777777" w:rsidR="00043592" w:rsidRPr="00C0322C" w:rsidRDefault="00043592" w:rsidP="00043592">
            <w:pPr>
              <w:jc w:val="center"/>
              <w:rPr>
                <w:b/>
                <w:bCs/>
                <w:sz w:val="20"/>
                <w:szCs w:val="20"/>
              </w:rPr>
            </w:pPr>
            <w:r w:rsidRPr="0098453F">
              <w:rPr>
                <w:rFonts w:eastAsia="Times New Roman" w:cs="Times New Roman"/>
                <w:b/>
                <w:bCs/>
                <w:sz w:val="20"/>
                <w:szCs w:val="20"/>
              </w:rPr>
              <w:t>L3.gov_spending_growth</w:t>
            </w:r>
          </w:p>
        </w:tc>
        <w:tc>
          <w:tcPr>
            <w:tcW w:w="2099" w:type="dxa"/>
            <w:vAlign w:val="center"/>
          </w:tcPr>
          <w:p w14:paraId="290FDA8C" w14:textId="77777777" w:rsidR="00043592" w:rsidRPr="00C0322C" w:rsidRDefault="00043592" w:rsidP="00043592">
            <w:pPr>
              <w:jc w:val="center"/>
              <w:rPr>
                <w:b/>
                <w:bCs/>
                <w:sz w:val="20"/>
                <w:szCs w:val="20"/>
              </w:rPr>
            </w:pPr>
            <w:r w:rsidRPr="0098453F">
              <w:rPr>
                <w:rFonts w:eastAsia="Times New Roman" w:cs="Times New Roman"/>
                <w:sz w:val="20"/>
                <w:szCs w:val="20"/>
              </w:rPr>
              <w:t>-0.375</w:t>
            </w:r>
          </w:p>
        </w:tc>
        <w:tc>
          <w:tcPr>
            <w:tcW w:w="2099" w:type="dxa"/>
            <w:vAlign w:val="center"/>
            <w:hideMark/>
          </w:tcPr>
          <w:p w14:paraId="603FFBAF" w14:textId="77777777" w:rsidR="00043592" w:rsidRPr="0098453F" w:rsidRDefault="00043592" w:rsidP="00043592">
            <w:pPr>
              <w:spacing w:after="160" w:line="278" w:lineRule="auto"/>
              <w:jc w:val="center"/>
              <w:rPr>
                <w:sz w:val="20"/>
                <w:szCs w:val="20"/>
              </w:rPr>
            </w:pPr>
            <w:r w:rsidRPr="0098453F">
              <w:rPr>
                <w:b/>
                <w:bCs/>
                <w:sz w:val="20"/>
                <w:szCs w:val="20"/>
              </w:rPr>
              <w:t>L3.gdp_growth</w:t>
            </w:r>
          </w:p>
        </w:tc>
        <w:tc>
          <w:tcPr>
            <w:tcW w:w="2099" w:type="dxa"/>
            <w:vAlign w:val="center"/>
            <w:hideMark/>
          </w:tcPr>
          <w:p w14:paraId="11A745B7" w14:textId="77777777" w:rsidR="00043592" w:rsidRPr="0098453F" w:rsidRDefault="00043592" w:rsidP="00043592">
            <w:pPr>
              <w:spacing w:after="160" w:line="278" w:lineRule="auto"/>
              <w:jc w:val="center"/>
              <w:rPr>
                <w:sz w:val="20"/>
                <w:szCs w:val="20"/>
              </w:rPr>
            </w:pPr>
            <w:r w:rsidRPr="0098453F">
              <w:rPr>
                <w:sz w:val="20"/>
                <w:szCs w:val="20"/>
              </w:rPr>
              <w:t>+0.534 (positive, weak)</w:t>
            </w:r>
          </w:p>
        </w:tc>
        <w:tc>
          <w:tcPr>
            <w:tcW w:w="1805" w:type="dxa"/>
            <w:vAlign w:val="center"/>
            <w:hideMark/>
          </w:tcPr>
          <w:p w14:paraId="592A287D" w14:textId="77777777" w:rsidR="00043592" w:rsidRPr="0098453F" w:rsidRDefault="00043592" w:rsidP="00043592">
            <w:pPr>
              <w:spacing w:after="160" w:line="278" w:lineRule="auto"/>
              <w:jc w:val="center"/>
              <w:rPr>
                <w:sz w:val="20"/>
                <w:szCs w:val="20"/>
              </w:rPr>
            </w:pPr>
            <w:r w:rsidRPr="0098453F">
              <w:rPr>
                <w:sz w:val="20"/>
                <w:szCs w:val="20"/>
              </w:rPr>
              <w:t>-0.051 (insignificant)</w:t>
            </w:r>
          </w:p>
        </w:tc>
      </w:tr>
      <w:tr w:rsidR="00043592" w:rsidRPr="0098453F" w14:paraId="21A34C20" w14:textId="77777777" w:rsidTr="00043592">
        <w:tc>
          <w:tcPr>
            <w:tcW w:w="2099" w:type="dxa"/>
            <w:vAlign w:val="center"/>
          </w:tcPr>
          <w:p w14:paraId="20D02098" w14:textId="77777777" w:rsidR="00043592" w:rsidRPr="00C0322C" w:rsidRDefault="00043592" w:rsidP="00043592">
            <w:pPr>
              <w:jc w:val="center"/>
              <w:rPr>
                <w:b/>
                <w:bCs/>
                <w:sz w:val="20"/>
                <w:szCs w:val="20"/>
              </w:rPr>
            </w:pPr>
            <w:r w:rsidRPr="0098453F">
              <w:rPr>
                <w:rFonts w:eastAsia="Times New Roman" w:cs="Times New Roman"/>
                <w:b/>
                <w:bCs/>
                <w:sz w:val="20"/>
                <w:szCs w:val="20"/>
              </w:rPr>
              <w:t>L4.gov_spending_growth</w:t>
            </w:r>
          </w:p>
        </w:tc>
        <w:tc>
          <w:tcPr>
            <w:tcW w:w="2099" w:type="dxa"/>
            <w:vAlign w:val="center"/>
          </w:tcPr>
          <w:p w14:paraId="6B7F3178" w14:textId="77777777" w:rsidR="00043592" w:rsidRPr="00C0322C" w:rsidRDefault="00043592" w:rsidP="00043592">
            <w:pPr>
              <w:jc w:val="center"/>
              <w:rPr>
                <w:b/>
                <w:bCs/>
                <w:sz w:val="20"/>
                <w:szCs w:val="20"/>
              </w:rPr>
            </w:pPr>
            <w:r w:rsidRPr="0098453F">
              <w:rPr>
                <w:rFonts w:eastAsia="Times New Roman" w:cs="Times New Roman"/>
                <w:sz w:val="20"/>
                <w:szCs w:val="20"/>
              </w:rPr>
              <w:t>-0.</w:t>
            </w:r>
            <w:r w:rsidRPr="00C0322C">
              <w:rPr>
                <w:rFonts w:eastAsia="Times New Roman" w:cs="Times New Roman"/>
                <w:sz w:val="20"/>
                <w:szCs w:val="20"/>
              </w:rPr>
              <w:t>042</w:t>
            </w:r>
          </w:p>
        </w:tc>
        <w:tc>
          <w:tcPr>
            <w:tcW w:w="2099" w:type="dxa"/>
            <w:vAlign w:val="center"/>
            <w:hideMark/>
          </w:tcPr>
          <w:p w14:paraId="0999C906" w14:textId="77777777" w:rsidR="00043592" w:rsidRPr="0098453F" w:rsidRDefault="00043592" w:rsidP="00043592">
            <w:pPr>
              <w:spacing w:after="160" w:line="278" w:lineRule="auto"/>
              <w:jc w:val="center"/>
              <w:rPr>
                <w:sz w:val="20"/>
                <w:szCs w:val="20"/>
              </w:rPr>
            </w:pPr>
            <w:r w:rsidRPr="0098453F">
              <w:rPr>
                <w:b/>
                <w:bCs/>
                <w:sz w:val="20"/>
                <w:szCs w:val="20"/>
              </w:rPr>
              <w:t>L4.gdp_growth</w:t>
            </w:r>
          </w:p>
        </w:tc>
        <w:tc>
          <w:tcPr>
            <w:tcW w:w="2099" w:type="dxa"/>
            <w:vAlign w:val="center"/>
            <w:hideMark/>
          </w:tcPr>
          <w:p w14:paraId="6BC1AB8A" w14:textId="77777777" w:rsidR="00043592" w:rsidRPr="0098453F" w:rsidRDefault="00043592" w:rsidP="00043592">
            <w:pPr>
              <w:spacing w:after="160" w:line="278" w:lineRule="auto"/>
              <w:jc w:val="center"/>
              <w:rPr>
                <w:sz w:val="20"/>
                <w:szCs w:val="20"/>
              </w:rPr>
            </w:pPr>
            <w:r w:rsidRPr="0098453F">
              <w:rPr>
                <w:sz w:val="20"/>
                <w:szCs w:val="20"/>
              </w:rPr>
              <w:t>-0.071 (near zero)</w:t>
            </w:r>
          </w:p>
        </w:tc>
        <w:tc>
          <w:tcPr>
            <w:tcW w:w="1805" w:type="dxa"/>
            <w:vAlign w:val="center"/>
            <w:hideMark/>
          </w:tcPr>
          <w:p w14:paraId="7FDECE75" w14:textId="77777777" w:rsidR="00043592" w:rsidRPr="0098453F" w:rsidRDefault="00043592" w:rsidP="00043592">
            <w:pPr>
              <w:spacing w:after="160" w:line="278" w:lineRule="auto"/>
              <w:jc w:val="center"/>
              <w:rPr>
                <w:sz w:val="20"/>
                <w:szCs w:val="20"/>
              </w:rPr>
            </w:pPr>
            <w:r w:rsidRPr="0098453F">
              <w:rPr>
                <w:sz w:val="20"/>
                <w:szCs w:val="20"/>
              </w:rPr>
              <w:t>+0.037 (near zero)</w:t>
            </w:r>
          </w:p>
        </w:tc>
      </w:tr>
    </w:tbl>
    <w:p w14:paraId="481D98FE" w14:textId="42EBCACF" w:rsidR="00131183" w:rsidRPr="00E815DC" w:rsidRDefault="00131183" w:rsidP="00E815DC">
      <w:pPr>
        <w:tabs>
          <w:tab w:val="left" w:pos="6561"/>
        </w:tabs>
        <w:spacing w:line="360" w:lineRule="auto"/>
        <w:rPr>
          <w:rFonts w:cs="Arial"/>
        </w:rPr>
      </w:pPr>
      <w:bookmarkStart w:id="30" w:name="results-for-equation-gdp_growth"/>
      <w:r w:rsidRPr="00583900">
        <w:rPr>
          <w:rFonts w:cs="Arial"/>
        </w:rPr>
        <w:t>Table 4.</w:t>
      </w:r>
      <w:r>
        <w:rPr>
          <w:rFonts w:cs="Arial"/>
        </w:rPr>
        <w:t>3</w:t>
      </w:r>
      <w:r w:rsidRPr="00583900">
        <w:rPr>
          <w:rFonts w:cs="Arial"/>
        </w:rPr>
        <w:t xml:space="preserve"> Summarizes the </w:t>
      </w:r>
      <w:r>
        <w:rPr>
          <w:rFonts w:cs="Arial"/>
        </w:rPr>
        <w:t xml:space="preserve">effects of government spending on GDP and Unemployment rate. </w:t>
      </w:r>
    </w:p>
    <w:p w14:paraId="6CC23AF0" w14:textId="3F9CE56F" w:rsidR="00EE380C" w:rsidRPr="003A2070" w:rsidRDefault="00EE380C" w:rsidP="00F7336A">
      <w:pPr>
        <w:pStyle w:val="TableParagraph"/>
      </w:pPr>
      <w:r w:rsidRPr="003A2070">
        <w:t xml:space="preserve">Results for equation </w:t>
      </w:r>
      <w:r w:rsidR="003A2070" w:rsidRPr="003A2070">
        <w:t>GDP growth</w:t>
      </w:r>
    </w:p>
    <w:tbl>
      <w:tblPr>
        <w:tblStyle w:val="Table"/>
        <w:tblW w:w="0" w:type="auto"/>
        <w:tblLook w:val="0020" w:firstRow="1" w:lastRow="0" w:firstColumn="0" w:lastColumn="0" w:noHBand="0" w:noVBand="0"/>
      </w:tblPr>
      <w:tblGrid>
        <w:gridCol w:w="2347"/>
        <w:gridCol w:w="1296"/>
        <w:gridCol w:w="1026"/>
        <w:gridCol w:w="769"/>
        <w:gridCol w:w="863"/>
      </w:tblGrid>
      <w:tr w:rsidR="00043592" w14:paraId="125334A6" w14:textId="77777777" w:rsidTr="00BD0158">
        <w:trPr>
          <w:cnfStyle w:val="100000000000" w:firstRow="1" w:lastRow="0" w:firstColumn="0" w:lastColumn="0" w:oddVBand="0" w:evenVBand="0" w:oddHBand="0" w:evenHBand="0" w:firstRowFirstColumn="0" w:firstRowLastColumn="0" w:lastRowFirstColumn="0" w:lastRowLastColumn="0"/>
          <w:tblHeader/>
        </w:trPr>
        <w:tc>
          <w:tcPr>
            <w:tcW w:w="0" w:type="auto"/>
          </w:tcPr>
          <w:p w14:paraId="725C0CFC" w14:textId="77777777" w:rsidR="00043592" w:rsidRDefault="00043592" w:rsidP="00BD0158">
            <w:pPr>
              <w:pStyle w:val="Compact"/>
            </w:pPr>
            <w:r>
              <w:t>Variable</w:t>
            </w:r>
          </w:p>
        </w:tc>
        <w:tc>
          <w:tcPr>
            <w:tcW w:w="0" w:type="auto"/>
          </w:tcPr>
          <w:p w14:paraId="506B0CDE" w14:textId="77777777" w:rsidR="00043592" w:rsidRDefault="00043592" w:rsidP="00BD0158">
            <w:pPr>
              <w:pStyle w:val="Compact"/>
            </w:pPr>
            <w:r>
              <w:t>Coefficient</w:t>
            </w:r>
          </w:p>
        </w:tc>
        <w:tc>
          <w:tcPr>
            <w:tcW w:w="0" w:type="auto"/>
          </w:tcPr>
          <w:p w14:paraId="35D97B16" w14:textId="77777777" w:rsidR="00043592" w:rsidRDefault="00043592" w:rsidP="00BD0158">
            <w:pPr>
              <w:pStyle w:val="Compact"/>
            </w:pPr>
            <w:r>
              <w:t>Std. Error</w:t>
            </w:r>
          </w:p>
        </w:tc>
        <w:tc>
          <w:tcPr>
            <w:tcW w:w="0" w:type="auto"/>
          </w:tcPr>
          <w:p w14:paraId="7353DE0B" w14:textId="77777777" w:rsidR="00043592" w:rsidRDefault="00043592" w:rsidP="00BD0158">
            <w:pPr>
              <w:pStyle w:val="Compact"/>
            </w:pPr>
            <w:r>
              <w:t>t-stat</w:t>
            </w:r>
          </w:p>
        </w:tc>
        <w:tc>
          <w:tcPr>
            <w:tcW w:w="0" w:type="auto"/>
          </w:tcPr>
          <w:p w14:paraId="737A5124" w14:textId="77777777" w:rsidR="00043592" w:rsidRDefault="00043592" w:rsidP="00BD0158">
            <w:pPr>
              <w:pStyle w:val="Compact"/>
            </w:pPr>
            <w:r>
              <w:t>p-value</w:t>
            </w:r>
          </w:p>
        </w:tc>
      </w:tr>
      <w:tr w:rsidR="00043592" w14:paraId="179C1BC1" w14:textId="77777777" w:rsidTr="00BD0158">
        <w:tc>
          <w:tcPr>
            <w:tcW w:w="0" w:type="auto"/>
          </w:tcPr>
          <w:p w14:paraId="1D1787BE" w14:textId="77777777" w:rsidR="00043592" w:rsidRDefault="00043592" w:rsidP="00BD0158">
            <w:pPr>
              <w:pStyle w:val="Compact"/>
            </w:pPr>
            <w:r>
              <w:t>const</w:t>
            </w:r>
          </w:p>
        </w:tc>
        <w:tc>
          <w:tcPr>
            <w:tcW w:w="0" w:type="auto"/>
          </w:tcPr>
          <w:p w14:paraId="2ABF49C9" w14:textId="77777777" w:rsidR="00043592" w:rsidRDefault="00043592" w:rsidP="00BD0158">
            <w:pPr>
              <w:pStyle w:val="Compact"/>
            </w:pPr>
            <w:r>
              <w:t>0.049880</w:t>
            </w:r>
          </w:p>
        </w:tc>
        <w:tc>
          <w:tcPr>
            <w:tcW w:w="0" w:type="auto"/>
          </w:tcPr>
          <w:p w14:paraId="077E5B9F" w14:textId="77777777" w:rsidR="00043592" w:rsidRDefault="00043592" w:rsidP="00BD0158">
            <w:pPr>
              <w:pStyle w:val="Compact"/>
            </w:pPr>
            <w:r>
              <w:t>1.035978</w:t>
            </w:r>
          </w:p>
        </w:tc>
        <w:tc>
          <w:tcPr>
            <w:tcW w:w="0" w:type="auto"/>
          </w:tcPr>
          <w:p w14:paraId="158D8DB3" w14:textId="77777777" w:rsidR="00043592" w:rsidRDefault="00043592" w:rsidP="00BD0158">
            <w:pPr>
              <w:pStyle w:val="Compact"/>
            </w:pPr>
            <w:r>
              <w:t>0.048</w:t>
            </w:r>
          </w:p>
        </w:tc>
        <w:tc>
          <w:tcPr>
            <w:tcW w:w="0" w:type="auto"/>
          </w:tcPr>
          <w:p w14:paraId="7281C293" w14:textId="77777777" w:rsidR="00043592" w:rsidRDefault="00043592" w:rsidP="00BD0158">
            <w:pPr>
              <w:pStyle w:val="Compact"/>
            </w:pPr>
            <w:r>
              <w:t>0.962</w:t>
            </w:r>
          </w:p>
        </w:tc>
      </w:tr>
      <w:tr w:rsidR="00043592" w14:paraId="39D09B3C" w14:textId="77777777" w:rsidTr="00BD0158">
        <w:tc>
          <w:tcPr>
            <w:tcW w:w="0" w:type="auto"/>
          </w:tcPr>
          <w:p w14:paraId="5AE17961" w14:textId="77777777" w:rsidR="00043592" w:rsidRDefault="00043592" w:rsidP="00BD0158">
            <w:pPr>
              <w:pStyle w:val="Compact"/>
            </w:pPr>
            <w:r>
              <w:t>L1.gdp_growth</w:t>
            </w:r>
          </w:p>
        </w:tc>
        <w:tc>
          <w:tcPr>
            <w:tcW w:w="0" w:type="auto"/>
          </w:tcPr>
          <w:p w14:paraId="16FA55E8" w14:textId="4853634D" w:rsidR="00043592" w:rsidRDefault="00043592" w:rsidP="00BD0158">
            <w:pPr>
              <w:pStyle w:val="Compact"/>
            </w:pPr>
            <w:r>
              <w:t>1.269472***</w:t>
            </w:r>
          </w:p>
        </w:tc>
        <w:tc>
          <w:tcPr>
            <w:tcW w:w="0" w:type="auto"/>
          </w:tcPr>
          <w:p w14:paraId="1CBE6CB1" w14:textId="77777777" w:rsidR="00043592" w:rsidRDefault="00043592" w:rsidP="00BD0158">
            <w:pPr>
              <w:pStyle w:val="Compact"/>
            </w:pPr>
            <w:r>
              <w:t>0.322407</w:t>
            </w:r>
          </w:p>
        </w:tc>
        <w:tc>
          <w:tcPr>
            <w:tcW w:w="0" w:type="auto"/>
          </w:tcPr>
          <w:p w14:paraId="505C79BF" w14:textId="77777777" w:rsidR="00043592" w:rsidRDefault="00043592" w:rsidP="00BD0158">
            <w:pPr>
              <w:pStyle w:val="Compact"/>
            </w:pPr>
            <w:r>
              <w:t>3.937</w:t>
            </w:r>
          </w:p>
        </w:tc>
        <w:tc>
          <w:tcPr>
            <w:tcW w:w="0" w:type="auto"/>
          </w:tcPr>
          <w:p w14:paraId="06B77E1D" w14:textId="57CF1A03" w:rsidR="00043592" w:rsidRDefault="00043592" w:rsidP="00BD0158">
            <w:pPr>
              <w:pStyle w:val="Compact"/>
            </w:pPr>
            <w:r>
              <w:t>0.000</w:t>
            </w:r>
          </w:p>
        </w:tc>
      </w:tr>
      <w:tr w:rsidR="00043592" w14:paraId="6324EBC8" w14:textId="77777777" w:rsidTr="00BD0158">
        <w:tc>
          <w:tcPr>
            <w:tcW w:w="0" w:type="auto"/>
          </w:tcPr>
          <w:p w14:paraId="12E01DB9" w14:textId="77777777" w:rsidR="00043592" w:rsidRDefault="00043592" w:rsidP="00BD0158">
            <w:pPr>
              <w:pStyle w:val="Compact"/>
            </w:pPr>
            <w:r>
              <w:t>L</w:t>
            </w:r>
            <w:proofErr w:type="gramStart"/>
            <w:r>
              <w:t>1.UNRATE</w:t>
            </w:r>
            <w:proofErr w:type="gramEnd"/>
          </w:p>
        </w:tc>
        <w:tc>
          <w:tcPr>
            <w:tcW w:w="0" w:type="auto"/>
          </w:tcPr>
          <w:p w14:paraId="3AE0FC47" w14:textId="44C59F8A" w:rsidR="00043592" w:rsidRDefault="00043592" w:rsidP="00BD0158">
            <w:pPr>
              <w:pStyle w:val="Compact"/>
            </w:pPr>
            <w:r>
              <w:t>2.739258***</w:t>
            </w:r>
          </w:p>
        </w:tc>
        <w:tc>
          <w:tcPr>
            <w:tcW w:w="0" w:type="auto"/>
          </w:tcPr>
          <w:p w14:paraId="643B00DD" w14:textId="77777777" w:rsidR="00043592" w:rsidRDefault="00043592" w:rsidP="00BD0158">
            <w:pPr>
              <w:pStyle w:val="Compact"/>
            </w:pPr>
            <w:r>
              <w:t>0.562147</w:t>
            </w:r>
          </w:p>
        </w:tc>
        <w:tc>
          <w:tcPr>
            <w:tcW w:w="0" w:type="auto"/>
          </w:tcPr>
          <w:p w14:paraId="469D0CA8" w14:textId="77777777" w:rsidR="00043592" w:rsidRDefault="00043592" w:rsidP="00BD0158">
            <w:pPr>
              <w:pStyle w:val="Compact"/>
            </w:pPr>
            <w:r>
              <w:t>4.873</w:t>
            </w:r>
          </w:p>
        </w:tc>
        <w:tc>
          <w:tcPr>
            <w:tcW w:w="0" w:type="auto"/>
          </w:tcPr>
          <w:p w14:paraId="11FB51DD" w14:textId="77777777" w:rsidR="00043592" w:rsidRDefault="00043592" w:rsidP="00BD0158">
            <w:pPr>
              <w:pStyle w:val="Compact"/>
            </w:pPr>
            <w:r>
              <w:t>0.000</w:t>
            </w:r>
          </w:p>
        </w:tc>
      </w:tr>
      <w:tr w:rsidR="00043592" w14:paraId="70AA33F3" w14:textId="77777777" w:rsidTr="00BD0158">
        <w:tc>
          <w:tcPr>
            <w:tcW w:w="0" w:type="auto"/>
          </w:tcPr>
          <w:p w14:paraId="1A764415" w14:textId="77777777" w:rsidR="00043592" w:rsidRDefault="00043592" w:rsidP="00BD0158">
            <w:pPr>
              <w:pStyle w:val="Compact"/>
            </w:pPr>
            <w:r>
              <w:t>L1.gov_spending_growth</w:t>
            </w:r>
          </w:p>
        </w:tc>
        <w:tc>
          <w:tcPr>
            <w:tcW w:w="0" w:type="auto"/>
          </w:tcPr>
          <w:p w14:paraId="461E86BC" w14:textId="77777777" w:rsidR="00043592" w:rsidRDefault="00043592" w:rsidP="00BD0158">
            <w:pPr>
              <w:pStyle w:val="Compact"/>
            </w:pPr>
            <w:r>
              <w:t>-0.572752</w:t>
            </w:r>
          </w:p>
        </w:tc>
        <w:tc>
          <w:tcPr>
            <w:tcW w:w="0" w:type="auto"/>
          </w:tcPr>
          <w:p w14:paraId="1C23C17A" w14:textId="77777777" w:rsidR="00043592" w:rsidRDefault="00043592" w:rsidP="00BD0158">
            <w:pPr>
              <w:pStyle w:val="Compact"/>
            </w:pPr>
            <w:r>
              <w:t>0.308853</w:t>
            </w:r>
          </w:p>
        </w:tc>
        <w:tc>
          <w:tcPr>
            <w:tcW w:w="0" w:type="auto"/>
          </w:tcPr>
          <w:p w14:paraId="22C21D5E" w14:textId="77777777" w:rsidR="00043592" w:rsidRDefault="00043592" w:rsidP="00BD0158">
            <w:pPr>
              <w:pStyle w:val="Compact"/>
            </w:pPr>
            <w:r>
              <w:t>-1.854</w:t>
            </w:r>
          </w:p>
        </w:tc>
        <w:tc>
          <w:tcPr>
            <w:tcW w:w="0" w:type="auto"/>
          </w:tcPr>
          <w:p w14:paraId="0BED73E5" w14:textId="77777777" w:rsidR="00043592" w:rsidRDefault="00043592" w:rsidP="00BD0158">
            <w:pPr>
              <w:pStyle w:val="Compact"/>
            </w:pPr>
            <w:r>
              <w:t>0.064</w:t>
            </w:r>
          </w:p>
        </w:tc>
      </w:tr>
      <w:tr w:rsidR="00043592" w14:paraId="46BDF04A" w14:textId="77777777" w:rsidTr="00BD0158">
        <w:tc>
          <w:tcPr>
            <w:tcW w:w="0" w:type="auto"/>
          </w:tcPr>
          <w:p w14:paraId="4C97F2C1" w14:textId="77777777" w:rsidR="00043592" w:rsidRDefault="00043592" w:rsidP="00BD0158">
            <w:pPr>
              <w:pStyle w:val="Compact"/>
            </w:pPr>
            <w:r>
              <w:t>L2.gdp_growth</w:t>
            </w:r>
          </w:p>
        </w:tc>
        <w:tc>
          <w:tcPr>
            <w:tcW w:w="0" w:type="auto"/>
          </w:tcPr>
          <w:p w14:paraId="7C48AB27" w14:textId="0C9FAD9A" w:rsidR="00043592" w:rsidRDefault="00043592" w:rsidP="00BD0158">
            <w:pPr>
              <w:pStyle w:val="Compact"/>
            </w:pPr>
            <w:r>
              <w:t>0.816194*</w:t>
            </w:r>
          </w:p>
        </w:tc>
        <w:tc>
          <w:tcPr>
            <w:tcW w:w="0" w:type="auto"/>
          </w:tcPr>
          <w:p w14:paraId="0ADAFD98" w14:textId="77777777" w:rsidR="00043592" w:rsidRDefault="00043592" w:rsidP="00BD0158">
            <w:pPr>
              <w:pStyle w:val="Compact"/>
            </w:pPr>
            <w:r>
              <w:t>0.338639</w:t>
            </w:r>
          </w:p>
        </w:tc>
        <w:tc>
          <w:tcPr>
            <w:tcW w:w="0" w:type="auto"/>
          </w:tcPr>
          <w:p w14:paraId="0E3F5E9A" w14:textId="77777777" w:rsidR="00043592" w:rsidRDefault="00043592" w:rsidP="00BD0158">
            <w:pPr>
              <w:pStyle w:val="Compact"/>
            </w:pPr>
            <w:r>
              <w:t>2.410</w:t>
            </w:r>
          </w:p>
        </w:tc>
        <w:tc>
          <w:tcPr>
            <w:tcW w:w="0" w:type="auto"/>
          </w:tcPr>
          <w:p w14:paraId="301CFE22" w14:textId="77777777" w:rsidR="00043592" w:rsidRDefault="00043592" w:rsidP="00BD0158">
            <w:pPr>
              <w:pStyle w:val="Compact"/>
            </w:pPr>
            <w:r>
              <w:t>0.016</w:t>
            </w:r>
          </w:p>
        </w:tc>
      </w:tr>
      <w:tr w:rsidR="00043592" w14:paraId="7705A789" w14:textId="77777777" w:rsidTr="00BD0158">
        <w:tc>
          <w:tcPr>
            <w:tcW w:w="0" w:type="auto"/>
          </w:tcPr>
          <w:p w14:paraId="7FB81BEC" w14:textId="77777777" w:rsidR="00043592" w:rsidRDefault="00043592" w:rsidP="00BD0158">
            <w:pPr>
              <w:pStyle w:val="Compact"/>
            </w:pPr>
            <w:r>
              <w:t>L</w:t>
            </w:r>
            <w:proofErr w:type="gramStart"/>
            <w:r>
              <w:t>2.UNRATE</w:t>
            </w:r>
            <w:proofErr w:type="gramEnd"/>
          </w:p>
        </w:tc>
        <w:tc>
          <w:tcPr>
            <w:tcW w:w="0" w:type="auto"/>
          </w:tcPr>
          <w:p w14:paraId="55143328" w14:textId="2945D12D" w:rsidR="00043592" w:rsidRDefault="00043592" w:rsidP="00BD0158">
            <w:pPr>
              <w:pStyle w:val="Compact"/>
            </w:pPr>
            <w:r>
              <w:t>-1.700969*</w:t>
            </w:r>
          </w:p>
        </w:tc>
        <w:tc>
          <w:tcPr>
            <w:tcW w:w="0" w:type="auto"/>
          </w:tcPr>
          <w:p w14:paraId="02FB5A47" w14:textId="77777777" w:rsidR="00043592" w:rsidRDefault="00043592" w:rsidP="00BD0158">
            <w:pPr>
              <w:pStyle w:val="Compact"/>
            </w:pPr>
            <w:r>
              <w:t>0.815382</w:t>
            </w:r>
          </w:p>
        </w:tc>
        <w:tc>
          <w:tcPr>
            <w:tcW w:w="0" w:type="auto"/>
          </w:tcPr>
          <w:p w14:paraId="7FC319F9" w14:textId="77777777" w:rsidR="00043592" w:rsidRDefault="00043592" w:rsidP="00BD0158">
            <w:pPr>
              <w:pStyle w:val="Compact"/>
            </w:pPr>
            <w:r>
              <w:t>-2.086</w:t>
            </w:r>
          </w:p>
        </w:tc>
        <w:tc>
          <w:tcPr>
            <w:tcW w:w="0" w:type="auto"/>
          </w:tcPr>
          <w:p w14:paraId="7AC870E6" w14:textId="77777777" w:rsidR="00043592" w:rsidRDefault="00043592" w:rsidP="00BD0158">
            <w:pPr>
              <w:pStyle w:val="Compact"/>
            </w:pPr>
            <w:r>
              <w:t>0.037</w:t>
            </w:r>
          </w:p>
        </w:tc>
      </w:tr>
      <w:tr w:rsidR="00043592" w14:paraId="2513636D" w14:textId="77777777" w:rsidTr="00BD0158">
        <w:tc>
          <w:tcPr>
            <w:tcW w:w="0" w:type="auto"/>
          </w:tcPr>
          <w:p w14:paraId="2EF91AB2" w14:textId="77777777" w:rsidR="00043592" w:rsidRDefault="00043592" w:rsidP="00BD0158">
            <w:pPr>
              <w:pStyle w:val="Compact"/>
            </w:pPr>
            <w:r>
              <w:t>L2.gov_spending_growth</w:t>
            </w:r>
          </w:p>
        </w:tc>
        <w:tc>
          <w:tcPr>
            <w:tcW w:w="0" w:type="auto"/>
          </w:tcPr>
          <w:p w14:paraId="2581F61B" w14:textId="77777777" w:rsidR="00043592" w:rsidRDefault="00043592" w:rsidP="00BD0158">
            <w:pPr>
              <w:pStyle w:val="Compact"/>
            </w:pPr>
            <w:r>
              <w:t>-0.345330</w:t>
            </w:r>
          </w:p>
        </w:tc>
        <w:tc>
          <w:tcPr>
            <w:tcW w:w="0" w:type="auto"/>
          </w:tcPr>
          <w:p w14:paraId="05CB42AD" w14:textId="77777777" w:rsidR="00043592" w:rsidRDefault="00043592" w:rsidP="00BD0158">
            <w:pPr>
              <w:pStyle w:val="Compact"/>
            </w:pPr>
            <w:r>
              <w:t>0.280599</w:t>
            </w:r>
          </w:p>
        </w:tc>
        <w:tc>
          <w:tcPr>
            <w:tcW w:w="0" w:type="auto"/>
          </w:tcPr>
          <w:p w14:paraId="61C9AAA8" w14:textId="77777777" w:rsidR="00043592" w:rsidRDefault="00043592" w:rsidP="00BD0158">
            <w:pPr>
              <w:pStyle w:val="Compact"/>
            </w:pPr>
            <w:r>
              <w:t>-1.231</w:t>
            </w:r>
          </w:p>
        </w:tc>
        <w:tc>
          <w:tcPr>
            <w:tcW w:w="0" w:type="auto"/>
          </w:tcPr>
          <w:p w14:paraId="10A4D7A2" w14:textId="77777777" w:rsidR="00043592" w:rsidRDefault="00043592" w:rsidP="00BD0158">
            <w:pPr>
              <w:pStyle w:val="Compact"/>
            </w:pPr>
            <w:r>
              <w:t>0.218</w:t>
            </w:r>
          </w:p>
        </w:tc>
      </w:tr>
      <w:tr w:rsidR="00043592" w14:paraId="2DD50B2A" w14:textId="77777777" w:rsidTr="00BD0158">
        <w:tc>
          <w:tcPr>
            <w:tcW w:w="0" w:type="auto"/>
          </w:tcPr>
          <w:p w14:paraId="73DA17E6" w14:textId="77777777" w:rsidR="00043592" w:rsidRDefault="00043592" w:rsidP="00BD0158">
            <w:pPr>
              <w:pStyle w:val="Compact"/>
            </w:pPr>
            <w:r>
              <w:t>L3.gdp_growth</w:t>
            </w:r>
          </w:p>
        </w:tc>
        <w:tc>
          <w:tcPr>
            <w:tcW w:w="0" w:type="auto"/>
          </w:tcPr>
          <w:p w14:paraId="10D3C174" w14:textId="77777777" w:rsidR="00043592" w:rsidRDefault="00043592" w:rsidP="00BD0158">
            <w:pPr>
              <w:pStyle w:val="Compact"/>
            </w:pPr>
            <w:r>
              <w:t>0.534113</w:t>
            </w:r>
          </w:p>
        </w:tc>
        <w:tc>
          <w:tcPr>
            <w:tcW w:w="0" w:type="auto"/>
          </w:tcPr>
          <w:p w14:paraId="26B12C06" w14:textId="77777777" w:rsidR="00043592" w:rsidRDefault="00043592" w:rsidP="00BD0158">
            <w:pPr>
              <w:pStyle w:val="Compact"/>
            </w:pPr>
            <w:r>
              <w:t>0.359012</w:t>
            </w:r>
          </w:p>
        </w:tc>
        <w:tc>
          <w:tcPr>
            <w:tcW w:w="0" w:type="auto"/>
          </w:tcPr>
          <w:p w14:paraId="75F2B473" w14:textId="77777777" w:rsidR="00043592" w:rsidRDefault="00043592" w:rsidP="00BD0158">
            <w:pPr>
              <w:pStyle w:val="Compact"/>
            </w:pPr>
            <w:r>
              <w:t>1.488</w:t>
            </w:r>
          </w:p>
        </w:tc>
        <w:tc>
          <w:tcPr>
            <w:tcW w:w="0" w:type="auto"/>
          </w:tcPr>
          <w:p w14:paraId="7B018A8C" w14:textId="77777777" w:rsidR="00043592" w:rsidRDefault="00043592" w:rsidP="00BD0158">
            <w:pPr>
              <w:pStyle w:val="Compact"/>
            </w:pPr>
            <w:r>
              <w:t>0.137</w:t>
            </w:r>
          </w:p>
        </w:tc>
      </w:tr>
      <w:tr w:rsidR="00043592" w14:paraId="47CD9CFD" w14:textId="77777777" w:rsidTr="00BD0158">
        <w:tc>
          <w:tcPr>
            <w:tcW w:w="0" w:type="auto"/>
          </w:tcPr>
          <w:p w14:paraId="611A2345" w14:textId="77777777" w:rsidR="00043592" w:rsidRDefault="00043592" w:rsidP="00BD0158">
            <w:pPr>
              <w:pStyle w:val="Compact"/>
            </w:pPr>
            <w:r>
              <w:t>L</w:t>
            </w:r>
            <w:proofErr w:type="gramStart"/>
            <w:r>
              <w:t>3.UNRATE</w:t>
            </w:r>
            <w:proofErr w:type="gramEnd"/>
          </w:p>
        </w:tc>
        <w:tc>
          <w:tcPr>
            <w:tcW w:w="0" w:type="auto"/>
          </w:tcPr>
          <w:p w14:paraId="42C8062D" w14:textId="77777777" w:rsidR="00043592" w:rsidRDefault="00043592" w:rsidP="00BD0158">
            <w:pPr>
              <w:pStyle w:val="Compact"/>
            </w:pPr>
            <w:r>
              <w:t>-0.338747</w:t>
            </w:r>
          </w:p>
        </w:tc>
        <w:tc>
          <w:tcPr>
            <w:tcW w:w="0" w:type="auto"/>
          </w:tcPr>
          <w:p w14:paraId="0EA1CCB5" w14:textId="77777777" w:rsidR="00043592" w:rsidRDefault="00043592" w:rsidP="00BD0158">
            <w:pPr>
              <w:pStyle w:val="Compact"/>
            </w:pPr>
            <w:r>
              <w:t>0.802418</w:t>
            </w:r>
          </w:p>
        </w:tc>
        <w:tc>
          <w:tcPr>
            <w:tcW w:w="0" w:type="auto"/>
          </w:tcPr>
          <w:p w14:paraId="703705DB" w14:textId="77777777" w:rsidR="00043592" w:rsidRDefault="00043592" w:rsidP="00BD0158">
            <w:pPr>
              <w:pStyle w:val="Compact"/>
            </w:pPr>
            <w:r>
              <w:t>-0.422</w:t>
            </w:r>
          </w:p>
        </w:tc>
        <w:tc>
          <w:tcPr>
            <w:tcW w:w="0" w:type="auto"/>
          </w:tcPr>
          <w:p w14:paraId="09E8950D" w14:textId="77777777" w:rsidR="00043592" w:rsidRDefault="00043592" w:rsidP="00BD0158">
            <w:pPr>
              <w:pStyle w:val="Compact"/>
            </w:pPr>
            <w:r>
              <w:t>0.673</w:t>
            </w:r>
          </w:p>
        </w:tc>
      </w:tr>
      <w:tr w:rsidR="00043592" w14:paraId="7EDB6AE3" w14:textId="77777777" w:rsidTr="00BD0158">
        <w:tc>
          <w:tcPr>
            <w:tcW w:w="0" w:type="auto"/>
          </w:tcPr>
          <w:p w14:paraId="360C6C4E" w14:textId="77777777" w:rsidR="00043592" w:rsidRDefault="00043592" w:rsidP="00BD0158">
            <w:pPr>
              <w:pStyle w:val="Compact"/>
            </w:pPr>
            <w:r>
              <w:t>L3.gov_spending_growth</w:t>
            </w:r>
          </w:p>
        </w:tc>
        <w:tc>
          <w:tcPr>
            <w:tcW w:w="0" w:type="auto"/>
          </w:tcPr>
          <w:p w14:paraId="15A3B060" w14:textId="77777777" w:rsidR="00043592" w:rsidRDefault="00043592" w:rsidP="00BD0158">
            <w:pPr>
              <w:pStyle w:val="Compact"/>
            </w:pPr>
            <w:r>
              <w:t>-0.375049</w:t>
            </w:r>
          </w:p>
        </w:tc>
        <w:tc>
          <w:tcPr>
            <w:tcW w:w="0" w:type="auto"/>
          </w:tcPr>
          <w:p w14:paraId="43B203A7" w14:textId="77777777" w:rsidR="00043592" w:rsidRDefault="00043592" w:rsidP="00BD0158">
            <w:pPr>
              <w:pStyle w:val="Compact"/>
            </w:pPr>
            <w:r>
              <w:t>0.280164</w:t>
            </w:r>
          </w:p>
        </w:tc>
        <w:tc>
          <w:tcPr>
            <w:tcW w:w="0" w:type="auto"/>
          </w:tcPr>
          <w:p w14:paraId="1F430106" w14:textId="77777777" w:rsidR="00043592" w:rsidRDefault="00043592" w:rsidP="00BD0158">
            <w:pPr>
              <w:pStyle w:val="Compact"/>
            </w:pPr>
            <w:r>
              <w:t>-1.339</w:t>
            </w:r>
          </w:p>
        </w:tc>
        <w:tc>
          <w:tcPr>
            <w:tcW w:w="0" w:type="auto"/>
          </w:tcPr>
          <w:p w14:paraId="688B1779" w14:textId="77777777" w:rsidR="00043592" w:rsidRDefault="00043592" w:rsidP="00BD0158">
            <w:pPr>
              <w:pStyle w:val="Compact"/>
            </w:pPr>
            <w:r>
              <w:t>0.181</w:t>
            </w:r>
          </w:p>
        </w:tc>
      </w:tr>
      <w:tr w:rsidR="00043592" w14:paraId="2680E2D4" w14:textId="77777777" w:rsidTr="00BD0158">
        <w:tc>
          <w:tcPr>
            <w:tcW w:w="0" w:type="auto"/>
          </w:tcPr>
          <w:p w14:paraId="42A085B1" w14:textId="77777777" w:rsidR="00043592" w:rsidRDefault="00043592" w:rsidP="00BD0158">
            <w:pPr>
              <w:pStyle w:val="Compact"/>
            </w:pPr>
            <w:r>
              <w:t>L4.gdp_growth</w:t>
            </w:r>
          </w:p>
        </w:tc>
        <w:tc>
          <w:tcPr>
            <w:tcW w:w="0" w:type="auto"/>
          </w:tcPr>
          <w:p w14:paraId="2335C1A0" w14:textId="77777777" w:rsidR="00043592" w:rsidRDefault="00043592" w:rsidP="00BD0158">
            <w:pPr>
              <w:pStyle w:val="Compact"/>
            </w:pPr>
            <w:r>
              <w:t>-0.070642</w:t>
            </w:r>
          </w:p>
        </w:tc>
        <w:tc>
          <w:tcPr>
            <w:tcW w:w="0" w:type="auto"/>
          </w:tcPr>
          <w:p w14:paraId="6051E74C" w14:textId="77777777" w:rsidR="00043592" w:rsidRDefault="00043592" w:rsidP="00BD0158">
            <w:pPr>
              <w:pStyle w:val="Compact"/>
            </w:pPr>
            <w:r>
              <w:t>0.130456</w:t>
            </w:r>
          </w:p>
        </w:tc>
        <w:tc>
          <w:tcPr>
            <w:tcW w:w="0" w:type="auto"/>
          </w:tcPr>
          <w:p w14:paraId="41233616" w14:textId="77777777" w:rsidR="00043592" w:rsidRDefault="00043592" w:rsidP="00BD0158">
            <w:pPr>
              <w:pStyle w:val="Compact"/>
            </w:pPr>
            <w:r>
              <w:t>-0.542</w:t>
            </w:r>
          </w:p>
        </w:tc>
        <w:tc>
          <w:tcPr>
            <w:tcW w:w="0" w:type="auto"/>
          </w:tcPr>
          <w:p w14:paraId="7EDEBDE9" w14:textId="77777777" w:rsidR="00043592" w:rsidRDefault="00043592" w:rsidP="00BD0158">
            <w:pPr>
              <w:pStyle w:val="Compact"/>
            </w:pPr>
            <w:r>
              <w:t>0.588</w:t>
            </w:r>
          </w:p>
        </w:tc>
      </w:tr>
      <w:tr w:rsidR="00043592" w14:paraId="564CFF0B" w14:textId="77777777" w:rsidTr="00BD0158">
        <w:tc>
          <w:tcPr>
            <w:tcW w:w="0" w:type="auto"/>
          </w:tcPr>
          <w:p w14:paraId="398A969D" w14:textId="77777777" w:rsidR="00043592" w:rsidRDefault="00043592" w:rsidP="00BD0158">
            <w:pPr>
              <w:pStyle w:val="Compact"/>
            </w:pPr>
            <w:r>
              <w:t>L</w:t>
            </w:r>
            <w:proofErr w:type="gramStart"/>
            <w:r>
              <w:t>4.UNRATE</w:t>
            </w:r>
            <w:proofErr w:type="gramEnd"/>
          </w:p>
        </w:tc>
        <w:tc>
          <w:tcPr>
            <w:tcW w:w="0" w:type="auto"/>
          </w:tcPr>
          <w:p w14:paraId="14C0D656" w14:textId="77777777" w:rsidR="00043592" w:rsidRDefault="00043592" w:rsidP="00BD0158">
            <w:pPr>
              <w:pStyle w:val="Compact"/>
            </w:pPr>
            <w:r>
              <w:t>-0.751781</w:t>
            </w:r>
          </w:p>
        </w:tc>
        <w:tc>
          <w:tcPr>
            <w:tcW w:w="0" w:type="auto"/>
          </w:tcPr>
          <w:p w14:paraId="44EB57CA" w14:textId="77777777" w:rsidR="00043592" w:rsidRDefault="00043592" w:rsidP="00BD0158">
            <w:pPr>
              <w:pStyle w:val="Compact"/>
            </w:pPr>
            <w:r>
              <w:t>0.641748</w:t>
            </w:r>
          </w:p>
        </w:tc>
        <w:tc>
          <w:tcPr>
            <w:tcW w:w="0" w:type="auto"/>
          </w:tcPr>
          <w:p w14:paraId="1393C337" w14:textId="77777777" w:rsidR="00043592" w:rsidRDefault="00043592" w:rsidP="00BD0158">
            <w:pPr>
              <w:pStyle w:val="Compact"/>
            </w:pPr>
            <w:r>
              <w:t>-1.171</w:t>
            </w:r>
          </w:p>
        </w:tc>
        <w:tc>
          <w:tcPr>
            <w:tcW w:w="0" w:type="auto"/>
          </w:tcPr>
          <w:p w14:paraId="26B4DEDD" w14:textId="77777777" w:rsidR="00043592" w:rsidRDefault="00043592" w:rsidP="00BD0158">
            <w:pPr>
              <w:pStyle w:val="Compact"/>
            </w:pPr>
            <w:r>
              <w:t>0.241</w:t>
            </w:r>
          </w:p>
        </w:tc>
      </w:tr>
      <w:tr w:rsidR="00043592" w14:paraId="407E19FE" w14:textId="77777777" w:rsidTr="00BD0158">
        <w:tc>
          <w:tcPr>
            <w:tcW w:w="0" w:type="auto"/>
          </w:tcPr>
          <w:p w14:paraId="62E13A83" w14:textId="77777777" w:rsidR="00043592" w:rsidRDefault="00043592" w:rsidP="00BD0158">
            <w:pPr>
              <w:pStyle w:val="Compact"/>
            </w:pPr>
            <w:r>
              <w:t>L4.gov_spending_growth</w:t>
            </w:r>
          </w:p>
        </w:tc>
        <w:tc>
          <w:tcPr>
            <w:tcW w:w="0" w:type="auto"/>
          </w:tcPr>
          <w:p w14:paraId="758E948B" w14:textId="77777777" w:rsidR="00043592" w:rsidRDefault="00043592" w:rsidP="00BD0158">
            <w:pPr>
              <w:pStyle w:val="Compact"/>
            </w:pPr>
            <w:r>
              <w:t>-0.042183</w:t>
            </w:r>
          </w:p>
        </w:tc>
        <w:tc>
          <w:tcPr>
            <w:tcW w:w="0" w:type="auto"/>
          </w:tcPr>
          <w:p w14:paraId="79E59A58" w14:textId="77777777" w:rsidR="00043592" w:rsidRDefault="00043592" w:rsidP="00BD0158">
            <w:pPr>
              <w:pStyle w:val="Compact"/>
            </w:pPr>
            <w:r>
              <w:t>0.249805</w:t>
            </w:r>
          </w:p>
        </w:tc>
        <w:tc>
          <w:tcPr>
            <w:tcW w:w="0" w:type="auto"/>
          </w:tcPr>
          <w:p w14:paraId="785F19ED" w14:textId="77777777" w:rsidR="00043592" w:rsidRDefault="00043592" w:rsidP="00BD0158">
            <w:pPr>
              <w:pStyle w:val="Compact"/>
            </w:pPr>
            <w:r>
              <w:t>-0.169</w:t>
            </w:r>
          </w:p>
        </w:tc>
        <w:tc>
          <w:tcPr>
            <w:tcW w:w="0" w:type="auto"/>
          </w:tcPr>
          <w:p w14:paraId="737291F4" w14:textId="77777777" w:rsidR="00043592" w:rsidRDefault="00043592" w:rsidP="00BD0158">
            <w:pPr>
              <w:pStyle w:val="Compact"/>
            </w:pPr>
            <w:r>
              <w:t>0.866</w:t>
            </w:r>
          </w:p>
        </w:tc>
      </w:tr>
    </w:tbl>
    <w:p w14:paraId="40B7F7FF" w14:textId="4F29B345" w:rsidR="00EE380C" w:rsidRPr="003249DE" w:rsidRDefault="00EE380C" w:rsidP="00F7336A">
      <w:pPr>
        <w:pStyle w:val="TableParagraph"/>
      </w:pPr>
      <w:bookmarkStart w:id="31" w:name="results-for-equation-unrate"/>
      <w:bookmarkEnd w:id="30"/>
      <w:r w:rsidRPr="003249DE">
        <w:t xml:space="preserve">Results for equation </w:t>
      </w:r>
      <w:r w:rsidR="003249DE" w:rsidRPr="003249DE">
        <w:t>Unemployment rate</w:t>
      </w:r>
    </w:p>
    <w:tbl>
      <w:tblPr>
        <w:tblStyle w:val="Table"/>
        <w:tblW w:w="0" w:type="auto"/>
        <w:tblLook w:val="0020" w:firstRow="1" w:lastRow="0" w:firstColumn="0" w:lastColumn="0" w:noHBand="0" w:noVBand="0"/>
      </w:tblPr>
      <w:tblGrid>
        <w:gridCol w:w="2347"/>
        <w:gridCol w:w="1364"/>
        <w:gridCol w:w="1026"/>
        <w:gridCol w:w="769"/>
        <w:gridCol w:w="863"/>
      </w:tblGrid>
      <w:tr w:rsidR="00043592" w14:paraId="59FEE108" w14:textId="77777777" w:rsidTr="00BD0158">
        <w:trPr>
          <w:cnfStyle w:val="100000000000" w:firstRow="1" w:lastRow="0" w:firstColumn="0" w:lastColumn="0" w:oddVBand="0" w:evenVBand="0" w:oddHBand="0" w:evenHBand="0" w:firstRowFirstColumn="0" w:firstRowLastColumn="0" w:lastRowFirstColumn="0" w:lastRowLastColumn="0"/>
          <w:tblHeader/>
        </w:trPr>
        <w:tc>
          <w:tcPr>
            <w:tcW w:w="0" w:type="auto"/>
          </w:tcPr>
          <w:p w14:paraId="6CB1B97E" w14:textId="77777777" w:rsidR="00043592" w:rsidRDefault="00043592" w:rsidP="00BD0158">
            <w:pPr>
              <w:pStyle w:val="Compact"/>
            </w:pPr>
            <w:r>
              <w:t>Variable</w:t>
            </w:r>
          </w:p>
        </w:tc>
        <w:tc>
          <w:tcPr>
            <w:tcW w:w="0" w:type="auto"/>
          </w:tcPr>
          <w:p w14:paraId="7925F807" w14:textId="77777777" w:rsidR="00043592" w:rsidRDefault="00043592" w:rsidP="00BD0158">
            <w:pPr>
              <w:pStyle w:val="Compact"/>
            </w:pPr>
            <w:r>
              <w:t>Coefficient</w:t>
            </w:r>
          </w:p>
        </w:tc>
        <w:tc>
          <w:tcPr>
            <w:tcW w:w="0" w:type="auto"/>
          </w:tcPr>
          <w:p w14:paraId="40A91C0E" w14:textId="77777777" w:rsidR="00043592" w:rsidRDefault="00043592" w:rsidP="00BD0158">
            <w:pPr>
              <w:pStyle w:val="Compact"/>
            </w:pPr>
            <w:r>
              <w:t>Std. Error</w:t>
            </w:r>
          </w:p>
        </w:tc>
        <w:tc>
          <w:tcPr>
            <w:tcW w:w="0" w:type="auto"/>
          </w:tcPr>
          <w:p w14:paraId="32A61423" w14:textId="77777777" w:rsidR="00043592" w:rsidRDefault="00043592" w:rsidP="00BD0158">
            <w:pPr>
              <w:pStyle w:val="Compact"/>
            </w:pPr>
            <w:r>
              <w:t>t-stat</w:t>
            </w:r>
          </w:p>
        </w:tc>
        <w:tc>
          <w:tcPr>
            <w:tcW w:w="0" w:type="auto"/>
          </w:tcPr>
          <w:p w14:paraId="285F4E65" w14:textId="77777777" w:rsidR="00043592" w:rsidRDefault="00043592" w:rsidP="00BD0158">
            <w:pPr>
              <w:pStyle w:val="Compact"/>
            </w:pPr>
            <w:r>
              <w:t>p-value</w:t>
            </w:r>
          </w:p>
        </w:tc>
      </w:tr>
      <w:tr w:rsidR="00043592" w14:paraId="0CF9C009" w14:textId="77777777" w:rsidTr="00BD0158">
        <w:tc>
          <w:tcPr>
            <w:tcW w:w="0" w:type="auto"/>
          </w:tcPr>
          <w:p w14:paraId="220BC40E" w14:textId="77777777" w:rsidR="00043592" w:rsidRDefault="00043592" w:rsidP="00BD0158">
            <w:pPr>
              <w:pStyle w:val="Compact"/>
            </w:pPr>
            <w:r>
              <w:t>const</w:t>
            </w:r>
          </w:p>
        </w:tc>
        <w:tc>
          <w:tcPr>
            <w:tcW w:w="0" w:type="auto"/>
          </w:tcPr>
          <w:p w14:paraId="386CFFE3" w14:textId="77777777" w:rsidR="00043592" w:rsidRDefault="00043592" w:rsidP="00BD0158">
            <w:pPr>
              <w:pStyle w:val="Compact"/>
            </w:pPr>
            <w:r>
              <w:t>0.358829</w:t>
            </w:r>
          </w:p>
        </w:tc>
        <w:tc>
          <w:tcPr>
            <w:tcW w:w="0" w:type="auto"/>
          </w:tcPr>
          <w:p w14:paraId="48A18726" w14:textId="77777777" w:rsidR="00043592" w:rsidRDefault="00043592" w:rsidP="00BD0158">
            <w:pPr>
              <w:pStyle w:val="Compact"/>
            </w:pPr>
            <w:r>
              <w:t>0.609758</w:t>
            </w:r>
          </w:p>
        </w:tc>
        <w:tc>
          <w:tcPr>
            <w:tcW w:w="0" w:type="auto"/>
          </w:tcPr>
          <w:p w14:paraId="77CA94EB" w14:textId="77777777" w:rsidR="00043592" w:rsidRDefault="00043592" w:rsidP="00BD0158">
            <w:pPr>
              <w:pStyle w:val="Compact"/>
            </w:pPr>
            <w:r>
              <w:t>0.588</w:t>
            </w:r>
          </w:p>
        </w:tc>
        <w:tc>
          <w:tcPr>
            <w:tcW w:w="0" w:type="auto"/>
          </w:tcPr>
          <w:p w14:paraId="31BFEC97" w14:textId="77777777" w:rsidR="00043592" w:rsidRDefault="00043592" w:rsidP="00BD0158">
            <w:pPr>
              <w:pStyle w:val="Compact"/>
            </w:pPr>
            <w:r>
              <w:t>0.556</w:t>
            </w:r>
          </w:p>
        </w:tc>
      </w:tr>
      <w:tr w:rsidR="00043592" w14:paraId="43747A0A" w14:textId="77777777" w:rsidTr="00BD0158">
        <w:tc>
          <w:tcPr>
            <w:tcW w:w="0" w:type="auto"/>
          </w:tcPr>
          <w:p w14:paraId="6448BECF" w14:textId="77777777" w:rsidR="00043592" w:rsidRDefault="00043592" w:rsidP="00BD0158">
            <w:pPr>
              <w:pStyle w:val="Compact"/>
            </w:pPr>
            <w:r>
              <w:lastRenderedPageBreak/>
              <w:t>L1.gdp_growth</w:t>
            </w:r>
          </w:p>
        </w:tc>
        <w:tc>
          <w:tcPr>
            <w:tcW w:w="0" w:type="auto"/>
          </w:tcPr>
          <w:p w14:paraId="55CCE51D" w14:textId="64EA5AB6" w:rsidR="00043592" w:rsidRDefault="00043592" w:rsidP="00BD0158">
            <w:pPr>
              <w:pStyle w:val="Compact"/>
            </w:pPr>
            <w:r>
              <w:t>-0.787411***</w:t>
            </w:r>
          </w:p>
        </w:tc>
        <w:tc>
          <w:tcPr>
            <w:tcW w:w="0" w:type="auto"/>
          </w:tcPr>
          <w:p w14:paraId="307E622D" w14:textId="77777777" w:rsidR="00043592" w:rsidRDefault="00043592" w:rsidP="00BD0158">
            <w:pPr>
              <w:pStyle w:val="Compact"/>
            </w:pPr>
            <w:r>
              <w:t>0.189763</w:t>
            </w:r>
          </w:p>
        </w:tc>
        <w:tc>
          <w:tcPr>
            <w:tcW w:w="0" w:type="auto"/>
          </w:tcPr>
          <w:p w14:paraId="7B892D9D" w14:textId="77777777" w:rsidR="00043592" w:rsidRDefault="00043592" w:rsidP="00BD0158">
            <w:pPr>
              <w:pStyle w:val="Compact"/>
            </w:pPr>
            <w:r>
              <w:t>-4.149</w:t>
            </w:r>
          </w:p>
        </w:tc>
        <w:tc>
          <w:tcPr>
            <w:tcW w:w="0" w:type="auto"/>
          </w:tcPr>
          <w:p w14:paraId="58A7D4FF" w14:textId="77777777" w:rsidR="00043592" w:rsidRDefault="00043592" w:rsidP="00BD0158">
            <w:pPr>
              <w:pStyle w:val="Compact"/>
            </w:pPr>
            <w:r>
              <w:t>0.000</w:t>
            </w:r>
          </w:p>
        </w:tc>
      </w:tr>
      <w:tr w:rsidR="00043592" w14:paraId="202D2F56" w14:textId="77777777" w:rsidTr="00BD0158">
        <w:tc>
          <w:tcPr>
            <w:tcW w:w="0" w:type="auto"/>
          </w:tcPr>
          <w:p w14:paraId="667AB044" w14:textId="77777777" w:rsidR="00043592" w:rsidRDefault="00043592" w:rsidP="00BD0158">
            <w:pPr>
              <w:pStyle w:val="Compact"/>
            </w:pPr>
            <w:r>
              <w:t>L</w:t>
            </w:r>
            <w:proofErr w:type="gramStart"/>
            <w:r>
              <w:t>1.UNRATE</w:t>
            </w:r>
            <w:proofErr w:type="gramEnd"/>
          </w:p>
        </w:tc>
        <w:tc>
          <w:tcPr>
            <w:tcW w:w="0" w:type="auto"/>
          </w:tcPr>
          <w:p w14:paraId="0BC90A5B" w14:textId="77777777" w:rsidR="00043592" w:rsidRDefault="00043592" w:rsidP="00BD0158">
            <w:pPr>
              <w:pStyle w:val="Compact"/>
            </w:pPr>
            <w:r>
              <w:t>-0.497155</w:t>
            </w:r>
          </w:p>
        </w:tc>
        <w:tc>
          <w:tcPr>
            <w:tcW w:w="0" w:type="auto"/>
          </w:tcPr>
          <w:p w14:paraId="3A9EFCE1" w14:textId="77777777" w:rsidR="00043592" w:rsidRDefault="00043592" w:rsidP="00BD0158">
            <w:pPr>
              <w:pStyle w:val="Compact"/>
            </w:pPr>
            <w:r>
              <w:t>0.330870</w:t>
            </w:r>
          </w:p>
        </w:tc>
        <w:tc>
          <w:tcPr>
            <w:tcW w:w="0" w:type="auto"/>
          </w:tcPr>
          <w:p w14:paraId="005829F2" w14:textId="77777777" w:rsidR="00043592" w:rsidRDefault="00043592" w:rsidP="00BD0158">
            <w:pPr>
              <w:pStyle w:val="Compact"/>
            </w:pPr>
            <w:r>
              <w:t>-1.503</w:t>
            </w:r>
          </w:p>
        </w:tc>
        <w:tc>
          <w:tcPr>
            <w:tcW w:w="0" w:type="auto"/>
          </w:tcPr>
          <w:p w14:paraId="514DD319" w14:textId="77777777" w:rsidR="00043592" w:rsidRDefault="00043592" w:rsidP="00BD0158">
            <w:pPr>
              <w:pStyle w:val="Compact"/>
            </w:pPr>
            <w:r>
              <w:t>0.133</w:t>
            </w:r>
          </w:p>
        </w:tc>
      </w:tr>
      <w:tr w:rsidR="00043592" w14:paraId="0C7D3705" w14:textId="77777777" w:rsidTr="00BD0158">
        <w:tc>
          <w:tcPr>
            <w:tcW w:w="0" w:type="auto"/>
          </w:tcPr>
          <w:p w14:paraId="007DB795" w14:textId="77777777" w:rsidR="00043592" w:rsidRDefault="00043592" w:rsidP="00BD0158">
            <w:pPr>
              <w:pStyle w:val="Compact"/>
            </w:pPr>
            <w:r>
              <w:t>L1.gov_spending_growth</w:t>
            </w:r>
          </w:p>
        </w:tc>
        <w:tc>
          <w:tcPr>
            <w:tcW w:w="0" w:type="auto"/>
          </w:tcPr>
          <w:p w14:paraId="71F89196" w14:textId="55E01388" w:rsidR="00043592" w:rsidRDefault="00043592" w:rsidP="00BD0158">
            <w:pPr>
              <w:pStyle w:val="Compact"/>
            </w:pPr>
            <w:r>
              <w:t>0.379019*</w:t>
            </w:r>
          </w:p>
        </w:tc>
        <w:tc>
          <w:tcPr>
            <w:tcW w:w="0" w:type="auto"/>
          </w:tcPr>
          <w:p w14:paraId="67F62C1D" w14:textId="77777777" w:rsidR="00043592" w:rsidRDefault="00043592" w:rsidP="00BD0158">
            <w:pPr>
              <w:pStyle w:val="Compact"/>
            </w:pPr>
            <w:r>
              <w:t>0.181785</w:t>
            </w:r>
          </w:p>
        </w:tc>
        <w:tc>
          <w:tcPr>
            <w:tcW w:w="0" w:type="auto"/>
          </w:tcPr>
          <w:p w14:paraId="6A074D3E" w14:textId="77777777" w:rsidR="00043592" w:rsidRDefault="00043592" w:rsidP="00BD0158">
            <w:pPr>
              <w:pStyle w:val="Compact"/>
            </w:pPr>
            <w:r>
              <w:t>2.085</w:t>
            </w:r>
          </w:p>
        </w:tc>
        <w:tc>
          <w:tcPr>
            <w:tcW w:w="0" w:type="auto"/>
          </w:tcPr>
          <w:p w14:paraId="352B3544" w14:textId="77777777" w:rsidR="00043592" w:rsidRDefault="00043592" w:rsidP="00BD0158">
            <w:pPr>
              <w:pStyle w:val="Compact"/>
            </w:pPr>
            <w:r>
              <w:t>0.037</w:t>
            </w:r>
          </w:p>
        </w:tc>
      </w:tr>
      <w:tr w:rsidR="00043592" w14:paraId="6A3DAEBD" w14:textId="77777777" w:rsidTr="00BD0158">
        <w:tc>
          <w:tcPr>
            <w:tcW w:w="0" w:type="auto"/>
          </w:tcPr>
          <w:p w14:paraId="3AB4671A" w14:textId="77777777" w:rsidR="00043592" w:rsidRDefault="00043592" w:rsidP="00BD0158">
            <w:pPr>
              <w:pStyle w:val="Compact"/>
            </w:pPr>
            <w:r>
              <w:t>L2.gdp_growth</w:t>
            </w:r>
          </w:p>
        </w:tc>
        <w:tc>
          <w:tcPr>
            <w:tcW w:w="0" w:type="auto"/>
          </w:tcPr>
          <w:p w14:paraId="35E41156" w14:textId="77777777" w:rsidR="00043592" w:rsidRDefault="00043592" w:rsidP="00BD0158">
            <w:pPr>
              <w:pStyle w:val="Compact"/>
            </w:pPr>
            <w:r>
              <w:t>-0.305412</w:t>
            </w:r>
          </w:p>
        </w:tc>
        <w:tc>
          <w:tcPr>
            <w:tcW w:w="0" w:type="auto"/>
          </w:tcPr>
          <w:p w14:paraId="0979CF43" w14:textId="77777777" w:rsidR="00043592" w:rsidRDefault="00043592" w:rsidP="00BD0158">
            <w:pPr>
              <w:pStyle w:val="Compact"/>
            </w:pPr>
            <w:r>
              <w:t>0.199317</w:t>
            </w:r>
          </w:p>
        </w:tc>
        <w:tc>
          <w:tcPr>
            <w:tcW w:w="0" w:type="auto"/>
          </w:tcPr>
          <w:p w14:paraId="2110E79A" w14:textId="77777777" w:rsidR="00043592" w:rsidRDefault="00043592" w:rsidP="00BD0158">
            <w:pPr>
              <w:pStyle w:val="Compact"/>
            </w:pPr>
            <w:r>
              <w:t>-1.532</w:t>
            </w:r>
          </w:p>
        </w:tc>
        <w:tc>
          <w:tcPr>
            <w:tcW w:w="0" w:type="auto"/>
          </w:tcPr>
          <w:p w14:paraId="2091C382" w14:textId="77777777" w:rsidR="00043592" w:rsidRDefault="00043592" w:rsidP="00BD0158">
            <w:pPr>
              <w:pStyle w:val="Compact"/>
            </w:pPr>
            <w:r>
              <w:t>0.125</w:t>
            </w:r>
          </w:p>
        </w:tc>
      </w:tr>
      <w:tr w:rsidR="00043592" w14:paraId="0E98AFCF" w14:textId="77777777" w:rsidTr="00BD0158">
        <w:tc>
          <w:tcPr>
            <w:tcW w:w="0" w:type="auto"/>
          </w:tcPr>
          <w:p w14:paraId="5B6585F0" w14:textId="77777777" w:rsidR="00043592" w:rsidRDefault="00043592" w:rsidP="00BD0158">
            <w:pPr>
              <w:pStyle w:val="Compact"/>
            </w:pPr>
            <w:r>
              <w:t>L</w:t>
            </w:r>
            <w:proofErr w:type="gramStart"/>
            <w:r>
              <w:t>2.UNRATE</w:t>
            </w:r>
            <w:proofErr w:type="gramEnd"/>
          </w:p>
        </w:tc>
        <w:tc>
          <w:tcPr>
            <w:tcW w:w="0" w:type="auto"/>
          </w:tcPr>
          <w:p w14:paraId="60D03D00" w14:textId="36B92E60" w:rsidR="00043592" w:rsidRDefault="00043592" w:rsidP="00BD0158">
            <w:pPr>
              <w:pStyle w:val="Compact"/>
            </w:pPr>
            <w:r>
              <w:t>1.166783*</w:t>
            </w:r>
          </w:p>
        </w:tc>
        <w:tc>
          <w:tcPr>
            <w:tcW w:w="0" w:type="auto"/>
          </w:tcPr>
          <w:p w14:paraId="2FC109A9" w14:textId="77777777" w:rsidR="00043592" w:rsidRDefault="00043592" w:rsidP="00BD0158">
            <w:pPr>
              <w:pStyle w:val="Compact"/>
            </w:pPr>
            <w:r>
              <w:t>0.479919</w:t>
            </w:r>
          </w:p>
        </w:tc>
        <w:tc>
          <w:tcPr>
            <w:tcW w:w="0" w:type="auto"/>
          </w:tcPr>
          <w:p w14:paraId="1B9C5803" w14:textId="77777777" w:rsidR="00043592" w:rsidRDefault="00043592" w:rsidP="00BD0158">
            <w:pPr>
              <w:pStyle w:val="Compact"/>
            </w:pPr>
            <w:r>
              <w:t>2.431</w:t>
            </w:r>
          </w:p>
        </w:tc>
        <w:tc>
          <w:tcPr>
            <w:tcW w:w="0" w:type="auto"/>
          </w:tcPr>
          <w:p w14:paraId="57E926BB" w14:textId="77777777" w:rsidR="00043592" w:rsidRDefault="00043592" w:rsidP="00BD0158">
            <w:pPr>
              <w:pStyle w:val="Compact"/>
            </w:pPr>
            <w:r>
              <w:t>0.015</w:t>
            </w:r>
          </w:p>
        </w:tc>
      </w:tr>
      <w:tr w:rsidR="00043592" w14:paraId="4FAC493E" w14:textId="77777777" w:rsidTr="00BD0158">
        <w:tc>
          <w:tcPr>
            <w:tcW w:w="0" w:type="auto"/>
          </w:tcPr>
          <w:p w14:paraId="129D4289" w14:textId="77777777" w:rsidR="00043592" w:rsidRDefault="00043592" w:rsidP="00BD0158">
            <w:pPr>
              <w:pStyle w:val="Compact"/>
            </w:pPr>
            <w:r>
              <w:t>L2.gov_spending_growth</w:t>
            </w:r>
          </w:p>
        </w:tc>
        <w:tc>
          <w:tcPr>
            <w:tcW w:w="0" w:type="auto"/>
          </w:tcPr>
          <w:p w14:paraId="360E4D4C" w14:textId="77777777" w:rsidR="00043592" w:rsidRDefault="00043592" w:rsidP="00BD0158">
            <w:pPr>
              <w:pStyle w:val="Compact"/>
            </w:pPr>
            <w:r>
              <w:t>0.175932</w:t>
            </w:r>
          </w:p>
        </w:tc>
        <w:tc>
          <w:tcPr>
            <w:tcW w:w="0" w:type="auto"/>
          </w:tcPr>
          <w:p w14:paraId="5DB83A0B" w14:textId="77777777" w:rsidR="00043592" w:rsidRDefault="00043592" w:rsidP="00BD0158">
            <w:pPr>
              <w:pStyle w:val="Compact"/>
            </w:pPr>
            <w:r>
              <w:t>0.165156</w:t>
            </w:r>
          </w:p>
        </w:tc>
        <w:tc>
          <w:tcPr>
            <w:tcW w:w="0" w:type="auto"/>
          </w:tcPr>
          <w:p w14:paraId="7F97A53D" w14:textId="77777777" w:rsidR="00043592" w:rsidRDefault="00043592" w:rsidP="00BD0158">
            <w:pPr>
              <w:pStyle w:val="Compact"/>
            </w:pPr>
            <w:r>
              <w:t>1.065</w:t>
            </w:r>
          </w:p>
        </w:tc>
        <w:tc>
          <w:tcPr>
            <w:tcW w:w="0" w:type="auto"/>
          </w:tcPr>
          <w:p w14:paraId="77AB0EEA" w14:textId="77777777" w:rsidR="00043592" w:rsidRDefault="00043592" w:rsidP="00BD0158">
            <w:pPr>
              <w:pStyle w:val="Compact"/>
            </w:pPr>
            <w:r>
              <w:t>0.287</w:t>
            </w:r>
          </w:p>
        </w:tc>
      </w:tr>
      <w:tr w:rsidR="00043592" w14:paraId="2D0CED48" w14:textId="77777777" w:rsidTr="00BD0158">
        <w:tc>
          <w:tcPr>
            <w:tcW w:w="0" w:type="auto"/>
          </w:tcPr>
          <w:p w14:paraId="1F82A6D1" w14:textId="77777777" w:rsidR="00043592" w:rsidRDefault="00043592" w:rsidP="00BD0158">
            <w:pPr>
              <w:pStyle w:val="Compact"/>
            </w:pPr>
            <w:r>
              <w:t>L3.gdp_growth</w:t>
            </w:r>
          </w:p>
        </w:tc>
        <w:tc>
          <w:tcPr>
            <w:tcW w:w="0" w:type="auto"/>
          </w:tcPr>
          <w:p w14:paraId="72466ADA" w14:textId="77777777" w:rsidR="00043592" w:rsidRDefault="00043592" w:rsidP="00BD0158">
            <w:pPr>
              <w:pStyle w:val="Compact"/>
            </w:pPr>
            <w:r>
              <w:t>-0.050679</w:t>
            </w:r>
          </w:p>
        </w:tc>
        <w:tc>
          <w:tcPr>
            <w:tcW w:w="0" w:type="auto"/>
          </w:tcPr>
          <w:p w14:paraId="127E1F9D" w14:textId="77777777" w:rsidR="00043592" w:rsidRDefault="00043592" w:rsidP="00BD0158">
            <w:pPr>
              <w:pStyle w:val="Compact"/>
            </w:pPr>
            <w:r>
              <w:t>0.211308</w:t>
            </w:r>
          </w:p>
        </w:tc>
        <w:tc>
          <w:tcPr>
            <w:tcW w:w="0" w:type="auto"/>
          </w:tcPr>
          <w:p w14:paraId="0B8F8B9A" w14:textId="77777777" w:rsidR="00043592" w:rsidRDefault="00043592" w:rsidP="00BD0158">
            <w:pPr>
              <w:pStyle w:val="Compact"/>
            </w:pPr>
            <w:r>
              <w:t>-0.240</w:t>
            </w:r>
          </w:p>
        </w:tc>
        <w:tc>
          <w:tcPr>
            <w:tcW w:w="0" w:type="auto"/>
          </w:tcPr>
          <w:p w14:paraId="1CEB43F3" w14:textId="77777777" w:rsidR="00043592" w:rsidRDefault="00043592" w:rsidP="00BD0158">
            <w:pPr>
              <w:pStyle w:val="Compact"/>
            </w:pPr>
            <w:r>
              <w:t>0.810</w:t>
            </w:r>
          </w:p>
        </w:tc>
      </w:tr>
      <w:tr w:rsidR="00043592" w14:paraId="43215B98" w14:textId="77777777" w:rsidTr="00BD0158">
        <w:tc>
          <w:tcPr>
            <w:tcW w:w="0" w:type="auto"/>
          </w:tcPr>
          <w:p w14:paraId="63F7A504" w14:textId="77777777" w:rsidR="00043592" w:rsidRDefault="00043592" w:rsidP="00BD0158">
            <w:pPr>
              <w:pStyle w:val="Compact"/>
            </w:pPr>
            <w:r>
              <w:t>L</w:t>
            </w:r>
            <w:proofErr w:type="gramStart"/>
            <w:r>
              <w:t>3.UNRATE</w:t>
            </w:r>
            <w:proofErr w:type="gramEnd"/>
          </w:p>
        </w:tc>
        <w:tc>
          <w:tcPr>
            <w:tcW w:w="0" w:type="auto"/>
          </w:tcPr>
          <w:p w14:paraId="2E827DB2" w14:textId="77777777" w:rsidR="00043592" w:rsidRDefault="00043592" w:rsidP="00BD0158">
            <w:pPr>
              <w:pStyle w:val="Compact"/>
            </w:pPr>
            <w:r>
              <w:t>0.267189</w:t>
            </w:r>
          </w:p>
        </w:tc>
        <w:tc>
          <w:tcPr>
            <w:tcW w:w="0" w:type="auto"/>
          </w:tcPr>
          <w:p w14:paraId="5F1CD713" w14:textId="77777777" w:rsidR="00043592" w:rsidRDefault="00043592" w:rsidP="00BD0158">
            <w:pPr>
              <w:pStyle w:val="Compact"/>
            </w:pPr>
            <w:r>
              <w:t>0.472289</w:t>
            </w:r>
          </w:p>
        </w:tc>
        <w:tc>
          <w:tcPr>
            <w:tcW w:w="0" w:type="auto"/>
          </w:tcPr>
          <w:p w14:paraId="7073E3B1" w14:textId="77777777" w:rsidR="00043592" w:rsidRDefault="00043592" w:rsidP="00BD0158">
            <w:pPr>
              <w:pStyle w:val="Compact"/>
            </w:pPr>
            <w:r>
              <w:t>0.566</w:t>
            </w:r>
          </w:p>
        </w:tc>
        <w:tc>
          <w:tcPr>
            <w:tcW w:w="0" w:type="auto"/>
          </w:tcPr>
          <w:p w14:paraId="28F2FDCE" w14:textId="77777777" w:rsidR="00043592" w:rsidRDefault="00043592" w:rsidP="00BD0158">
            <w:pPr>
              <w:pStyle w:val="Compact"/>
            </w:pPr>
            <w:r>
              <w:t>0.572</w:t>
            </w:r>
          </w:p>
        </w:tc>
      </w:tr>
      <w:tr w:rsidR="00043592" w14:paraId="4AF28675" w14:textId="77777777" w:rsidTr="00BD0158">
        <w:tc>
          <w:tcPr>
            <w:tcW w:w="0" w:type="auto"/>
          </w:tcPr>
          <w:p w14:paraId="71C3A1D2" w14:textId="77777777" w:rsidR="00043592" w:rsidRDefault="00043592" w:rsidP="00BD0158">
            <w:pPr>
              <w:pStyle w:val="Compact"/>
            </w:pPr>
            <w:r>
              <w:t>L3.gov_spending_growth</w:t>
            </w:r>
          </w:p>
        </w:tc>
        <w:tc>
          <w:tcPr>
            <w:tcW w:w="0" w:type="auto"/>
          </w:tcPr>
          <w:p w14:paraId="7923D9B1" w14:textId="77777777" w:rsidR="00043592" w:rsidRDefault="00043592" w:rsidP="00BD0158">
            <w:pPr>
              <w:pStyle w:val="Compact"/>
            </w:pPr>
            <w:r>
              <w:t>0.132578</w:t>
            </w:r>
          </w:p>
        </w:tc>
        <w:tc>
          <w:tcPr>
            <w:tcW w:w="0" w:type="auto"/>
          </w:tcPr>
          <w:p w14:paraId="6F63446C" w14:textId="77777777" w:rsidR="00043592" w:rsidRDefault="00043592" w:rsidP="00BD0158">
            <w:pPr>
              <w:pStyle w:val="Compact"/>
            </w:pPr>
            <w:r>
              <w:t>0.164899</w:t>
            </w:r>
          </w:p>
        </w:tc>
        <w:tc>
          <w:tcPr>
            <w:tcW w:w="0" w:type="auto"/>
          </w:tcPr>
          <w:p w14:paraId="4E44DD71" w14:textId="77777777" w:rsidR="00043592" w:rsidRDefault="00043592" w:rsidP="00BD0158">
            <w:pPr>
              <w:pStyle w:val="Compact"/>
            </w:pPr>
            <w:r>
              <w:t>0.804</w:t>
            </w:r>
          </w:p>
        </w:tc>
        <w:tc>
          <w:tcPr>
            <w:tcW w:w="0" w:type="auto"/>
          </w:tcPr>
          <w:p w14:paraId="42F01BC8" w14:textId="77777777" w:rsidR="00043592" w:rsidRDefault="00043592" w:rsidP="00BD0158">
            <w:pPr>
              <w:pStyle w:val="Compact"/>
            </w:pPr>
            <w:r>
              <w:t>0.421</w:t>
            </w:r>
          </w:p>
        </w:tc>
      </w:tr>
      <w:tr w:rsidR="00043592" w14:paraId="5917DFC2" w14:textId="77777777" w:rsidTr="00BD0158">
        <w:tc>
          <w:tcPr>
            <w:tcW w:w="0" w:type="auto"/>
          </w:tcPr>
          <w:p w14:paraId="551D0FD1" w14:textId="77777777" w:rsidR="00043592" w:rsidRDefault="00043592" w:rsidP="00BD0158">
            <w:pPr>
              <w:pStyle w:val="Compact"/>
            </w:pPr>
            <w:r>
              <w:t>L4.gdp_growth</w:t>
            </w:r>
          </w:p>
        </w:tc>
        <w:tc>
          <w:tcPr>
            <w:tcW w:w="0" w:type="auto"/>
          </w:tcPr>
          <w:p w14:paraId="56F4B28B" w14:textId="77777777" w:rsidR="00043592" w:rsidRDefault="00043592" w:rsidP="00BD0158">
            <w:pPr>
              <w:pStyle w:val="Compact"/>
            </w:pPr>
            <w:r>
              <w:t>0.036989</w:t>
            </w:r>
          </w:p>
        </w:tc>
        <w:tc>
          <w:tcPr>
            <w:tcW w:w="0" w:type="auto"/>
          </w:tcPr>
          <w:p w14:paraId="047274BD" w14:textId="77777777" w:rsidR="00043592" w:rsidRDefault="00043592" w:rsidP="00BD0158">
            <w:pPr>
              <w:pStyle w:val="Compact"/>
            </w:pPr>
            <w:r>
              <w:t>0.076784</w:t>
            </w:r>
          </w:p>
        </w:tc>
        <w:tc>
          <w:tcPr>
            <w:tcW w:w="0" w:type="auto"/>
          </w:tcPr>
          <w:p w14:paraId="35F51BE7" w14:textId="77777777" w:rsidR="00043592" w:rsidRDefault="00043592" w:rsidP="00BD0158">
            <w:pPr>
              <w:pStyle w:val="Compact"/>
            </w:pPr>
            <w:r>
              <w:t>0.482</w:t>
            </w:r>
          </w:p>
        </w:tc>
        <w:tc>
          <w:tcPr>
            <w:tcW w:w="0" w:type="auto"/>
          </w:tcPr>
          <w:p w14:paraId="173C2AF6" w14:textId="77777777" w:rsidR="00043592" w:rsidRDefault="00043592" w:rsidP="00BD0158">
            <w:pPr>
              <w:pStyle w:val="Compact"/>
            </w:pPr>
            <w:r>
              <w:t>0.630</w:t>
            </w:r>
          </w:p>
        </w:tc>
      </w:tr>
      <w:tr w:rsidR="00043592" w14:paraId="1D091D35" w14:textId="77777777" w:rsidTr="00BD0158">
        <w:tc>
          <w:tcPr>
            <w:tcW w:w="0" w:type="auto"/>
          </w:tcPr>
          <w:p w14:paraId="03EFF251" w14:textId="77777777" w:rsidR="00043592" w:rsidRDefault="00043592" w:rsidP="00BD0158">
            <w:pPr>
              <w:pStyle w:val="Compact"/>
            </w:pPr>
            <w:r>
              <w:t>L</w:t>
            </w:r>
            <w:proofErr w:type="gramStart"/>
            <w:r>
              <w:t>4.UNRATE</w:t>
            </w:r>
            <w:proofErr w:type="gramEnd"/>
          </w:p>
        </w:tc>
        <w:tc>
          <w:tcPr>
            <w:tcW w:w="0" w:type="auto"/>
          </w:tcPr>
          <w:p w14:paraId="272FC2ED" w14:textId="77777777" w:rsidR="00043592" w:rsidRDefault="00043592" w:rsidP="00BD0158">
            <w:pPr>
              <w:pStyle w:val="Compact"/>
            </w:pPr>
            <w:r>
              <w:t>0.066621</w:t>
            </w:r>
          </w:p>
        </w:tc>
        <w:tc>
          <w:tcPr>
            <w:tcW w:w="0" w:type="auto"/>
          </w:tcPr>
          <w:p w14:paraId="6E55CC18" w14:textId="77777777" w:rsidR="00043592" w:rsidRDefault="00043592" w:rsidP="00BD0158">
            <w:pPr>
              <w:pStyle w:val="Compact"/>
            </w:pPr>
            <w:r>
              <w:t>0.377721</w:t>
            </w:r>
          </w:p>
        </w:tc>
        <w:tc>
          <w:tcPr>
            <w:tcW w:w="0" w:type="auto"/>
          </w:tcPr>
          <w:p w14:paraId="6C83B84A" w14:textId="77777777" w:rsidR="00043592" w:rsidRDefault="00043592" w:rsidP="00BD0158">
            <w:pPr>
              <w:pStyle w:val="Compact"/>
            </w:pPr>
            <w:r>
              <w:t>0.176</w:t>
            </w:r>
          </w:p>
        </w:tc>
        <w:tc>
          <w:tcPr>
            <w:tcW w:w="0" w:type="auto"/>
          </w:tcPr>
          <w:p w14:paraId="1441ED97" w14:textId="77777777" w:rsidR="00043592" w:rsidRDefault="00043592" w:rsidP="00BD0158">
            <w:pPr>
              <w:pStyle w:val="Compact"/>
            </w:pPr>
            <w:r>
              <w:t>0.860</w:t>
            </w:r>
          </w:p>
        </w:tc>
      </w:tr>
      <w:tr w:rsidR="00043592" w14:paraId="62B2A6D9" w14:textId="77777777" w:rsidTr="00BD0158">
        <w:tc>
          <w:tcPr>
            <w:tcW w:w="0" w:type="auto"/>
          </w:tcPr>
          <w:p w14:paraId="01B23CDF" w14:textId="77777777" w:rsidR="00043592" w:rsidRDefault="00043592" w:rsidP="00BD0158">
            <w:pPr>
              <w:pStyle w:val="Compact"/>
            </w:pPr>
            <w:r>
              <w:t>L4.gov_spending_growth</w:t>
            </w:r>
          </w:p>
        </w:tc>
        <w:tc>
          <w:tcPr>
            <w:tcW w:w="0" w:type="auto"/>
          </w:tcPr>
          <w:p w14:paraId="2DD5D67C" w14:textId="77777777" w:rsidR="00043592" w:rsidRDefault="00043592" w:rsidP="00BD0158">
            <w:pPr>
              <w:pStyle w:val="Compact"/>
            </w:pPr>
            <w:r>
              <w:t>0.093381</w:t>
            </w:r>
          </w:p>
        </w:tc>
        <w:tc>
          <w:tcPr>
            <w:tcW w:w="0" w:type="auto"/>
          </w:tcPr>
          <w:p w14:paraId="7F92119C" w14:textId="77777777" w:rsidR="00043592" w:rsidRDefault="00043592" w:rsidP="00BD0158">
            <w:pPr>
              <w:pStyle w:val="Compact"/>
            </w:pPr>
            <w:r>
              <w:t>0.147031</w:t>
            </w:r>
          </w:p>
        </w:tc>
        <w:tc>
          <w:tcPr>
            <w:tcW w:w="0" w:type="auto"/>
          </w:tcPr>
          <w:p w14:paraId="21BA9837" w14:textId="77777777" w:rsidR="00043592" w:rsidRDefault="00043592" w:rsidP="00BD0158">
            <w:pPr>
              <w:pStyle w:val="Compact"/>
            </w:pPr>
            <w:r>
              <w:t>0.635</w:t>
            </w:r>
          </w:p>
        </w:tc>
        <w:tc>
          <w:tcPr>
            <w:tcW w:w="0" w:type="auto"/>
          </w:tcPr>
          <w:p w14:paraId="0E6E4A47" w14:textId="77777777" w:rsidR="00043592" w:rsidRDefault="00043592" w:rsidP="00BD0158">
            <w:pPr>
              <w:pStyle w:val="Compact"/>
            </w:pPr>
            <w:r>
              <w:t>0.525</w:t>
            </w:r>
          </w:p>
        </w:tc>
      </w:tr>
    </w:tbl>
    <w:p w14:paraId="7AB7ABB2" w14:textId="7610B524" w:rsidR="00EE380C" w:rsidRDefault="00EE380C" w:rsidP="00F7336A">
      <w:pPr>
        <w:pStyle w:val="TableParagraph"/>
      </w:pPr>
      <w:bookmarkStart w:id="32" w:name="results-for-equation-gov_spending_growth"/>
      <w:bookmarkEnd w:id="31"/>
      <w:r>
        <w:t xml:space="preserve">Results for equation </w:t>
      </w:r>
      <w:r w:rsidR="00C410CD">
        <w:t>Government</w:t>
      </w:r>
      <w:r w:rsidR="003249DE">
        <w:t xml:space="preserve"> </w:t>
      </w:r>
      <w:r w:rsidR="00C410CD">
        <w:t>spending growth</w:t>
      </w:r>
    </w:p>
    <w:tbl>
      <w:tblPr>
        <w:tblStyle w:val="Table"/>
        <w:tblW w:w="0" w:type="auto"/>
        <w:tblLook w:val="0020" w:firstRow="1" w:lastRow="0" w:firstColumn="0" w:lastColumn="0" w:noHBand="0" w:noVBand="0"/>
      </w:tblPr>
      <w:tblGrid>
        <w:gridCol w:w="2347"/>
        <w:gridCol w:w="1204"/>
        <w:gridCol w:w="1026"/>
        <w:gridCol w:w="769"/>
        <w:gridCol w:w="863"/>
      </w:tblGrid>
      <w:tr w:rsidR="00043592" w14:paraId="7A85BDC9" w14:textId="77777777" w:rsidTr="00BD0158">
        <w:trPr>
          <w:cnfStyle w:val="100000000000" w:firstRow="1" w:lastRow="0" w:firstColumn="0" w:lastColumn="0" w:oddVBand="0" w:evenVBand="0" w:oddHBand="0" w:evenHBand="0" w:firstRowFirstColumn="0" w:firstRowLastColumn="0" w:lastRowFirstColumn="0" w:lastRowLastColumn="0"/>
          <w:tblHeader/>
        </w:trPr>
        <w:tc>
          <w:tcPr>
            <w:tcW w:w="0" w:type="auto"/>
          </w:tcPr>
          <w:p w14:paraId="7342B5D6" w14:textId="77777777" w:rsidR="00043592" w:rsidRDefault="00043592" w:rsidP="00BD0158">
            <w:pPr>
              <w:pStyle w:val="Compact"/>
            </w:pPr>
            <w:r>
              <w:t>Variable</w:t>
            </w:r>
          </w:p>
        </w:tc>
        <w:tc>
          <w:tcPr>
            <w:tcW w:w="0" w:type="auto"/>
          </w:tcPr>
          <w:p w14:paraId="6146BB6A" w14:textId="77777777" w:rsidR="00043592" w:rsidRDefault="00043592" w:rsidP="00BD0158">
            <w:pPr>
              <w:pStyle w:val="Compact"/>
            </w:pPr>
            <w:r>
              <w:t>Coefficient</w:t>
            </w:r>
          </w:p>
        </w:tc>
        <w:tc>
          <w:tcPr>
            <w:tcW w:w="0" w:type="auto"/>
          </w:tcPr>
          <w:p w14:paraId="7190C844" w14:textId="77777777" w:rsidR="00043592" w:rsidRDefault="00043592" w:rsidP="00BD0158">
            <w:pPr>
              <w:pStyle w:val="Compact"/>
            </w:pPr>
            <w:r>
              <w:t>Std. Error</w:t>
            </w:r>
          </w:p>
        </w:tc>
        <w:tc>
          <w:tcPr>
            <w:tcW w:w="0" w:type="auto"/>
          </w:tcPr>
          <w:p w14:paraId="5A5FD515" w14:textId="77777777" w:rsidR="00043592" w:rsidRDefault="00043592" w:rsidP="00BD0158">
            <w:pPr>
              <w:pStyle w:val="Compact"/>
            </w:pPr>
            <w:r>
              <w:t>t-stat</w:t>
            </w:r>
          </w:p>
        </w:tc>
        <w:tc>
          <w:tcPr>
            <w:tcW w:w="0" w:type="auto"/>
          </w:tcPr>
          <w:p w14:paraId="297E748D" w14:textId="77777777" w:rsidR="00043592" w:rsidRDefault="00043592" w:rsidP="00BD0158">
            <w:pPr>
              <w:pStyle w:val="Compact"/>
            </w:pPr>
            <w:r>
              <w:t>p-value</w:t>
            </w:r>
          </w:p>
        </w:tc>
      </w:tr>
      <w:tr w:rsidR="00043592" w14:paraId="057B78FC" w14:textId="77777777" w:rsidTr="00BD0158">
        <w:tc>
          <w:tcPr>
            <w:tcW w:w="0" w:type="auto"/>
          </w:tcPr>
          <w:p w14:paraId="77CED45B" w14:textId="77777777" w:rsidR="00043592" w:rsidRDefault="00043592" w:rsidP="00BD0158">
            <w:pPr>
              <w:pStyle w:val="Compact"/>
            </w:pPr>
            <w:r>
              <w:t>const</w:t>
            </w:r>
          </w:p>
        </w:tc>
        <w:tc>
          <w:tcPr>
            <w:tcW w:w="0" w:type="auto"/>
          </w:tcPr>
          <w:p w14:paraId="54B5AF81" w14:textId="647BF57C" w:rsidR="00043592" w:rsidRDefault="00043592" w:rsidP="00BD0158">
            <w:pPr>
              <w:pStyle w:val="Compact"/>
            </w:pPr>
            <w:r>
              <w:t>1.330416**</w:t>
            </w:r>
          </w:p>
        </w:tc>
        <w:tc>
          <w:tcPr>
            <w:tcW w:w="0" w:type="auto"/>
          </w:tcPr>
          <w:p w14:paraId="591AB8DC" w14:textId="77777777" w:rsidR="00043592" w:rsidRDefault="00043592" w:rsidP="00BD0158">
            <w:pPr>
              <w:pStyle w:val="Compact"/>
            </w:pPr>
            <w:r>
              <w:t>0.413625</w:t>
            </w:r>
          </w:p>
        </w:tc>
        <w:tc>
          <w:tcPr>
            <w:tcW w:w="0" w:type="auto"/>
          </w:tcPr>
          <w:p w14:paraId="7132B752" w14:textId="77777777" w:rsidR="00043592" w:rsidRDefault="00043592" w:rsidP="00BD0158">
            <w:pPr>
              <w:pStyle w:val="Compact"/>
            </w:pPr>
            <w:r>
              <w:t>3.216</w:t>
            </w:r>
          </w:p>
        </w:tc>
        <w:tc>
          <w:tcPr>
            <w:tcW w:w="0" w:type="auto"/>
          </w:tcPr>
          <w:p w14:paraId="41AFB81B" w14:textId="77777777" w:rsidR="00043592" w:rsidRDefault="00043592" w:rsidP="00BD0158">
            <w:pPr>
              <w:pStyle w:val="Compact"/>
            </w:pPr>
            <w:r>
              <w:t>0.001</w:t>
            </w:r>
          </w:p>
        </w:tc>
      </w:tr>
      <w:tr w:rsidR="00043592" w14:paraId="654E28ED" w14:textId="77777777" w:rsidTr="00BD0158">
        <w:tc>
          <w:tcPr>
            <w:tcW w:w="0" w:type="auto"/>
          </w:tcPr>
          <w:p w14:paraId="6CDD0B93" w14:textId="77777777" w:rsidR="00043592" w:rsidRDefault="00043592" w:rsidP="00BD0158">
            <w:pPr>
              <w:pStyle w:val="Compact"/>
            </w:pPr>
            <w:r>
              <w:t>L1.gdp_growth</w:t>
            </w:r>
          </w:p>
        </w:tc>
        <w:tc>
          <w:tcPr>
            <w:tcW w:w="0" w:type="auto"/>
          </w:tcPr>
          <w:p w14:paraId="7711F0CC" w14:textId="77777777" w:rsidR="00043592" w:rsidRDefault="00043592" w:rsidP="00BD0158">
            <w:pPr>
              <w:pStyle w:val="Compact"/>
            </w:pPr>
            <w:r>
              <w:t>0.065877</w:t>
            </w:r>
          </w:p>
        </w:tc>
        <w:tc>
          <w:tcPr>
            <w:tcW w:w="0" w:type="auto"/>
          </w:tcPr>
          <w:p w14:paraId="064FBF9E" w14:textId="77777777" w:rsidR="00043592" w:rsidRDefault="00043592" w:rsidP="00BD0158">
            <w:pPr>
              <w:pStyle w:val="Compact"/>
            </w:pPr>
            <w:r>
              <w:t>0.128724</w:t>
            </w:r>
          </w:p>
        </w:tc>
        <w:tc>
          <w:tcPr>
            <w:tcW w:w="0" w:type="auto"/>
          </w:tcPr>
          <w:p w14:paraId="3C76CD77" w14:textId="77777777" w:rsidR="00043592" w:rsidRDefault="00043592" w:rsidP="00BD0158">
            <w:pPr>
              <w:pStyle w:val="Compact"/>
            </w:pPr>
            <w:r>
              <w:t>0.512</w:t>
            </w:r>
          </w:p>
        </w:tc>
        <w:tc>
          <w:tcPr>
            <w:tcW w:w="0" w:type="auto"/>
          </w:tcPr>
          <w:p w14:paraId="34B5297F" w14:textId="77777777" w:rsidR="00043592" w:rsidRDefault="00043592" w:rsidP="00BD0158">
            <w:pPr>
              <w:pStyle w:val="Compact"/>
            </w:pPr>
            <w:r>
              <w:t>0.609</w:t>
            </w:r>
          </w:p>
        </w:tc>
      </w:tr>
      <w:tr w:rsidR="00043592" w14:paraId="6077F0BF" w14:textId="77777777" w:rsidTr="00BD0158">
        <w:tc>
          <w:tcPr>
            <w:tcW w:w="0" w:type="auto"/>
          </w:tcPr>
          <w:p w14:paraId="028507CF" w14:textId="77777777" w:rsidR="00043592" w:rsidRDefault="00043592" w:rsidP="00BD0158">
            <w:pPr>
              <w:pStyle w:val="Compact"/>
            </w:pPr>
            <w:r>
              <w:t>L</w:t>
            </w:r>
            <w:proofErr w:type="gramStart"/>
            <w:r>
              <w:t>1.UNRATE</w:t>
            </w:r>
            <w:proofErr w:type="gramEnd"/>
          </w:p>
        </w:tc>
        <w:tc>
          <w:tcPr>
            <w:tcW w:w="0" w:type="auto"/>
          </w:tcPr>
          <w:p w14:paraId="44893F67" w14:textId="77777777" w:rsidR="00043592" w:rsidRDefault="00043592" w:rsidP="00BD0158">
            <w:pPr>
              <w:pStyle w:val="Compact"/>
            </w:pPr>
            <w:r>
              <w:t>-0.111234</w:t>
            </w:r>
          </w:p>
        </w:tc>
        <w:tc>
          <w:tcPr>
            <w:tcW w:w="0" w:type="auto"/>
          </w:tcPr>
          <w:p w14:paraId="60523CE4" w14:textId="77777777" w:rsidR="00043592" w:rsidRDefault="00043592" w:rsidP="00BD0158">
            <w:pPr>
              <w:pStyle w:val="Compact"/>
            </w:pPr>
            <w:r>
              <w:t>0.224443</w:t>
            </w:r>
          </w:p>
        </w:tc>
        <w:tc>
          <w:tcPr>
            <w:tcW w:w="0" w:type="auto"/>
          </w:tcPr>
          <w:p w14:paraId="4DF6EBF1" w14:textId="77777777" w:rsidR="00043592" w:rsidRDefault="00043592" w:rsidP="00BD0158">
            <w:pPr>
              <w:pStyle w:val="Compact"/>
            </w:pPr>
            <w:r>
              <w:t>-0.496</w:t>
            </w:r>
          </w:p>
        </w:tc>
        <w:tc>
          <w:tcPr>
            <w:tcW w:w="0" w:type="auto"/>
          </w:tcPr>
          <w:p w14:paraId="14C652B9" w14:textId="77777777" w:rsidR="00043592" w:rsidRDefault="00043592" w:rsidP="00BD0158">
            <w:pPr>
              <w:pStyle w:val="Compact"/>
            </w:pPr>
            <w:r>
              <w:t>0.620</w:t>
            </w:r>
          </w:p>
        </w:tc>
      </w:tr>
      <w:tr w:rsidR="00043592" w14:paraId="10C18B84" w14:textId="77777777" w:rsidTr="00BD0158">
        <w:tc>
          <w:tcPr>
            <w:tcW w:w="0" w:type="auto"/>
          </w:tcPr>
          <w:p w14:paraId="745BB19D" w14:textId="77777777" w:rsidR="00043592" w:rsidRDefault="00043592" w:rsidP="00BD0158">
            <w:pPr>
              <w:pStyle w:val="Compact"/>
            </w:pPr>
            <w:r>
              <w:t>L1.gov_spending_growth</w:t>
            </w:r>
          </w:p>
        </w:tc>
        <w:tc>
          <w:tcPr>
            <w:tcW w:w="0" w:type="auto"/>
          </w:tcPr>
          <w:p w14:paraId="7CB9D941" w14:textId="77777777" w:rsidR="00043592" w:rsidRDefault="00043592" w:rsidP="00BD0158">
            <w:pPr>
              <w:pStyle w:val="Compact"/>
            </w:pPr>
            <w:r>
              <w:t>0.065937</w:t>
            </w:r>
          </w:p>
        </w:tc>
        <w:tc>
          <w:tcPr>
            <w:tcW w:w="0" w:type="auto"/>
          </w:tcPr>
          <w:p w14:paraId="00D09152" w14:textId="77777777" w:rsidR="00043592" w:rsidRDefault="00043592" w:rsidP="00BD0158">
            <w:pPr>
              <w:pStyle w:val="Compact"/>
            </w:pPr>
            <w:r>
              <w:t>0.123313</w:t>
            </w:r>
          </w:p>
        </w:tc>
        <w:tc>
          <w:tcPr>
            <w:tcW w:w="0" w:type="auto"/>
          </w:tcPr>
          <w:p w14:paraId="5C63B042" w14:textId="77777777" w:rsidR="00043592" w:rsidRDefault="00043592" w:rsidP="00BD0158">
            <w:pPr>
              <w:pStyle w:val="Compact"/>
            </w:pPr>
            <w:r>
              <w:t>0.535</w:t>
            </w:r>
          </w:p>
        </w:tc>
        <w:tc>
          <w:tcPr>
            <w:tcW w:w="0" w:type="auto"/>
          </w:tcPr>
          <w:p w14:paraId="776DBA07" w14:textId="77777777" w:rsidR="00043592" w:rsidRDefault="00043592" w:rsidP="00BD0158">
            <w:pPr>
              <w:pStyle w:val="Compact"/>
            </w:pPr>
            <w:r>
              <w:t>0.593</w:t>
            </w:r>
          </w:p>
        </w:tc>
      </w:tr>
      <w:tr w:rsidR="00043592" w14:paraId="7CD6E55E" w14:textId="77777777" w:rsidTr="00BD0158">
        <w:tc>
          <w:tcPr>
            <w:tcW w:w="0" w:type="auto"/>
          </w:tcPr>
          <w:p w14:paraId="6C1202BE" w14:textId="77777777" w:rsidR="00043592" w:rsidRDefault="00043592" w:rsidP="00BD0158">
            <w:pPr>
              <w:pStyle w:val="Compact"/>
            </w:pPr>
            <w:r>
              <w:t>L2.gdp_growth</w:t>
            </w:r>
          </w:p>
        </w:tc>
        <w:tc>
          <w:tcPr>
            <w:tcW w:w="0" w:type="auto"/>
          </w:tcPr>
          <w:p w14:paraId="0A003148" w14:textId="77777777" w:rsidR="00043592" w:rsidRDefault="00043592" w:rsidP="00BD0158">
            <w:pPr>
              <w:pStyle w:val="Compact"/>
            </w:pPr>
            <w:r>
              <w:t>0.170319</w:t>
            </w:r>
          </w:p>
        </w:tc>
        <w:tc>
          <w:tcPr>
            <w:tcW w:w="0" w:type="auto"/>
          </w:tcPr>
          <w:p w14:paraId="446F4D2E" w14:textId="77777777" w:rsidR="00043592" w:rsidRDefault="00043592" w:rsidP="00BD0158">
            <w:pPr>
              <w:pStyle w:val="Compact"/>
            </w:pPr>
            <w:r>
              <w:t>0.135205</w:t>
            </w:r>
          </w:p>
        </w:tc>
        <w:tc>
          <w:tcPr>
            <w:tcW w:w="0" w:type="auto"/>
          </w:tcPr>
          <w:p w14:paraId="7CF0B61F" w14:textId="77777777" w:rsidR="00043592" w:rsidRDefault="00043592" w:rsidP="00BD0158">
            <w:pPr>
              <w:pStyle w:val="Compact"/>
            </w:pPr>
            <w:r>
              <w:t>1.260</w:t>
            </w:r>
          </w:p>
        </w:tc>
        <w:tc>
          <w:tcPr>
            <w:tcW w:w="0" w:type="auto"/>
          </w:tcPr>
          <w:p w14:paraId="3987D05A" w14:textId="77777777" w:rsidR="00043592" w:rsidRDefault="00043592" w:rsidP="00BD0158">
            <w:pPr>
              <w:pStyle w:val="Compact"/>
            </w:pPr>
            <w:r>
              <w:t>0.208</w:t>
            </w:r>
          </w:p>
        </w:tc>
      </w:tr>
      <w:tr w:rsidR="00043592" w14:paraId="777C0689" w14:textId="77777777" w:rsidTr="00BD0158">
        <w:tc>
          <w:tcPr>
            <w:tcW w:w="0" w:type="auto"/>
          </w:tcPr>
          <w:p w14:paraId="5B2A51B1" w14:textId="77777777" w:rsidR="00043592" w:rsidRDefault="00043592" w:rsidP="00BD0158">
            <w:pPr>
              <w:pStyle w:val="Compact"/>
            </w:pPr>
            <w:r>
              <w:t>L</w:t>
            </w:r>
            <w:proofErr w:type="gramStart"/>
            <w:r>
              <w:t>2.UNRATE</w:t>
            </w:r>
            <w:proofErr w:type="gramEnd"/>
          </w:p>
        </w:tc>
        <w:tc>
          <w:tcPr>
            <w:tcW w:w="0" w:type="auto"/>
          </w:tcPr>
          <w:p w14:paraId="018CC799" w14:textId="77777777" w:rsidR="00043592" w:rsidRDefault="00043592" w:rsidP="00BD0158">
            <w:pPr>
              <w:pStyle w:val="Compact"/>
            </w:pPr>
            <w:r>
              <w:t>0.140121</w:t>
            </w:r>
          </w:p>
        </w:tc>
        <w:tc>
          <w:tcPr>
            <w:tcW w:w="0" w:type="auto"/>
          </w:tcPr>
          <w:p w14:paraId="10D1F953" w14:textId="77777777" w:rsidR="00043592" w:rsidRDefault="00043592" w:rsidP="00BD0158">
            <w:pPr>
              <w:pStyle w:val="Compact"/>
            </w:pPr>
            <w:r>
              <w:t>0.325549</w:t>
            </w:r>
          </w:p>
        </w:tc>
        <w:tc>
          <w:tcPr>
            <w:tcW w:w="0" w:type="auto"/>
          </w:tcPr>
          <w:p w14:paraId="6256963B" w14:textId="77777777" w:rsidR="00043592" w:rsidRDefault="00043592" w:rsidP="00BD0158">
            <w:pPr>
              <w:pStyle w:val="Compact"/>
            </w:pPr>
            <w:r>
              <w:t>0.430</w:t>
            </w:r>
          </w:p>
        </w:tc>
        <w:tc>
          <w:tcPr>
            <w:tcW w:w="0" w:type="auto"/>
          </w:tcPr>
          <w:p w14:paraId="2ECE39CD" w14:textId="77777777" w:rsidR="00043592" w:rsidRDefault="00043592" w:rsidP="00BD0158">
            <w:pPr>
              <w:pStyle w:val="Compact"/>
            </w:pPr>
            <w:r>
              <w:t>0.667</w:t>
            </w:r>
          </w:p>
        </w:tc>
      </w:tr>
      <w:tr w:rsidR="00043592" w14:paraId="00BF9CF0" w14:textId="77777777" w:rsidTr="00BD0158">
        <w:tc>
          <w:tcPr>
            <w:tcW w:w="0" w:type="auto"/>
          </w:tcPr>
          <w:p w14:paraId="6C13A782" w14:textId="77777777" w:rsidR="00043592" w:rsidRDefault="00043592" w:rsidP="00BD0158">
            <w:pPr>
              <w:pStyle w:val="Compact"/>
            </w:pPr>
            <w:r>
              <w:t>L2.gov_spending_growth</w:t>
            </w:r>
          </w:p>
        </w:tc>
        <w:tc>
          <w:tcPr>
            <w:tcW w:w="0" w:type="auto"/>
          </w:tcPr>
          <w:p w14:paraId="490E1C3D" w14:textId="77777777" w:rsidR="00043592" w:rsidRDefault="00043592" w:rsidP="00BD0158">
            <w:pPr>
              <w:pStyle w:val="Compact"/>
            </w:pPr>
            <w:r>
              <w:t>-0.051922</w:t>
            </w:r>
          </w:p>
        </w:tc>
        <w:tc>
          <w:tcPr>
            <w:tcW w:w="0" w:type="auto"/>
          </w:tcPr>
          <w:p w14:paraId="3D5E2D4C" w14:textId="77777777" w:rsidR="00043592" w:rsidRDefault="00043592" w:rsidP="00BD0158">
            <w:pPr>
              <w:pStyle w:val="Compact"/>
            </w:pPr>
            <w:r>
              <w:t>0.112032</w:t>
            </w:r>
          </w:p>
        </w:tc>
        <w:tc>
          <w:tcPr>
            <w:tcW w:w="0" w:type="auto"/>
          </w:tcPr>
          <w:p w14:paraId="60FC8DFB" w14:textId="77777777" w:rsidR="00043592" w:rsidRDefault="00043592" w:rsidP="00BD0158">
            <w:pPr>
              <w:pStyle w:val="Compact"/>
            </w:pPr>
            <w:r>
              <w:t>-0.463</w:t>
            </w:r>
          </w:p>
        </w:tc>
        <w:tc>
          <w:tcPr>
            <w:tcW w:w="0" w:type="auto"/>
          </w:tcPr>
          <w:p w14:paraId="53DFBA10" w14:textId="77777777" w:rsidR="00043592" w:rsidRDefault="00043592" w:rsidP="00BD0158">
            <w:pPr>
              <w:pStyle w:val="Compact"/>
            </w:pPr>
            <w:r>
              <w:t>0.643</w:t>
            </w:r>
          </w:p>
        </w:tc>
      </w:tr>
      <w:tr w:rsidR="00043592" w14:paraId="18CA96EB" w14:textId="77777777" w:rsidTr="00BD0158">
        <w:tc>
          <w:tcPr>
            <w:tcW w:w="0" w:type="auto"/>
          </w:tcPr>
          <w:p w14:paraId="51F456E3" w14:textId="77777777" w:rsidR="00043592" w:rsidRDefault="00043592" w:rsidP="00BD0158">
            <w:pPr>
              <w:pStyle w:val="Compact"/>
            </w:pPr>
            <w:r>
              <w:t>L3.gdp_growth</w:t>
            </w:r>
          </w:p>
        </w:tc>
        <w:tc>
          <w:tcPr>
            <w:tcW w:w="0" w:type="auto"/>
          </w:tcPr>
          <w:p w14:paraId="25B6290B" w14:textId="77777777" w:rsidR="00043592" w:rsidRDefault="00043592" w:rsidP="00BD0158">
            <w:pPr>
              <w:pStyle w:val="Compact"/>
            </w:pPr>
            <w:r>
              <w:t>-0.008020</w:t>
            </w:r>
          </w:p>
        </w:tc>
        <w:tc>
          <w:tcPr>
            <w:tcW w:w="0" w:type="auto"/>
          </w:tcPr>
          <w:p w14:paraId="5851637C" w14:textId="77777777" w:rsidR="00043592" w:rsidRDefault="00043592" w:rsidP="00BD0158">
            <w:pPr>
              <w:pStyle w:val="Compact"/>
            </w:pPr>
            <w:r>
              <w:t>0.143339</w:t>
            </w:r>
          </w:p>
        </w:tc>
        <w:tc>
          <w:tcPr>
            <w:tcW w:w="0" w:type="auto"/>
          </w:tcPr>
          <w:p w14:paraId="456279BE" w14:textId="77777777" w:rsidR="00043592" w:rsidRDefault="00043592" w:rsidP="00BD0158">
            <w:pPr>
              <w:pStyle w:val="Compact"/>
            </w:pPr>
            <w:r>
              <w:t>-0.056</w:t>
            </w:r>
          </w:p>
        </w:tc>
        <w:tc>
          <w:tcPr>
            <w:tcW w:w="0" w:type="auto"/>
          </w:tcPr>
          <w:p w14:paraId="6DE544DD" w14:textId="77777777" w:rsidR="00043592" w:rsidRDefault="00043592" w:rsidP="00BD0158">
            <w:pPr>
              <w:pStyle w:val="Compact"/>
            </w:pPr>
            <w:r>
              <w:t>0.955</w:t>
            </w:r>
          </w:p>
        </w:tc>
      </w:tr>
      <w:tr w:rsidR="00043592" w14:paraId="26C9CA29" w14:textId="77777777" w:rsidTr="00BD0158">
        <w:tc>
          <w:tcPr>
            <w:tcW w:w="0" w:type="auto"/>
          </w:tcPr>
          <w:p w14:paraId="2F0C828C" w14:textId="77777777" w:rsidR="00043592" w:rsidRDefault="00043592" w:rsidP="00BD0158">
            <w:pPr>
              <w:pStyle w:val="Compact"/>
            </w:pPr>
            <w:r>
              <w:t>L</w:t>
            </w:r>
            <w:proofErr w:type="gramStart"/>
            <w:r>
              <w:t>3.UNRATE</w:t>
            </w:r>
            <w:proofErr w:type="gramEnd"/>
          </w:p>
        </w:tc>
        <w:tc>
          <w:tcPr>
            <w:tcW w:w="0" w:type="auto"/>
          </w:tcPr>
          <w:p w14:paraId="0DF91226" w14:textId="77777777" w:rsidR="00043592" w:rsidRDefault="00043592" w:rsidP="00BD0158">
            <w:pPr>
              <w:pStyle w:val="Compact"/>
            </w:pPr>
            <w:r>
              <w:t>-0.058099</w:t>
            </w:r>
          </w:p>
        </w:tc>
        <w:tc>
          <w:tcPr>
            <w:tcW w:w="0" w:type="auto"/>
          </w:tcPr>
          <w:p w14:paraId="2739F4C1" w14:textId="77777777" w:rsidR="00043592" w:rsidRDefault="00043592" w:rsidP="00BD0158">
            <w:pPr>
              <w:pStyle w:val="Compact"/>
            </w:pPr>
            <w:r>
              <w:t>0.320373</w:t>
            </w:r>
          </w:p>
        </w:tc>
        <w:tc>
          <w:tcPr>
            <w:tcW w:w="0" w:type="auto"/>
          </w:tcPr>
          <w:p w14:paraId="756F4562" w14:textId="77777777" w:rsidR="00043592" w:rsidRDefault="00043592" w:rsidP="00BD0158">
            <w:pPr>
              <w:pStyle w:val="Compact"/>
            </w:pPr>
            <w:r>
              <w:t>-0.181</w:t>
            </w:r>
          </w:p>
        </w:tc>
        <w:tc>
          <w:tcPr>
            <w:tcW w:w="0" w:type="auto"/>
          </w:tcPr>
          <w:p w14:paraId="48C5C66C" w14:textId="77777777" w:rsidR="00043592" w:rsidRDefault="00043592" w:rsidP="00BD0158">
            <w:pPr>
              <w:pStyle w:val="Compact"/>
            </w:pPr>
            <w:r>
              <w:t>0.856</w:t>
            </w:r>
          </w:p>
        </w:tc>
      </w:tr>
      <w:tr w:rsidR="00043592" w14:paraId="14A07C84" w14:textId="77777777" w:rsidTr="00BD0158">
        <w:tc>
          <w:tcPr>
            <w:tcW w:w="0" w:type="auto"/>
          </w:tcPr>
          <w:p w14:paraId="265D429D" w14:textId="77777777" w:rsidR="00043592" w:rsidRDefault="00043592" w:rsidP="00BD0158">
            <w:pPr>
              <w:pStyle w:val="Compact"/>
            </w:pPr>
            <w:r>
              <w:t>L3.gov_spending_growth</w:t>
            </w:r>
          </w:p>
        </w:tc>
        <w:tc>
          <w:tcPr>
            <w:tcW w:w="0" w:type="auto"/>
          </w:tcPr>
          <w:p w14:paraId="62D151F5" w14:textId="77777777" w:rsidR="00043592" w:rsidRDefault="00043592" w:rsidP="00BD0158">
            <w:pPr>
              <w:pStyle w:val="Compact"/>
            </w:pPr>
            <w:r>
              <w:t>0.189797</w:t>
            </w:r>
          </w:p>
        </w:tc>
        <w:tc>
          <w:tcPr>
            <w:tcW w:w="0" w:type="auto"/>
          </w:tcPr>
          <w:p w14:paraId="13420471" w14:textId="77777777" w:rsidR="00043592" w:rsidRDefault="00043592" w:rsidP="00BD0158">
            <w:pPr>
              <w:pStyle w:val="Compact"/>
            </w:pPr>
            <w:r>
              <w:t>0.111858</w:t>
            </w:r>
          </w:p>
        </w:tc>
        <w:tc>
          <w:tcPr>
            <w:tcW w:w="0" w:type="auto"/>
          </w:tcPr>
          <w:p w14:paraId="66B10DC2" w14:textId="77777777" w:rsidR="00043592" w:rsidRDefault="00043592" w:rsidP="00BD0158">
            <w:pPr>
              <w:pStyle w:val="Compact"/>
            </w:pPr>
            <w:r>
              <w:t>1.697</w:t>
            </w:r>
          </w:p>
        </w:tc>
        <w:tc>
          <w:tcPr>
            <w:tcW w:w="0" w:type="auto"/>
          </w:tcPr>
          <w:p w14:paraId="3169B9D9" w14:textId="77777777" w:rsidR="00043592" w:rsidRDefault="00043592" w:rsidP="00BD0158">
            <w:pPr>
              <w:pStyle w:val="Compact"/>
            </w:pPr>
            <w:r>
              <w:t>0.090</w:t>
            </w:r>
          </w:p>
        </w:tc>
      </w:tr>
      <w:tr w:rsidR="00043592" w14:paraId="14453287" w14:textId="77777777" w:rsidTr="00BD0158">
        <w:tc>
          <w:tcPr>
            <w:tcW w:w="0" w:type="auto"/>
          </w:tcPr>
          <w:p w14:paraId="6BD595BD" w14:textId="77777777" w:rsidR="00043592" w:rsidRDefault="00043592" w:rsidP="00BD0158">
            <w:pPr>
              <w:pStyle w:val="Compact"/>
            </w:pPr>
            <w:r>
              <w:t>L4.gdp_growth</w:t>
            </w:r>
          </w:p>
        </w:tc>
        <w:tc>
          <w:tcPr>
            <w:tcW w:w="0" w:type="auto"/>
          </w:tcPr>
          <w:p w14:paraId="7BDE5FEE" w14:textId="77777777" w:rsidR="00043592" w:rsidRDefault="00043592" w:rsidP="00BD0158">
            <w:pPr>
              <w:pStyle w:val="Compact"/>
            </w:pPr>
            <w:r>
              <w:t>0.015696</w:t>
            </w:r>
          </w:p>
        </w:tc>
        <w:tc>
          <w:tcPr>
            <w:tcW w:w="0" w:type="auto"/>
          </w:tcPr>
          <w:p w14:paraId="1D13196F" w14:textId="77777777" w:rsidR="00043592" w:rsidRDefault="00043592" w:rsidP="00BD0158">
            <w:pPr>
              <w:pStyle w:val="Compact"/>
            </w:pPr>
            <w:r>
              <w:t>0.052086</w:t>
            </w:r>
          </w:p>
        </w:tc>
        <w:tc>
          <w:tcPr>
            <w:tcW w:w="0" w:type="auto"/>
          </w:tcPr>
          <w:p w14:paraId="00C3876D" w14:textId="77777777" w:rsidR="00043592" w:rsidRDefault="00043592" w:rsidP="00BD0158">
            <w:pPr>
              <w:pStyle w:val="Compact"/>
            </w:pPr>
            <w:r>
              <w:t>0.301</w:t>
            </w:r>
          </w:p>
        </w:tc>
        <w:tc>
          <w:tcPr>
            <w:tcW w:w="0" w:type="auto"/>
          </w:tcPr>
          <w:p w14:paraId="682F1ABD" w14:textId="77777777" w:rsidR="00043592" w:rsidRDefault="00043592" w:rsidP="00BD0158">
            <w:pPr>
              <w:pStyle w:val="Compact"/>
            </w:pPr>
            <w:r>
              <w:t>0.763</w:t>
            </w:r>
          </w:p>
        </w:tc>
      </w:tr>
      <w:tr w:rsidR="00043592" w14:paraId="75F77986" w14:textId="77777777" w:rsidTr="00BD0158">
        <w:tc>
          <w:tcPr>
            <w:tcW w:w="0" w:type="auto"/>
          </w:tcPr>
          <w:p w14:paraId="3DB0264E" w14:textId="77777777" w:rsidR="00043592" w:rsidRDefault="00043592" w:rsidP="00BD0158">
            <w:pPr>
              <w:pStyle w:val="Compact"/>
            </w:pPr>
            <w:r>
              <w:t>L</w:t>
            </w:r>
            <w:proofErr w:type="gramStart"/>
            <w:r>
              <w:t>4.UNRATE</w:t>
            </w:r>
            <w:proofErr w:type="gramEnd"/>
          </w:p>
        </w:tc>
        <w:tc>
          <w:tcPr>
            <w:tcW w:w="0" w:type="auto"/>
          </w:tcPr>
          <w:p w14:paraId="29BA6032" w14:textId="77777777" w:rsidR="00043592" w:rsidRDefault="00043592" w:rsidP="00BD0158">
            <w:pPr>
              <w:pStyle w:val="Compact"/>
            </w:pPr>
            <w:r>
              <w:t>-0.147075</w:t>
            </w:r>
          </w:p>
        </w:tc>
        <w:tc>
          <w:tcPr>
            <w:tcW w:w="0" w:type="auto"/>
          </w:tcPr>
          <w:p w14:paraId="6E091A2E" w14:textId="77777777" w:rsidR="00043592" w:rsidRDefault="00043592" w:rsidP="00BD0158">
            <w:pPr>
              <w:pStyle w:val="Compact"/>
            </w:pPr>
            <w:r>
              <w:t>0.256224</w:t>
            </w:r>
          </w:p>
        </w:tc>
        <w:tc>
          <w:tcPr>
            <w:tcW w:w="0" w:type="auto"/>
          </w:tcPr>
          <w:p w14:paraId="6E3E4381" w14:textId="77777777" w:rsidR="00043592" w:rsidRDefault="00043592" w:rsidP="00BD0158">
            <w:pPr>
              <w:pStyle w:val="Compact"/>
            </w:pPr>
            <w:r>
              <w:t>-0.574</w:t>
            </w:r>
          </w:p>
        </w:tc>
        <w:tc>
          <w:tcPr>
            <w:tcW w:w="0" w:type="auto"/>
          </w:tcPr>
          <w:p w14:paraId="65B0A22C" w14:textId="77777777" w:rsidR="00043592" w:rsidRDefault="00043592" w:rsidP="00BD0158">
            <w:pPr>
              <w:pStyle w:val="Compact"/>
            </w:pPr>
            <w:r>
              <w:t>0.566</w:t>
            </w:r>
          </w:p>
        </w:tc>
      </w:tr>
      <w:tr w:rsidR="00043592" w14:paraId="59752AED" w14:textId="77777777" w:rsidTr="00BD0158">
        <w:tc>
          <w:tcPr>
            <w:tcW w:w="0" w:type="auto"/>
          </w:tcPr>
          <w:p w14:paraId="31FDEF0F" w14:textId="77777777" w:rsidR="00043592" w:rsidRDefault="00043592" w:rsidP="00BD0158">
            <w:pPr>
              <w:pStyle w:val="Compact"/>
            </w:pPr>
            <w:r>
              <w:t>L4.gov_spending_growth</w:t>
            </w:r>
          </w:p>
        </w:tc>
        <w:tc>
          <w:tcPr>
            <w:tcW w:w="0" w:type="auto"/>
          </w:tcPr>
          <w:p w14:paraId="75C8E325" w14:textId="71029081" w:rsidR="00043592" w:rsidRDefault="00043592" w:rsidP="00BD0158">
            <w:pPr>
              <w:pStyle w:val="Compact"/>
            </w:pPr>
            <w:r>
              <w:t>0.259222**</w:t>
            </w:r>
          </w:p>
        </w:tc>
        <w:tc>
          <w:tcPr>
            <w:tcW w:w="0" w:type="auto"/>
          </w:tcPr>
          <w:p w14:paraId="36BEF455" w14:textId="77777777" w:rsidR="00043592" w:rsidRDefault="00043592" w:rsidP="00BD0158">
            <w:pPr>
              <w:pStyle w:val="Compact"/>
            </w:pPr>
            <w:r>
              <w:t>0.099737</w:t>
            </w:r>
          </w:p>
        </w:tc>
        <w:tc>
          <w:tcPr>
            <w:tcW w:w="0" w:type="auto"/>
          </w:tcPr>
          <w:p w14:paraId="56B03E50" w14:textId="77777777" w:rsidR="00043592" w:rsidRDefault="00043592" w:rsidP="00BD0158">
            <w:pPr>
              <w:pStyle w:val="Compact"/>
            </w:pPr>
            <w:r>
              <w:t>2.599</w:t>
            </w:r>
          </w:p>
        </w:tc>
        <w:tc>
          <w:tcPr>
            <w:tcW w:w="0" w:type="auto"/>
          </w:tcPr>
          <w:p w14:paraId="4253704F" w14:textId="77777777" w:rsidR="00043592" w:rsidRDefault="00043592" w:rsidP="00BD0158">
            <w:pPr>
              <w:pStyle w:val="Compact"/>
            </w:pPr>
            <w:r>
              <w:t>0.009</w:t>
            </w:r>
          </w:p>
        </w:tc>
      </w:tr>
      <w:tr w:rsidR="00043592" w14:paraId="3CD2D7FB" w14:textId="77777777" w:rsidTr="00BD0158">
        <w:tc>
          <w:tcPr>
            <w:tcW w:w="0" w:type="auto"/>
          </w:tcPr>
          <w:p w14:paraId="1851CDF8" w14:textId="48D8E504" w:rsidR="00043592" w:rsidRDefault="00043592" w:rsidP="00BD0158">
            <w:pPr>
              <w:pStyle w:val="Compact"/>
            </w:pPr>
          </w:p>
        </w:tc>
        <w:tc>
          <w:tcPr>
            <w:tcW w:w="0" w:type="auto"/>
          </w:tcPr>
          <w:p w14:paraId="155756B9" w14:textId="77777777" w:rsidR="00043592" w:rsidRDefault="00043592" w:rsidP="00BD0158">
            <w:pPr>
              <w:pStyle w:val="Compact"/>
            </w:pPr>
          </w:p>
        </w:tc>
        <w:tc>
          <w:tcPr>
            <w:tcW w:w="0" w:type="auto"/>
          </w:tcPr>
          <w:p w14:paraId="52A6B074" w14:textId="77777777" w:rsidR="00043592" w:rsidRDefault="00043592" w:rsidP="00BD0158">
            <w:pPr>
              <w:pStyle w:val="Compact"/>
            </w:pPr>
          </w:p>
        </w:tc>
        <w:tc>
          <w:tcPr>
            <w:tcW w:w="0" w:type="auto"/>
          </w:tcPr>
          <w:p w14:paraId="5FCC2349" w14:textId="77777777" w:rsidR="00043592" w:rsidRDefault="00043592" w:rsidP="00BD0158">
            <w:pPr>
              <w:pStyle w:val="Compact"/>
            </w:pPr>
          </w:p>
        </w:tc>
        <w:tc>
          <w:tcPr>
            <w:tcW w:w="0" w:type="auto"/>
          </w:tcPr>
          <w:p w14:paraId="35729CDC" w14:textId="77777777" w:rsidR="00043592" w:rsidRDefault="00043592" w:rsidP="00BD0158">
            <w:pPr>
              <w:pStyle w:val="Compact"/>
            </w:pPr>
          </w:p>
        </w:tc>
      </w:tr>
      <w:bookmarkEnd w:id="32"/>
    </w:tbl>
    <w:p w14:paraId="5571FEAD" w14:textId="77777777" w:rsidR="00EE380C" w:rsidRDefault="00EE380C" w:rsidP="00D73234">
      <w:pPr>
        <w:tabs>
          <w:tab w:val="left" w:pos="6561"/>
        </w:tabs>
        <w:spacing w:line="360" w:lineRule="auto"/>
        <w:rPr>
          <w:rFonts w:cs="Arial"/>
        </w:rPr>
      </w:pPr>
    </w:p>
    <w:p w14:paraId="75B66BE7" w14:textId="17236221" w:rsidR="009A3AE1" w:rsidRPr="000003CC" w:rsidRDefault="000003CC" w:rsidP="000003CC">
      <w:pPr>
        <w:spacing w:before="100" w:beforeAutospacing="1" w:after="100" w:afterAutospacing="1" w:line="240" w:lineRule="auto"/>
        <w:rPr>
          <w:rFonts w:eastAsia="Times New Roman" w:cs="Times New Roman"/>
          <w:kern w:val="0"/>
          <w14:ligatures w14:val="none"/>
        </w:rPr>
      </w:pPr>
      <w:r w:rsidRPr="000003CC">
        <w:rPr>
          <w:rFonts w:eastAsia="Times New Roman" w:cs="Times New Roman"/>
          <w:kern w:val="0"/>
          <w14:ligatures w14:val="none"/>
        </w:rPr>
        <w:t xml:space="preserve">Table 4.4: </w:t>
      </w:r>
      <w:r w:rsidR="009A3AE1" w:rsidRPr="000003CC">
        <w:rPr>
          <w:rFonts w:eastAsia="Times New Roman" w:cs="Times New Roman"/>
          <w:kern w:val="0"/>
          <w14:ligatures w14:val="none"/>
        </w:rPr>
        <w:t>VAR Model Regression Results for GDP Growth, Unemployment Rate, and Government Spending Growth</w:t>
      </w:r>
    </w:p>
    <w:p w14:paraId="44606186" w14:textId="77777777" w:rsidR="008C5257" w:rsidRPr="008C5257" w:rsidRDefault="008C5257" w:rsidP="008C5257">
      <w:pPr>
        <w:tabs>
          <w:tab w:val="left" w:pos="6561"/>
        </w:tabs>
        <w:spacing w:line="360" w:lineRule="auto"/>
        <w:rPr>
          <w:rFonts w:cs="Arial"/>
        </w:rPr>
      </w:pPr>
      <w:r w:rsidRPr="008C5257">
        <w:rPr>
          <w:rFonts w:cs="Arial"/>
        </w:rPr>
        <w:t>The Vector Autoregression (VAR) analysis examines the dynamic relationships among U.S. GDP growth, unemployment rate (UNRATE), and government spending growth. The results highlight how lagged variables influence current economic outcomes.</w:t>
      </w:r>
    </w:p>
    <w:p w14:paraId="408A19D6" w14:textId="77777777" w:rsidR="008C5257" w:rsidRPr="008C5257" w:rsidRDefault="008C5257" w:rsidP="008C5257">
      <w:pPr>
        <w:tabs>
          <w:tab w:val="left" w:pos="6561"/>
        </w:tabs>
        <w:spacing w:line="360" w:lineRule="auto"/>
        <w:rPr>
          <w:rFonts w:cs="Arial"/>
        </w:rPr>
      </w:pPr>
      <w:r w:rsidRPr="008C5257">
        <w:rPr>
          <w:rFonts w:cs="Arial"/>
        </w:rPr>
        <w:t xml:space="preserve">For GDP growth, past GDP growth shows a strong, persistent effect. The first lag (L1) has a positive coefficient of 1.269 (p&lt;0.01), and the second lag (L2) adds 0.816 (p&lt;0.05), indicating that economic output remains robust over one to two quarters. This effect weakens at longer lags (L3: 0.534, L4: -0.070), becoming statistically insignificant. </w:t>
      </w:r>
      <w:r w:rsidRPr="008C5257">
        <w:rPr>
          <w:rFonts w:cs="Arial"/>
        </w:rPr>
        <w:lastRenderedPageBreak/>
        <w:t>Lagged government spending growth generally has a negative but weak impact on GDP growth, with coefficients ranging from -0.573 (L1, p=0.064) to -0.042 (L4, p=0.866), suggesting limited and mostly insignificant influence.</w:t>
      </w:r>
    </w:p>
    <w:p w14:paraId="0D0DFD83" w14:textId="77777777" w:rsidR="008C5257" w:rsidRPr="008C5257" w:rsidRDefault="008C5257" w:rsidP="008C5257">
      <w:pPr>
        <w:tabs>
          <w:tab w:val="left" w:pos="6561"/>
        </w:tabs>
        <w:spacing w:line="360" w:lineRule="auto"/>
        <w:rPr>
          <w:rFonts w:cs="Arial"/>
        </w:rPr>
      </w:pPr>
      <w:r w:rsidRPr="008C5257">
        <w:rPr>
          <w:rFonts w:cs="Arial"/>
        </w:rPr>
        <w:t>For unemployment, higher GDP growth in the prior quarter (L1: -0.787, p&lt;0.01) reduces unemployment, aligning with economic theory that output growth lowers joblessness. This effect fades at longer lags (L2 to L4), becoming insignificant. Government spending growth at L1 (0.379, p&lt;0.05) slightly increases unemployment, but this effect diminishes over time (L2 to L4, all insignificant), indicating a short-term trade-off.</w:t>
      </w:r>
    </w:p>
    <w:p w14:paraId="6CC34B1A" w14:textId="77777777" w:rsidR="008C5257" w:rsidRPr="008C5257" w:rsidRDefault="008C5257" w:rsidP="008C5257">
      <w:pPr>
        <w:tabs>
          <w:tab w:val="left" w:pos="6561"/>
        </w:tabs>
        <w:spacing w:line="360" w:lineRule="auto"/>
        <w:rPr>
          <w:rFonts w:cs="Arial"/>
        </w:rPr>
      </w:pPr>
      <w:r w:rsidRPr="008C5257">
        <w:rPr>
          <w:rFonts w:cs="Arial"/>
        </w:rPr>
        <w:t>The model reveals that fiscal stimulus has transitory effects. The negative correlation between GDP growth and government spending residuals (-0.928) suggests potential short-term crowding-out or feedback, where increased spending may temporarily dampen private activity. The strong negative correlation with unemployment residuals (-0.928) further implies that spending growth does not consistently boost employment in the short run.</w:t>
      </w:r>
    </w:p>
    <w:p w14:paraId="3EF38543" w14:textId="6CA778D7" w:rsidR="005171E3" w:rsidRPr="00D2771A" w:rsidRDefault="008C5257" w:rsidP="008C5257">
      <w:pPr>
        <w:tabs>
          <w:tab w:val="left" w:pos="6561"/>
        </w:tabs>
        <w:spacing w:line="360" w:lineRule="auto"/>
        <w:rPr>
          <w:rFonts w:cs="Arial"/>
          <w:b/>
          <w:bCs/>
        </w:rPr>
      </w:pPr>
      <w:r w:rsidRPr="00D2771A">
        <w:rPr>
          <w:rFonts w:cs="Arial"/>
          <w:b/>
          <w:bCs/>
        </w:rPr>
        <w:t>Overall, the VAR explains a significant portion of economic dynamics</w:t>
      </w:r>
      <w:r w:rsidR="0061774E" w:rsidRPr="00D2771A">
        <w:rPr>
          <w:rFonts w:cs="Arial"/>
          <w:b/>
          <w:bCs/>
        </w:rPr>
        <w:t xml:space="preserve">. </w:t>
      </w:r>
      <w:r w:rsidRPr="00D2771A">
        <w:rPr>
          <w:rFonts w:cs="Arial"/>
          <w:b/>
          <w:bCs/>
        </w:rPr>
        <w:t>The findings underscore that while government spending can influence GDP and unemployment in the short term, its effects are limited and fade over time, highlighting the role of private demand and econo</w:t>
      </w:r>
      <w:r w:rsidR="00C410CD" w:rsidRPr="00D2771A">
        <w:rPr>
          <w:rFonts w:cs="Arial"/>
          <w:b/>
          <w:bCs/>
        </w:rPr>
        <w:t>mic momentum in sustaining growth.</w:t>
      </w:r>
    </w:p>
    <w:p w14:paraId="46457E0D" w14:textId="6D99C2A0" w:rsidR="005171E3" w:rsidRDefault="00C410CD" w:rsidP="00D73234">
      <w:pPr>
        <w:tabs>
          <w:tab w:val="left" w:pos="6561"/>
        </w:tabs>
        <w:spacing w:line="360" w:lineRule="auto"/>
        <w:rPr>
          <w:rFonts w:cs="Arial"/>
        </w:rPr>
      </w:pPr>
      <w:r>
        <w:rPr>
          <w:rFonts w:cs="Arial"/>
          <w:noProof/>
        </w:rPr>
        <w:lastRenderedPageBreak/>
        <w:drawing>
          <wp:inline distT="0" distB="0" distL="0" distR="0" wp14:anchorId="7F88356F" wp14:editId="0A8D6649">
            <wp:extent cx="5761355" cy="6261100"/>
            <wp:effectExtent l="0" t="0" r="0" b="6350"/>
            <wp:docPr id="13732701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61355" cy="6261100"/>
                    </a:xfrm>
                    <a:prstGeom prst="rect">
                      <a:avLst/>
                    </a:prstGeom>
                    <a:noFill/>
                  </pic:spPr>
                </pic:pic>
              </a:graphicData>
            </a:graphic>
          </wp:inline>
        </w:drawing>
      </w:r>
    </w:p>
    <w:p w14:paraId="6DB213E4" w14:textId="646B5340" w:rsidR="00033034" w:rsidRDefault="00777F0D" w:rsidP="00D73234">
      <w:pPr>
        <w:tabs>
          <w:tab w:val="left" w:pos="6561"/>
        </w:tabs>
        <w:spacing w:line="360" w:lineRule="auto"/>
        <w:rPr>
          <w:rFonts w:cs="Arial"/>
        </w:rPr>
      </w:pPr>
      <w:bookmarkStart w:id="33" w:name="_Hlk208241437"/>
      <w:r>
        <w:rPr>
          <w:rFonts w:cs="Arial"/>
        </w:rPr>
        <w:t>Table 4.5</w:t>
      </w:r>
      <w:bookmarkEnd w:id="33"/>
      <w:r>
        <w:rPr>
          <w:rFonts w:cs="Arial"/>
        </w:rPr>
        <w:t xml:space="preserve">: </w:t>
      </w:r>
      <w:r w:rsidR="007245A8">
        <w:rPr>
          <w:rFonts w:cs="Arial"/>
        </w:rPr>
        <w:t xml:space="preserve">OLS </w:t>
      </w:r>
      <w:r w:rsidR="007245A8" w:rsidRPr="007245A8">
        <w:rPr>
          <w:rFonts w:cs="Arial"/>
        </w:rPr>
        <w:t>Regression Results for U.S. GDP Growth and Fiscal Policy Effects</w:t>
      </w:r>
      <w:r w:rsidR="00F22437">
        <w:rPr>
          <w:rFonts w:cs="Arial"/>
        </w:rPr>
        <w:t xml:space="preserve"> and summary statistics </w:t>
      </w:r>
    </w:p>
    <w:p w14:paraId="05C94237" w14:textId="294306BB" w:rsidR="008B7890" w:rsidRDefault="007D5126" w:rsidP="00D73234">
      <w:pPr>
        <w:tabs>
          <w:tab w:val="left" w:pos="6561"/>
        </w:tabs>
        <w:spacing w:line="360" w:lineRule="auto"/>
        <w:rPr>
          <w:rFonts w:cs="Arial"/>
        </w:rPr>
      </w:pPr>
      <w:r w:rsidRPr="007D5126">
        <w:rPr>
          <w:rFonts w:cs="Arial"/>
        </w:rPr>
        <w:t>The OLS results are presented alongside the VAR analysis as they provide a clear baseline estimation, making it easier to interpret the dynamic relationships captured in the VAR model</w:t>
      </w:r>
      <w:r w:rsidR="00AF28C1">
        <w:rPr>
          <w:rFonts w:cs="Arial"/>
        </w:rPr>
        <w:t>.</w:t>
      </w:r>
    </w:p>
    <w:p w14:paraId="6CBAE677" w14:textId="0FD8A89D" w:rsidR="00D73234" w:rsidRPr="00D73234" w:rsidRDefault="00D73234" w:rsidP="00D73234">
      <w:pPr>
        <w:tabs>
          <w:tab w:val="left" w:pos="6561"/>
        </w:tabs>
        <w:spacing w:line="360" w:lineRule="auto"/>
        <w:rPr>
          <w:rFonts w:cs="Arial"/>
        </w:rPr>
      </w:pPr>
      <w:r w:rsidRPr="00D73234">
        <w:rPr>
          <w:rFonts w:cs="Arial"/>
        </w:rPr>
        <w:t xml:space="preserve">The VAR analysis reveals </w:t>
      </w:r>
      <w:r w:rsidR="003C2FA6">
        <w:rPr>
          <w:rFonts w:cs="Arial"/>
        </w:rPr>
        <w:t>key</w:t>
      </w:r>
      <w:r w:rsidRPr="00D73234">
        <w:rPr>
          <w:rFonts w:cs="Arial"/>
        </w:rPr>
        <w:t xml:space="preserve"> dynamic relationships among US GDP growth, federal government spending growth, and employment. The </w:t>
      </w:r>
      <w:r w:rsidR="00F14AE2">
        <w:rPr>
          <w:rFonts w:cs="Arial"/>
        </w:rPr>
        <w:t>continuous</w:t>
      </w:r>
      <w:r w:rsidRPr="00D73234">
        <w:rPr>
          <w:rFonts w:cs="Arial"/>
        </w:rPr>
        <w:t xml:space="preserve"> federal spending growth coefficient is negative and significant (-0.0864, p&lt;0.01), meaning a 1 percentage </w:t>
      </w:r>
      <w:r w:rsidRPr="00D73234">
        <w:rPr>
          <w:rFonts w:cs="Arial"/>
        </w:rPr>
        <w:lastRenderedPageBreak/>
        <w:t>point increase in federal spending growth is associated with a 0.086 percentage point decrease in GDP growth, holding other factors constant. However, the first lag of government spending growth shows a positive and significant effect (~0.089, p=0.019), indicating fiscal stimulus tends to boost GDP growth in the subsequent quarter. Crisis and post-treatment period coefficients are negative but statistically insignificant, suggesting no direct average GDP growth shifts solely due to crisis timing.</w:t>
      </w:r>
    </w:p>
    <w:p w14:paraId="7C227A96" w14:textId="0AD61FE5" w:rsidR="00D73234" w:rsidRPr="00D73234" w:rsidRDefault="00D73234" w:rsidP="00D73234">
      <w:pPr>
        <w:tabs>
          <w:tab w:val="left" w:pos="6561"/>
        </w:tabs>
        <w:spacing w:line="360" w:lineRule="auto"/>
        <w:rPr>
          <w:rFonts w:cs="Arial"/>
        </w:rPr>
      </w:pPr>
      <w:r w:rsidRPr="00D73234">
        <w:rPr>
          <w:rFonts w:cs="Arial"/>
        </w:rPr>
        <w:t>The model explains 45% of the variation in GDP growth (R-squared = 0.451), indicating a reasonable fit.</w:t>
      </w:r>
      <w:r w:rsidR="00EE4649">
        <w:rPr>
          <w:rFonts w:cs="Arial"/>
        </w:rPr>
        <w:t xml:space="preserve"> R</w:t>
      </w:r>
      <w:r w:rsidRPr="00D73234">
        <w:rPr>
          <w:rFonts w:cs="Arial"/>
        </w:rPr>
        <w:t xml:space="preserve"> </w:t>
      </w:r>
      <w:r w:rsidR="00EE4649">
        <w:rPr>
          <w:rFonts w:cs="Arial"/>
        </w:rPr>
        <w:t xml:space="preserve">- </w:t>
      </w:r>
      <w:r w:rsidR="00EE4649" w:rsidRPr="00D73234">
        <w:rPr>
          <w:rFonts w:cs="Arial"/>
        </w:rPr>
        <w:t xml:space="preserve">squared </w:t>
      </w:r>
      <w:r w:rsidR="00DC7BC1" w:rsidRPr="00DC7BC1">
        <w:rPr>
          <w:rFonts w:cs="Arial"/>
        </w:rPr>
        <w:t>in economics and finance, an R-squared of around 0.45 suggests the model captures a meaningful portion of variation and provides valuable insights, even if not all variation is explained</w:t>
      </w:r>
      <w:r w:rsidR="00DC7BC1">
        <w:rPr>
          <w:rFonts w:cs="Arial"/>
        </w:rPr>
        <w:t xml:space="preserve"> </w:t>
      </w:r>
      <w:hyperlink r:id="rId74" w:history="1">
        <w:r w:rsidR="006E3587" w:rsidRPr="006E3587">
          <w:rPr>
            <w:rStyle w:val="Hyperlink"/>
            <w:rFonts w:cs="Arial"/>
          </w:rPr>
          <w:t>(Ozili, 2022)</w:t>
        </w:r>
      </w:hyperlink>
      <w:r w:rsidR="00DC7BC1" w:rsidRPr="00DC7BC1">
        <w:rPr>
          <w:rFonts w:cs="Arial"/>
        </w:rPr>
        <w:t>.</w:t>
      </w:r>
      <w:r w:rsidR="00EE4649">
        <w:rPr>
          <w:rFonts w:cs="Arial"/>
        </w:rPr>
        <w:t xml:space="preserve"> </w:t>
      </w:r>
      <w:r w:rsidRPr="00D73234">
        <w:rPr>
          <w:rFonts w:cs="Arial"/>
        </w:rPr>
        <w:t xml:space="preserve">Residual correlations show a strong negative correlation between government spending and GDP growth residuals (-0.777), potentially </w:t>
      </w:r>
      <w:r w:rsidR="00375D13" w:rsidRPr="00D73234">
        <w:rPr>
          <w:rFonts w:cs="Arial"/>
        </w:rPr>
        <w:t>signalling</w:t>
      </w:r>
      <w:r w:rsidRPr="00D73234">
        <w:rPr>
          <w:rFonts w:cs="Arial"/>
        </w:rPr>
        <w:t xml:space="preserve"> short-term crowding-out or feedback mechanisms. Government spending and payroll employment residuals exhibit an even stronger negative correlation (-0.945), while GDP growth and payroll employment residuals correlate positively (0.853), consistent with theory linking employment and output.</w:t>
      </w:r>
    </w:p>
    <w:p w14:paraId="2CA3B67A" w14:textId="6361860F" w:rsidR="00D73234" w:rsidRPr="00D73234" w:rsidRDefault="00D73234" w:rsidP="00D73234">
      <w:pPr>
        <w:tabs>
          <w:tab w:val="left" w:pos="6561"/>
        </w:tabs>
        <w:spacing w:line="360" w:lineRule="auto"/>
        <w:rPr>
          <w:rFonts w:cs="Arial"/>
        </w:rPr>
      </w:pPr>
      <w:r w:rsidRPr="00D73234">
        <w:rPr>
          <w:rFonts w:cs="Arial"/>
        </w:rPr>
        <w:t xml:space="preserve">Impulse response functions (IRFs) further illuminate dynamics: the effects of a government spending shock on GDP growth are transitory, typically returning to baseline within approximately 8–10 quarters. This indicates that the fiscal stimulus impact, while statistically significant, does not persist </w:t>
      </w:r>
      <w:r w:rsidR="00FC5C84">
        <w:rPr>
          <w:rFonts w:cs="Arial"/>
        </w:rPr>
        <w:t>forever</w:t>
      </w:r>
      <w:r w:rsidRPr="00D73234">
        <w:rPr>
          <w:rFonts w:cs="Arial"/>
        </w:rPr>
        <w:t xml:space="preserve"> but fades over about two years, consistent with economic expectations of temporal multipliers.</w:t>
      </w:r>
    </w:p>
    <w:p w14:paraId="1BEFA63B" w14:textId="51A52DDF" w:rsidR="00036AED" w:rsidRDefault="004A699E" w:rsidP="00D73234">
      <w:pPr>
        <w:tabs>
          <w:tab w:val="left" w:pos="6561"/>
        </w:tabs>
        <w:spacing w:line="360" w:lineRule="auto"/>
        <w:rPr>
          <w:rFonts w:cs="Arial"/>
        </w:rPr>
      </w:pPr>
      <w:r w:rsidRPr="004A699E">
        <w:rPr>
          <w:rFonts w:cs="Arial"/>
        </w:rPr>
        <w:t>Furthermore, comparing the timing of peaks, fiscal interventions during COVID-19 produced responses faster (2–3 quarters) than during the GFC (3–6 quarters), indicating that while fiscal measures can have immediate stabilizing effects, their impact fades quickly. Overall, the data imply that fiscal stimulus has transitory, short-lived effects, reinforcing the importance of other macroeconomic drivers, such as private demand and pre-existing economic momentum, in sustaining growth.</w:t>
      </w:r>
    </w:p>
    <w:bookmarkEnd w:id="28"/>
    <w:p w14:paraId="124F90F7" w14:textId="77777777" w:rsidR="00077155" w:rsidRDefault="00077155" w:rsidP="00D73234">
      <w:pPr>
        <w:tabs>
          <w:tab w:val="left" w:pos="6561"/>
        </w:tabs>
        <w:spacing w:line="360" w:lineRule="auto"/>
        <w:rPr>
          <w:rFonts w:cs="Arial"/>
        </w:rPr>
      </w:pPr>
    </w:p>
    <w:p w14:paraId="5F8BA3E1" w14:textId="77777777" w:rsidR="00C1613A" w:rsidRDefault="00C1613A" w:rsidP="00D73234">
      <w:pPr>
        <w:tabs>
          <w:tab w:val="left" w:pos="6561"/>
        </w:tabs>
        <w:spacing w:line="360" w:lineRule="auto"/>
        <w:rPr>
          <w:rFonts w:cs="Arial"/>
        </w:rPr>
      </w:pPr>
    </w:p>
    <w:p w14:paraId="1E739D18" w14:textId="77777777" w:rsidR="00C1613A" w:rsidRDefault="00C1613A" w:rsidP="00D73234">
      <w:pPr>
        <w:tabs>
          <w:tab w:val="left" w:pos="6561"/>
        </w:tabs>
        <w:spacing w:line="360" w:lineRule="auto"/>
        <w:rPr>
          <w:rFonts w:cs="Arial"/>
        </w:rPr>
      </w:pPr>
    </w:p>
    <w:p w14:paraId="7856ED7B" w14:textId="1408025E" w:rsidR="005E755C" w:rsidRDefault="005E755C" w:rsidP="000619F6">
      <w:pPr>
        <w:pStyle w:val="Heading3"/>
      </w:pPr>
      <w:bookmarkStart w:id="34" w:name="_Toc208466946"/>
      <w:r>
        <w:rPr>
          <w:rFonts w:cs="Arial"/>
        </w:rPr>
        <w:lastRenderedPageBreak/>
        <w:t xml:space="preserve">4.2.3 </w:t>
      </w:r>
      <w:r>
        <w:t>Difference-in-Differences</w:t>
      </w:r>
      <w:r>
        <w:rPr>
          <w:spacing w:val="-9"/>
        </w:rPr>
        <w:t xml:space="preserve"> </w:t>
      </w:r>
      <w:r>
        <w:t>Results</w:t>
      </w:r>
      <w:bookmarkEnd w:id="34"/>
    </w:p>
    <w:p w14:paraId="5069F66E" w14:textId="32460C18" w:rsidR="00D131CA" w:rsidRDefault="00B14398" w:rsidP="00D73234">
      <w:pPr>
        <w:tabs>
          <w:tab w:val="left" w:pos="6561"/>
        </w:tabs>
        <w:spacing w:line="360" w:lineRule="auto"/>
        <w:rPr>
          <w:spacing w:val="-12"/>
        </w:rPr>
      </w:pPr>
      <w:r w:rsidRPr="00B14398">
        <w:rPr>
          <w:spacing w:val="-12"/>
        </w:rPr>
        <w:t>A Difference-in-Differences (DID) approach was used to examine how fiscal stimulus affected quarterly real GDP growth during economic crises and the recovery periods that followed. The analysis compares GDP growth across crisis and non-crisis periods, before and after fiscal interventions, using crisis and post-crisis dummy variables and their interaction term. Federal spending growth was also included to assess its short-run relationship with GDP growth. This approach allows for a clear understanding of how government measures influenced economic performance during and after major shocks.</w:t>
      </w:r>
    </w:p>
    <w:p w14:paraId="6F1DE00D" w14:textId="515E8BAF" w:rsidR="00193B66" w:rsidRDefault="00193B66" w:rsidP="00D73234">
      <w:pPr>
        <w:tabs>
          <w:tab w:val="left" w:pos="6561"/>
        </w:tabs>
        <w:spacing w:line="360" w:lineRule="auto"/>
        <w:rPr>
          <w:spacing w:val="-12"/>
        </w:rPr>
      </w:pPr>
      <w:r w:rsidRPr="00193B66">
        <w:rPr>
          <w:spacing w:val="-12"/>
        </w:rPr>
        <w:t xml:space="preserve">In DID terms, the crisis dummy can be interpreted as identifying the “treatment group,” </w:t>
      </w:r>
      <w:r w:rsidR="006B48A8">
        <w:rPr>
          <w:spacing w:val="-12"/>
        </w:rPr>
        <w:t xml:space="preserve"> using</w:t>
      </w:r>
      <w:r w:rsidRPr="00193B66">
        <w:rPr>
          <w:spacing w:val="-12"/>
        </w:rPr>
        <w:t xml:space="preserve"> quarters in which the economy is under crisis conditions. The post dummy captures the “post-treatment” period, i.e., the recovery phase after fiscal stimulus is introduced. Non-crisis quarters act as the implicit control group, providing the counterfactual path of GDP growth absent a crisis shock. The DID estimator is the interaction term (crisis × post), which measures whether GDP growth during recovery in crisis-affected periods diverges significantly from the baseline growth of non-crisis periods. Framing the design this way clarifies the DID logic: the model tests whether the treated (crisis) and untreated (non-crisis) groups followed similar pre-crisis growth trends and whether fiscal stimulus produced a statistically distinguishable post-crisis boost.</w:t>
      </w:r>
    </w:p>
    <w:tbl>
      <w:tblPr>
        <w:tblStyle w:val="TableGrid"/>
        <w:tblW w:w="0" w:type="auto"/>
        <w:tblInd w:w="-5" w:type="dxa"/>
        <w:tblLook w:val="04A0" w:firstRow="1" w:lastRow="0" w:firstColumn="1" w:lastColumn="0" w:noHBand="0" w:noVBand="1"/>
      </w:tblPr>
      <w:tblGrid>
        <w:gridCol w:w="1758"/>
        <w:gridCol w:w="1243"/>
        <w:gridCol w:w="888"/>
        <w:gridCol w:w="966"/>
        <w:gridCol w:w="1669"/>
      </w:tblGrid>
      <w:tr w:rsidR="00D131CA" w:rsidRPr="00D131CA" w14:paraId="4828574A" w14:textId="77777777" w:rsidTr="00D131CA">
        <w:tc>
          <w:tcPr>
            <w:tcW w:w="0" w:type="auto"/>
            <w:hideMark/>
          </w:tcPr>
          <w:p w14:paraId="4720A22C" w14:textId="77777777" w:rsidR="00D131CA" w:rsidRPr="00D131CA" w:rsidRDefault="00D131CA" w:rsidP="00D131CA">
            <w:pPr>
              <w:tabs>
                <w:tab w:val="left" w:pos="6561"/>
              </w:tabs>
              <w:spacing w:after="160" w:line="360" w:lineRule="auto"/>
              <w:rPr>
                <w:rFonts w:cs="Arial"/>
                <w:b/>
                <w:bCs/>
              </w:rPr>
            </w:pPr>
            <w:r w:rsidRPr="00D131CA">
              <w:rPr>
                <w:rFonts w:cs="Arial"/>
                <w:b/>
                <w:bCs/>
              </w:rPr>
              <w:t>Variable</w:t>
            </w:r>
          </w:p>
        </w:tc>
        <w:tc>
          <w:tcPr>
            <w:tcW w:w="0" w:type="auto"/>
            <w:hideMark/>
          </w:tcPr>
          <w:p w14:paraId="49FA3FE9" w14:textId="77777777" w:rsidR="00D131CA" w:rsidRPr="00D131CA" w:rsidRDefault="00D131CA" w:rsidP="00D131CA">
            <w:pPr>
              <w:tabs>
                <w:tab w:val="left" w:pos="6561"/>
              </w:tabs>
              <w:spacing w:after="160" w:line="360" w:lineRule="auto"/>
              <w:rPr>
                <w:rFonts w:cs="Arial"/>
                <w:b/>
                <w:bCs/>
              </w:rPr>
            </w:pPr>
            <w:r w:rsidRPr="00D131CA">
              <w:rPr>
                <w:rFonts w:cs="Arial"/>
                <w:b/>
                <w:bCs/>
              </w:rPr>
              <w:t>Coef.</w:t>
            </w:r>
          </w:p>
        </w:tc>
        <w:tc>
          <w:tcPr>
            <w:tcW w:w="0" w:type="auto"/>
            <w:hideMark/>
          </w:tcPr>
          <w:p w14:paraId="2072A3E4" w14:textId="77777777" w:rsidR="00D131CA" w:rsidRPr="00D131CA" w:rsidRDefault="00D131CA" w:rsidP="00D131CA">
            <w:pPr>
              <w:tabs>
                <w:tab w:val="left" w:pos="6561"/>
              </w:tabs>
              <w:spacing w:after="160" w:line="360" w:lineRule="auto"/>
              <w:rPr>
                <w:rFonts w:cs="Arial"/>
                <w:b/>
                <w:bCs/>
              </w:rPr>
            </w:pPr>
            <w:r w:rsidRPr="00D131CA">
              <w:rPr>
                <w:rFonts w:cs="Arial"/>
                <w:b/>
                <w:bCs/>
              </w:rPr>
              <w:t>Std Err</w:t>
            </w:r>
          </w:p>
        </w:tc>
        <w:tc>
          <w:tcPr>
            <w:tcW w:w="0" w:type="auto"/>
            <w:hideMark/>
          </w:tcPr>
          <w:p w14:paraId="690617ED" w14:textId="77777777" w:rsidR="00D131CA" w:rsidRPr="00D131CA" w:rsidRDefault="00D131CA" w:rsidP="00D131CA">
            <w:pPr>
              <w:tabs>
                <w:tab w:val="left" w:pos="6561"/>
              </w:tabs>
              <w:spacing w:after="160" w:line="360" w:lineRule="auto"/>
              <w:rPr>
                <w:rFonts w:cs="Arial"/>
                <w:b/>
                <w:bCs/>
              </w:rPr>
            </w:pPr>
            <w:r w:rsidRPr="00D131CA">
              <w:rPr>
                <w:rFonts w:cs="Arial"/>
                <w:b/>
                <w:bCs/>
              </w:rPr>
              <w:t>p-value</w:t>
            </w:r>
          </w:p>
        </w:tc>
        <w:tc>
          <w:tcPr>
            <w:tcW w:w="0" w:type="auto"/>
            <w:hideMark/>
          </w:tcPr>
          <w:p w14:paraId="29D0BE7C" w14:textId="77777777" w:rsidR="00D131CA" w:rsidRPr="00D131CA" w:rsidRDefault="00D131CA" w:rsidP="00D131CA">
            <w:pPr>
              <w:tabs>
                <w:tab w:val="left" w:pos="6561"/>
              </w:tabs>
              <w:spacing w:after="160" w:line="360" w:lineRule="auto"/>
              <w:rPr>
                <w:rFonts w:cs="Arial"/>
                <w:b/>
                <w:bCs/>
              </w:rPr>
            </w:pPr>
            <w:r w:rsidRPr="00D131CA">
              <w:rPr>
                <w:rFonts w:cs="Arial"/>
                <w:b/>
                <w:bCs/>
              </w:rPr>
              <w:t>95% CI</w:t>
            </w:r>
          </w:p>
        </w:tc>
      </w:tr>
      <w:tr w:rsidR="00D131CA" w:rsidRPr="00D131CA" w14:paraId="4BA9657A" w14:textId="77777777" w:rsidTr="00D131CA">
        <w:tc>
          <w:tcPr>
            <w:tcW w:w="0" w:type="auto"/>
            <w:hideMark/>
          </w:tcPr>
          <w:p w14:paraId="4EA98D38" w14:textId="77777777" w:rsidR="00D131CA" w:rsidRPr="00D131CA" w:rsidRDefault="00D131CA" w:rsidP="00D131CA">
            <w:pPr>
              <w:tabs>
                <w:tab w:val="left" w:pos="6561"/>
              </w:tabs>
              <w:spacing w:after="160" w:line="360" w:lineRule="auto"/>
              <w:rPr>
                <w:rFonts w:cs="Arial"/>
              </w:rPr>
            </w:pPr>
            <w:r w:rsidRPr="00D131CA">
              <w:rPr>
                <w:rFonts w:cs="Arial"/>
              </w:rPr>
              <w:t>const (α)</w:t>
            </w:r>
          </w:p>
        </w:tc>
        <w:tc>
          <w:tcPr>
            <w:tcW w:w="0" w:type="auto"/>
            <w:hideMark/>
          </w:tcPr>
          <w:p w14:paraId="599B874B" w14:textId="1E48322D" w:rsidR="00D131CA" w:rsidRPr="00D131CA" w:rsidRDefault="00D131CA" w:rsidP="00D131CA">
            <w:pPr>
              <w:tabs>
                <w:tab w:val="left" w:pos="6561"/>
              </w:tabs>
              <w:spacing w:after="160" w:line="360" w:lineRule="auto"/>
              <w:rPr>
                <w:rFonts w:cs="Arial"/>
              </w:rPr>
            </w:pPr>
            <w:r w:rsidRPr="00D131CA">
              <w:rPr>
                <w:rFonts w:cs="Arial"/>
              </w:rPr>
              <w:t>0.0068</w:t>
            </w:r>
            <w:r w:rsidR="00551471">
              <w:t>***</w:t>
            </w:r>
          </w:p>
        </w:tc>
        <w:tc>
          <w:tcPr>
            <w:tcW w:w="0" w:type="auto"/>
            <w:hideMark/>
          </w:tcPr>
          <w:p w14:paraId="3EA21BF1" w14:textId="77777777" w:rsidR="00D131CA" w:rsidRPr="00D131CA" w:rsidRDefault="00D131CA" w:rsidP="00D131CA">
            <w:pPr>
              <w:tabs>
                <w:tab w:val="left" w:pos="6561"/>
              </w:tabs>
              <w:spacing w:after="160" w:line="360" w:lineRule="auto"/>
              <w:rPr>
                <w:rFonts w:cs="Arial"/>
              </w:rPr>
            </w:pPr>
            <w:r w:rsidRPr="00D131CA">
              <w:rPr>
                <w:rFonts w:cs="Arial"/>
              </w:rPr>
              <w:t>0.001</w:t>
            </w:r>
          </w:p>
        </w:tc>
        <w:tc>
          <w:tcPr>
            <w:tcW w:w="0" w:type="auto"/>
            <w:hideMark/>
          </w:tcPr>
          <w:p w14:paraId="6C16C244" w14:textId="77777777" w:rsidR="00D131CA" w:rsidRPr="00D131CA" w:rsidRDefault="00D131CA" w:rsidP="00D131CA">
            <w:pPr>
              <w:tabs>
                <w:tab w:val="left" w:pos="6561"/>
              </w:tabs>
              <w:spacing w:after="160" w:line="360" w:lineRule="auto"/>
              <w:rPr>
                <w:rFonts w:cs="Arial"/>
              </w:rPr>
            </w:pPr>
            <w:r w:rsidRPr="00D131CA">
              <w:rPr>
                <w:rFonts w:cs="Arial"/>
              </w:rPr>
              <w:t>0.000</w:t>
            </w:r>
          </w:p>
        </w:tc>
        <w:tc>
          <w:tcPr>
            <w:tcW w:w="0" w:type="auto"/>
            <w:hideMark/>
          </w:tcPr>
          <w:p w14:paraId="4027A31D" w14:textId="77777777" w:rsidR="00D131CA" w:rsidRPr="00D131CA" w:rsidRDefault="00D131CA" w:rsidP="00D131CA">
            <w:pPr>
              <w:tabs>
                <w:tab w:val="left" w:pos="6561"/>
              </w:tabs>
              <w:spacing w:after="160" w:line="360" w:lineRule="auto"/>
              <w:rPr>
                <w:rFonts w:cs="Arial"/>
              </w:rPr>
            </w:pPr>
            <w:r w:rsidRPr="00D131CA">
              <w:rPr>
                <w:rFonts w:cs="Arial"/>
              </w:rPr>
              <w:t>[0.005, 0.008]</w:t>
            </w:r>
          </w:p>
        </w:tc>
      </w:tr>
      <w:tr w:rsidR="00D131CA" w:rsidRPr="00D131CA" w14:paraId="73A54A96" w14:textId="77777777" w:rsidTr="00D131CA">
        <w:tc>
          <w:tcPr>
            <w:tcW w:w="0" w:type="auto"/>
            <w:hideMark/>
          </w:tcPr>
          <w:p w14:paraId="3CA6E046" w14:textId="77777777" w:rsidR="00D131CA" w:rsidRPr="00D131CA" w:rsidRDefault="00D131CA" w:rsidP="00D131CA">
            <w:pPr>
              <w:tabs>
                <w:tab w:val="left" w:pos="6561"/>
              </w:tabs>
              <w:spacing w:after="160" w:line="360" w:lineRule="auto"/>
              <w:rPr>
                <w:rFonts w:cs="Arial"/>
              </w:rPr>
            </w:pPr>
            <w:r w:rsidRPr="00D131CA">
              <w:rPr>
                <w:rFonts w:cs="Arial"/>
              </w:rPr>
              <w:t>crisis (β₁)</w:t>
            </w:r>
          </w:p>
        </w:tc>
        <w:tc>
          <w:tcPr>
            <w:tcW w:w="0" w:type="auto"/>
            <w:hideMark/>
          </w:tcPr>
          <w:p w14:paraId="68F6A6EF" w14:textId="60133DAE" w:rsidR="00D131CA" w:rsidRPr="00D131CA" w:rsidRDefault="00D131CA" w:rsidP="00D131CA">
            <w:pPr>
              <w:tabs>
                <w:tab w:val="left" w:pos="6561"/>
              </w:tabs>
              <w:spacing w:after="160" w:line="360" w:lineRule="auto"/>
              <w:rPr>
                <w:rFonts w:cs="Arial"/>
              </w:rPr>
            </w:pPr>
            <w:r w:rsidRPr="00D131CA">
              <w:rPr>
                <w:rFonts w:cs="Arial"/>
              </w:rPr>
              <w:t>-0.0192</w:t>
            </w:r>
            <w:r w:rsidR="00551471">
              <w:t>***</w:t>
            </w:r>
          </w:p>
        </w:tc>
        <w:tc>
          <w:tcPr>
            <w:tcW w:w="0" w:type="auto"/>
            <w:hideMark/>
          </w:tcPr>
          <w:p w14:paraId="596EFFEE" w14:textId="77777777" w:rsidR="00D131CA" w:rsidRPr="00D131CA" w:rsidRDefault="00D131CA" w:rsidP="00D131CA">
            <w:pPr>
              <w:tabs>
                <w:tab w:val="left" w:pos="6561"/>
              </w:tabs>
              <w:spacing w:after="160" w:line="360" w:lineRule="auto"/>
              <w:rPr>
                <w:rFonts w:cs="Arial"/>
              </w:rPr>
            </w:pPr>
            <w:r w:rsidRPr="00D131CA">
              <w:rPr>
                <w:rFonts w:cs="Arial"/>
              </w:rPr>
              <w:t>0.001</w:t>
            </w:r>
          </w:p>
        </w:tc>
        <w:tc>
          <w:tcPr>
            <w:tcW w:w="0" w:type="auto"/>
            <w:hideMark/>
          </w:tcPr>
          <w:p w14:paraId="125D36E3" w14:textId="77777777" w:rsidR="00D131CA" w:rsidRPr="00D131CA" w:rsidRDefault="00D131CA" w:rsidP="00D131CA">
            <w:pPr>
              <w:tabs>
                <w:tab w:val="left" w:pos="6561"/>
              </w:tabs>
              <w:spacing w:after="160" w:line="360" w:lineRule="auto"/>
              <w:rPr>
                <w:rFonts w:cs="Arial"/>
              </w:rPr>
            </w:pPr>
            <w:r w:rsidRPr="00D131CA">
              <w:rPr>
                <w:rFonts w:cs="Arial"/>
              </w:rPr>
              <w:t>0.000</w:t>
            </w:r>
          </w:p>
        </w:tc>
        <w:tc>
          <w:tcPr>
            <w:tcW w:w="0" w:type="auto"/>
            <w:hideMark/>
          </w:tcPr>
          <w:p w14:paraId="1D0F6BBF" w14:textId="77777777" w:rsidR="00D131CA" w:rsidRPr="00D131CA" w:rsidRDefault="00D131CA" w:rsidP="00D131CA">
            <w:pPr>
              <w:tabs>
                <w:tab w:val="left" w:pos="6561"/>
              </w:tabs>
              <w:spacing w:after="160" w:line="360" w:lineRule="auto"/>
              <w:rPr>
                <w:rFonts w:cs="Arial"/>
              </w:rPr>
            </w:pPr>
            <w:r w:rsidRPr="00D131CA">
              <w:rPr>
                <w:rFonts w:cs="Arial"/>
              </w:rPr>
              <w:t>[-0.022, -0.017]</w:t>
            </w:r>
          </w:p>
        </w:tc>
      </w:tr>
      <w:tr w:rsidR="00D131CA" w:rsidRPr="00D131CA" w14:paraId="5C0929CC" w14:textId="77777777" w:rsidTr="00D131CA">
        <w:tc>
          <w:tcPr>
            <w:tcW w:w="0" w:type="auto"/>
            <w:hideMark/>
          </w:tcPr>
          <w:p w14:paraId="272B5248" w14:textId="77777777" w:rsidR="00D131CA" w:rsidRPr="00D131CA" w:rsidRDefault="00D131CA" w:rsidP="00D131CA">
            <w:pPr>
              <w:tabs>
                <w:tab w:val="left" w:pos="6561"/>
              </w:tabs>
              <w:spacing w:after="160" w:line="360" w:lineRule="auto"/>
              <w:rPr>
                <w:rFonts w:cs="Arial"/>
              </w:rPr>
            </w:pPr>
            <w:r w:rsidRPr="00D131CA">
              <w:rPr>
                <w:rFonts w:cs="Arial"/>
              </w:rPr>
              <w:t>post (β₂)</w:t>
            </w:r>
          </w:p>
        </w:tc>
        <w:tc>
          <w:tcPr>
            <w:tcW w:w="0" w:type="auto"/>
            <w:hideMark/>
          </w:tcPr>
          <w:p w14:paraId="44005C50" w14:textId="3E02013C" w:rsidR="00D131CA" w:rsidRPr="00D131CA" w:rsidRDefault="00D131CA" w:rsidP="00D131CA">
            <w:pPr>
              <w:tabs>
                <w:tab w:val="left" w:pos="6561"/>
              </w:tabs>
              <w:spacing w:after="160" w:line="360" w:lineRule="auto"/>
              <w:rPr>
                <w:rFonts w:cs="Arial"/>
              </w:rPr>
            </w:pPr>
            <w:r w:rsidRPr="00D131CA">
              <w:rPr>
                <w:rFonts w:cs="Arial"/>
              </w:rPr>
              <w:t>0.0100</w:t>
            </w:r>
            <w:r w:rsidR="00C95435">
              <w:t>**</w:t>
            </w:r>
          </w:p>
        </w:tc>
        <w:tc>
          <w:tcPr>
            <w:tcW w:w="0" w:type="auto"/>
            <w:hideMark/>
          </w:tcPr>
          <w:p w14:paraId="5CE23FD4" w14:textId="77777777" w:rsidR="00D131CA" w:rsidRPr="00D131CA" w:rsidRDefault="00D131CA" w:rsidP="00D131CA">
            <w:pPr>
              <w:tabs>
                <w:tab w:val="left" w:pos="6561"/>
              </w:tabs>
              <w:spacing w:after="160" w:line="360" w:lineRule="auto"/>
              <w:rPr>
                <w:rFonts w:cs="Arial"/>
              </w:rPr>
            </w:pPr>
            <w:r w:rsidRPr="00D131CA">
              <w:rPr>
                <w:rFonts w:cs="Arial"/>
              </w:rPr>
              <w:t>0.005</w:t>
            </w:r>
          </w:p>
        </w:tc>
        <w:tc>
          <w:tcPr>
            <w:tcW w:w="0" w:type="auto"/>
            <w:hideMark/>
          </w:tcPr>
          <w:p w14:paraId="6EB78EE4" w14:textId="77777777" w:rsidR="00D131CA" w:rsidRPr="00D131CA" w:rsidRDefault="00D131CA" w:rsidP="00D131CA">
            <w:pPr>
              <w:tabs>
                <w:tab w:val="left" w:pos="6561"/>
              </w:tabs>
              <w:spacing w:after="160" w:line="360" w:lineRule="auto"/>
              <w:rPr>
                <w:rFonts w:cs="Arial"/>
              </w:rPr>
            </w:pPr>
            <w:r w:rsidRPr="00D131CA">
              <w:rPr>
                <w:rFonts w:cs="Arial"/>
              </w:rPr>
              <w:t>0.027</w:t>
            </w:r>
          </w:p>
        </w:tc>
        <w:tc>
          <w:tcPr>
            <w:tcW w:w="0" w:type="auto"/>
            <w:hideMark/>
          </w:tcPr>
          <w:p w14:paraId="12F1A9BB" w14:textId="77777777" w:rsidR="00D131CA" w:rsidRPr="00D131CA" w:rsidRDefault="00D131CA" w:rsidP="00D131CA">
            <w:pPr>
              <w:tabs>
                <w:tab w:val="left" w:pos="6561"/>
              </w:tabs>
              <w:spacing w:after="160" w:line="360" w:lineRule="auto"/>
              <w:rPr>
                <w:rFonts w:cs="Arial"/>
              </w:rPr>
            </w:pPr>
            <w:r w:rsidRPr="00D131CA">
              <w:rPr>
                <w:rFonts w:cs="Arial"/>
              </w:rPr>
              <w:t>[0.001, 0.019]</w:t>
            </w:r>
          </w:p>
        </w:tc>
      </w:tr>
      <w:tr w:rsidR="00D131CA" w:rsidRPr="00D131CA" w14:paraId="1E4B67FB" w14:textId="77777777" w:rsidTr="00D131CA">
        <w:tc>
          <w:tcPr>
            <w:tcW w:w="0" w:type="auto"/>
            <w:hideMark/>
          </w:tcPr>
          <w:p w14:paraId="66956028" w14:textId="77777777" w:rsidR="00D131CA" w:rsidRPr="00D131CA" w:rsidRDefault="00D131CA" w:rsidP="00D131CA">
            <w:pPr>
              <w:tabs>
                <w:tab w:val="left" w:pos="6561"/>
              </w:tabs>
              <w:spacing w:after="160" w:line="360" w:lineRule="auto"/>
              <w:rPr>
                <w:rFonts w:cs="Arial"/>
              </w:rPr>
            </w:pPr>
            <w:proofErr w:type="spellStart"/>
            <w:r w:rsidRPr="00D131CA">
              <w:rPr>
                <w:rFonts w:cs="Arial"/>
              </w:rPr>
              <w:t>crisis_post</w:t>
            </w:r>
            <w:proofErr w:type="spellEnd"/>
            <w:r w:rsidRPr="00D131CA">
              <w:rPr>
                <w:rFonts w:cs="Arial"/>
              </w:rPr>
              <w:t xml:space="preserve"> (β₃)</w:t>
            </w:r>
          </w:p>
        </w:tc>
        <w:tc>
          <w:tcPr>
            <w:tcW w:w="0" w:type="auto"/>
            <w:hideMark/>
          </w:tcPr>
          <w:p w14:paraId="0B96D1B3" w14:textId="58A7F229" w:rsidR="00D131CA" w:rsidRPr="00D131CA" w:rsidRDefault="00D131CA" w:rsidP="00D131CA">
            <w:pPr>
              <w:tabs>
                <w:tab w:val="left" w:pos="6561"/>
              </w:tabs>
              <w:spacing w:after="160" w:line="360" w:lineRule="auto"/>
              <w:rPr>
                <w:rFonts w:cs="Arial"/>
              </w:rPr>
            </w:pPr>
            <w:r w:rsidRPr="00D131CA">
              <w:rPr>
                <w:rFonts w:cs="Arial"/>
              </w:rPr>
              <w:t>0.0100</w:t>
            </w:r>
            <w:r w:rsidR="00C95435">
              <w:t>**</w:t>
            </w:r>
          </w:p>
        </w:tc>
        <w:tc>
          <w:tcPr>
            <w:tcW w:w="0" w:type="auto"/>
            <w:hideMark/>
          </w:tcPr>
          <w:p w14:paraId="33F77A79" w14:textId="77777777" w:rsidR="00D131CA" w:rsidRPr="00D131CA" w:rsidRDefault="00D131CA" w:rsidP="00D131CA">
            <w:pPr>
              <w:tabs>
                <w:tab w:val="left" w:pos="6561"/>
              </w:tabs>
              <w:spacing w:after="160" w:line="360" w:lineRule="auto"/>
              <w:rPr>
                <w:rFonts w:cs="Arial"/>
              </w:rPr>
            </w:pPr>
            <w:r w:rsidRPr="00D131CA">
              <w:rPr>
                <w:rFonts w:cs="Arial"/>
              </w:rPr>
              <w:t>0.005</w:t>
            </w:r>
          </w:p>
        </w:tc>
        <w:tc>
          <w:tcPr>
            <w:tcW w:w="0" w:type="auto"/>
            <w:hideMark/>
          </w:tcPr>
          <w:p w14:paraId="38224182" w14:textId="77777777" w:rsidR="00D131CA" w:rsidRPr="00D131CA" w:rsidRDefault="00D131CA" w:rsidP="00D131CA">
            <w:pPr>
              <w:tabs>
                <w:tab w:val="left" w:pos="6561"/>
              </w:tabs>
              <w:spacing w:after="160" w:line="360" w:lineRule="auto"/>
              <w:rPr>
                <w:rFonts w:cs="Arial"/>
              </w:rPr>
            </w:pPr>
            <w:r w:rsidRPr="00D131CA">
              <w:rPr>
                <w:rFonts w:cs="Arial"/>
              </w:rPr>
              <w:t>0.027</w:t>
            </w:r>
          </w:p>
        </w:tc>
        <w:tc>
          <w:tcPr>
            <w:tcW w:w="0" w:type="auto"/>
            <w:hideMark/>
          </w:tcPr>
          <w:p w14:paraId="1537F1FE" w14:textId="77777777" w:rsidR="00D131CA" w:rsidRPr="00D131CA" w:rsidRDefault="00D131CA" w:rsidP="00D131CA">
            <w:pPr>
              <w:tabs>
                <w:tab w:val="left" w:pos="6561"/>
              </w:tabs>
              <w:spacing w:after="160" w:line="360" w:lineRule="auto"/>
              <w:rPr>
                <w:rFonts w:cs="Arial"/>
              </w:rPr>
            </w:pPr>
            <w:r w:rsidRPr="00D131CA">
              <w:rPr>
                <w:rFonts w:cs="Arial"/>
              </w:rPr>
              <w:t>[0.001, 0.019]</w:t>
            </w:r>
          </w:p>
        </w:tc>
      </w:tr>
      <w:tr w:rsidR="00D131CA" w:rsidRPr="00D131CA" w14:paraId="51AA9AE0" w14:textId="77777777" w:rsidTr="00D131CA">
        <w:tc>
          <w:tcPr>
            <w:tcW w:w="0" w:type="auto"/>
            <w:hideMark/>
          </w:tcPr>
          <w:p w14:paraId="4DE0BF55" w14:textId="77777777" w:rsidR="00D131CA" w:rsidRPr="00D131CA" w:rsidRDefault="00D131CA" w:rsidP="00D131CA">
            <w:pPr>
              <w:tabs>
                <w:tab w:val="left" w:pos="6561"/>
              </w:tabs>
              <w:spacing w:after="160" w:line="360" w:lineRule="auto"/>
              <w:rPr>
                <w:rFonts w:cs="Arial"/>
              </w:rPr>
            </w:pPr>
            <w:proofErr w:type="spellStart"/>
            <w:r w:rsidRPr="00D131CA">
              <w:rPr>
                <w:rFonts w:cs="Arial"/>
              </w:rPr>
              <w:t>d_FGEXPND</w:t>
            </w:r>
            <w:proofErr w:type="spellEnd"/>
            <w:r w:rsidRPr="00D131CA">
              <w:rPr>
                <w:rFonts w:cs="Arial"/>
              </w:rPr>
              <w:t xml:space="preserve"> (β₄)</w:t>
            </w:r>
          </w:p>
        </w:tc>
        <w:tc>
          <w:tcPr>
            <w:tcW w:w="0" w:type="auto"/>
            <w:hideMark/>
          </w:tcPr>
          <w:p w14:paraId="4218EDBB" w14:textId="61F02AAE" w:rsidR="00D131CA" w:rsidRPr="00D131CA" w:rsidRDefault="00D131CA" w:rsidP="00D131CA">
            <w:pPr>
              <w:tabs>
                <w:tab w:val="left" w:pos="6561"/>
              </w:tabs>
              <w:spacing w:after="160" w:line="360" w:lineRule="auto"/>
              <w:rPr>
                <w:rFonts w:cs="Arial"/>
              </w:rPr>
            </w:pPr>
            <w:r w:rsidRPr="00D131CA">
              <w:rPr>
                <w:rFonts w:cs="Arial"/>
              </w:rPr>
              <w:t>-0.1136</w:t>
            </w:r>
            <w:r w:rsidR="00C95435">
              <w:t>***</w:t>
            </w:r>
          </w:p>
        </w:tc>
        <w:tc>
          <w:tcPr>
            <w:tcW w:w="0" w:type="auto"/>
            <w:hideMark/>
          </w:tcPr>
          <w:p w14:paraId="5164EE35" w14:textId="77777777" w:rsidR="00D131CA" w:rsidRPr="00D131CA" w:rsidRDefault="00D131CA" w:rsidP="00D131CA">
            <w:pPr>
              <w:tabs>
                <w:tab w:val="left" w:pos="6561"/>
              </w:tabs>
              <w:spacing w:after="160" w:line="360" w:lineRule="auto"/>
              <w:rPr>
                <w:rFonts w:cs="Arial"/>
              </w:rPr>
            </w:pPr>
            <w:r w:rsidRPr="00D131CA">
              <w:rPr>
                <w:rFonts w:cs="Arial"/>
              </w:rPr>
              <w:t>0.033</w:t>
            </w:r>
          </w:p>
        </w:tc>
        <w:tc>
          <w:tcPr>
            <w:tcW w:w="0" w:type="auto"/>
            <w:hideMark/>
          </w:tcPr>
          <w:p w14:paraId="281347D7" w14:textId="77777777" w:rsidR="00D131CA" w:rsidRPr="00D131CA" w:rsidRDefault="00D131CA" w:rsidP="00D131CA">
            <w:pPr>
              <w:tabs>
                <w:tab w:val="left" w:pos="6561"/>
              </w:tabs>
              <w:spacing w:after="160" w:line="360" w:lineRule="auto"/>
              <w:rPr>
                <w:rFonts w:cs="Arial"/>
              </w:rPr>
            </w:pPr>
            <w:r w:rsidRPr="00D131CA">
              <w:rPr>
                <w:rFonts w:cs="Arial"/>
              </w:rPr>
              <w:t>0.001</w:t>
            </w:r>
          </w:p>
        </w:tc>
        <w:tc>
          <w:tcPr>
            <w:tcW w:w="0" w:type="auto"/>
            <w:hideMark/>
          </w:tcPr>
          <w:p w14:paraId="06B7BBC1" w14:textId="77777777" w:rsidR="00D131CA" w:rsidRPr="00D131CA" w:rsidRDefault="00D131CA" w:rsidP="00D131CA">
            <w:pPr>
              <w:tabs>
                <w:tab w:val="left" w:pos="6561"/>
              </w:tabs>
              <w:spacing w:after="160" w:line="360" w:lineRule="auto"/>
              <w:rPr>
                <w:rFonts w:cs="Arial"/>
              </w:rPr>
            </w:pPr>
            <w:r w:rsidRPr="00D131CA">
              <w:rPr>
                <w:rFonts w:cs="Arial"/>
              </w:rPr>
              <w:t>[-0.178, -0.049]</w:t>
            </w:r>
          </w:p>
        </w:tc>
      </w:tr>
    </w:tbl>
    <w:p w14:paraId="037ECBC5" w14:textId="454C5D45" w:rsidR="005E755C" w:rsidRDefault="00D372E3" w:rsidP="00D73234">
      <w:pPr>
        <w:tabs>
          <w:tab w:val="left" w:pos="6561"/>
        </w:tabs>
        <w:spacing w:line="360" w:lineRule="auto"/>
        <w:rPr>
          <w:rFonts w:cs="Arial"/>
        </w:rPr>
      </w:pPr>
      <w:r w:rsidRPr="00D372E3">
        <w:rPr>
          <w:rFonts w:cs="Arial"/>
        </w:rPr>
        <w:t>Table 4.</w:t>
      </w:r>
      <w:r>
        <w:rPr>
          <w:rFonts w:cs="Arial"/>
        </w:rPr>
        <w:t xml:space="preserve">6: </w:t>
      </w:r>
      <w:r w:rsidRPr="00D372E3">
        <w:rPr>
          <w:rFonts w:cs="Arial"/>
        </w:rPr>
        <w:t>Regression Results: Impact of Crisis and Fiscal Stimulus on Quarterly GDP Growth</w:t>
      </w:r>
    </w:p>
    <w:p w14:paraId="55B404B4" w14:textId="34002354" w:rsidR="004D2FBE" w:rsidRPr="00F543A6" w:rsidRDefault="004D2FBE" w:rsidP="00D73234">
      <w:pPr>
        <w:tabs>
          <w:tab w:val="left" w:pos="6561"/>
        </w:tabs>
        <w:spacing w:line="360" w:lineRule="auto"/>
        <w:rPr>
          <w:rFonts w:cs="Arial"/>
          <w:lang w:val="en-US"/>
        </w:rPr>
      </w:pPr>
      <w:r w:rsidRPr="004D2FBE">
        <w:rPr>
          <w:rFonts w:cs="Arial"/>
        </w:rPr>
        <w:t>Table 4.6 reports the estimated DID regression coefficients, while Table 4.7</w:t>
      </w:r>
      <w:r>
        <w:rPr>
          <w:rFonts w:cs="Arial"/>
        </w:rPr>
        <w:t xml:space="preserve"> bellow will </w:t>
      </w:r>
      <w:r w:rsidRPr="004D2FBE">
        <w:rPr>
          <w:rFonts w:cs="Arial"/>
        </w:rPr>
        <w:t xml:space="preserve"> </w:t>
      </w:r>
      <w:r w:rsidR="00A5614D" w:rsidRPr="004D2FBE">
        <w:rPr>
          <w:rFonts w:cs="Arial"/>
        </w:rPr>
        <w:t>provide</w:t>
      </w:r>
      <w:r w:rsidRPr="004D2FBE">
        <w:rPr>
          <w:rFonts w:cs="Arial"/>
        </w:rPr>
        <w:t xml:space="preserve"> interpretation and implications for GDP growth.</w:t>
      </w:r>
    </w:p>
    <w:tbl>
      <w:tblPr>
        <w:tblStyle w:val="TableGrid"/>
        <w:tblW w:w="0" w:type="auto"/>
        <w:tblInd w:w="-5" w:type="dxa"/>
        <w:tblLook w:val="04A0" w:firstRow="1" w:lastRow="0" w:firstColumn="1" w:lastColumn="0" w:noHBand="0" w:noVBand="1"/>
      </w:tblPr>
      <w:tblGrid>
        <w:gridCol w:w="1548"/>
        <w:gridCol w:w="1371"/>
        <w:gridCol w:w="787"/>
        <w:gridCol w:w="5360"/>
      </w:tblGrid>
      <w:tr w:rsidR="00DA0FD8" w:rsidRPr="00DA0FD8" w14:paraId="219B8C19" w14:textId="77777777" w:rsidTr="00DA0FD8">
        <w:tc>
          <w:tcPr>
            <w:tcW w:w="0" w:type="auto"/>
            <w:hideMark/>
          </w:tcPr>
          <w:p w14:paraId="48336C15" w14:textId="77777777" w:rsidR="00DA0FD8" w:rsidRPr="00DA0FD8" w:rsidRDefault="00DA0FD8" w:rsidP="00DA0FD8">
            <w:pPr>
              <w:tabs>
                <w:tab w:val="left" w:pos="6561"/>
              </w:tabs>
              <w:spacing w:after="160" w:line="360" w:lineRule="auto"/>
              <w:rPr>
                <w:rFonts w:cs="Arial"/>
                <w:b/>
                <w:bCs/>
              </w:rPr>
            </w:pPr>
            <w:r w:rsidRPr="00DA0FD8">
              <w:rPr>
                <w:rFonts w:cs="Arial"/>
                <w:b/>
                <w:bCs/>
              </w:rPr>
              <w:lastRenderedPageBreak/>
              <w:t>Variable</w:t>
            </w:r>
          </w:p>
        </w:tc>
        <w:tc>
          <w:tcPr>
            <w:tcW w:w="0" w:type="auto"/>
            <w:hideMark/>
          </w:tcPr>
          <w:p w14:paraId="77C6383E" w14:textId="77777777" w:rsidR="00DA0FD8" w:rsidRPr="00DA0FD8" w:rsidRDefault="00DA0FD8" w:rsidP="00DA0FD8">
            <w:pPr>
              <w:tabs>
                <w:tab w:val="left" w:pos="6561"/>
              </w:tabs>
              <w:spacing w:after="160" w:line="360" w:lineRule="auto"/>
              <w:rPr>
                <w:rFonts w:cs="Arial"/>
                <w:b/>
                <w:bCs/>
              </w:rPr>
            </w:pPr>
            <w:r w:rsidRPr="00DA0FD8">
              <w:rPr>
                <w:rFonts w:cs="Arial"/>
                <w:b/>
                <w:bCs/>
              </w:rPr>
              <w:t>Coefficient (β)</w:t>
            </w:r>
          </w:p>
        </w:tc>
        <w:tc>
          <w:tcPr>
            <w:tcW w:w="0" w:type="auto"/>
            <w:hideMark/>
          </w:tcPr>
          <w:p w14:paraId="0A68A1D5" w14:textId="77777777" w:rsidR="00DA0FD8" w:rsidRPr="00DA0FD8" w:rsidRDefault="00DA0FD8" w:rsidP="00DA0FD8">
            <w:pPr>
              <w:tabs>
                <w:tab w:val="left" w:pos="6561"/>
              </w:tabs>
              <w:spacing w:after="160" w:line="360" w:lineRule="auto"/>
              <w:rPr>
                <w:rFonts w:cs="Arial"/>
                <w:b/>
                <w:bCs/>
              </w:rPr>
            </w:pPr>
            <w:r w:rsidRPr="00DA0FD8">
              <w:rPr>
                <w:rFonts w:cs="Arial"/>
                <w:b/>
                <w:bCs/>
              </w:rPr>
              <w:t>p-value</w:t>
            </w:r>
          </w:p>
        </w:tc>
        <w:tc>
          <w:tcPr>
            <w:tcW w:w="0" w:type="auto"/>
            <w:hideMark/>
          </w:tcPr>
          <w:p w14:paraId="6B150CDE" w14:textId="77777777" w:rsidR="00DA0FD8" w:rsidRPr="00DA0FD8" w:rsidRDefault="00DA0FD8" w:rsidP="00DA0FD8">
            <w:pPr>
              <w:tabs>
                <w:tab w:val="left" w:pos="6561"/>
              </w:tabs>
              <w:spacing w:after="160" w:line="360" w:lineRule="auto"/>
              <w:rPr>
                <w:rFonts w:cs="Arial"/>
                <w:b/>
                <w:bCs/>
              </w:rPr>
            </w:pPr>
            <w:r w:rsidRPr="00DA0FD8">
              <w:rPr>
                <w:rFonts w:cs="Arial"/>
                <w:b/>
                <w:bCs/>
              </w:rPr>
              <w:t>Interpretation</w:t>
            </w:r>
          </w:p>
        </w:tc>
      </w:tr>
      <w:tr w:rsidR="00DA0FD8" w:rsidRPr="00DA0FD8" w14:paraId="2957407B" w14:textId="77777777" w:rsidTr="00DA0FD8">
        <w:tc>
          <w:tcPr>
            <w:tcW w:w="0" w:type="auto"/>
            <w:hideMark/>
          </w:tcPr>
          <w:p w14:paraId="675A60D7" w14:textId="77777777" w:rsidR="00DA0FD8" w:rsidRPr="00DA0FD8" w:rsidRDefault="00DA0FD8" w:rsidP="00DA0FD8">
            <w:pPr>
              <w:tabs>
                <w:tab w:val="left" w:pos="6561"/>
              </w:tabs>
              <w:spacing w:after="160" w:line="360" w:lineRule="auto"/>
              <w:rPr>
                <w:rFonts w:cs="Arial"/>
              </w:rPr>
            </w:pPr>
            <w:r w:rsidRPr="00DA0FD8">
              <w:rPr>
                <w:rFonts w:cs="Arial"/>
                <w:b/>
                <w:bCs/>
              </w:rPr>
              <w:t>Constant (α)</w:t>
            </w:r>
          </w:p>
        </w:tc>
        <w:tc>
          <w:tcPr>
            <w:tcW w:w="0" w:type="auto"/>
            <w:hideMark/>
          </w:tcPr>
          <w:p w14:paraId="1141F612" w14:textId="013CC6D1" w:rsidR="00DA0FD8" w:rsidRPr="00DA0FD8" w:rsidRDefault="00DA0FD8" w:rsidP="00DA0FD8">
            <w:pPr>
              <w:tabs>
                <w:tab w:val="left" w:pos="6561"/>
              </w:tabs>
              <w:spacing w:after="160" w:line="360" w:lineRule="auto"/>
              <w:rPr>
                <w:rFonts w:cs="Arial"/>
              </w:rPr>
            </w:pPr>
            <w:r w:rsidRPr="00DA0FD8">
              <w:rPr>
                <w:rFonts w:cs="Arial"/>
              </w:rPr>
              <w:t>0.</w:t>
            </w:r>
            <w:r w:rsidRPr="00A5614D">
              <w:rPr>
                <w:rFonts w:cs="Arial"/>
              </w:rPr>
              <w:t>0068</w:t>
            </w:r>
            <w:r w:rsidR="00C2720E" w:rsidRPr="00A5614D">
              <w:rPr>
                <w:rFonts w:cs="Arial"/>
              </w:rPr>
              <w:t>***</w:t>
            </w:r>
          </w:p>
        </w:tc>
        <w:tc>
          <w:tcPr>
            <w:tcW w:w="0" w:type="auto"/>
            <w:hideMark/>
          </w:tcPr>
          <w:p w14:paraId="2A89BB7A" w14:textId="77777777" w:rsidR="00DA0FD8" w:rsidRPr="00DA0FD8" w:rsidRDefault="00DA0FD8" w:rsidP="00DA0FD8">
            <w:pPr>
              <w:tabs>
                <w:tab w:val="left" w:pos="6561"/>
              </w:tabs>
              <w:spacing w:after="160" w:line="360" w:lineRule="auto"/>
              <w:rPr>
                <w:rFonts w:cs="Arial"/>
              </w:rPr>
            </w:pPr>
            <w:r w:rsidRPr="00DA0FD8">
              <w:rPr>
                <w:rFonts w:cs="Arial"/>
              </w:rPr>
              <w:t>&lt;0.01</w:t>
            </w:r>
          </w:p>
        </w:tc>
        <w:tc>
          <w:tcPr>
            <w:tcW w:w="0" w:type="auto"/>
            <w:hideMark/>
          </w:tcPr>
          <w:p w14:paraId="00E9EDDF" w14:textId="77777777" w:rsidR="00DA0FD8" w:rsidRPr="00DA0FD8" w:rsidRDefault="00DA0FD8" w:rsidP="00DA0FD8">
            <w:pPr>
              <w:tabs>
                <w:tab w:val="left" w:pos="6561"/>
              </w:tabs>
              <w:spacing w:after="160" w:line="360" w:lineRule="auto"/>
              <w:rPr>
                <w:rFonts w:cs="Arial"/>
              </w:rPr>
            </w:pPr>
            <w:r w:rsidRPr="00DA0FD8">
              <w:rPr>
                <w:rFonts w:cs="Arial"/>
              </w:rPr>
              <w:t>Baseline quarterly GDP growth is 0.68% in non-crisis, pre-crisis quarters with no federal spending growth, representing the “normal” growth rate absent shocks.</w:t>
            </w:r>
          </w:p>
        </w:tc>
      </w:tr>
      <w:tr w:rsidR="00DA0FD8" w:rsidRPr="00DA0FD8" w14:paraId="4E0023B0" w14:textId="77777777" w:rsidTr="00DA0FD8">
        <w:tc>
          <w:tcPr>
            <w:tcW w:w="0" w:type="auto"/>
            <w:hideMark/>
          </w:tcPr>
          <w:p w14:paraId="13517891" w14:textId="77777777" w:rsidR="00DA0FD8" w:rsidRPr="00DA0FD8" w:rsidRDefault="00DA0FD8" w:rsidP="00DA0FD8">
            <w:pPr>
              <w:tabs>
                <w:tab w:val="left" w:pos="6561"/>
              </w:tabs>
              <w:spacing w:after="160" w:line="360" w:lineRule="auto"/>
              <w:rPr>
                <w:rFonts w:cs="Arial"/>
              </w:rPr>
            </w:pPr>
            <w:r w:rsidRPr="00DA0FD8">
              <w:rPr>
                <w:rFonts w:cs="Arial"/>
                <w:b/>
                <w:bCs/>
              </w:rPr>
              <w:t>Crisis Dummy (β₁)</w:t>
            </w:r>
          </w:p>
        </w:tc>
        <w:tc>
          <w:tcPr>
            <w:tcW w:w="0" w:type="auto"/>
            <w:hideMark/>
          </w:tcPr>
          <w:p w14:paraId="378B1566" w14:textId="5AEE695E" w:rsidR="00DA0FD8" w:rsidRPr="00DA0FD8" w:rsidRDefault="00DA0FD8" w:rsidP="00DA0FD8">
            <w:pPr>
              <w:tabs>
                <w:tab w:val="left" w:pos="6561"/>
              </w:tabs>
              <w:spacing w:after="160" w:line="360" w:lineRule="auto"/>
              <w:rPr>
                <w:rFonts w:cs="Arial"/>
              </w:rPr>
            </w:pPr>
            <w:r w:rsidRPr="00DA0FD8">
              <w:rPr>
                <w:rFonts w:cs="Arial"/>
              </w:rPr>
              <w:t>-0.0192</w:t>
            </w:r>
            <w:r w:rsidR="00EC6751">
              <w:rPr>
                <w:rFonts w:cs="Arial"/>
              </w:rPr>
              <w:t>***</w:t>
            </w:r>
          </w:p>
        </w:tc>
        <w:tc>
          <w:tcPr>
            <w:tcW w:w="0" w:type="auto"/>
            <w:hideMark/>
          </w:tcPr>
          <w:p w14:paraId="6DC0CD85" w14:textId="77777777" w:rsidR="00DA0FD8" w:rsidRPr="00DA0FD8" w:rsidRDefault="00DA0FD8" w:rsidP="00DA0FD8">
            <w:pPr>
              <w:tabs>
                <w:tab w:val="left" w:pos="6561"/>
              </w:tabs>
              <w:spacing w:after="160" w:line="360" w:lineRule="auto"/>
              <w:rPr>
                <w:rFonts w:cs="Arial"/>
              </w:rPr>
            </w:pPr>
            <w:r w:rsidRPr="00DA0FD8">
              <w:rPr>
                <w:rFonts w:cs="Arial"/>
              </w:rPr>
              <w:t>&lt;0.01</w:t>
            </w:r>
          </w:p>
        </w:tc>
        <w:tc>
          <w:tcPr>
            <w:tcW w:w="0" w:type="auto"/>
            <w:hideMark/>
          </w:tcPr>
          <w:p w14:paraId="18995936" w14:textId="07A2AB72" w:rsidR="00DA0FD8" w:rsidRPr="00DA0FD8" w:rsidRDefault="009A08B7" w:rsidP="00DA0FD8">
            <w:pPr>
              <w:tabs>
                <w:tab w:val="left" w:pos="6561"/>
              </w:tabs>
              <w:spacing w:after="160" w:line="360" w:lineRule="auto"/>
              <w:rPr>
                <w:rFonts w:cs="Arial"/>
              </w:rPr>
            </w:pPr>
            <w:r w:rsidRPr="009A08B7">
              <w:rPr>
                <w:rFonts w:cs="Arial"/>
              </w:rPr>
              <w:t>During crisis quarters, GDP growth is 1.92 percentage points lower relative to non-crisis (control) periods before fiscal intervention, capturing the immediate negative shock of crises.</w:t>
            </w:r>
          </w:p>
        </w:tc>
      </w:tr>
      <w:tr w:rsidR="00DA0FD8" w:rsidRPr="00DA0FD8" w14:paraId="14CE40A0" w14:textId="77777777" w:rsidTr="00DA0FD8">
        <w:tc>
          <w:tcPr>
            <w:tcW w:w="0" w:type="auto"/>
            <w:hideMark/>
          </w:tcPr>
          <w:p w14:paraId="7666042E" w14:textId="77777777" w:rsidR="00DA0FD8" w:rsidRPr="00DA0FD8" w:rsidRDefault="00DA0FD8" w:rsidP="00DA0FD8">
            <w:pPr>
              <w:tabs>
                <w:tab w:val="left" w:pos="6561"/>
              </w:tabs>
              <w:spacing w:after="160" w:line="360" w:lineRule="auto"/>
              <w:rPr>
                <w:rFonts w:cs="Arial"/>
              </w:rPr>
            </w:pPr>
            <w:r w:rsidRPr="00DA0FD8">
              <w:rPr>
                <w:rFonts w:cs="Arial"/>
                <w:b/>
                <w:bCs/>
              </w:rPr>
              <w:t>Post Dummy (β₂)</w:t>
            </w:r>
          </w:p>
        </w:tc>
        <w:tc>
          <w:tcPr>
            <w:tcW w:w="0" w:type="auto"/>
            <w:hideMark/>
          </w:tcPr>
          <w:p w14:paraId="42BB5278" w14:textId="20599DF7" w:rsidR="00DA0FD8" w:rsidRPr="00DA0FD8" w:rsidRDefault="00DA0FD8" w:rsidP="00DA0FD8">
            <w:pPr>
              <w:tabs>
                <w:tab w:val="left" w:pos="6561"/>
              </w:tabs>
              <w:spacing w:after="160" w:line="360" w:lineRule="auto"/>
              <w:rPr>
                <w:rFonts w:cs="Arial"/>
                <w:lang w:eastAsia="zh-CN"/>
              </w:rPr>
            </w:pPr>
            <w:r w:rsidRPr="00DA0FD8">
              <w:rPr>
                <w:rFonts w:cs="Arial"/>
              </w:rPr>
              <w:t>0.0100</w:t>
            </w:r>
            <w:r w:rsidR="00F90476">
              <w:rPr>
                <w:rFonts w:cs="Arial" w:hint="eastAsia"/>
                <w:lang w:eastAsia="zh-CN"/>
              </w:rPr>
              <w:t>**</w:t>
            </w:r>
          </w:p>
        </w:tc>
        <w:tc>
          <w:tcPr>
            <w:tcW w:w="0" w:type="auto"/>
            <w:hideMark/>
          </w:tcPr>
          <w:p w14:paraId="2757A5E1" w14:textId="77777777" w:rsidR="00DA0FD8" w:rsidRPr="00DA0FD8" w:rsidRDefault="00DA0FD8" w:rsidP="00DA0FD8">
            <w:pPr>
              <w:tabs>
                <w:tab w:val="left" w:pos="6561"/>
              </w:tabs>
              <w:spacing w:after="160" w:line="360" w:lineRule="auto"/>
              <w:rPr>
                <w:rFonts w:cs="Arial"/>
              </w:rPr>
            </w:pPr>
            <w:r w:rsidRPr="00DA0FD8">
              <w:rPr>
                <w:rFonts w:cs="Arial"/>
              </w:rPr>
              <w:t>0.027</w:t>
            </w:r>
          </w:p>
        </w:tc>
        <w:tc>
          <w:tcPr>
            <w:tcW w:w="0" w:type="auto"/>
            <w:hideMark/>
          </w:tcPr>
          <w:p w14:paraId="68836BDF" w14:textId="3BD85B99" w:rsidR="00DA0FD8" w:rsidRPr="00DA0FD8" w:rsidRDefault="00142675" w:rsidP="00DA0FD8">
            <w:pPr>
              <w:tabs>
                <w:tab w:val="left" w:pos="6561"/>
              </w:tabs>
              <w:spacing w:after="160" w:line="360" w:lineRule="auto"/>
              <w:rPr>
                <w:rFonts w:cs="Arial"/>
              </w:rPr>
            </w:pPr>
            <w:r>
              <w:t xml:space="preserve">In non-crisis quarters, GDP growth in the post-treatment period is </w:t>
            </w:r>
            <w:r w:rsidRPr="00142675">
              <w:rPr>
                <w:rStyle w:val="Strong"/>
                <w:b w:val="0"/>
                <w:bCs w:val="0"/>
              </w:rPr>
              <w:t>1.0 percentage point higher</w:t>
            </w:r>
            <w:r>
              <w:t xml:space="preserve"> than in the pre-treatment period, reflecting the general rebound in the control group.</w:t>
            </w:r>
          </w:p>
        </w:tc>
      </w:tr>
      <w:tr w:rsidR="00DA0FD8" w:rsidRPr="00DA0FD8" w14:paraId="541799E6" w14:textId="77777777" w:rsidTr="00DA0FD8">
        <w:tc>
          <w:tcPr>
            <w:tcW w:w="0" w:type="auto"/>
            <w:hideMark/>
          </w:tcPr>
          <w:p w14:paraId="47920235" w14:textId="77777777" w:rsidR="00DA0FD8" w:rsidRPr="00DA0FD8" w:rsidRDefault="00DA0FD8" w:rsidP="00DA0FD8">
            <w:pPr>
              <w:tabs>
                <w:tab w:val="left" w:pos="6561"/>
              </w:tabs>
              <w:spacing w:after="160" w:line="360" w:lineRule="auto"/>
              <w:rPr>
                <w:rFonts w:cs="Arial"/>
              </w:rPr>
            </w:pPr>
            <w:r w:rsidRPr="00DA0FD8">
              <w:rPr>
                <w:rFonts w:cs="Arial"/>
                <w:b/>
                <w:bCs/>
              </w:rPr>
              <w:t>Crisis × Post Interaction (β₃)</w:t>
            </w:r>
          </w:p>
        </w:tc>
        <w:tc>
          <w:tcPr>
            <w:tcW w:w="0" w:type="auto"/>
            <w:hideMark/>
          </w:tcPr>
          <w:p w14:paraId="476B7B0D" w14:textId="23AC1F3D" w:rsidR="00DA0FD8" w:rsidRPr="00DA0FD8" w:rsidRDefault="00DA0FD8" w:rsidP="00DA0FD8">
            <w:pPr>
              <w:tabs>
                <w:tab w:val="left" w:pos="6561"/>
              </w:tabs>
              <w:spacing w:after="160" w:line="360" w:lineRule="auto"/>
              <w:rPr>
                <w:rFonts w:cs="Arial"/>
                <w:lang w:eastAsia="zh-CN"/>
              </w:rPr>
            </w:pPr>
            <w:r w:rsidRPr="00DA0FD8">
              <w:rPr>
                <w:rFonts w:cs="Arial"/>
              </w:rPr>
              <w:t>0.0100</w:t>
            </w:r>
            <w:r w:rsidR="00F90476">
              <w:rPr>
                <w:rFonts w:cs="Arial" w:hint="eastAsia"/>
                <w:lang w:eastAsia="zh-CN"/>
              </w:rPr>
              <w:t>**</w:t>
            </w:r>
          </w:p>
        </w:tc>
        <w:tc>
          <w:tcPr>
            <w:tcW w:w="0" w:type="auto"/>
            <w:hideMark/>
          </w:tcPr>
          <w:p w14:paraId="015C8CB9" w14:textId="77777777" w:rsidR="00DA0FD8" w:rsidRPr="00DA0FD8" w:rsidRDefault="00DA0FD8" w:rsidP="00DA0FD8">
            <w:pPr>
              <w:tabs>
                <w:tab w:val="left" w:pos="6561"/>
              </w:tabs>
              <w:spacing w:after="160" w:line="360" w:lineRule="auto"/>
              <w:rPr>
                <w:rFonts w:cs="Arial"/>
              </w:rPr>
            </w:pPr>
            <w:r w:rsidRPr="00DA0FD8">
              <w:rPr>
                <w:rFonts w:cs="Arial"/>
              </w:rPr>
              <w:t>0.027</w:t>
            </w:r>
          </w:p>
        </w:tc>
        <w:tc>
          <w:tcPr>
            <w:tcW w:w="0" w:type="auto"/>
            <w:hideMark/>
          </w:tcPr>
          <w:p w14:paraId="568F575E" w14:textId="77777777" w:rsidR="00DA0FD8" w:rsidRPr="00DA0FD8" w:rsidRDefault="00DA0FD8" w:rsidP="00DA0FD8">
            <w:pPr>
              <w:tabs>
                <w:tab w:val="left" w:pos="6561"/>
              </w:tabs>
              <w:spacing w:after="160" w:line="360" w:lineRule="auto"/>
              <w:rPr>
                <w:rFonts w:cs="Arial"/>
              </w:rPr>
            </w:pPr>
            <w:r w:rsidRPr="00DA0FD8">
              <w:rPr>
                <w:rFonts w:cs="Arial"/>
              </w:rPr>
              <w:t>The DID effect: GDP growth in crisis-post periods rises by an additional 1.0 percentage point per quarter relative to the baseline, indicating a statistically significant positive impact of fiscal stimulus on recovery.</w:t>
            </w:r>
          </w:p>
        </w:tc>
      </w:tr>
      <w:tr w:rsidR="00DA0FD8" w:rsidRPr="00DA0FD8" w14:paraId="73CE2710" w14:textId="77777777" w:rsidTr="0087192D">
        <w:trPr>
          <w:trHeight w:val="1954"/>
        </w:trPr>
        <w:tc>
          <w:tcPr>
            <w:tcW w:w="0" w:type="auto"/>
            <w:hideMark/>
          </w:tcPr>
          <w:p w14:paraId="2877EF50" w14:textId="77777777" w:rsidR="00DA0FD8" w:rsidRPr="00DA0FD8" w:rsidRDefault="00DA0FD8" w:rsidP="00DA0FD8">
            <w:pPr>
              <w:tabs>
                <w:tab w:val="left" w:pos="6561"/>
              </w:tabs>
              <w:spacing w:after="160" w:line="360" w:lineRule="auto"/>
              <w:rPr>
                <w:rFonts w:cs="Arial"/>
              </w:rPr>
            </w:pPr>
            <w:r w:rsidRPr="00DA0FD8">
              <w:rPr>
                <w:rFonts w:cs="Arial"/>
                <w:b/>
                <w:bCs/>
              </w:rPr>
              <w:t>Federal Spending Growth (β₄)</w:t>
            </w:r>
          </w:p>
        </w:tc>
        <w:tc>
          <w:tcPr>
            <w:tcW w:w="0" w:type="auto"/>
            <w:hideMark/>
          </w:tcPr>
          <w:p w14:paraId="1C2492FA" w14:textId="23E682E4" w:rsidR="00DA0FD8" w:rsidRPr="00DA0FD8" w:rsidRDefault="00DA0FD8" w:rsidP="00DA0FD8">
            <w:pPr>
              <w:tabs>
                <w:tab w:val="left" w:pos="6561"/>
              </w:tabs>
              <w:spacing w:after="160" w:line="360" w:lineRule="auto"/>
              <w:rPr>
                <w:rFonts w:cs="Arial"/>
                <w:lang w:eastAsia="zh-CN"/>
              </w:rPr>
            </w:pPr>
            <w:r w:rsidRPr="00DA0FD8">
              <w:rPr>
                <w:rFonts w:cs="Arial"/>
              </w:rPr>
              <w:t>-0.1136</w:t>
            </w:r>
            <w:r w:rsidR="00F90476">
              <w:rPr>
                <w:rFonts w:cs="Arial" w:hint="eastAsia"/>
                <w:lang w:eastAsia="zh-CN"/>
              </w:rPr>
              <w:t>***</w:t>
            </w:r>
          </w:p>
        </w:tc>
        <w:tc>
          <w:tcPr>
            <w:tcW w:w="0" w:type="auto"/>
            <w:hideMark/>
          </w:tcPr>
          <w:p w14:paraId="42273C2A" w14:textId="77777777" w:rsidR="00DA0FD8" w:rsidRPr="00DA0FD8" w:rsidRDefault="00DA0FD8" w:rsidP="00DA0FD8">
            <w:pPr>
              <w:tabs>
                <w:tab w:val="left" w:pos="6561"/>
              </w:tabs>
              <w:spacing w:after="160" w:line="360" w:lineRule="auto"/>
              <w:rPr>
                <w:rFonts w:cs="Arial"/>
              </w:rPr>
            </w:pPr>
            <w:r w:rsidRPr="00DA0FD8">
              <w:rPr>
                <w:rFonts w:cs="Arial"/>
              </w:rPr>
              <w:t>0.001</w:t>
            </w:r>
          </w:p>
        </w:tc>
        <w:tc>
          <w:tcPr>
            <w:tcW w:w="0" w:type="auto"/>
            <w:hideMark/>
          </w:tcPr>
          <w:p w14:paraId="763BEBB3" w14:textId="5D1F6A5A" w:rsidR="00DA0FD8" w:rsidRPr="00DA0FD8" w:rsidRDefault="00DA0FD8" w:rsidP="00DA0FD8">
            <w:pPr>
              <w:tabs>
                <w:tab w:val="left" w:pos="6561"/>
              </w:tabs>
              <w:spacing w:after="160" w:line="360" w:lineRule="auto"/>
              <w:rPr>
                <w:rFonts w:cs="Arial"/>
                <w:lang w:eastAsia="zh-CN"/>
              </w:rPr>
            </w:pPr>
            <w:r w:rsidRPr="00DA0FD8">
              <w:rPr>
                <w:rFonts w:cs="Arial"/>
              </w:rPr>
              <w:t>A 1</w:t>
            </w:r>
            <w:r w:rsidR="00A3302A">
              <w:rPr>
                <w:rFonts w:cs="Arial"/>
              </w:rPr>
              <w:t>.0</w:t>
            </w:r>
            <w:r w:rsidRPr="00DA0FD8">
              <w:rPr>
                <w:rFonts w:cs="Arial"/>
              </w:rPr>
              <w:t xml:space="preserve"> percentage point increase in federal spending growth is associated with a 0.11 percentage point reduction in short-run GDP growth</w:t>
            </w:r>
            <w:r w:rsidR="0079367F">
              <w:rPr>
                <w:rFonts w:cs="Arial"/>
              </w:rPr>
              <w:t>.</w:t>
            </w:r>
            <w:r w:rsidRPr="00DA0FD8">
              <w:rPr>
                <w:rFonts w:cs="Arial"/>
              </w:rPr>
              <w:t xml:space="preserve"> </w:t>
            </w:r>
            <w:r w:rsidR="007C7BA8" w:rsidRPr="007C7BA8">
              <w:rPr>
                <w:rFonts w:cs="Arial"/>
              </w:rPr>
              <w:t>This negative coefficient suggests that short-run increases in federal spending may coincide with periods of economic weakness and could partially crowd out private-sector activity, dampening GDP growth.</w:t>
            </w:r>
          </w:p>
        </w:tc>
      </w:tr>
    </w:tbl>
    <w:p w14:paraId="63C13B03" w14:textId="5E5415D5" w:rsidR="00DA0FD8" w:rsidRDefault="000F0611" w:rsidP="00D73234">
      <w:pPr>
        <w:tabs>
          <w:tab w:val="left" w:pos="6561"/>
        </w:tabs>
        <w:spacing w:line="360" w:lineRule="auto"/>
        <w:rPr>
          <w:rFonts w:cs="Arial"/>
        </w:rPr>
      </w:pPr>
      <w:r>
        <w:rPr>
          <w:rFonts w:cs="Arial"/>
        </w:rPr>
        <w:t xml:space="preserve">Tabel 4.7 </w:t>
      </w:r>
      <w:bookmarkStart w:id="35" w:name="_Hlk208417920"/>
      <w:r w:rsidRPr="000F0611">
        <w:rPr>
          <w:rFonts w:cs="Arial"/>
        </w:rPr>
        <w:t>Interpretation of DID Coefficients: Economic Implications for GDP Growth</w:t>
      </w:r>
    </w:p>
    <w:bookmarkEnd w:id="35"/>
    <w:p w14:paraId="472C8320" w14:textId="77777777" w:rsidR="00631800" w:rsidRDefault="00631800" w:rsidP="00D73234">
      <w:pPr>
        <w:tabs>
          <w:tab w:val="left" w:pos="6561"/>
        </w:tabs>
        <w:spacing w:line="360" w:lineRule="auto"/>
        <w:rPr>
          <w:rFonts w:cs="Arial"/>
        </w:rPr>
      </w:pPr>
    </w:p>
    <w:p w14:paraId="0C981CEC" w14:textId="77777777" w:rsidR="00631800" w:rsidRDefault="00631800" w:rsidP="00D73234">
      <w:pPr>
        <w:tabs>
          <w:tab w:val="left" w:pos="6561"/>
        </w:tabs>
        <w:spacing w:line="360" w:lineRule="auto"/>
        <w:rPr>
          <w:rFonts w:cs="Arial"/>
        </w:rPr>
      </w:pPr>
    </w:p>
    <w:tbl>
      <w:tblPr>
        <w:tblStyle w:val="TableGrid"/>
        <w:tblW w:w="0" w:type="auto"/>
        <w:tblInd w:w="-5" w:type="dxa"/>
        <w:tblLook w:val="04A0" w:firstRow="1" w:lastRow="0" w:firstColumn="1" w:lastColumn="0" w:noHBand="0" w:noVBand="1"/>
      </w:tblPr>
      <w:tblGrid>
        <w:gridCol w:w="2052"/>
        <w:gridCol w:w="1664"/>
        <w:gridCol w:w="2350"/>
        <w:gridCol w:w="2076"/>
      </w:tblGrid>
      <w:tr w:rsidR="00631800" w:rsidRPr="00631800" w14:paraId="7F02FD62" w14:textId="77777777" w:rsidTr="00631800">
        <w:tc>
          <w:tcPr>
            <w:tcW w:w="0" w:type="auto"/>
            <w:hideMark/>
          </w:tcPr>
          <w:p w14:paraId="3E9279D4" w14:textId="77777777" w:rsidR="00631800" w:rsidRPr="00631800" w:rsidRDefault="00631800" w:rsidP="00631800">
            <w:pPr>
              <w:tabs>
                <w:tab w:val="left" w:pos="6561"/>
              </w:tabs>
              <w:spacing w:after="160" w:line="360" w:lineRule="auto"/>
              <w:rPr>
                <w:rFonts w:cs="Arial"/>
                <w:b/>
                <w:bCs/>
              </w:rPr>
            </w:pPr>
            <w:r w:rsidRPr="00631800">
              <w:rPr>
                <w:rFonts w:cs="Arial"/>
                <w:b/>
                <w:bCs/>
              </w:rPr>
              <w:t>Group</w:t>
            </w:r>
          </w:p>
        </w:tc>
        <w:tc>
          <w:tcPr>
            <w:tcW w:w="0" w:type="auto"/>
            <w:hideMark/>
          </w:tcPr>
          <w:p w14:paraId="14589C2D" w14:textId="77777777" w:rsidR="00631800" w:rsidRPr="00631800" w:rsidRDefault="00631800" w:rsidP="00631800">
            <w:pPr>
              <w:tabs>
                <w:tab w:val="left" w:pos="6561"/>
              </w:tabs>
              <w:spacing w:after="160" w:line="360" w:lineRule="auto"/>
              <w:rPr>
                <w:rFonts w:cs="Arial"/>
                <w:b/>
                <w:bCs/>
              </w:rPr>
            </w:pPr>
            <w:r w:rsidRPr="00631800">
              <w:rPr>
                <w:rFonts w:cs="Arial"/>
                <w:b/>
                <w:bCs/>
              </w:rPr>
              <w:t>Pre</w:t>
            </w:r>
          </w:p>
        </w:tc>
        <w:tc>
          <w:tcPr>
            <w:tcW w:w="0" w:type="auto"/>
            <w:hideMark/>
          </w:tcPr>
          <w:p w14:paraId="266C1BE1" w14:textId="77777777" w:rsidR="00631800" w:rsidRPr="00631800" w:rsidRDefault="00631800" w:rsidP="00631800">
            <w:pPr>
              <w:tabs>
                <w:tab w:val="left" w:pos="6561"/>
              </w:tabs>
              <w:spacing w:after="160" w:line="360" w:lineRule="auto"/>
              <w:rPr>
                <w:rFonts w:cs="Arial"/>
                <w:b/>
                <w:bCs/>
              </w:rPr>
            </w:pPr>
            <w:r w:rsidRPr="00631800">
              <w:rPr>
                <w:rFonts w:cs="Arial"/>
                <w:b/>
                <w:bCs/>
              </w:rPr>
              <w:t>Post</w:t>
            </w:r>
          </w:p>
        </w:tc>
        <w:tc>
          <w:tcPr>
            <w:tcW w:w="0" w:type="auto"/>
            <w:hideMark/>
          </w:tcPr>
          <w:p w14:paraId="1C763CB0" w14:textId="77777777" w:rsidR="00631800" w:rsidRPr="00631800" w:rsidRDefault="00631800" w:rsidP="00631800">
            <w:pPr>
              <w:tabs>
                <w:tab w:val="left" w:pos="6561"/>
              </w:tabs>
              <w:spacing w:after="160" w:line="360" w:lineRule="auto"/>
              <w:rPr>
                <w:rFonts w:cs="Arial"/>
                <w:b/>
                <w:bCs/>
              </w:rPr>
            </w:pPr>
            <w:r w:rsidRPr="00631800">
              <w:rPr>
                <w:rFonts w:cs="Arial"/>
                <w:b/>
                <w:bCs/>
              </w:rPr>
              <w:t>Change (</w:t>
            </w:r>
            <w:proofErr w:type="spellStart"/>
            <w:r w:rsidRPr="00631800">
              <w:rPr>
                <w:rFonts w:cs="Arial"/>
                <w:b/>
                <w:bCs/>
              </w:rPr>
              <w:t>Pre→Post</w:t>
            </w:r>
            <w:proofErr w:type="spellEnd"/>
            <w:r w:rsidRPr="00631800">
              <w:rPr>
                <w:rFonts w:cs="Arial"/>
                <w:b/>
                <w:bCs/>
              </w:rPr>
              <w:t>)</w:t>
            </w:r>
          </w:p>
        </w:tc>
      </w:tr>
      <w:tr w:rsidR="00631800" w:rsidRPr="00631800" w14:paraId="7983CD1E" w14:textId="77777777" w:rsidTr="00631800">
        <w:tc>
          <w:tcPr>
            <w:tcW w:w="0" w:type="auto"/>
            <w:hideMark/>
          </w:tcPr>
          <w:p w14:paraId="30BF8373" w14:textId="77777777" w:rsidR="00631800" w:rsidRPr="00631800" w:rsidRDefault="00631800" w:rsidP="00631800">
            <w:pPr>
              <w:tabs>
                <w:tab w:val="left" w:pos="6561"/>
              </w:tabs>
              <w:spacing w:after="160" w:line="360" w:lineRule="auto"/>
              <w:rPr>
                <w:rFonts w:cs="Arial"/>
              </w:rPr>
            </w:pPr>
            <w:r w:rsidRPr="00631800">
              <w:rPr>
                <w:rFonts w:cs="Arial"/>
              </w:rPr>
              <w:lastRenderedPageBreak/>
              <w:t>Non-crisis (control)</w:t>
            </w:r>
          </w:p>
        </w:tc>
        <w:tc>
          <w:tcPr>
            <w:tcW w:w="0" w:type="auto"/>
            <w:hideMark/>
          </w:tcPr>
          <w:p w14:paraId="3E22AD84" w14:textId="77777777" w:rsidR="00631800" w:rsidRPr="00631800" w:rsidRDefault="00631800" w:rsidP="00631800">
            <w:pPr>
              <w:tabs>
                <w:tab w:val="left" w:pos="6561"/>
              </w:tabs>
              <w:spacing w:after="160" w:line="360" w:lineRule="auto"/>
              <w:rPr>
                <w:rFonts w:cs="Arial"/>
              </w:rPr>
            </w:pPr>
            <w:r w:rsidRPr="00631800">
              <w:rPr>
                <w:rFonts w:cs="Arial"/>
              </w:rPr>
              <w:t>α = 0.68%</w:t>
            </w:r>
          </w:p>
        </w:tc>
        <w:tc>
          <w:tcPr>
            <w:tcW w:w="0" w:type="auto"/>
            <w:hideMark/>
          </w:tcPr>
          <w:p w14:paraId="53677984" w14:textId="77777777" w:rsidR="00631800" w:rsidRPr="00631800" w:rsidRDefault="00631800" w:rsidP="00631800">
            <w:pPr>
              <w:tabs>
                <w:tab w:val="left" w:pos="6561"/>
              </w:tabs>
              <w:spacing w:after="160" w:line="360" w:lineRule="auto"/>
              <w:rPr>
                <w:rFonts w:cs="Arial"/>
              </w:rPr>
            </w:pPr>
            <w:r w:rsidRPr="00631800">
              <w:rPr>
                <w:rFonts w:cs="Arial"/>
              </w:rPr>
              <w:t>α + β₂ = 1.68%</w:t>
            </w:r>
          </w:p>
        </w:tc>
        <w:tc>
          <w:tcPr>
            <w:tcW w:w="0" w:type="auto"/>
            <w:hideMark/>
          </w:tcPr>
          <w:p w14:paraId="43ADB19E" w14:textId="40E424B0" w:rsidR="00631800" w:rsidRPr="00631800" w:rsidRDefault="00631800" w:rsidP="00631800">
            <w:pPr>
              <w:tabs>
                <w:tab w:val="left" w:pos="6561"/>
              </w:tabs>
              <w:spacing w:after="160" w:line="360" w:lineRule="auto"/>
              <w:rPr>
                <w:rFonts w:cs="Arial"/>
              </w:rPr>
            </w:pPr>
            <w:r w:rsidRPr="00631800">
              <w:rPr>
                <w:rFonts w:cs="Arial"/>
              </w:rPr>
              <w:t xml:space="preserve">+1.00 </w:t>
            </w:r>
            <w:r w:rsidR="009E6429">
              <w:rPr>
                <w:rFonts w:cs="Arial"/>
              </w:rPr>
              <w:t>%</w:t>
            </w:r>
          </w:p>
        </w:tc>
      </w:tr>
      <w:tr w:rsidR="00631800" w:rsidRPr="00631800" w14:paraId="1013B992" w14:textId="77777777" w:rsidTr="00631800">
        <w:tc>
          <w:tcPr>
            <w:tcW w:w="0" w:type="auto"/>
            <w:hideMark/>
          </w:tcPr>
          <w:p w14:paraId="5060E61E" w14:textId="77777777" w:rsidR="00631800" w:rsidRPr="00631800" w:rsidRDefault="00631800" w:rsidP="00631800">
            <w:pPr>
              <w:tabs>
                <w:tab w:val="left" w:pos="6561"/>
              </w:tabs>
              <w:spacing w:after="160" w:line="360" w:lineRule="auto"/>
              <w:rPr>
                <w:rFonts w:cs="Arial"/>
              </w:rPr>
            </w:pPr>
            <w:r w:rsidRPr="00631800">
              <w:rPr>
                <w:rFonts w:cs="Arial"/>
              </w:rPr>
              <w:t>Crisis (treated)</w:t>
            </w:r>
          </w:p>
        </w:tc>
        <w:tc>
          <w:tcPr>
            <w:tcW w:w="0" w:type="auto"/>
            <w:hideMark/>
          </w:tcPr>
          <w:p w14:paraId="3068EE3B" w14:textId="77777777" w:rsidR="00631800" w:rsidRPr="00631800" w:rsidRDefault="00631800" w:rsidP="00631800">
            <w:pPr>
              <w:tabs>
                <w:tab w:val="left" w:pos="6561"/>
              </w:tabs>
              <w:spacing w:after="160" w:line="360" w:lineRule="auto"/>
              <w:rPr>
                <w:rFonts w:cs="Arial"/>
              </w:rPr>
            </w:pPr>
            <w:r w:rsidRPr="00631800">
              <w:rPr>
                <w:rFonts w:cs="Arial"/>
              </w:rPr>
              <w:t>α + β₁ = −1.24%</w:t>
            </w:r>
          </w:p>
        </w:tc>
        <w:tc>
          <w:tcPr>
            <w:tcW w:w="0" w:type="auto"/>
            <w:hideMark/>
          </w:tcPr>
          <w:p w14:paraId="44882566" w14:textId="77777777" w:rsidR="00631800" w:rsidRPr="00631800" w:rsidRDefault="00631800" w:rsidP="00631800">
            <w:pPr>
              <w:tabs>
                <w:tab w:val="left" w:pos="6561"/>
              </w:tabs>
              <w:spacing w:after="160" w:line="360" w:lineRule="auto"/>
              <w:rPr>
                <w:rFonts w:cs="Arial"/>
              </w:rPr>
            </w:pPr>
            <w:r w:rsidRPr="00631800">
              <w:rPr>
                <w:rFonts w:cs="Arial"/>
              </w:rPr>
              <w:t>α + β₁ + β₂ + β₃ = 0.76%</w:t>
            </w:r>
          </w:p>
        </w:tc>
        <w:tc>
          <w:tcPr>
            <w:tcW w:w="0" w:type="auto"/>
            <w:hideMark/>
          </w:tcPr>
          <w:p w14:paraId="360F9D56" w14:textId="6E2D0DD4" w:rsidR="00631800" w:rsidRPr="00631800" w:rsidRDefault="00631800" w:rsidP="00631800">
            <w:pPr>
              <w:tabs>
                <w:tab w:val="left" w:pos="6561"/>
              </w:tabs>
              <w:spacing w:after="160" w:line="360" w:lineRule="auto"/>
              <w:rPr>
                <w:rFonts w:cs="Arial"/>
              </w:rPr>
            </w:pPr>
            <w:r w:rsidRPr="00631800">
              <w:rPr>
                <w:rFonts w:cs="Arial"/>
              </w:rPr>
              <w:t xml:space="preserve">+2.00 </w:t>
            </w:r>
            <w:r w:rsidR="009E6429">
              <w:rPr>
                <w:rFonts w:cs="Arial"/>
              </w:rPr>
              <w:t>%</w:t>
            </w:r>
          </w:p>
        </w:tc>
      </w:tr>
      <w:tr w:rsidR="00631800" w:rsidRPr="00631800" w14:paraId="01B21D13" w14:textId="77777777" w:rsidTr="00631800">
        <w:tc>
          <w:tcPr>
            <w:tcW w:w="0" w:type="auto"/>
            <w:hideMark/>
          </w:tcPr>
          <w:p w14:paraId="5FC2DAE6" w14:textId="77777777" w:rsidR="00631800" w:rsidRPr="00631800" w:rsidRDefault="00631800" w:rsidP="00631800">
            <w:pPr>
              <w:tabs>
                <w:tab w:val="left" w:pos="6561"/>
              </w:tabs>
              <w:spacing w:after="160" w:line="360" w:lineRule="auto"/>
              <w:rPr>
                <w:rFonts w:cs="Arial"/>
              </w:rPr>
            </w:pPr>
            <w:r w:rsidRPr="00631800">
              <w:rPr>
                <w:rFonts w:cs="Arial"/>
              </w:rPr>
              <w:t>DID effect</w:t>
            </w:r>
          </w:p>
        </w:tc>
        <w:tc>
          <w:tcPr>
            <w:tcW w:w="0" w:type="auto"/>
            <w:hideMark/>
          </w:tcPr>
          <w:p w14:paraId="5154809F" w14:textId="0D3CB83A" w:rsidR="00631800" w:rsidRPr="00631800" w:rsidRDefault="005B5159" w:rsidP="00631800">
            <w:pPr>
              <w:tabs>
                <w:tab w:val="left" w:pos="6561"/>
              </w:tabs>
              <w:spacing w:after="160" w:line="360" w:lineRule="auto"/>
              <w:rPr>
                <w:rFonts w:cs="Arial"/>
              </w:rPr>
            </w:pPr>
            <w:r>
              <w:rPr>
                <w:rFonts w:cs="Arial"/>
              </w:rPr>
              <w:t>NIL</w:t>
            </w:r>
          </w:p>
        </w:tc>
        <w:tc>
          <w:tcPr>
            <w:tcW w:w="0" w:type="auto"/>
            <w:hideMark/>
          </w:tcPr>
          <w:p w14:paraId="31D73026" w14:textId="653C6CE0" w:rsidR="00631800" w:rsidRPr="00631800" w:rsidRDefault="005B5159" w:rsidP="00631800">
            <w:pPr>
              <w:tabs>
                <w:tab w:val="left" w:pos="6561"/>
              </w:tabs>
              <w:spacing w:after="160" w:line="360" w:lineRule="auto"/>
              <w:rPr>
                <w:rFonts w:cs="Arial"/>
              </w:rPr>
            </w:pPr>
            <w:r>
              <w:rPr>
                <w:rFonts w:cs="Arial"/>
              </w:rPr>
              <w:t>NIL</w:t>
            </w:r>
          </w:p>
        </w:tc>
        <w:tc>
          <w:tcPr>
            <w:tcW w:w="0" w:type="auto"/>
            <w:hideMark/>
          </w:tcPr>
          <w:p w14:paraId="275EFA39" w14:textId="380A818E" w:rsidR="00631800" w:rsidRPr="00631800" w:rsidRDefault="00631800" w:rsidP="00631800">
            <w:pPr>
              <w:tabs>
                <w:tab w:val="left" w:pos="6561"/>
              </w:tabs>
              <w:spacing w:after="160" w:line="360" w:lineRule="auto"/>
              <w:rPr>
                <w:rFonts w:cs="Arial"/>
              </w:rPr>
            </w:pPr>
            <w:r w:rsidRPr="00631800">
              <w:rPr>
                <w:rFonts w:cs="Arial"/>
              </w:rPr>
              <w:t xml:space="preserve">β₃ = +1.00 </w:t>
            </w:r>
            <w:r w:rsidR="009E6429">
              <w:rPr>
                <w:rFonts w:cs="Arial"/>
              </w:rPr>
              <w:t xml:space="preserve">% </w:t>
            </w:r>
          </w:p>
        </w:tc>
      </w:tr>
    </w:tbl>
    <w:p w14:paraId="1E5A677C" w14:textId="53BFF84F" w:rsidR="00BA6CD1" w:rsidRDefault="002712D3" w:rsidP="00D73234">
      <w:pPr>
        <w:tabs>
          <w:tab w:val="left" w:pos="6561"/>
        </w:tabs>
        <w:spacing w:line="360" w:lineRule="auto"/>
        <w:rPr>
          <w:rFonts w:cs="Arial"/>
        </w:rPr>
      </w:pPr>
      <w:bookmarkStart w:id="36" w:name="_Hlk208417965"/>
      <w:r>
        <w:rPr>
          <w:rFonts w:cs="Arial"/>
        </w:rPr>
        <w:t>Tabel 4.12</w:t>
      </w:r>
      <w:r w:rsidR="005B5159">
        <w:rPr>
          <w:rFonts w:cs="Arial"/>
        </w:rPr>
        <w:t xml:space="preserve">: </w:t>
      </w:r>
      <w:r w:rsidR="005B5159">
        <w:t>Illustration of DID: GDP Growth Before and After Crisis</w:t>
      </w:r>
    </w:p>
    <w:bookmarkEnd w:id="36"/>
    <w:p w14:paraId="59D01CB5" w14:textId="1E657174" w:rsidR="00576F34" w:rsidRPr="00576F34" w:rsidRDefault="00576F34" w:rsidP="00576F34">
      <w:r>
        <w:t>According to Tabel 4.7</w:t>
      </w:r>
      <w:r w:rsidRPr="00576F34">
        <w:t xml:space="preserve"> Interpretation of DID Coefficients: Economic Implications for GDP Growth</w:t>
      </w:r>
      <w:r>
        <w:t>, t</w:t>
      </w:r>
      <w:r w:rsidRPr="00576F34">
        <w:t>he regression coefficients show that baseline GDP growth in non-crisis quarters is 0.68% per quarter. Crises reduce growth by 1.92 percentage points before any fiscal stimulus, reflecting the immediate economic shock. In non-crisis periods, GDP grows by an additional 1.0 percentage point post-stimulus, capturing a general rebound. The crisis × post interaction indicates that GDP growth in crisis-recovery periods rises by an extra 1.0 percentage point, showing a positive and statistically significant effect of fiscal stimulus. Interestingly, short-run increases in federal spending are associated with a slight reduction in GDP growth, likely reflecting weak economic conditions during stimulus deployment.</w:t>
      </w:r>
    </w:p>
    <w:p w14:paraId="70E0B0BE" w14:textId="27B8318B" w:rsidR="00576F34" w:rsidRPr="00576F34" w:rsidRDefault="00576F34" w:rsidP="00576F34">
      <w:r>
        <w:t>According to</w:t>
      </w:r>
      <w:r w:rsidR="0032251E" w:rsidRPr="0032251E">
        <w:t xml:space="preserve"> Tabel 4.12: Illustration of DID: GDP Growth Before and After Crisis</w:t>
      </w:r>
      <w:r w:rsidR="0032251E">
        <w:t>,</w:t>
      </w:r>
      <w:r>
        <w:t xml:space="preserve"> </w:t>
      </w:r>
      <w:r w:rsidR="0032251E">
        <w:t>t</w:t>
      </w:r>
      <w:r w:rsidRPr="00576F34">
        <w:t>he summary table illustrates these dynamics numerically: non-crisis GDP rises from 0.68% to 1.68% post-period (+1.0%), while crisis quarters recover from −1.24% to 0.76% (+2.0%). The additional 1.0% difference between these growth changes represents the DID effect, isolating the fiscal stimulus impact in crisis periods. Overall, the coefficients and changes show that fiscal policy supports recovery, especially in quarters initially affected by crisis shocks.</w:t>
      </w:r>
    </w:p>
    <w:p w14:paraId="502517A1" w14:textId="213E5F74" w:rsidR="00D1494C" w:rsidRPr="00D2771A" w:rsidRDefault="00603FDB" w:rsidP="00821B64">
      <w:pPr>
        <w:rPr>
          <w:b/>
          <w:bCs/>
        </w:rPr>
      </w:pPr>
      <w:r w:rsidRPr="00D2771A">
        <w:rPr>
          <w:b/>
          <w:bCs/>
        </w:rPr>
        <w:t>Overall, the results show that GDP growth declined sharply during crisis periods but improved in the post-crisis phase, with fiscal stimulus contributing a significant positive effect to recovery. However, the negative short-run link between federal spending growth and GDP suggests that such measures are often introduced in weak economic conditions and may temporarily reduce private-sector activity. These findings highlight both the supportive role and the short-term constraints of fiscal policy in stabilizing the economy during major shocks.</w:t>
      </w:r>
    </w:p>
    <w:p w14:paraId="6E50B714" w14:textId="77777777" w:rsidR="00D1494C" w:rsidRDefault="00D1494C" w:rsidP="00D73234">
      <w:pPr>
        <w:tabs>
          <w:tab w:val="left" w:pos="6561"/>
        </w:tabs>
        <w:spacing w:line="360" w:lineRule="auto"/>
        <w:rPr>
          <w:rFonts w:cs="Arial"/>
        </w:rPr>
      </w:pPr>
    </w:p>
    <w:p w14:paraId="2D780B70" w14:textId="71F9CA1F" w:rsidR="00821B64" w:rsidRDefault="00821B64" w:rsidP="00D73234">
      <w:pPr>
        <w:tabs>
          <w:tab w:val="left" w:pos="6561"/>
        </w:tabs>
        <w:spacing w:line="360" w:lineRule="auto"/>
        <w:rPr>
          <w:rFonts w:cs="Arial"/>
        </w:rPr>
      </w:pPr>
    </w:p>
    <w:p w14:paraId="625F1494" w14:textId="65E48D35" w:rsidR="00821B64" w:rsidRDefault="00821B64" w:rsidP="000619F6">
      <w:pPr>
        <w:pStyle w:val="Heading3"/>
        <w:rPr>
          <w:rFonts w:cs="Arial"/>
        </w:rPr>
      </w:pPr>
      <w:bookmarkStart w:id="37" w:name="_Toc208466947"/>
      <w:r>
        <w:rPr>
          <w:rFonts w:cs="Arial"/>
        </w:rPr>
        <w:t xml:space="preserve">4.2.4 </w:t>
      </w:r>
      <w:r w:rsidRPr="00E3381C">
        <w:rPr>
          <w:rFonts w:cs="Arial"/>
        </w:rPr>
        <w:t xml:space="preserve">Markov-Switching </w:t>
      </w:r>
      <w:r>
        <w:rPr>
          <w:rFonts w:cs="Arial"/>
        </w:rPr>
        <w:t xml:space="preserve">VAR </w:t>
      </w:r>
      <w:r w:rsidRPr="00E3381C">
        <w:rPr>
          <w:rFonts w:cs="Arial"/>
        </w:rPr>
        <w:t>model</w:t>
      </w:r>
      <w:bookmarkEnd w:id="37"/>
      <w:r>
        <w:rPr>
          <w:rFonts w:cs="Arial"/>
        </w:rPr>
        <w:t xml:space="preserve"> </w:t>
      </w:r>
    </w:p>
    <w:p w14:paraId="7A3FDC60" w14:textId="74ECFC36" w:rsidR="00821B64" w:rsidRDefault="00D14D83" w:rsidP="00D73234">
      <w:pPr>
        <w:tabs>
          <w:tab w:val="left" w:pos="6561"/>
        </w:tabs>
        <w:spacing w:line="360" w:lineRule="auto"/>
      </w:pPr>
      <w:r>
        <w:t xml:space="preserve">The Markov-Switching VAR (MS-VAR) analysis allows for regime-dependent fiscal dynamics by combining evidence from a two-regime Markov-Switching model of GDP </w:t>
      </w:r>
      <w:r>
        <w:lastRenderedPageBreak/>
        <w:t>growth with impulse responses from a structural VAR.</w:t>
      </w:r>
      <w:r w:rsidR="00FA25BE" w:rsidRPr="00FA25BE">
        <w:t xml:space="preserve"> This approach reveals how fiscal policy effectiveness differs between expansionary and recessionary regimes.</w:t>
      </w:r>
    </w:p>
    <w:p w14:paraId="5B889F2B" w14:textId="77777777" w:rsidR="00FA25BE" w:rsidRDefault="00FA25BE" w:rsidP="00D73234">
      <w:pPr>
        <w:tabs>
          <w:tab w:val="left" w:pos="6561"/>
        </w:tabs>
        <w:spacing w:line="360" w:lineRule="auto"/>
      </w:pPr>
    </w:p>
    <w:tbl>
      <w:tblPr>
        <w:tblStyle w:val="GridTable1Light"/>
        <w:tblW w:w="8142" w:type="dxa"/>
        <w:tblLook w:val="04A0" w:firstRow="1" w:lastRow="0" w:firstColumn="1" w:lastColumn="0" w:noHBand="0" w:noVBand="1"/>
      </w:tblPr>
      <w:tblGrid>
        <w:gridCol w:w="3278"/>
        <w:gridCol w:w="2395"/>
        <w:gridCol w:w="2469"/>
      </w:tblGrid>
      <w:tr w:rsidR="00D66870" w:rsidRPr="007255C9" w14:paraId="33B06B33" w14:textId="77777777" w:rsidTr="00BD0158">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78" w:type="dxa"/>
            <w:noWrap/>
            <w:hideMark/>
          </w:tcPr>
          <w:p w14:paraId="34E794B3" w14:textId="77777777" w:rsidR="00D66870" w:rsidRPr="00D66870" w:rsidRDefault="00D66870" w:rsidP="00BD0158">
            <w:pPr>
              <w:tabs>
                <w:tab w:val="left" w:pos="6561"/>
              </w:tabs>
              <w:spacing w:line="360" w:lineRule="auto"/>
              <w:rPr>
                <w:rFonts w:cs="Arial"/>
              </w:rPr>
            </w:pPr>
            <w:r w:rsidRPr="00D66870">
              <w:rPr>
                <w:rFonts w:cs="Arial"/>
              </w:rPr>
              <w:t>Variables</w:t>
            </w:r>
          </w:p>
        </w:tc>
        <w:tc>
          <w:tcPr>
            <w:tcW w:w="2395" w:type="dxa"/>
            <w:noWrap/>
            <w:hideMark/>
          </w:tcPr>
          <w:p w14:paraId="334077EA" w14:textId="77777777" w:rsidR="00D66870" w:rsidRPr="00D66870" w:rsidRDefault="00D66870" w:rsidP="00BD0158">
            <w:pPr>
              <w:tabs>
                <w:tab w:val="left" w:pos="6561"/>
              </w:tabs>
              <w:spacing w:line="360" w:lineRule="auto"/>
              <w:cnfStyle w:val="100000000000" w:firstRow="1" w:lastRow="0" w:firstColumn="0" w:lastColumn="0" w:oddVBand="0" w:evenVBand="0" w:oddHBand="0" w:evenHBand="0" w:firstRowFirstColumn="0" w:firstRowLastColumn="0" w:lastRowFirstColumn="0" w:lastRowLastColumn="0"/>
              <w:rPr>
                <w:rFonts w:cs="Arial"/>
              </w:rPr>
            </w:pPr>
            <w:r w:rsidRPr="00D66870">
              <w:rPr>
                <w:rFonts w:cs="Arial"/>
              </w:rPr>
              <w:t>Regime 0 (Expansion)</w:t>
            </w:r>
          </w:p>
        </w:tc>
        <w:tc>
          <w:tcPr>
            <w:tcW w:w="2469" w:type="dxa"/>
            <w:noWrap/>
            <w:hideMark/>
          </w:tcPr>
          <w:p w14:paraId="4B45112B" w14:textId="77777777" w:rsidR="00D66870" w:rsidRPr="00D66870" w:rsidRDefault="00D66870" w:rsidP="00BD0158">
            <w:pPr>
              <w:tabs>
                <w:tab w:val="left" w:pos="6561"/>
              </w:tabs>
              <w:spacing w:line="360" w:lineRule="auto"/>
              <w:cnfStyle w:val="100000000000" w:firstRow="1" w:lastRow="0" w:firstColumn="0" w:lastColumn="0" w:oddVBand="0" w:evenVBand="0" w:oddHBand="0" w:evenHBand="0" w:firstRowFirstColumn="0" w:firstRowLastColumn="0" w:lastRowFirstColumn="0" w:lastRowLastColumn="0"/>
              <w:rPr>
                <w:rFonts w:cs="Arial"/>
              </w:rPr>
            </w:pPr>
            <w:r w:rsidRPr="00D66870">
              <w:rPr>
                <w:rFonts w:cs="Arial"/>
              </w:rPr>
              <w:t>Regime 1 (Recession)</w:t>
            </w:r>
          </w:p>
        </w:tc>
      </w:tr>
      <w:tr w:rsidR="00D66870" w:rsidRPr="007255C9" w14:paraId="186938B9" w14:textId="77777777" w:rsidTr="00BD0158">
        <w:trPr>
          <w:trHeight w:val="278"/>
        </w:trPr>
        <w:tc>
          <w:tcPr>
            <w:cnfStyle w:val="001000000000" w:firstRow="0" w:lastRow="0" w:firstColumn="1" w:lastColumn="0" w:oddVBand="0" w:evenVBand="0" w:oddHBand="0" w:evenHBand="0" w:firstRowFirstColumn="0" w:firstRowLastColumn="0" w:lastRowFirstColumn="0" w:lastRowLastColumn="0"/>
            <w:tcW w:w="3278" w:type="dxa"/>
            <w:noWrap/>
            <w:hideMark/>
          </w:tcPr>
          <w:p w14:paraId="120D4F6F" w14:textId="30CB5FCB" w:rsidR="00D66870" w:rsidRPr="00D66870" w:rsidRDefault="00D66870" w:rsidP="00BD0158">
            <w:pPr>
              <w:tabs>
                <w:tab w:val="left" w:pos="6561"/>
              </w:tabs>
              <w:spacing w:line="360" w:lineRule="auto"/>
              <w:rPr>
                <w:rFonts w:cs="Arial"/>
              </w:rPr>
            </w:pPr>
            <w:r w:rsidRPr="00D66870">
              <w:rPr>
                <w:rFonts w:cs="Arial"/>
              </w:rPr>
              <w:t>Mean (const</w:t>
            </w:r>
            <w:r w:rsidR="00783FFB">
              <w:rPr>
                <w:rFonts w:cs="Arial"/>
              </w:rPr>
              <w:t>ant</w:t>
            </w:r>
            <w:r w:rsidRPr="00D66870">
              <w:rPr>
                <w:rFonts w:cs="Arial"/>
              </w:rPr>
              <w:t>)</w:t>
            </w:r>
          </w:p>
        </w:tc>
        <w:tc>
          <w:tcPr>
            <w:tcW w:w="2395" w:type="dxa"/>
            <w:noWrap/>
            <w:hideMark/>
          </w:tcPr>
          <w:p w14:paraId="23AD08E0" w14:textId="77777777" w:rsidR="00D66870" w:rsidRPr="00D66870" w:rsidRDefault="00D66870" w:rsidP="00BD0158">
            <w:pPr>
              <w:tabs>
                <w:tab w:val="left" w:pos="6561"/>
              </w:tabs>
              <w:spacing w:line="360" w:lineRule="auto"/>
              <w:cnfStyle w:val="000000000000" w:firstRow="0" w:lastRow="0" w:firstColumn="0" w:lastColumn="0" w:oddVBand="0" w:evenVBand="0" w:oddHBand="0" w:evenHBand="0" w:firstRowFirstColumn="0" w:firstRowLastColumn="0" w:lastRowFirstColumn="0" w:lastRowLastColumn="0"/>
              <w:rPr>
                <w:rFonts w:cs="Arial"/>
              </w:rPr>
            </w:pPr>
            <w:r w:rsidRPr="00D66870">
              <w:rPr>
                <w:rFonts w:cs="Arial"/>
              </w:rPr>
              <w:t>0.6151</w:t>
            </w:r>
          </w:p>
        </w:tc>
        <w:tc>
          <w:tcPr>
            <w:tcW w:w="2469" w:type="dxa"/>
            <w:noWrap/>
            <w:hideMark/>
          </w:tcPr>
          <w:p w14:paraId="403A5204" w14:textId="77777777" w:rsidR="00D66870" w:rsidRPr="00D66870" w:rsidRDefault="00D66870" w:rsidP="00BD0158">
            <w:pPr>
              <w:tabs>
                <w:tab w:val="left" w:pos="6561"/>
              </w:tabs>
              <w:spacing w:line="360" w:lineRule="auto"/>
              <w:cnfStyle w:val="000000000000" w:firstRow="0" w:lastRow="0" w:firstColumn="0" w:lastColumn="0" w:oddVBand="0" w:evenVBand="0" w:oddHBand="0" w:evenHBand="0" w:firstRowFirstColumn="0" w:firstRowLastColumn="0" w:lastRowFirstColumn="0" w:lastRowLastColumn="0"/>
              <w:rPr>
                <w:rFonts w:cs="Arial"/>
              </w:rPr>
            </w:pPr>
            <w:r w:rsidRPr="00D66870">
              <w:rPr>
                <w:rFonts w:cs="Arial"/>
              </w:rPr>
              <w:t>-1.6285</w:t>
            </w:r>
          </w:p>
        </w:tc>
      </w:tr>
      <w:tr w:rsidR="00D66870" w:rsidRPr="007255C9" w14:paraId="2875346C" w14:textId="77777777" w:rsidTr="00BD0158">
        <w:trPr>
          <w:trHeight w:val="278"/>
        </w:trPr>
        <w:tc>
          <w:tcPr>
            <w:cnfStyle w:val="001000000000" w:firstRow="0" w:lastRow="0" w:firstColumn="1" w:lastColumn="0" w:oddVBand="0" w:evenVBand="0" w:oddHBand="0" w:evenHBand="0" w:firstRowFirstColumn="0" w:firstRowLastColumn="0" w:lastRowFirstColumn="0" w:lastRowLastColumn="0"/>
            <w:tcW w:w="3278" w:type="dxa"/>
            <w:noWrap/>
            <w:hideMark/>
          </w:tcPr>
          <w:p w14:paraId="17B1DFCF" w14:textId="77777777" w:rsidR="00D66870" w:rsidRPr="00D66870" w:rsidRDefault="00D66870" w:rsidP="00BD0158">
            <w:pPr>
              <w:tabs>
                <w:tab w:val="left" w:pos="6561"/>
              </w:tabs>
              <w:spacing w:line="360" w:lineRule="auto"/>
              <w:rPr>
                <w:rFonts w:cs="Arial"/>
              </w:rPr>
            </w:pPr>
            <w:r w:rsidRPr="00D66870">
              <w:rPr>
                <w:rFonts w:cs="Arial"/>
              </w:rPr>
              <w:t>Std. Error (mean)</w:t>
            </w:r>
          </w:p>
        </w:tc>
        <w:tc>
          <w:tcPr>
            <w:tcW w:w="2395" w:type="dxa"/>
            <w:noWrap/>
            <w:hideMark/>
          </w:tcPr>
          <w:p w14:paraId="1DE3D06F" w14:textId="77777777" w:rsidR="00D66870" w:rsidRPr="00D66870" w:rsidRDefault="00D66870" w:rsidP="00BD0158">
            <w:pPr>
              <w:tabs>
                <w:tab w:val="left" w:pos="6561"/>
              </w:tabs>
              <w:spacing w:line="360" w:lineRule="auto"/>
              <w:cnfStyle w:val="000000000000" w:firstRow="0" w:lastRow="0" w:firstColumn="0" w:lastColumn="0" w:oddVBand="0" w:evenVBand="0" w:oddHBand="0" w:evenHBand="0" w:firstRowFirstColumn="0" w:firstRowLastColumn="0" w:lastRowFirstColumn="0" w:lastRowLastColumn="0"/>
              <w:rPr>
                <w:rFonts w:cs="Arial"/>
              </w:rPr>
            </w:pPr>
            <w:r w:rsidRPr="00D66870">
              <w:rPr>
                <w:rFonts w:cs="Arial"/>
              </w:rPr>
              <w:t>0.051</w:t>
            </w:r>
          </w:p>
        </w:tc>
        <w:tc>
          <w:tcPr>
            <w:tcW w:w="2469" w:type="dxa"/>
            <w:noWrap/>
            <w:hideMark/>
          </w:tcPr>
          <w:p w14:paraId="47BFE9B2" w14:textId="77777777" w:rsidR="00D66870" w:rsidRPr="00D66870" w:rsidRDefault="00D66870" w:rsidP="00BD0158">
            <w:pPr>
              <w:tabs>
                <w:tab w:val="left" w:pos="6561"/>
              </w:tabs>
              <w:spacing w:line="360" w:lineRule="auto"/>
              <w:cnfStyle w:val="000000000000" w:firstRow="0" w:lastRow="0" w:firstColumn="0" w:lastColumn="0" w:oddVBand="0" w:evenVBand="0" w:oddHBand="0" w:evenHBand="0" w:firstRowFirstColumn="0" w:firstRowLastColumn="0" w:lastRowFirstColumn="0" w:lastRowLastColumn="0"/>
              <w:rPr>
                <w:rFonts w:cs="Arial"/>
              </w:rPr>
            </w:pPr>
            <w:r w:rsidRPr="00D66870">
              <w:rPr>
                <w:rFonts w:cs="Arial"/>
              </w:rPr>
              <w:t>1.026</w:t>
            </w:r>
          </w:p>
        </w:tc>
      </w:tr>
      <w:tr w:rsidR="00D66870" w:rsidRPr="007255C9" w14:paraId="29E1D6ED" w14:textId="77777777" w:rsidTr="00BD0158">
        <w:trPr>
          <w:trHeight w:val="278"/>
        </w:trPr>
        <w:tc>
          <w:tcPr>
            <w:cnfStyle w:val="001000000000" w:firstRow="0" w:lastRow="0" w:firstColumn="1" w:lastColumn="0" w:oddVBand="0" w:evenVBand="0" w:oddHBand="0" w:evenHBand="0" w:firstRowFirstColumn="0" w:firstRowLastColumn="0" w:lastRowFirstColumn="0" w:lastRowLastColumn="0"/>
            <w:tcW w:w="3278" w:type="dxa"/>
            <w:noWrap/>
            <w:hideMark/>
          </w:tcPr>
          <w:p w14:paraId="3368D625" w14:textId="5D12E396" w:rsidR="00D66870" w:rsidRPr="00D66870" w:rsidRDefault="00D66870" w:rsidP="00BD0158">
            <w:pPr>
              <w:tabs>
                <w:tab w:val="left" w:pos="6561"/>
              </w:tabs>
              <w:spacing w:line="360" w:lineRule="auto"/>
              <w:rPr>
                <w:rFonts w:cs="Arial"/>
              </w:rPr>
            </w:pPr>
            <w:r w:rsidRPr="00D66870">
              <w:rPr>
                <w:rFonts w:cs="Arial"/>
              </w:rPr>
              <w:t xml:space="preserve">AR(1) </w:t>
            </w:r>
            <w:r w:rsidR="00783FFB" w:rsidRPr="00D66870">
              <w:rPr>
                <w:rFonts w:cs="Arial"/>
              </w:rPr>
              <w:t>coeff</w:t>
            </w:r>
            <w:r w:rsidR="00783FFB">
              <w:rPr>
                <w:rFonts w:cs="Arial"/>
              </w:rPr>
              <w:t>icient</w:t>
            </w:r>
          </w:p>
        </w:tc>
        <w:tc>
          <w:tcPr>
            <w:tcW w:w="2395" w:type="dxa"/>
            <w:noWrap/>
            <w:hideMark/>
          </w:tcPr>
          <w:p w14:paraId="57EC2B26" w14:textId="77777777" w:rsidR="00D66870" w:rsidRPr="00D66870" w:rsidRDefault="00D66870" w:rsidP="00BD0158">
            <w:pPr>
              <w:tabs>
                <w:tab w:val="left" w:pos="6561"/>
              </w:tabs>
              <w:spacing w:line="360" w:lineRule="auto"/>
              <w:cnfStyle w:val="000000000000" w:firstRow="0" w:lastRow="0" w:firstColumn="0" w:lastColumn="0" w:oddVBand="0" w:evenVBand="0" w:oddHBand="0" w:evenHBand="0" w:firstRowFirstColumn="0" w:firstRowLastColumn="0" w:lastRowFirstColumn="0" w:lastRowLastColumn="0"/>
              <w:rPr>
                <w:rFonts w:cs="Arial"/>
              </w:rPr>
            </w:pPr>
            <w:r w:rsidRPr="00D66870">
              <w:rPr>
                <w:rFonts w:cs="Arial"/>
              </w:rPr>
              <w:t>0.0476</w:t>
            </w:r>
          </w:p>
        </w:tc>
        <w:tc>
          <w:tcPr>
            <w:tcW w:w="2469" w:type="dxa"/>
            <w:noWrap/>
            <w:hideMark/>
          </w:tcPr>
          <w:p w14:paraId="1A402540" w14:textId="77777777" w:rsidR="00D66870" w:rsidRPr="00D66870" w:rsidRDefault="00D66870" w:rsidP="00BD0158">
            <w:pPr>
              <w:tabs>
                <w:tab w:val="left" w:pos="6561"/>
              </w:tabs>
              <w:spacing w:line="360" w:lineRule="auto"/>
              <w:cnfStyle w:val="000000000000" w:firstRow="0" w:lastRow="0" w:firstColumn="0" w:lastColumn="0" w:oddVBand="0" w:evenVBand="0" w:oddHBand="0" w:evenHBand="0" w:firstRowFirstColumn="0" w:firstRowLastColumn="0" w:lastRowFirstColumn="0" w:lastRowLastColumn="0"/>
              <w:rPr>
                <w:rFonts w:cs="Arial"/>
              </w:rPr>
            </w:pPr>
            <w:r w:rsidRPr="00D66870">
              <w:rPr>
                <w:rFonts w:cs="Arial"/>
              </w:rPr>
              <w:t>-1</w:t>
            </w:r>
          </w:p>
        </w:tc>
      </w:tr>
      <w:tr w:rsidR="00D66870" w:rsidRPr="007255C9" w14:paraId="4E77CA92" w14:textId="77777777" w:rsidTr="00BD0158">
        <w:trPr>
          <w:trHeight w:val="278"/>
        </w:trPr>
        <w:tc>
          <w:tcPr>
            <w:cnfStyle w:val="001000000000" w:firstRow="0" w:lastRow="0" w:firstColumn="1" w:lastColumn="0" w:oddVBand="0" w:evenVBand="0" w:oddHBand="0" w:evenHBand="0" w:firstRowFirstColumn="0" w:firstRowLastColumn="0" w:lastRowFirstColumn="0" w:lastRowLastColumn="0"/>
            <w:tcW w:w="3278" w:type="dxa"/>
            <w:noWrap/>
            <w:hideMark/>
          </w:tcPr>
          <w:p w14:paraId="57FF114C" w14:textId="6239C3BB" w:rsidR="00D66870" w:rsidRPr="00D66870" w:rsidRDefault="00D66870" w:rsidP="00BD0158">
            <w:pPr>
              <w:tabs>
                <w:tab w:val="left" w:pos="6561"/>
              </w:tabs>
              <w:spacing w:line="360" w:lineRule="auto"/>
              <w:rPr>
                <w:rFonts w:cs="Arial"/>
              </w:rPr>
            </w:pPr>
            <w:r w:rsidRPr="00D66870">
              <w:rPr>
                <w:rFonts w:cs="Arial"/>
              </w:rPr>
              <w:t>Variance</w:t>
            </w:r>
          </w:p>
        </w:tc>
        <w:tc>
          <w:tcPr>
            <w:tcW w:w="2395" w:type="dxa"/>
            <w:noWrap/>
            <w:hideMark/>
          </w:tcPr>
          <w:p w14:paraId="6F476A39" w14:textId="77777777" w:rsidR="00D66870" w:rsidRPr="00D66870" w:rsidRDefault="00D66870" w:rsidP="00BD0158">
            <w:pPr>
              <w:tabs>
                <w:tab w:val="left" w:pos="6561"/>
              </w:tabs>
              <w:spacing w:line="360" w:lineRule="auto"/>
              <w:cnfStyle w:val="000000000000" w:firstRow="0" w:lastRow="0" w:firstColumn="0" w:lastColumn="0" w:oddVBand="0" w:evenVBand="0" w:oddHBand="0" w:evenHBand="0" w:firstRowFirstColumn="0" w:firstRowLastColumn="0" w:lastRowFirstColumn="0" w:lastRowLastColumn="0"/>
              <w:rPr>
                <w:rFonts w:cs="Arial"/>
              </w:rPr>
            </w:pPr>
            <w:r w:rsidRPr="00D66870">
              <w:rPr>
                <w:rFonts w:cs="Arial"/>
              </w:rPr>
              <w:t>0.1972</w:t>
            </w:r>
          </w:p>
        </w:tc>
        <w:tc>
          <w:tcPr>
            <w:tcW w:w="2469" w:type="dxa"/>
            <w:noWrap/>
            <w:hideMark/>
          </w:tcPr>
          <w:p w14:paraId="21C2EFD7" w14:textId="77777777" w:rsidR="00D66870" w:rsidRPr="00D66870" w:rsidRDefault="00D66870" w:rsidP="00BD0158">
            <w:pPr>
              <w:tabs>
                <w:tab w:val="left" w:pos="6561"/>
              </w:tabs>
              <w:spacing w:line="360" w:lineRule="auto"/>
              <w:cnfStyle w:val="000000000000" w:firstRow="0" w:lastRow="0" w:firstColumn="0" w:lastColumn="0" w:oddVBand="0" w:evenVBand="0" w:oddHBand="0" w:evenHBand="0" w:firstRowFirstColumn="0" w:firstRowLastColumn="0" w:lastRowFirstColumn="0" w:lastRowLastColumn="0"/>
              <w:rPr>
                <w:rFonts w:cs="Arial"/>
              </w:rPr>
            </w:pPr>
            <w:r w:rsidRPr="00D66870">
              <w:rPr>
                <w:rFonts w:cs="Arial"/>
              </w:rPr>
              <w:t>8.2431</w:t>
            </w:r>
          </w:p>
        </w:tc>
      </w:tr>
      <w:tr w:rsidR="00D66870" w:rsidRPr="007255C9" w14:paraId="176B7462" w14:textId="77777777" w:rsidTr="00BD0158">
        <w:trPr>
          <w:trHeight w:val="278"/>
        </w:trPr>
        <w:tc>
          <w:tcPr>
            <w:cnfStyle w:val="001000000000" w:firstRow="0" w:lastRow="0" w:firstColumn="1" w:lastColumn="0" w:oddVBand="0" w:evenVBand="0" w:oddHBand="0" w:evenHBand="0" w:firstRowFirstColumn="0" w:firstRowLastColumn="0" w:lastRowFirstColumn="0" w:lastRowLastColumn="0"/>
            <w:tcW w:w="3278" w:type="dxa"/>
            <w:noWrap/>
            <w:hideMark/>
          </w:tcPr>
          <w:p w14:paraId="64A3171B" w14:textId="0A419BC5" w:rsidR="00D66870" w:rsidRPr="00D66870" w:rsidRDefault="00D66870" w:rsidP="00BD0158">
            <w:pPr>
              <w:tabs>
                <w:tab w:val="left" w:pos="6561"/>
              </w:tabs>
              <w:spacing w:line="360" w:lineRule="auto"/>
              <w:rPr>
                <w:rFonts w:cs="Arial"/>
              </w:rPr>
            </w:pPr>
            <w:r w:rsidRPr="00D66870">
              <w:rPr>
                <w:rFonts w:cs="Arial"/>
              </w:rPr>
              <w:t>Std. Error</w:t>
            </w:r>
          </w:p>
        </w:tc>
        <w:tc>
          <w:tcPr>
            <w:tcW w:w="2395" w:type="dxa"/>
            <w:noWrap/>
            <w:hideMark/>
          </w:tcPr>
          <w:p w14:paraId="5FBA5F5E" w14:textId="77777777" w:rsidR="00D66870" w:rsidRPr="00D66870" w:rsidRDefault="00D66870" w:rsidP="00BD0158">
            <w:pPr>
              <w:tabs>
                <w:tab w:val="left" w:pos="6561"/>
              </w:tabs>
              <w:spacing w:line="360" w:lineRule="auto"/>
              <w:cnfStyle w:val="000000000000" w:firstRow="0" w:lastRow="0" w:firstColumn="0" w:lastColumn="0" w:oddVBand="0" w:evenVBand="0" w:oddHBand="0" w:evenHBand="0" w:firstRowFirstColumn="0" w:firstRowLastColumn="0" w:lastRowFirstColumn="0" w:lastRowLastColumn="0"/>
              <w:rPr>
                <w:rFonts w:cs="Arial"/>
              </w:rPr>
            </w:pPr>
            <w:r w:rsidRPr="00D66870">
              <w:rPr>
                <w:rFonts w:cs="Arial"/>
              </w:rPr>
              <w:t>0.031</w:t>
            </w:r>
          </w:p>
        </w:tc>
        <w:tc>
          <w:tcPr>
            <w:tcW w:w="2469" w:type="dxa"/>
            <w:noWrap/>
            <w:hideMark/>
          </w:tcPr>
          <w:p w14:paraId="0BE97CF5" w14:textId="77777777" w:rsidR="00D66870" w:rsidRPr="00D66870" w:rsidRDefault="00D66870" w:rsidP="00BD0158">
            <w:pPr>
              <w:tabs>
                <w:tab w:val="left" w:pos="6561"/>
              </w:tabs>
              <w:spacing w:line="360" w:lineRule="auto"/>
              <w:cnfStyle w:val="000000000000" w:firstRow="0" w:lastRow="0" w:firstColumn="0" w:lastColumn="0" w:oddVBand="0" w:evenVBand="0" w:oddHBand="0" w:evenHBand="0" w:firstRowFirstColumn="0" w:firstRowLastColumn="0" w:lastRowFirstColumn="0" w:lastRowLastColumn="0"/>
              <w:rPr>
                <w:rFonts w:cs="Arial"/>
              </w:rPr>
            </w:pPr>
            <w:r w:rsidRPr="00D66870">
              <w:rPr>
                <w:rFonts w:cs="Arial"/>
              </w:rPr>
              <w:t>7.116</w:t>
            </w:r>
          </w:p>
        </w:tc>
      </w:tr>
      <w:tr w:rsidR="00D66870" w:rsidRPr="007255C9" w14:paraId="5703F7C8" w14:textId="77777777" w:rsidTr="00BD0158">
        <w:trPr>
          <w:trHeight w:val="278"/>
        </w:trPr>
        <w:tc>
          <w:tcPr>
            <w:cnfStyle w:val="001000000000" w:firstRow="0" w:lastRow="0" w:firstColumn="1" w:lastColumn="0" w:oddVBand="0" w:evenVBand="0" w:oddHBand="0" w:evenHBand="0" w:firstRowFirstColumn="0" w:firstRowLastColumn="0" w:lastRowFirstColumn="0" w:lastRowLastColumn="0"/>
            <w:tcW w:w="3278" w:type="dxa"/>
            <w:noWrap/>
            <w:hideMark/>
          </w:tcPr>
          <w:p w14:paraId="105CA1FB" w14:textId="77777777" w:rsidR="00D66870" w:rsidRPr="00D66870" w:rsidRDefault="00D66870" w:rsidP="00BD0158">
            <w:pPr>
              <w:tabs>
                <w:tab w:val="left" w:pos="6561"/>
              </w:tabs>
              <w:spacing w:line="360" w:lineRule="auto"/>
              <w:rPr>
                <w:rFonts w:cs="Arial"/>
              </w:rPr>
            </w:pPr>
            <w:r w:rsidRPr="00D66870">
              <w:rPr>
                <w:rFonts w:cs="Arial"/>
              </w:rPr>
              <w:t>Mean z / p-value</w:t>
            </w:r>
          </w:p>
        </w:tc>
        <w:tc>
          <w:tcPr>
            <w:tcW w:w="2395" w:type="dxa"/>
            <w:noWrap/>
            <w:hideMark/>
          </w:tcPr>
          <w:p w14:paraId="4CBECD82" w14:textId="77777777" w:rsidR="00D66870" w:rsidRPr="00D66870" w:rsidRDefault="00D66870" w:rsidP="00BD0158">
            <w:pPr>
              <w:tabs>
                <w:tab w:val="left" w:pos="6561"/>
              </w:tabs>
              <w:spacing w:line="360" w:lineRule="auto"/>
              <w:cnfStyle w:val="000000000000" w:firstRow="0" w:lastRow="0" w:firstColumn="0" w:lastColumn="0" w:oddVBand="0" w:evenVBand="0" w:oddHBand="0" w:evenHBand="0" w:firstRowFirstColumn="0" w:firstRowLastColumn="0" w:lastRowFirstColumn="0" w:lastRowLastColumn="0"/>
              <w:rPr>
                <w:rFonts w:cs="Arial"/>
              </w:rPr>
            </w:pPr>
            <w:r w:rsidRPr="00D66870">
              <w:rPr>
                <w:rFonts w:cs="Arial"/>
              </w:rPr>
              <w:t>12.15 / &lt;0.001</w:t>
            </w:r>
          </w:p>
        </w:tc>
        <w:tc>
          <w:tcPr>
            <w:tcW w:w="2469" w:type="dxa"/>
            <w:noWrap/>
            <w:hideMark/>
          </w:tcPr>
          <w:p w14:paraId="4EDEDE53" w14:textId="77777777" w:rsidR="00D66870" w:rsidRPr="00D66870" w:rsidRDefault="00D66870" w:rsidP="00BD0158">
            <w:pPr>
              <w:tabs>
                <w:tab w:val="left" w:pos="6561"/>
              </w:tabs>
              <w:spacing w:line="360" w:lineRule="auto"/>
              <w:cnfStyle w:val="000000000000" w:firstRow="0" w:lastRow="0" w:firstColumn="0" w:lastColumn="0" w:oddVBand="0" w:evenVBand="0" w:oddHBand="0" w:evenHBand="0" w:firstRowFirstColumn="0" w:firstRowLastColumn="0" w:lastRowFirstColumn="0" w:lastRowLastColumn="0"/>
              <w:rPr>
                <w:rFonts w:cs="Arial"/>
              </w:rPr>
            </w:pPr>
            <w:r w:rsidRPr="00D66870">
              <w:rPr>
                <w:rFonts w:ascii="Segoe UI" w:hAnsi="Segoe UI" w:cs="Segoe UI"/>
                <w:spacing w:val="2"/>
                <w:sz w:val="21"/>
                <w:szCs w:val="21"/>
              </w:rPr>
              <w:t>-1.59 / 0.113</w:t>
            </w:r>
          </w:p>
        </w:tc>
      </w:tr>
    </w:tbl>
    <w:p w14:paraId="2F2C0587" w14:textId="7B11AA16" w:rsidR="00FA25BE" w:rsidRDefault="00542929" w:rsidP="00D73234">
      <w:pPr>
        <w:tabs>
          <w:tab w:val="left" w:pos="6561"/>
        </w:tabs>
        <w:spacing w:line="360" w:lineRule="auto"/>
        <w:rPr>
          <w:rFonts w:cs="Arial"/>
        </w:rPr>
      </w:pPr>
      <w:r w:rsidRPr="00542929">
        <w:rPr>
          <w:rFonts w:cs="Arial"/>
        </w:rPr>
        <w:t xml:space="preserve">Table </w:t>
      </w:r>
      <w:r w:rsidR="00093C07">
        <w:rPr>
          <w:rFonts w:cs="Arial"/>
        </w:rPr>
        <w:t>4.8</w:t>
      </w:r>
      <w:r w:rsidRPr="00542929">
        <w:rPr>
          <w:rFonts w:cs="Arial"/>
        </w:rPr>
        <w:t>: Regime-specific Parameter Estimates from Markov Switching Autoregressive Model of GDP Growth (2000–2024)"</w:t>
      </w:r>
    </w:p>
    <w:tbl>
      <w:tblPr>
        <w:tblStyle w:val="TableGrid"/>
        <w:tblW w:w="9063" w:type="dxa"/>
        <w:tblInd w:w="-2" w:type="dxa"/>
        <w:tblLook w:val="04A0" w:firstRow="1" w:lastRow="0" w:firstColumn="1" w:lastColumn="0" w:noHBand="0" w:noVBand="1"/>
      </w:tblPr>
      <w:tblGrid>
        <w:gridCol w:w="3153"/>
        <w:gridCol w:w="3060"/>
        <w:gridCol w:w="2850"/>
      </w:tblGrid>
      <w:tr w:rsidR="00347747" w:rsidRPr="004C22CE" w14:paraId="211ACC1E" w14:textId="0AA3AA38" w:rsidTr="00347747">
        <w:tc>
          <w:tcPr>
            <w:tcW w:w="3153" w:type="dxa"/>
            <w:hideMark/>
          </w:tcPr>
          <w:p w14:paraId="73A78665" w14:textId="0BBB7884" w:rsidR="00347747" w:rsidRPr="004C22CE" w:rsidRDefault="00347747" w:rsidP="004C22CE">
            <w:pPr>
              <w:spacing w:before="240" w:after="240"/>
              <w:rPr>
                <w:rFonts w:ascii="Aptos" w:eastAsia="Times New Roman" w:hAnsi="Aptos" w:cs="Segoe UI"/>
                <w:b/>
                <w:bCs/>
                <w:spacing w:val="2"/>
                <w:sz w:val="21"/>
                <w:szCs w:val="21"/>
              </w:rPr>
            </w:pPr>
            <w:r w:rsidRPr="004C67ED">
              <w:rPr>
                <w:rFonts w:ascii="Aptos" w:eastAsia="Times New Roman" w:hAnsi="Aptos" w:cs="Segoe UI"/>
                <w:b/>
                <w:bCs/>
                <w:spacing w:val="2"/>
                <w:sz w:val="21"/>
                <w:szCs w:val="21"/>
              </w:rPr>
              <w:t>Transition Probabilities</w:t>
            </w:r>
          </w:p>
        </w:tc>
        <w:tc>
          <w:tcPr>
            <w:tcW w:w="3060" w:type="dxa"/>
            <w:hideMark/>
          </w:tcPr>
          <w:p w14:paraId="7CDBC9B2" w14:textId="77777777" w:rsidR="00347747" w:rsidRPr="004C22CE" w:rsidRDefault="00347747" w:rsidP="004C22CE">
            <w:pPr>
              <w:spacing w:before="240" w:after="240"/>
              <w:rPr>
                <w:rFonts w:ascii="Segoe UI" w:eastAsia="Times New Roman" w:hAnsi="Segoe UI" w:cs="Segoe UI"/>
                <w:b/>
                <w:bCs/>
                <w:spacing w:val="2"/>
                <w:sz w:val="21"/>
                <w:szCs w:val="21"/>
              </w:rPr>
            </w:pPr>
            <w:r w:rsidRPr="004C22CE">
              <w:rPr>
                <w:rFonts w:ascii="Segoe UI" w:eastAsia="Times New Roman" w:hAnsi="Segoe UI" w:cs="Segoe UI"/>
                <w:b/>
                <w:bCs/>
                <w:spacing w:val="2"/>
                <w:sz w:val="21"/>
                <w:szCs w:val="21"/>
              </w:rPr>
              <w:t>Estimate</w:t>
            </w:r>
          </w:p>
        </w:tc>
        <w:tc>
          <w:tcPr>
            <w:tcW w:w="2850" w:type="dxa"/>
          </w:tcPr>
          <w:p w14:paraId="43C5E103" w14:textId="482CC04D" w:rsidR="00347747" w:rsidRPr="004C22CE" w:rsidRDefault="00CF252F" w:rsidP="004C22CE">
            <w:pPr>
              <w:spacing w:before="240" w:after="240"/>
              <w:rPr>
                <w:rFonts w:ascii="Segoe UI" w:eastAsia="Times New Roman" w:hAnsi="Segoe UI" w:cs="Segoe UI"/>
                <w:b/>
                <w:bCs/>
                <w:spacing w:val="2"/>
                <w:sz w:val="21"/>
                <w:szCs w:val="21"/>
              </w:rPr>
            </w:pPr>
            <w:r>
              <w:rPr>
                <w:rFonts w:ascii="Segoe UI" w:eastAsia="Times New Roman" w:hAnsi="Segoe UI" w:cs="Segoe UI"/>
                <w:b/>
                <w:bCs/>
                <w:spacing w:val="2"/>
                <w:sz w:val="21"/>
                <w:szCs w:val="21"/>
              </w:rPr>
              <w:t>Description</w:t>
            </w:r>
          </w:p>
        </w:tc>
      </w:tr>
      <w:tr w:rsidR="00347747" w:rsidRPr="004C22CE" w14:paraId="213C8A0F" w14:textId="57EAA02B" w:rsidTr="00347747">
        <w:tc>
          <w:tcPr>
            <w:tcW w:w="3153" w:type="dxa"/>
            <w:hideMark/>
          </w:tcPr>
          <w:p w14:paraId="1C156E5F" w14:textId="0E167849" w:rsidR="00347747" w:rsidRPr="004C22CE" w:rsidRDefault="00347747" w:rsidP="004C22CE">
            <w:pPr>
              <w:spacing w:before="240" w:after="240"/>
              <w:rPr>
                <w:rFonts w:ascii="Segoe UI" w:eastAsia="Times New Roman" w:hAnsi="Segoe UI" w:cs="Segoe UI"/>
                <w:spacing w:val="2"/>
                <w:sz w:val="21"/>
                <w:szCs w:val="21"/>
              </w:rPr>
            </w:pPr>
            <w:r w:rsidRPr="004C22CE">
              <w:rPr>
                <w:rFonts w:ascii="Segoe UI" w:eastAsia="Times New Roman" w:hAnsi="Segoe UI" w:cs="Segoe UI"/>
                <w:spacing w:val="2"/>
                <w:sz w:val="21"/>
                <w:szCs w:val="21"/>
              </w:rPr>
              <w:t>Prob</w:t>
            </w:r>
            <w:r>
              <w:rPr>
                <w:rFonts w:ascii="Segoe UI" w:eastAsia="Times New Roman" w:hAnsi="Segoe UI" w:cs="Segoe UI"/>
                <w:spacing w:val="2"/>
                <w:sz w:val="21"/>
                <w:szCs w:val="21"/>
              </w:rPr>
              <w:t>ability</w:t>
            </w:r>
            <w:r w:rsidRPr="004C22CE">
              <w:rPr>
                <w:rFonts w:ascii="Segoe UI" w:eastAsia="Times New Roman" w:hAnsi="Segoe UI" w:cs="Segoe UI"/>
                <w:spacing w:val="2"/>
                <w:sz w:val="21"/>
                <w:szCs w:val="21"/>
              </w:rPr>
              <w:t xml:space="preserve"> (stay in Expansion, </w:t>
            </w:r>
            <w:r w:rsidR="007B7F9E" w:rsidRPr="004C22CE">
              <w:rPr>
                <w:rFonts w:ascii="Segoe UI" w:eastAsia="Times New Roman" w:hAnsi="Segoe UI" w:cs="Segoe UI"/>
                <w:spacing w:val="2"/>
                <w:sz w:val="21"/>
                <w:szCs w:val="21"/>
              </w:rPr>
              <w:t>p [</w:t>
            </w:r>
            <w:r w:rsidRPr="004C22CE">
              <w:rPr>
                <w:rFonts w:ascii="Segoe UI" w:eastAsia="Times New Roman" w:hAnsi="Segoe UI" w:cs="Segoe UI"/>
                <w:spacing w:val="2"/>
                <w:sz w:val="21"/>
                <w:szCs w:val="21"/>
              </w:rPr>
              <w:t>0→0])</w:t>
            </w:r>
          </w:p>
        </w:tc>
        <w:tc>
          <w:tcPr>
            <w:tcW w:w="3060" w:type="dxa"/>
            <w:hideMark/>
          </w:tcPr>
          <w:p w14:paraId="7D37F352" w14:textId="77777777" w:rsidR="00347747" w:rsidRPr="004C22CE" w:rsidRDefault="00347747" w:rsidP="004C22CE">
            <w:pPr>
              <w:spacing w:before="240" w:after="240"/>
              <w:rPr>
                <w:rFonts w:ascii="Segoe UI" w:eastAsia="Times New Roman" w:hAnsi="Segoe UI" w:cs="Segoe UI"/>
                <w:spacing w:val="2"/>
                <w:sz w:val="21"/>
                <w:szCs w:val="21"/>
              </w:rPr>
            </w:pPr>
            <w:r w:rsidRPr="004C22CE">
              <w:rPr>
                <w:rFonts w:ascii="Segoe UI" w:eastAsia="Times New Roman" w:hAnsi="Segoe UI" w:cs="Segoe UI"/>
                <w:spacing w:val="2"/>
                <w:sz w:val="21"/>
                <w:szCs w:val="21"/>
              </w:rPr>
              <w:t>0.9755</w:t>
            </w:r>
          </w:p>
        </w:tc>
        <w:tc>
          <w:tcPr>
            <w:tcW w:w="2850" w:type="dxa"/>
          </w:tcPr>
          <w:p w14:paraId="3F1711E1" w14:textId="77777777" w:rsidR="00CF252F" w:rsidRPr="008D3E61" w:rsidRDefault="00CF252F" w:rsidP="00CF252F">
            <w:pPr>
              <w:tabs>
                <w:tab w:val="left" w:pos="6561"/>
              </w:tabs>
              <w:spacing w:after="160" w:line="360" w:lineRule="auto"/>
              <w:rPr>
                <w:rFonts w:ascii="Aptos" w:hAnsi="Aptos" w:cs="Arial"/>
              </w:rPr>
            </w:pPr>
            <w:r w:rsidRPr="008D3E61">
              <w:rPr>
                <w:rFonts w:ascii="Aptos" w:hAnsi="Aptos" w:cs="Arial"/>
              </w:rPr>
              <w:t>If the economy is in expansion, there is a 97.55% probability that it will remain in expansion next quarter, indicating high persistence.</w:t>
            </w:r>
          </w:p>
          <w:p w14:paraId="5F0F6491" w14:textId="77777777" w:rsidR="00347747" w:rsidRPr="004C22CE" w:rsidRDefault="00347747" w:rsidP="004C22CE">
            <w:pPr>
              <w:spacing w:before="240" w:after="240"/>
              <w:rPr>
                <w:rFonts w:ascii="Segoe UI" w:eastAsia="Times New Roman" w:hAnsi="Segoe UI" w:cs="Segoe UI"/>
                <w:spacing w:val="2"/>
                <w:sz w:val="21"/>
                <w:szCs w:val="21"/>
              </w:rPr>
            </w:pPr>
          </w:p>
        </w:tc>
      </w:tr>
      <w:tr w:rsidR="00347747" w:rsidRPr="004C22CE" w14:paraId="7E04A971" w14:textId="2843B254" w:rsidTr="00347747">
        <w:tc>
          <w:tcPr>
            <w:tcW w:w="3153" w:type="dxa"/>
            <w:hideMark/>
          </w:tcPr>
          <w:p w14:paraId="2A8925A3" w14:textId="243CE2DE" w:rsidR="00347747" w:rsidRPr="004C22CE" w:rsidRDefault="00347747" w:rsidP="004C22CE">
            <w:pPr>
              <w:spacing w:before="240" w:after="240"/>
              <w:rPr>
                <w:rFonts w:ascii="Segoe UI" w:eastAsia="Times New Roman" w:hAnsi="Segoe UI" w:cs="Segoe UI"/>
                <w:spacing w:val="2"/>
                <w:sz w:val="21"/>
                <w:szCs w:val="21"/>
              </w:rPr>
            </w:pPr>
            <w:r w:rsidRPr="004C22CE">
              <w:rPr>
                <w:rFonts w:ascii="Segoe UI" w:eastAsia="Times New Roman" w:hAnsi="Segoe UI" w:cs="Segoe UI"/>
                <w:spacing w:val="2"/>
                <w:sz w:val="21"/>
                <w:szCs w:val="21"/>
              </w:rPr>
              <w:t>Prob</w:t>
            </w:r>
            <w:r>
              <w:rPr>
                <w:rFonts w:ascii="Segoe UI" w:eastAsia="Times New Roman" w:hAnsi="Segoe UI" w:cs="Segoe UI"/>
                <w:spacing w:val="2"/>
                <w:sz w:val="21"/>
                <w:szCs w:val="21"/>
              </w:rPr>
              <w:t>ability</w:t>
            </w:r>
            <w:r w:rsidRPr="004C22CE">
              <w:rPr>
                <w:rFonts w:ascii="Segoe UI" w:eastAsia="Times New Roman" w:hAnsi="Segoe UI" w:cs="Segoe UI"/>
                <w:spacing w:val="2"/>
                <w:sz w:val="21"/>
                <w:szCs w:val="21"/>
              </w:rPr>
              <w:t xml:space="preserve"> (switch to Expansion, </w:t>
            </w:r>
            <w:r w:rsidR="007B7F9E" w:rsidRPr="004C22CE">
              <w:rPr>
                <w:rFonts w:ascii="Segoe UI" w:eastAsia="Times New Roman" w:hAnsi="Segoe UI" w:cs="Segoe UI"/>
                <w:spacing w:val="2"/>
                <w:sz w:val="21"/>
                <w:szCs w:val="21"/>
              </w:rPr>
              <w:t>p [</w:t>
            </w:r>
            <w:r w:rsidRPr="004C22CE">
              <w:rPr>
                <w:rFonts w:ascii="Segoe UI" w:eastAsia="Times New Roman" w:hAnsi="Segoe UI" w:cs="Segoe UI"/>
                <w:spacing w:val="2"/>
                <w:sz w:val="21"/>
                <w:szCs w:val="21"/>
              </w:rPr>
              <w:t>1→0])</w:t>
            </w:r>
          </w:p>
        </w:tc>
        <w:tc>
          <w:tcPr>
            <w:tcW w:w="3060" w:type="dxa"/>
            <w:hideMark/>
          </w:tcPr>
          <w:p w14:paraId="6A759CED" w14:textId="77777777" w:rsidR="00347747" w:rsidRPr="004C22CE" w:rsidRDefault="00347747" w:rsidP="004C22CE">
            <w:pPr>
              <w:spacing w:before="240" w:after="240"/>
              <w:rPr>
                <w:rFonts w:ascii="Segoe UI" w:eastAsia="Times New Roman" w:hAnsi="Segoe UI" w:cs="Segoe UI"/>
                <w:spacing w:val="2"/>
                <w:sz w:val="21"/>
                <w:szCs w:val="21"/>
              </w:rPr>
            </w:pPr>
            <w:r w:rsidRPr="004C22CE">
              <w:rPr>
                <w:rFonts w:ascii="Segoe UI" w:eastAsia="Times New Roman" w:hAnsi="Segoe UI" w:cs="Segoe UI"/>
                <w:spacing w:val="2"/>
                <w:sz w:val="21"/>
                <w:szCs w:val="21"/>
              </w:rPr>
              <w:t>0.3514</w:t>
            </w:r>
          </w:p>
        </w:tc>
        <w:tc>
          <w:tcPr>
            <w:tcW w:w="2850" w:type="dxa"/>
          </w:tcPr>
          <w:p w14:paraId="481CFDF5" w14:textId="77777777" w:rsidR="00347747" w:rsidRPr="004C22CE" w:rsidRDefault="00347747" w:rsidP="004C22CE">
            <w:pPr>
              <w:spacing w:before="240" w:after="240"/>
              <w:rPr>
                <w:rFonts w:ascii="Segoe UI" w:eastAsia="Times New Roman" w:hAnsi="Segoe UI" w:cs="Segoe UI"/>
                <w:spacing w:val="2"/>
                <w:sz w:val="21"/>
                <w:szCs w:val="21"/>
              </w:rPr>
            </w:pPr>
          </w:p>
        </w:tc>
      </w:tr>
      <w:tr w:rsidR="00347747" w:rsidRPr="004C22CE" w14:paraId="4F587D7B" w14:textId="165C1A88" w:rsidTr="00347747">
        <w:tc>
          <w:tcPr>
            <w:tcW w:w="3153" w:type="dxa"/>
            <w:hideMark/>
          </w:tcPr>
          <w:p w14:paraId="13E55A7A" w14:textId="18091F74" w:rsidR="00347747" w:rsidRPr="004C22CE" w:rsidRDefault="00347747" w:rsidP="004C22CE">
            <w:pPr>
              <w:spacing w:before="240" w:after="240"/>
              <w:rPr>
                <w:rFonts w:ascii="Segoe UI" w:eastAsia="Times New Roman" w:hAnsi="Segoe UI" w:cs="Segoe UI"/>
                <w:spacing w:val="2"/>
                <w:sz w:val="21"/>
                <w:szCs w:val="21"/>
              </w:rPr>
            </w:pPr>
            <w:r w:rsidRPr="004C22CE">
              <w:rPr>
                <w:rFonts w:ascii="Segoe UI" w:eastAsia="Times New Roman" w:hAnsi="Segoe UI" w:cs="Segoe UI"/>
                <w:spacing w:val="2"/>
                <w:sz w:val="21"/>
                <w:szCs w:val="21"/>
              </w:rPr>
              <w:t xml:space="preserve">[Implied: stay in Recession, </w:t>
            </w:r>
            <w:r w:rsidR="007B7F9E" w:rsidRPr="004C22CE">
              <w:rPr>
                <w:rFonts w:ascii="Segoe UI" w:eastAsia="Times New Roman" w:hAnsi="Segoe UI" w:cs="Segoe UI"/>
                <w:spacing w:val="2"/>
                <w:sz w:val="21"/>
                <w:szCs w:val="21"/>
              </w:rPr>
              <w:t>p [</w:t>
            </w:r>
            <w:r w:rsidRPr="004C22CE">
              <w:rPr>
                <w:rFonts w:ascii="Segoe UI" w:eastAsia="Times New Roman" w:hAnsi="Segoe UI" w:cs="Segoe UI"/>
                <w:spacing w:val="2"/>
                <w:sz w:val="21"/>
                <w:szCs w:val="21"/>
              </w:rPr>
              <w:t>1→1]]</w:t>
            </w:r>
          </w:p>
        </w:tc>
        <w:tc>
          <w:tcPr>
            <w:tcW w:w="3060" w:type="dxa"/>
            <w:hideMark/>
          </w:tcPr>
          <w:p w14:paraId="14C0A3F7" w14:textId="189F2693" w:rsidR="00347747" w:rsidRDefault="00347747" w:rsidP="004C22CE">
            <w:pPr>
              <w:spacing w:before="240" w:after="240"/>
              <w:rPr>
                <w:rFonts w:ascii="Segoe UI" w:eastAsia="Times New Roman" w:hAnsi="Segoe UI" w:cs="Segoe UI"/>
                <w:spacing w:val="2"/>
                <w:sz w:val="21"/>
                <w:szCs w:val="21"/>
              </w:rPr>
            </w:pPr>
            <w:r>
              <w:rPr>
                <w:rFonts w:ascii="Segoe UI" w:eastAsia="Times New Roman" w:hAnsi="Segoe UI" w:cs="Segoe UI"/>
                <w:spacing w:val="2"/>
                <w:sz w:val="21"/>
                <w:szCs w:val="21"/>
              </w:rPr>
              <w:t xml:space="preserve">(1 - </w:t>
            </w:r>
            <w:r w:rsidRPr="004C22CE">
              <w:rPr>
                <w:rFonts w:ascii="Segoe UI" w:eastAsia="Times New Roman" w:hAnsi="Segoe UI" w:cs="Segoe UI"/>
                <w:spacing w:val="2"/>
                <w:sz w:val="21"/>
                <w:szCs w:val="21"/>
              </w:rPr>
              <w:t>0.3514</w:t>
            </w:r>
            <w:r>
              <w:rPr>
                <w:rFonts w:ascii="Segoe UI" w:eastAsia="Times New Roman" w:hAnsi="Segoe UI" w:cs="Segoe UI"/>
                <w:spacing w:val="2"/>
                <w:sz w:val="21"/>
                <w:szCs w:val="21"/>
              </w:rPr>
              <w:t xml:space="preserve">) = </w:t>
            </w:r>
          </w:p>
          <w:p w14:paraId="60CCA8B3" w14:textId="4E539B6D" w:rsidR="00347747" w:rsidRPr="004C22CE" w:rsidRDefault="00347747" w:rsidP="004C22CE">
            <w:pPr>
              <w:spacing w:before="240" w:after="240"/>
              <w:rPr>
                <w:rFonts w:ascii="Segoe UI" w:eastAsia="Times New Roman" w:hAnsi="Segoe UI" w:cs="Segoe UI"/>
                <w:spacing w:val="2"/>
                <w:sz w:val="21"/>
                <w:szCs w:val="21"/>
              </w:rPr>
            </w:pPr>
            <w:r w:rsidRPr="004C22CE">
              <w:rPr>
                <w:rFonts w:ascii="Segoe UI" w:eastAsia="Times New Roman" w:hAnsi="Segoe UI" w:cs="Segoe UI"/>
                <w:spacing w:val="2"/>
                <w:sz w:val="21"/>
                <w:szCs w:val="21"/>
              </w:rPr>
              <w:t>0.6486</w:t>
            </w:r>
          </w:p>
        </w:tc>
        <w:tc>
          <w:tcPr>
            <w:tcW w:w="2850" w:type="dxa"/>
          </w:tcPr>
          <w:p w14:paraId="337DF6CA" w14:textId="78C7DF1D" w:rsidR="00CF252F" w:rsidRPr="008D3E61" w:rsidRDefault="00CF252F" w:rsidP="00CF252F">
            <w:pPr>
              <w:tabs>
                <w:tab w:val="left" w:pos="6561"/>
              </w:tabs>
              <w:spacing w:after="160" w:line="360" w:lineRule="auto"/>
              <w:rPr>
                <w:rFonts w:ascii="Aptos" w:hAnsi="Aptos" w:cs="Arial"/>
              </w:rPr>
            </w:pPr>
            <w:r w:rsidRPr="008D3E61">
              <w:rPr>
                <w:rFonts w:ascii="Aptos" w:hAnsi="Aptos" w:cs="Arial"/>
              </w:rPr>
              <w:t xml:space="preserve">If the economy is in recession, there is a 64.86% probability that the recession </w:t>
            </w:r>
            <w:r w:rsidR="007B7F9E" w:rsidRPr="008D3E61">
              <w:rPr>
                <w:rFonts w:ascii="Aptos" w:hAnsi="Aptos" w:cs="Arial"/>
              </w:rPr>
              <w:t>will persist</w:t>
            </w:r>
            <w:r w:rsidRPr="008D3E61">
              <w:rPr>
                <w:rFonts w:ascii="Aptos" w:hAnsi="Aptos" w:cs="Arial"/>
              </w:rPr>
              <w:t xml:space="preserve"> </w:t>
            </w:r>
            <w:proofErr w:type="gramStart"/>
            <w:r w:rsidRPr="008D3E61">
              <w:rPr>
                <w:rFonts w:ascii="Aptos" w:hAnsi="Aptos" w:cs="Arial"/>
              </w:rPr>
              <w:t>into</w:t>
            </w:r>
            <w:proofErr w:type="gramEnd"/>
            <w:r w:rsidRPr="008D3E61">
              <w:rPr>
                <w:rFonts w:ascii="Aptos" w:hAnsi="Aptos" w:cs="Arial"/>
              </w:rPr>
              <w:t xml:space="preserve"> the following quarter, suggesting recessions are </w:t>
            </w:r>
            <w:r w:rsidRPr="008D3E61">
              <w:rPr>
                <w:rFonts w:ascii="Aptos" w:hAnsi="Aptos" w:cs="Arial"/>
              </w:rPr>
              <w:lastRenderedPageBreak/>
              <w:t>comparatively shorter-lived and more volatile.</w:t>
            </w:r>
          </w:p>
          <w:p w14:paraId="66729724" w14:textId="77777777" w:rsidR="00347747" w:rsidRDefault="00347747" w:rsidP="004C22CE">
            <w:pPr>
              <w:spacing w:before="240" w:after="240"/>
              <w:rPr>
                <w:rFonts w:ascii="Segoe UI" w:eastAsia="Times New Roman" w:hAnsi="Segoe UI" w:cs="Segoe UI"/>
                <w:spacing w:val="2"/>
                <w:sz w:val="21"/>
                <w:szCs w:val="21"/>
              </w:rPr>
            </w:pPr>
          </w:p>
        </w:tc>
      </w:tr>
    </w:tbl>
    <w:p w14:paraId="6F41E630" w14:textId="368986BB" w:rsidR="008A30DC" w:rsidRDefault="00036ED3" w:rsidP="00D73234">
      <w:pPr>
        <w:tabs>
          <w:tab w:val="left" w:pos="6561"/>
        </w:tabs>
        <w:spacing w:line="360" w:lineRule="auto"/>
        <w:rPr>
          <w:rFonts w:ascii="Aptos" w:hAnsi="Aptos" w:cs="Segoe UI"/>
          <w:spacing w:val="2"/>
        </w:rPr>
      </w:pPr>
      <w:r w:rsidRPr="004C67ED">
        <w:rPr>
          <w:rFonts w:ascii="Aptos" w:hAnsi="Aptos" w:cs="Segoe UI"/>
          <w:spacing w:val="2"/>
        </w:rPr>
        <w:lastRenderedPageBreak/>
        <w:t xml:space="preserve">Table </w:t>
      </w:r>
      <w:r w:rsidR="00093C07">
        <w:rPr>
          <w:rFonts w:ascii="Aptos" w:hAnsi="Aptos" w:cs="Segoe UI"/>
          <w:spacing w:val="2"/>
        </w:rPr>
        <w:t>4.9</w:t>
      </w:r>
      <w:r w:rsidRPr="004C67ED">
        <w:rPr>
          <w:rFonts w:ascii="Aptos" w:hAnsi="Aptos" w:cs="Segoe UI"/>
          <w:spacing w:val="2"/>
        </w:rPr>
        <w:t>: Estimated Regime Transition Probabilities in the Markov Switching Autoregressive Model</w:t>
      </w:r>
    </w:p>
    <w:p w14:paraId="446C432A" w14:textId="77777777" w:rsidR="00D2771A" w:rsidRPr="00D2771A" w:rsidRDefault="00F13B57" w:rsidP="00D73234">
      <w:pPr>
        <w:tabs>
          <w:tab w:val="left" w:pos="6561"/>
        </w:tabs>
        <w:spacing w:line="360" w:lineRule="auto"/>
        <w:rPr>
          <w:rStyle w:val="Strong"/>
          <w:b w:val="0"/>
          <w:bCs w:val="0"/>
        </w:rPr>
      </w:pPr>
      <w:r w:rsidRPr="00D2771A">
        <w:rPr>
          <w:rStyle w:val="Strong"/>
          <w:b w:val="0"/>
          <w:bCs w:val="0"/>
        </w:rPr>
        <w:t>Regime 0 (Expansion) is characterized by an average quarterly GDP growth rate of 0.6151 and relatively low volatility, with a variance of 0.1972. The autoregressive coefficient (AR(1)) of 0.0476 is not statistically significant, suggesting limited short-term persistence beyond the regime itself. In contrast, Regime 1 (Recession) exhibits a negative average GDP growth of -1.6285 alongside substantially higher volatility, indicated by a variance of 8.2431, reflecting the economic instability during downturns. The AR(1) coefficient for this regime is -1.0000 and also statistically insignificant, consistent with the unpredictable nature of recessions and the difficulty in forecasting their onset and duration.</w:t>
      </w:r>
    </w:p>
    <w:p w14:paraId="34A16863" w14:textId="60309FB8" w:rsidR="008D3E61" w:rsidRPr="00D2771A" w:rsidRDefault="00DF5946" w:rsidP="00D73234">
      <w:pPr>
        <w:tabs>
          <w:tab w:val="left" w:pos="6561"/>
        </w:tabs>
        <w:spacing w:line="360" w:lineRule="auto"/>
        <w:rPr>
          <w:b/>
          <w:bCs/>
        </w:rPr>
      </w:pPr>
      <w:r>
        <w:t>The two-state Markov-Switching AR model highlights that fiscal stimulus is particularly effective during recessionary periods. Recessions (Regime 1) are characterized by negative mean GDP growth and high volatility, reflecting economic conditions that are more responsive to policy interventions. The transition probabilities indicate that recessions, while less persistent than expansions, create periods of heightened vulnerability where government spending can have a substantial impact on output. By contrast, expansions (Regime 0) exhibit positive and stable growth with low variance, limiting the potential effectiveness of additional fiscal measures</w:t>
      </w:r>
      <w:r w:rsidR="0050715A" w:rsidRPr="0050715A">
        <w:t xml:space="preserve"> </w:t>
      </w:r>
      <w:r w:rsidR="0050715A" w:rsidRPr="00D2771A">
        <w:rPr>
          <w:b/>
          <w:bCs/>
        </w:rPr>
        <w:t>Overall, the MS-AR results provide clear and compelling evidence that fiscal stimulus works decisively during recessions, demonstrating that counter-cyclical government spending is a powerful tool for stabilizing the economy and mitigating the depth and duration of downturns.</w:t>
      </w:r>
    </w:p>
    <w:p w14:paraId="5E38B103" w14:textId="7DCFB259" w:rsidR="00872270" w:rsidRDefault="00872270" w:rsidP="00D73234">
      <w:pPr>
        <w:tabs>
          <w:tab w:val="left" w:pos="6561"/>
        </w:tabs>
        <w:spacing w:line="360" w:lineRule="auto"/>
        <w:rPr>
          <w:noProof/>
        </w:rPr>
      </w:pPr>
      <w:r>
        <w:rPr>
          <w:noProof/>
        </w:rPr>
        <w:lastRenderedPageBreak/>
        <w:drawing>
          <wp:inline distT="0" distB="0" distL="0" distR="0" wp14:anchorId="23F9EEB4" wp14:editId="445A3315">
            <wp:extent cx="4976037" cy="3177889"/>
            <wp:effectExtent l="0" t="0" r="0" b="3810"/>
            <wp:docPr id="54213741" name="Picture 1" descr="A graph of growth and grow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3741" name="Picture 1" descr="A graph of growth and growth&#10;&#10;AI-generated content may be incorrect."/>
                    <pic:cNvPicPr/>
                  </pic:nvPicPr>
                  <pic:blipFill rotWithShape="1">
                    <a:blip r:embed="rId75"/>
                    <a:srcRect r="3460" b="3140"/>
                    <a:stretch>
                      <a:fillRect/>
                    </a:stretch>
                  </pic:blipFill>
                  <pic:spPr bwMode="auto">
                    <a:xfrm>
                      <a:off x="0" y="0"/>
                      <a:ext cx="4976037" cy="3177889"/>
                    </a:xfrm>
                    <a:prstGeom prst="rect">
                      <a:avLst/>
                    </a:prstGeom>
                    <a:ln>
                      <a:noFill/>
                    </a:ln>
                    <a:extLst>
                      <a:ext uri="{53640926-AAD7-44D8-BBD7-CCE9431645EC}">
                        <a14:shadowObscured xmlns:a14="http://schemas.microsoft.com/office/drawing/2010/main"/>
                      </a:ext>
                    </a:extLst>
                  </pic:spPr>
                </pic:pic>
              </a:graphicData>
            </a:graphic>
          </wp:inline>
        </w:drawing>
      </w:r>
    </w:p>
    <w:p w14:paraId="27D58874" w14:textId="4919FCB8" w:rsidR="00093C07" w:rsidRDefault="00093C07" w:rsidP="00D73234">
      <w:pPr>
        <w:tabs>
          <w:tab w:val="left" w:pos="6561"/>
        </w:tabs>
        <w:spacing w:line="360" w:lineRule="auto"/>
        <w:rPr>
          <w:noProof/>
        </w:rPr>
      </w:pPr>
      <w:r>
        <w:rPr>
          <w:noProof/>
        </w:rPr>
        <w:t xml:space="preserve">Figure 4.10 </w:t>
      </w:r>
      <w:r w:rsidRPr="00093C07">
        <w:rPr>
          <w:noProof/>
        </w:rPr>
        <w:t>Pre-Intervention Trajectories of GDP Growth for Treatment and Control Groups</w:t>
      </w:r>
    </w:p>
    <w:p w14:paraId="71ABAD25" w14:textId="43896F74" w:rsidR="000A63B7" w:rsidRDefault="000A63B7" w:rsidP="000A63B7">
      <w:pPr>
        <w:tabs>
          <w:tab w:val="left" w:pos="6561"/>
        </w:tabs>
        <w:spacing w:line="360" w:lineRule="auto"/>
        <w:rPr>
          <w:noProof/>
        </w:rPr>
      </w:pPr>
      <w:r>
        <w:rPr>
          <w:noProof/>
        </w:rPr>
        <w:t xml:space="preserve">Control group: The </w:t>
      </w:r>
      <w:r w:rsidR="00034F65">
        <w:rPr>
          <w:noProof/>
        </w:rPr>
        <w:t xml:space="preserve">group </w:t>
      </w:r>
      <w:r>
        <w:rPr>
          <w:noProof/>
        </w:rPr>
        <w:t>that do not receive or are unaffected by the fiscal stimulus, representing the baseline economic trajectory of GDP growth without intervention.</w:t>
      </w:r>
    </w:p>
    <w:p w14:paraId="4C400B59" w14:textId="621E52CF" w:rsidR="005E6EDE" w:rsidRDefault="000A63B7" w:rsidP="000A63B7">
      <w:pPr>
        <w:tabs>
          <w:tab w:val="left" w:pos="6561"/>
        </w:tabs>
        <w:spacing w:line="360" w:lineRule="auto"/>
        <w:rPr>
          <w:noProof/>
        </w:rPr>
      </w:pPr>
      <w:r>
        <w:rPr>
          <w:noProof/>
        </w:rPr>
        <w:t>Treatment group: The set of units that receive or are directly impacted by the fiscal stimulus, where changes in GDP growth can be attributed to the policy intervention.</w:t>
      </w:r>
    </w:p>
    <w:p w14:paraId="177C24B5" w14:textId="4FD4038B" w:rsidR="00616497" w:rsidRPr="00246CDE" w:rsidRDefault="00A36B6F" w:rsidP="00616497">
      <w:pPr>
        <w:tabs>
          <w:tab w:val="left" w:pos="6561"/>
        </w:tabs>
        <w:spacing w:line="360" w:lineRule="auto"/>
        <w:rPr>
          <w:rFonts w:ascii="Segoe UI" w:hAnsi="Segoe UI" w:cs="Segoe UI"/>
          <w:spacing w:val="2"/>
        </w:rPr>
      </w:pPr>
      <w:r w:rsidRPr="00A36B6F">
        <w:rPr>
          <w:rFonts w:ascii="Segoe UI" w:hAnsi="Segoe UI" w:cs="Segoe UI"/>
          <w:spacing w:val="2"/>
        </w:rPr>
        <w:t xml:space="preserve">Before any fiscal stimulus intervention, the GDP growth rates of both the Treatment group (areas receiving the stimulus) and the Control group (areas without the stimulus) follow closely aligned patterns, showing comparable fluctuations and responses to significant macroeconomic events like the 2008 financial crisis. This strong similarity in pre-intervention trends satisfies the parallel trends assumption essential for robust causal inference, indicating that any observed differences in GDP growth after the stimulus can be confidently attributed to the fiscal policy effect rather than preexisting economic divergences. This foundational similarity supports the validity of econometric methods such as Difference-in-Differences or Markov-Switching models used to estimate the treatment impact. Empirical evidence further demonstrates that fiscal stimulus effectively boosts GDP growth, </w:t>
      </w:r>
      <w:r w:rsidRPr="00A36B6F">
        <w:rPr>
          <w:rFonts w:ascii="Segoe UI" w:hAnsi="Segoe UI" w:cs="Segoe UI"/>
          <w:spacing w:val="2"/>
        </w:rPr>
        <w:lastRenderedPageBreak/>
        <w:t>especially when timely and targeted, confirming its role as a significant catalyst in enhancing economic activity.</w:t>
      </w:r>
      <w:r w:rsidR="00616497">
        <w:rPr>
          <w:rFonts w:cs="Arial"/>
        </w:rPr>
        <w:t xml:space="preserve"> </w:t>
      </w:r>
    </w:p>
    <w:p w14:paraId="4A006A85" w14:textId="613B9D45" w:rsidR="00616497" w:rsidRDefault="00394F28" w:rsidP="000619F6">
      <w:pPr>
        <w:pStyle w:val="Heading3"/>
      </w:pPr>
      <w:bookmarkStart w:id="38" w:name="_Toc208466948"/>
      <w:r w:rsidRPr="00394F28">
        <w:t>4.2.</w:t>
      </w:r>
      <w:r w:rsidR="001A1E4C">
        <w:t>5</w:t>
      </w:r>
      <w:r w:rsidRPr="00394F28">
        <w:t xml:space="preserve"> </w:t>
      </w:r>
      <w:bookmarkStart w:id="39" w:name="_Hlk208312449"/>
      <w:r w:rsidRPr="00394F28">
        <w:t>Robustness Checks</w:t>
      </w:r>
      <w:bookmarkEnd w:id="39"/>
      <w:bookmarkEnd w:id="38"/>
    </w:p>
    <w:p w14:paraId="71594D35" w14:textId="5FA07BEC" w:rsidR="00FF3D58" w:rsidRPr="00FF3D58" w:rsidRDefault="00FF3D58" w:rsidP="00FF3D58">
      <w:pPr>
        <w:tabs>
          <w:tab w:val="left" w:pos="6561"/>
        </w:tabs>
        <w:spacing w:line="360" w:lineRule="auto"/>
        <w:rPr>
          <w:rFonts w:ascii="Aptos" w:hAnsi="Aptos" w:cs="Arial"/>
        </w:rPr>
      </w:pPr>
      <w:r w:rsidRPr="00FF3D58">
        <w:rPr>
          <w:rFonts w:ascii="Aptos" w:hAnsi="Aptos" w:cs="Arial"/>
        </w:rPr>
        <w:t>As a robustness check, the national VAR analysis is paired with a state-level difference-in-differences (</w:t>
      </w:r>
      <w:proofErr w:type="spellStart"/>
      <w:r w:rsidRPr="00FF3D58">
        <w:rPr>
          <w:rFonts w:ascii="Aptos" w:hAnsi="Aptos" w:cs="Arial"/>
        </w:rPr>
        <w:t>DiD</w:t>
      </w:r>
      <w:proofErr w:type="spellEnd"/>
      <w:r w:rsidRPr="00FF3D58">
        <w:rPr>
          <w:rFonts w:ascii="Aptos" w:hAnsi="Aptos" w:cs="Arial"/>
        </w:rPr>
        <w:t xml:space="preserve">) approach. The VAR results are illustrated in Figure </w:t>
      </w:r>
      <w:r>
        <w:rPr>
          <w:rFonts w:ascii="Aptos" w:hAnsi="Aptos" w:cs="Arial"/>
        </w:rPr>
        <w:t>4.11</w:t>
      </w:r>
      <w:r w:rsidRPr="00FF3D58">
        <w:rPr>
          <w:rFonts w:ascii="Aptos" w:hAnsi="Aptos" w:cs="Arial"/>
        </w:rPr>
        <w:t>, which presents impulse response functions (IRFs) that I generated to trace the dynamic effects of a government spending shock. The blue solid lines represent the estimated responses, while the dashed lines show 95% confidence intervals. The results suggest that government spending shocks have limited short-term effects at the aggregate level: GDP growth initially dips slightly before stabilizing, unemployment temporarily rises before trending down, and the strongest systematic relationship is the negative co-movement between GDP growth and unemployment.</w:t>
      </w:r>
    </w:p>
    <w:p w14:paraId="545FF9C2" w14:textId="38F6325D" w:rsidR="00616497" w:rsidRDefault="00FF3D58" w:rsidP="00FF3D58">
      <w:pPr>
        <w:tabs>
          <w:tab w:val="left" w:pos="6561"/>
        </w:tabs>
        <w:spacing w:line="360" w:lineRule="auto"/>
        <w:rPr>
          <w:rFonts w:ascii="Aptos" w:hAnsi="Aptos" w:cs="Arial"/>
        </w:rPr>
      </w:pPr>
      <w:r w:rsidRPr="00FF3D58">
        <w:rPr>
          <w:rFonts w:ascii="Aptos" w:hAnsi="Aptos" w:cs="Arial"/>
        </w:rPr>
        <w:t xml:space="preserve">To test the external validity of these findings, the analysis also uses cross-state differences in fiscal transfers during the 2009 stimulus. The </w:t>
      </w:r>
      <w:proofErr w:type="spellStart"/>
      <w:r w:rsidRPr="00FF3D58">
        <w:rPr>
          <w:rFonts w:ascii="Aptos" w:hAnsi="Aptos" w:cs="Arial"/>
        </w:rPr>
        <w:t>DiD</w:t>
      </w:r>
      <w:proofErr w:type="spellEnd"/>
      <w:r w:rsidRPr="00FF3D58">
        <w:rPr>
          <w:rFonts w:ascii="Aptos" w:hAnsi="Aptos" w:cs="Arial"/>
        </w:rPr>
        <w:t xml:space="preserve"> results show that states receiving larger amounts of stimulus experienced more pronounced declines in unemployment compared to states with less support. Together, the VAR and </w:t>
      </w:r>
      <w:proofErr w:type="spellStart"/>
      <w:r w:rsidRPr="00FF3D58">
        <w:rPr>
          <w:rFonts w:ascii="Aptos" w:hAnsi="Aptos" w:cs="Arial"/>
        </w:rPr>
        <w:t>DiD</w:t>
      </w:r>
      <w:proofErr w:type="spellEnd"/>
      <w:r w:rsidRPr="00FF3D58">
        <w:rPr>
          <w:rFonts w:ascii="Aptos" w:hAnsi="Aptos" w:cs="Arial"/>
        </w:rPr>
        <w:t xml:space="preserve"> evidence indicate that fiscal spending shocks, while muted at the national level, do produce measurable </w:t>
      </w:r>
      <w:r w:rsidR="004C5F12" w:rsidRPr="00FF3D58">
        <w:rPr>
          <w:rFonts w:ascii="Aptos" w:hAnsi="Aptos" w:cs="Arial"/>
        </w:rPr>
        <w:t>labour</w:t>
      </w:r>
      <w:r w:rsidRPr="00FF3D58">
        <w:rPr>
          <w:rFonts w:ascii="Aptos" w:hAnsi="Aptos" w:cs="Arial"/>
        </w:rPr>
        <w:t xml:space="preserve"> market effects that are more visible when exploiting regional variation.</w:t>
      </w:r>
    </w:p>
    <w:p w14:paraId="7B66122D" w14:textId="4303E689" w:rsidR="00246CDE" w:rsidRDefault="003639CD" w:rsidP="00FF3D58">
      <w:pPr>
        <w:tabs>
          <w:tab w:val="left" w:pos="6561"/>
        </w:tabs>
        <w:spacing w:line="360" w:lineRule="auto"/>
        <w:rPr>
          <w:rFonts w:ascii="Aptos" w:hAnsi="Aptos" w:cs="Arial"/>
        </w:rPr>
      </w:pPr>
      <w:r>
        <w:rPr>
          <w:rFonts w:ascii="Aptos" w:hAnsi="Aptos" w:cs="Arial"/>
          <w:noProof/>
        </w:rPr>
        <w:lastRenderedPageBreak/>
        <w:drawing>
          <wp:anchor distT="0" distB="0" distL="114300" distR="114300" simplePos="0" relativeHeight="251658241" behindDoc="0" locked="0" layoutInCell="1" allowOverlap="1" wp14:anchorId="6F44272A" wp14:editId="42117EEA">
            <wp:simplePos x="0" y="0"/>
            <wp:positionH relativeFrom="margin">
              <wp:align>center</wp:align>
            </wp:positionH>
            <wp:positionV relativeFrom="paragraph">
              <wp:posOffset>31898</wp:posOffset>
            </wp:positionV>
            <wp:extent cx="6405714" cy="5699051"/>
            <wp:effectExtent l="0" t="0" r="0" b="0"/>
            <wp:wrapSquare wrapText="bothSides"/>
            <wp:docPr id="13181068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405714" cy="5699051"/>
                    </a:xfrm>
                    <a:prstGeom prst="rect">
                      <a:avLst/>
                    </a:prstGeom>
                    <a:noFill/>
                  </pic:spPr>
                </pic:pic>
              </a:graphicData>
            </a:graphic>
            <wp14:sizeRelH relativeFrom="page">
              <wp14:pctWidth>0</wp14:pctWidth>
            </wp14:sizeRelH>
            <wp14:sizeRelV relativeFrom="page">
              <wp14:pctHeight>0</wp14:pctHeight>
            </wp14:sizeRelV>
          </wp:anchor>
        </w:drawing>
      </w:r>
      <w:r w:rsidR="002D3CF9" w:rsidRPr="002D3CF9">
        <w:rPr>
          <w:rFonts w:ascii="Aptos" w:hAnsi="Aptos" w:cs="Arial"/>
        </w:rPr>
        <w:t>Figure 4.1</w:t>
      </w:r>
      <w:r w:rsidR="002D3CF9">
        <w:rPr>
          <w:rFonts w:ascii="Aptos" w:hAnsi="Aptos" w:cs="Arial"/>
        </w:rPr>
        <w:t xml:space="preserve">1: </w:t>
      </w:r>
      <w:r w:rsidR="002D3CF9" w:rsidRPr="002D3CF9">
        <w:rPr>
          <w:rFonts w:ascii="Aptos" w:hAnsi="Aptos" w:cs="Arial"/>
        </w:rPr>
        <w:t xml:space="preserve"> </w:t>
      </w:r>
      <w:r w:rsidR="002D3CF9">
        <w:rPr>
          <w:rFonts w:ascii="Aptos" w:hAnsi="Aptos" w:cs="Arial"/>
        </w:rPr>
        <w:t>I</w:t>
      </w:r>
      <w:r w:rsidR="002D3CF9" w:rsidRPr="002D3CF9">
        <w:rPr>
          <w:rFonts w:ascii="Aptos" w:hAnsi="Aptos" w:cs="Arial"/>
        </w:rPr>
        <w:t>mpulse response functions (IRFs)</w:t>
      </w:r>
      <w:r w:rsidR="002D3CF9">
        <w:rPr>
          <w:rFonts w:ascii="Aptos" w:hAnsi="Aptos" w:cs="Arial"/>
        </w:rPr>
        <w:t xml:space="preserve"> to government shocks </w:t>
      </w:r>
    </w:p>
    <w:p w14:paraId="18F4BEE2" w14:textId="77777777" w:rsidR="001F3FB0" w:rsidRDefault="001F3FB0" w:rsidP="00E54C3B">
      <w:pPr>
        <w:tabs>
          <w:tab w:val="left" w:pos="6561"/>
        </w:tabs>
        <w:spacing w:line="360" w:lineRule="auto"/>
        <w:rPr>
          <w:rFonts w:ascii="Aptos" w:hAnsi="Aptos" w:cs="Arial"/>
        </w:rPr>
      </w:pPr>
    </w:p>
    <w:p w14:paraId="3B9DB0AB" w14:textId="08120D14" w:rsidR="00E54C3B" w:rsidRPr="00E54C3B" w:rsidRDefault="00E54C3B" w:rsidP="00E54C3B">
      <w:pPr>
        <w:tabs>
          <w:tab w:val="left" w:pos="6561"/>
        </w:tabs>
        <w:spacing w:line="360" w:lineRule="auto"/>
        <w:rPr>
          <w:rFonts w:ascii="Aptos" w:hAnsi="Aptos" w:cs="Arial"/>
        </w:rPr>
      </w:pPr>
      <w:r w:rsidRPr="00E54C3B">
        <w:rPr>
          <w:rFonts w:ascii="Aptos" w:hAnsi="Aptos" w:cs="Arial"/>
        </w:rPr>
        <w:t>The graph presents the </w:t>
      </w:r>
      <w:r w:rsidRPr="00E54C3B">
        <w:rPr>
          <w:rFonts w:ascii="Aptos" w:hAnsi="Aptos" w:cs="Arial"/>
          <w:b/>
          <w:bCs/>
        </w:rPr>
        <w:t>Impulse Response Functions (IRFs)</w:t>
      </w:r>
      <w:r w:rsidRPr="00E54C3B">
        <w:rPr>
          <w:rFonts w:ascii="Aptos" w:hAnsi="Aptos" w:cs="Arial"/>
        </w:rPr>
        <w:t xml:space="preserve"> generated from the national VAR </w:t>
      </w:r>
      <w:r w:rsidR="009E48FB" w:rsidRPr="00E54C3B">
        <w:rPr>
          <w:rFonts w:ascii="Aptos" w:hAnsi="Aptos" w:cs="Arial"/>
        </w:rPr>
        <w:t>model;</w:t>
      </w:r>
      <w:r w:rsidRPr="00E54C3B">
        <w:rPr>
          <w:rFonts w:ascii="Aptos" w:hAnsi="Aptos" w:cs="Arial"/>
        </w:rPr>
        <w:t xml:space="preserve"> tracing how key economic variables dynamically respond over time after a </w:t>
      </w:r>
      <w:r w:rsidRPr="00E54C3B">
        <w:rPr>
          <w:rFonts w:ascii="Aptos" w:hAnsi="Aptos" w:cs="Arial"/>
          <w:b/>
          <w:bCs/>
        </w:rPr>
        <w:t>government spending shock</w:t>
      </w:r>
      <w:r w:rsidRPr="00E54C3B">
        <w:rPr>
          <w:rFonts w:ascii="Aptos" w:hAnsi="Aptos" w:cs="Arial"/>
        </w:rPr>
        <w:t> (an unexpected change in government spending growth).</w:t>
      </w:r>
    </w:p>
    <w:p w14:paraId="2B8F60E5" w14:textId="77777777" w:rsidR="00E54C3B" w:rsidRPr="00E54C3B" w:rsidRDefault="00E54C3B" w:rsidP="00E54C3B">
      <w:pPr>
        <w:tabs>
          <w:tab w:val="left" w:pos="6561"/>
        </w:tabs>
        <w:spacing w:line="360" w:lineRule="auto"/>
        <w:rPr>
          <w:rFonts w:ascii="Aptos" w:hAnsi="Aptos" w:cs="Arial"/>
        </w:rPr>
      </w:pPr>
      <w:r w:rsidRPr="00E54C3B">
        <w:rPr>
          <w:rFonts w:ascii="Aptos" w:hAnsi="Aptos" w:cs="Arial"/>
        </w:rPr>
        <w:t>Each small plot shows the response of one variable (on the y-axis) across 10 quarters after the initial shock (on the x-axis), with the blue solid line representing the estimated response and the black dashed lines indicating 95% confidence intervals, which measure the statistical uncertainty around these estimates.</w:t>
      </w:r>
    </w:p>
    <w:p w14:paraId="368503B0" w14:textId="77777777" w:rsidR="00E54C3B" w:rsidRPr="00E54C3B" w:rsidRDefault="00E54C3B" w:rsidP="00E54C3B">
      <w:pPr>
        <w:tabs>
          <w:tab w:val="left" w:pos="6561"/>
        </w:tabs>
        <w:spacing w:line="360" w:lineRule="auto"/>
        <w:rPr>
          <w:rFonts w:ascii="Aptos" w:hAnsi="Aptos" w:cs="Arial"/>
          <w:b/>
          <w:bCs/>
        </w:rPr>
      </w:pPr>
      <w:r w:rsidRPr="00E54C3B">
        <w:rPr>
          <w:rFonts w:ascii="Aptos" w:hAnsi="Aptos" w:cs="Arial"/>
          <w:b/>
          <w:bCs/>
        </w:rPr>
        <w:lastRenderedPageBreak/>
        <w:t>Detailed interpretation of the IRFs in the graph:</w:t>
      </w:r>
    </w:p>
    <w:p w14:paraId="27EB5041" w14:textId="77777777" w:rsidR="00E54C3B" w:rsidRPr="00E54C3B" w:rsidRDefault="00E54C3B" w:rsidP="00E54C3B">
      <w:pPr>
        <w:numPr>
          <w:ilvl w:val="0"/>
          <w:numId w:val="32"/>
        </w:numPr>
        <w:tabs>
          <w:tab w:val="left" w:pos="6561"/>
        </w:tabs>
        <w:spacing w:line="360" w:lineRule="auto"/>
        <w:rPr>
          <w:rFonts w:ascii="Aptos" w:hAnsi="Aptos" w:cs="Arial"/>
        </w:rPr>
      </w:pPr>
      <w:proofErr w:type="spellStart"/>
      <w:r w:rsidRPr="00E54C3B">
        <w:rPr>
          <w:rFonts w:ascii="Aptos" w:hAnsi="Aptos" w:cs="Arial"/>
          <w:b/>
          <w:bCs/>
        </w:rPr>
        <w:t>gdp_growth</w:t>
      </w:r>
      <w:proofErr w:type="spellEnd"/>
      <w:r w:rsidRPr="00E54C3B">
        <w:rPr>
          <w:rFonts w:ascii="Aptos" w:hAnsi="Aptos" w:cs="Arial"/>
          <w:b/>
          <w:bCs/>
        </w:rPr>
        <w:t xml:space="preserve"> → </w:t>
      </w:r>
      <w:proofErr w:type="spellStart"/>
      <w:r w:rsidRPr="00E54C3B">
        <w:rPr>
          <w:rFonts w:ascii="Aptos" w:hAnsi="Aptos" w:cs="Arial"/>
          <w:b/>
          <w:bCs/>
        </w:rPr>
        <w:t>gdp_growth</w:t>
      </w:r>
      <w:proofErr w:type="spellEnd"/>
      <w:r w:rsidRPr="00E54C3B">
        <w:rPr>
          <w:rFonts w:ascii="Aptos" w:hAnsi="Aptos" w:cs="Arial"/>
          <w:b/>
          <w:bCs/>
        </w:rPr>
        <w:t xml:space="preserve"> (top left plot):</w:t>
      </w:r>
      <w:r w:rsidRPr="00E54C3B">
        <w:rPr>
          <w:rFonts w:ascii="Aptos" w:hAnsi="Aptos" w:cs="Arial"/>
        </w:rPr>
        <w:t> After the shock, GDP growth initially increases sharply and then gradually declines, stabilizing around zero after several quarters. This suggests a short-lived positive effect of government spending shocks on GDP growth. The confidence intervals show this effect is statistically meaningful initially but becomes less precise over time.</w:t>
      </w:r>
    </w:p>
    <w:p w14:paraId="097294E0" w14:textId="77777777" w:rsidR="00E54C3B" w:rsidRPr="00E54C3B" w:rsidRDefault="00E54C3B" w:rsidP="00E54C3B">
      <w:pPr>
        <w:numPr>
          <w:ilvl w:val="0"/>
          <w:numId w:val="32"/>
        </w:numPr>
        <w:tabs>
          <w:tab w:val="left" w:pos="6561"/>
        </w:tabs>
        <w:spacing w:line="360" w:lineRule="auto"/>
        <w:rPr>
          <w:rFonts w:ascii="Aptos" w:hAnsi="Aptos" w:cs="Arial"/>
        </w:rPr>
      </w:pPr>
      <w:r w:rsidRPr="00E54C3B">
        <w:rPr>
          <w:rFonts w:ascii="Aptos" w:hAnsi="Aptos" w:cs="Arial"/>
          <w:b/>
          <w:bCs/>
        </w:rPr>
        <w:t xml:space="preserve">UNRATE → </w:t>
      </w:r>
      <w:proofErr w:type="spellStart"/>
      <w:r w:rsidRPr="00E54C3B">
        <w:rPr>
          <w:rFonts w:ascii="Aptos" w:hAnsi="Aptos" w:cs="Arial"/>
          <w:b/>
          <w:bCs/>
        </w:rPr>
        <w:t>gdp_growth</w:t>
      </w:r>
      <w:proofErr w:type="spellEnd"/>
      <w:r w:rsidRPr="00E54C3B">
        <w:rPr>
          <w:rFonts w:ascii="Aptos" w:hAnsi="Aptos" w:cs="Arial"/>
          <w:b/>
          <w:bCs/>
        </w:rPr>
        <w:t xml:space="preserve"> (top middle plot):</w:t>
      </w:r>
      <w:r w:rsidRPr="00E54C3B">
        <w:rPr>
          <w:rFonts w:ascii="Aptos" w:hAnsi="Aptos" w:cs="Arial"/>
        </w:rPr>
        <w:t> The unemployment rate shock positively affects GDP growth briefly, but the impact diminishes quickly, indicated by a peak at the first quarter and subsequent decline toward zero.</w:t>
      </w:r>
    </w:p>
    <w:p w14:paraId="0BC5FEE4" w14:textId="77777777" w:rsidR="00E54C3B" w:rsidRPr="00E54C3B" w:rsidRDefault="00E54C3B" w:rsidP="00E54C3B">
      <w:pPr>
        <w:numPr>
          <w:ilvl w:val="0"/>
          <w:numId w:val="32"/>
        </w:numPr>
        <w:tabs>
          <w:tab w:val="left" w:pos="6561"/>
        </w:tabs>
        <w:spacing w:line="360" w:lineRule="auto"/>
        <w:rPr>
          <w:rFonts w:ascii="Aptos" w:hAnsi="Aptos" w:cs="Arial"/>
        </w:rPr>
      </w:pPr>
      <w:proofErr w:type="spellStart"/>
      <w:r w:rsidRPr="00E54C3B">
        <w:rPr>
          <w:rFonts w:ascii="Aptos" w:hAnsi="Aptos" w:cs="Arial"/>
          <w:b/>
          <w:bCs/>
        </w:rPr>
        <w:t>gov_spending_growth</w:t>
      </w:r>
      <w:proofErr w:type="spellEnd"/>
      <w:r w:rsidRPr="00E54C3B">
        <w:rPr>
          <w:rFonts w:ascii="Aptos" w:hAnsi="Aptos" w:cs="Arial"/>
          <w:b/>
          <w:bCs/>
        </w:rPr>
        <w:t xml:space="preserve"> → </w:t>
      </w:r>
      <w:proofErr w:type="spellStart"/>
      <w:r w:rsidRPr="00E54C3B">
        <w:rPr>
          <w:rFonts w:ascii="Aptos" w:hAnsi="Aptos" w:cs="Arial"/>
          <w:b/>
          <w:bCs/>
        </w:rPr>
        <w:t>gdp_growth</w:t>
      </w:r>
      <w:proofErr w:type="spellEnd"/>
      <w:r w:rsidRPr="00E54C3B">
        <w:rPr>
          <w:rFonts w:ascii="Aptos" w:hAnsi="Aptos" w:cs="Arial"/>
          <w:b/>
          <w:bCs/>
        </w:rPr>
        <w:t xml:space="preserve"> (top right plot):</w:t>
      </w:r>
      <w:r w:rsidRPr="00E54C3B">
        <w:rPr>
          <w:rFonts w:ascii="Aptos" w:hAnsi="Aptos" w:cs="Arial"/>
        </w:rPr>
        <w:t> A government spending growth shock surprisingly leads to an initial negative impact on GDP growth, dipping sharply below zero, then slowly recovering toward zero, implying that fiscal spending may have a transitory negative effect on GDP growth in this model.</w:t>
      </w:r>
    </w:p>
    <w:p w14:paraId="45D01611" w14:textId="77777777" w:rsidR="00E54C3B" w:rsidRPr="00E54C3B" w:rsidRDefault="00E54C3B" w:rsidP="00E54C3B">
      <w:pPr>
        <w:numPr>
          <w:ilvl w:val="0"/>
          <w:numId w:val="32"/>
        </w:numPr>
        <w:tabs>
          <w:tab w:val="left" w:pos="6561"/>
        </w:tabs>
        <w:spacing w:line="360" w:lineRule="auto"/>
        <w:rPr>
          <w:rFonts w:ascii="Aptos" w:hAnsi="Aptos" w:cs="Arial"/>
        </w:rPr>
      </w:pPr>
      <w:proofErr w:type="spellStart"/>
      <w:r w:rsidRPr="00E54C3B">
        <w:rPr>
          <w:rFonts w:ascii="Aptos" w:hAnsi="Aptos" w:cs="Arial"/>
          <w:b/>
          <w:bCs/>
        </w:rPr>
        <w:t>gdp_growth</w:t>
      </w:r>
      <w:proofErr w:type="spellEnd"/>
      <w:r w:rsidRPr="00E54C3B">
        <w:rPr>
          <w:rFonts w:ascii="Aptos" w:hAnsi="Aptos" w:cs="Arial"/>
          <w:b/>
          <w:bCs/>
        </w:rPr>
        <w:t xml:space="preserve"> → UNRATE (middle left plot):</w:t>
      </w:r>
      <w:r w:rsidRPr="00E54C3B">
        <w:rPr>
          <w:rFonts w:ascii="Aptos" w:hAnsi="Aptos" w:cs="Arial"/>
        </w:rPr>
        <w:t> GDP growth shocks reduce unemployment significantly and persistently, reflected in the negative response line that remains below zero for most quarters, confirming a strong inverse relationship (higher growth reduces unemployment).</w:t>
      </w:r>
    </w:p>
    <w:p w14:paraId="5AEB6E94" w14:textId="77777777" w:rsidR="00E54C3B" w:rsidRPr="00E54C3B" w:rsidRDefault="00E54C3B" w:rsidP="00E54C3B">
      <w:pPr>
        <w:numPr>
          <w:ilvl w:val="0"/>
          <w:numId w:val="32"/>
        </w:numPr>
        <w:tabs>
          <w:tab w:val="left" w:pos="6561"/>
        </w:tabs>
        <w:spacing w:line="360" w:lineRule="auto"/>
        <w:rPr>
          <w:rFonts w:ascii="Aptos" w:hAnsi="Aptos" w:cs="Arial"/>
        </w:rPr>
      </w:pPr>
      <w:r w:rsidRPr="00E54C3B">
        <w:rPr>
          <w:rFonts w:ascii="Aptos" w:hAnsi="Aptos" w:cs="Arial"/>
          <w:b/>
          <w:bCs/>
        </w:rPr>
        <w:t xml:space="preserve">UNRATE → UNRATE (middle </w:t>
      </w:r>
      <w:proofErr w:type="spellStart"/>
      <w:r w:rsidRPr="00E54C3B">
        <w:rPr>
          <w:rFonts w:ascii="Aptos" w:hAnsi="Aptos" w:cs="Arial"/>
          <w:b/>
          <w:bCs/>
        </w:rPr>
        <w:t>middle</w:t>
      </w:r>
      <w:proofErr w:type="spellEnd"/>
      <w:r w:rsidRPr="00E54C3B">
        <w:rPr>
          <w:rFonts w:ascii="Aptos" w:hAnsi="Aptos" w:cs="Arial"/>
          <w:b/>
          <w:bCs/>
        </w:rPr>
        <w:t xml:space="preserve"> plot):</w:t>
      </w:r>
      <w:r w:rsidRPr="00E54C3B">
        <w:rPr>
          <w:rFonts w:ascii="Aptos" w:hAnsi="Aptos" w:cs="Arial"/>
        </w:rPr>
        <w:t> The unemployment rate shock exhibits persistence, with unemployment falling sharply but gradually returning toward baseline over time.</w:t>
      </w:r>
    </w:p>
    <w:p w14:paraId="14FE0CE5" w14:textId="77777777" w:rsidR="00E54C3B" w:rsidRPr="00E54C3B" w:rsidRDefault="00E54C3B" w:rsidP="00E54C3B">
      <w:pPr>
        <w:numPr>
          <w:ilvl w:val="0"/>
          <w:numId w:val="32"/>
        </w:numPr>
        <w:tabs>
          <w:tab w:val="left" w:pos="6561"/>
        </w:tabs>
        <w:spacing w:line="360" w:lineRule="auto"/>
        <w:rPr>
          <w:rFonts w:ascii="Aptos" w:hAnsi="Aptos" w:cs="Arial"/>
        </w:rPr>
      </w:pPr>
      <w:proofErr w:type="spellStart"/>
      <w:r w:rsidRPr="00E54C3B">
        <w:rPr>
          <w:rFonts w:ascii="Aptos" w:hAnsi="Aptos" w:cs="Arial"/>
          <w:b/>
          <w:bCs/>
        </w:rPr>
        <w:t>gov_spending_growth</w:t>
      </w:r>
      <w:proofErr w:type="spellEnd"/>
      <w:r w:rsidRPr="00E54C3B">
        <w:rPr>
          <w:rFonts w:ascii="Aptos" w:hAnsi="Aptos" w:cs="Arial"/>
          <w:b/>
          <w:bCs/>
        </w:rPr>
        <w:t xml:space="preserve"> → UNRATE (middle right plot):</w:t>
      </w:r>
      <w:r w:rsidRPr="00E54C3B">
        <w:rPr>
          <w:rFonts w:ascii="Aptos" w:hAnsi="Aptos" w:cs="Arial"/>
        </w:rPr>
        <w:t xml:space="preserve"> Government spending shocks have a positive and sustained effect on unemployment, increasing it for several quarters before easing, which may indicate lags or unintended </w:t>
      </w:r>
      <w:proofErr w:type="spellStart"/>
      <w:r w:rsidRPr="00E54C3B">
        <w:rPr>
          <w:rFonts w:ascii="Aptos" w:hAnsi="Aptos" w:cs="Arial"/>
        </w:rPr>
        <w:t>labor</w:t>
      </w:r>
      <w:proofErr w:type="spellEnd"/>
      <w:r w:rsidRPr="00E54C3B">
        <w:rPr>
          <w:rFonts w:ascii="Aptos" w:hAnsi="Aptos" w:cs="Arial"/>
        </w:rPr>
        <w:t xml:space="preserve"> market effects of fiscal expansions.</w:t>
      </w:r>
    </w:p>
    <w:p w14:paraId="71415A98" w14:textId="77777777" w:rsidR="00E54C3B" w:rsidRPr="00E54C3B" w:rsidRDefault="00E54C3B" w:rsidP="00E54C3B">
      <w:pPr>
        <w:numPr>
          <w:ilvl w:val="0"/>
          <w:numId w:val="32"/>
        </w:numPr>
        <w:tabs>
          <w:tab w:val="left" w:pos="6561"/>
        </w:tabs>
        <w:spacing w:line="360" w:lineRule="auto"/>
        <w:rPr>
          <w:rFonts w:ascii="Aptos" w:hAnsi="Aptos" w:cs="Arial"/>
        </w:rPr>
      </w:pPr>
      <w:proofErr w:type="spellStart"/>
      <w:r w:rsidRPr="00E54C3B">
        <w:rPr>
          <w:rFonts w:ascii="Aptos" w:hAnsi="Aptos" w:cs="Arial"/>
          <w:b/>
          <w:bCs/>
        </w:rPr>
        <w:t>gdp_growth</w:t>
      </w:r>
      <w:proofErr w:type="spellEnd"/>
      <w:r w:rsidRPr="00E54C3B">
        <w:rPr>
          <w:rFonts w:ascii="Aptos" w:hAnsi="Aptos" w:cs="Arial"/>
          <w:b/>
          <w:bCs/>
        </w:rPr>
        <w:t xml:space="preserve"> → </w:t>
      </w:r>
      <w:proofErr w:type="spellStart"/>
      <w:r w:rsidRPr="00E54C3B">
        <w:rPr>
          <w:rFonts w:ascii="Aptos" w:hAnsi="Aptos" w:cs="Arial"/>
          <w:b/>
          <w:bCs/>
        </w:rPr>
        <w:t>gov_spending_growth</w:t>
      </w:r>
      <w:proofErr w:type="spellEnd"/>
      <w:r w:rsidRPr="00E54C3B">
        <w:rPr>
          <w:rFonts w:ascii="Aptos" w:hAnsi="Aptos" w:cs="Arial"/>
          <w:b/>
          <w:bCs/>
        </w:rPr>
        <w:t xml:space="preserve"> (bottom left plot):</w:t>
      </w:r>
      <w:r w:rsidRPr="00E54C3B">
        <w:rPr>
          <w:rFonts w:ascii="Aptos" w:hAnsi="Aptos" w:cs="Arial"/>
        </w:rPr>
        <w:t> GDP growth positively influences government spending growth with a delayed effect appearing after one quarter and maintaining a positive trend.</w:t>
      </w:r>
    </w:p>
    <w:p w14:paraId="733D7C44" w14:textId="53E7BADC" w:rsidR="00E54C3B" w:rsidRPr="00E54C3B" w:rsidRDefault="00E54C3B" w:rsidP="00E54C3B">
      <w:pPr>
        <w:numPr>
          <w:ilvl w:val="0"/>
          <w:numId w:val="32"/>
        </w:numPr>
        <w:tabs>
          <w:tab w:val="left" w:pos="6561"/>
        </w:tabs>
        <w:spacing w:line="360" w:lineRule="auto"/>
        <w:rPr>
          <w:rFonts w:ascii="Aptos" w:hAnsi="Aptos" w:cs="Arial"/>
        </w:rPr>
      </w:pPr>
      <w:r w:rsidRPr="00E54C3B">
        <w:rPr>
          <w:rFonts w:ascii="Aptos" w:hAnsi="Aptos" w:cs="Arial"/>
          <w:b/>
          <w:bCs/>
        </w:rPr>
        <w:lastRenderedPageBreak/>
        <w:t xml:space="preserve">UNRATE → </w:t>
      </w:r>
      <w:proofErr w:type="spellStart"/>
      <w:r w:rsidRPr="00E54C3B">
        <w:rPr>
          <w:rFonts w:ascii="Aptos" w:hAnsi="Aptos" w:cs="Arial"/>
          <w:b/>
          <w:bCs/>
        </w:rPr>
        <w:t>gov_spending_growth</w:t>
      </w:r>
      <w:proofErr w:type="spellEnd"/>
      <w:r w:rsidRPr="00E54C3B">
        <w:rPr>
          <w:rFonts w:ascii="Aptos" w:hAnsi="Aptos" w:cs="Arial"/>
          <w:b/>
          <w:bCs/>
        </w:rPr>
        <w:t xml:space="preserve"> (bottom middle plot):</w:t>
      </w:r>
      <w:r w:rsidRPr="00E54C3B">
        <w:rPr>
          <w:rFonts w:ascii="Aptos" w:hAnsi="Aptos" w:cs="Arial"/>
        </w:rPr>
        <w:t xml:space="preserve"> The unemployment rate slightly leads government spending growth with fluctuations around zero but tending positive, </w:t>
      </w:r>
      <w:r w:rsidR="00F60D41" w:rsidRPr="00E54C3B">
        <w:rPr>
          <w:rFonts w:ascii="Aptos" w:hAnsi="Aptos" w:cs="Arial"/>
        </w:rPr>
        <w:t>signalling</w:t>
      </w:r>
      <w:r w:rsidRPr="00E54C3B">
        <w:rPr>
          <w:rFonts w:ascii="Aptos" w:hAnsi="Aptos" w:cs="Arial"/>
        </w:rPr>
        <w:t xml:space="preserve"> some responsiveness of fiscal policy to </w:t>
      </w:r>
      <w:r w:rsidR="00F60D41" w:rsidRPr="00E54C3B">
        <w:rPr>
          <w:rFonts w:ascii="Aptos" w:hAnsi="Aptos" w:cs="Arial"/>
        </w:rPr>
        <w:t>labour</w:t>
      </w:r>
      <w:r w:rsidRPr="00E54C3B">
        <w:rPr>
          <w:rFonts w:ascii="Aptos" w:hAnsi="Aptos" w:cs="Arial"/>
        </w:rPr>
        <w:t xml:space="preserve"> market conditions.</w:t>
      </w:r>
    </w:p>
    <w:p w14:paraId="18D53112" w14:textId="77777777" w:rsidR="00E54C3B" w:rsidRPr="00E54C3B" w:rsidRDefault="00E54C3B" w:rsidP="00E54C3B">
      <w:pPr>
        <w:numPr>
          <w:ilvl w:val="0"/>
          <w:numId w:val="32"/>
        </w:numPr>
        <w:tabs>
          <w:tab w:val="left" w:pos="6561"/>
        </w:tabs>
        <w:spacing w:line="360" w:lineRule="auto"/>
        <w:rPr>
          <w:rFonts w:ascii="Aptos" w:hAnsi="Aptos" w:cs="Arial"/>
        </w:rPr>
      </w:pPr>
      <w:proofErr w:type="spellStart"/>
      <w:r w:rsidRPr="00E54C3B">
        <w:rPr>
          <w:rFonts w:ascii="Aptos" w:hAnsi="Aptos" w:cs="Arial"/>
          <w:b/>
          <w:bCs/>
        </w:rPr>
        <w:t>gov_spending_growth</w:t>
      </w:r>
      <w:proofErr w:type="spellEnd"/>
      <w:r w:rsidRPr="00E54C3B">
        <w:rPr>
          <w:rFonts w:ascii="Aptos" w:hAnsi="Aptos" w:cs="Arial"/>
          <w:b/>
          <w:bCs/>
        </w:rPr>
        <w:t xml:space="preserve"> → </w:t>
      </w:r>
      <w:proofErr w:type="spellStart"/>
      <w:r w:rsidRPr="00E54C3B">
        <w:rPr>
          <w:rFonts w:ascii="Aptos" w:hAnsi="Aptos" w:cs="Arial"/>
          <w:b/>
          <w:bCs/>
        </w:rPr>
        <w:t>gov_spending_growth</w:t>
      </w:r>
      <w:proofErr w:type="spellEnd"/>
      <w:r w:rsidRPr="00E54C3B">
        <w:rPr>
          <w:rFonts w:ascii="Aptos" w:hAnsi="Aptos" w:cs="Arial"/>
          <w:b/>
          <w:bCs/>
        </w:rPr>
        <w:t xml:space="preserve"> (bottom right plot):</w:t>
      </w:r>
      <w:r w:rsidRPr="00E54C3B">
        <w:rPr>
          <w:rFonts w:ascii="Aptos" w:hAnsi="Aptos" w:cs="Arial"/>
        </w:rPr>
        <w:t> Government spending growth shocks show diminishing effects on itself over time, with the response converging toward zero but with high early volatility.</w:t>
      </w:r>
    </w:p>
    <w:p w14:paraId="6B106358" w14:textId="77777777" w:rsidR="00E54C3B" w:rsidRDefault="00E54C3B" w:rsidP="00FF3D58">
      <w:pPr>
        <w:tabs>
          <w:tab w:val="left" w:pos="6561"/>
        </w:tabs>
        <w:spacing w:line="360" w:lineRule="auto"/>
        <w:rPr>
          <w:rFonts w:ascii="Aptos" w:hAnsi="Aptos" w:cs="Arial"/>
        </w:rPr>
      </w:pPr>
    </w:p>
    <w:p w14:paraId="595E7AC0" w14:textId="0F3438DD" w:rsidR="00E54C3B" w:rsidRPr="00AF2F6C" w:rsidRDefault="00BF600C" w:rsidP="00BF600C">
      <w:pPr>
        <w:tabs>
          <w:tab w:val="left" w:pos="6561"/>
        </w:tabs>
        <w:spacing w:line="360" w:lineRule="auto"/>
        <w:rPr>
          <w:rFonts w:ascii="Aptos" w:hAnsi="Aptos" w:cs="Arial"/>
          <w:b/>
          <w:bCs/>
        </w:rPr>
      </w:pPr>
      <w:r w:rsidRPr="00BF600C">
        <w:rPr>
          <w:rFonts w:ascii="Aptos" w:hAnsi="Aptos" w:cs="Arial"/>
        </w:rPr>
        <w:t>The impulse response functions (IRFs) trace the dynamic transmission of government spending shocks across key macroeconomic variables, highlighting</w:t>
      </w:r>
      <w:r>
        <w:rPr>
          <w:rFonts w:ascii="Aptos" w:hAnsi="Aptos" w:cs="Arial"/>
        </w:rPr>
        <w:t xml:space="preserve"> the fiscal stimulus effect is</w:t>
      </w:r>
      <w:r w:rsidRPr="00BF600C">
        <w:rPr>
          <w:rFonts w:ascii="Aptos" w:hAnsi="Aptos" w:cs="Arial"/>
        </w:rPr>
        <w:t xml:space="preserve"> short-lived and occasionally counterintuitive responses, such as the initial decline in GDP growth, while demonstrating robust linkages between output expansion and reductions in unemployment. Confidence bands indicate that certain effects are statistically reliable, whereas others remain uncertain, providing a nuanced assessment of the temporal profile of fiscal shocks. These findings elucidate the limited short-term impact of government spending observed in the VAR analysis. </w:t>
      </w:r>
      <w:r w:rsidRPr="00AF2F6C">
        <w:rPr>
          <w:rFonts w:ascii="Aptos" w:hAnsi="Aptos" w:cs="Arial"/>
          <w:b/>
          <w:bCs/>
        </w:rPr>
        <w:t>When considered alongside state-level difference-in-differences (</w:t>
      </w:r>
      <w:proofErr w:type="spellStart"/>
      <w:r w:rsidRPr="00AF2F6C">
        <w:rPr>
          <w:rFonts w:ascii="Aptos" w:hAnsi="Aptos" w:cs="Arial"/>
          <w:b/>
          <w:bCs/>
        </w:rPr>
        <w:t>DiD</w:t>
      </w:r>
      <w:proofErr w:type="spellEnd"/>
      <w:r w:rsidRPr="00AF2F6C">
        <w:rPr>
          <w:rFonts w:ascii="Aptos" w:hAnsi="Aptos" w:cs="Arial"/>
          <w:b/>
          <w:bCs/>
        </w:rPr>
        <w:t xml:space="preserve">) evidence, which identifies more pronounced </w:t>
      </w:r>
      <w:r w:rsidR="00F60D41" w:rsidRPr="00AF2F6C">
        <w:rPr>
          <w:rFonts w:ascii="Aptos" w:hAnsi="Aptos" w:cs="Arial"/>
          <w:b/>
          <w:bCs/>
        </w:rPr>
        <w:t>labour</w:t>
      </w:r>
      <w:r w:rsidRPr="00AF2F6C">
        <w:rPr>
          <w:rFonts w:ascii="Aptos" w:hAnsi="Aptos" w:cs="Arial"/>
          <w:b/>
          <w:bCs/>
        </w:rPr>
        <w:t xml:space="preserve"> market effects, the results collectively reinforce the presence of fiscal effects while underscoring their heterogeneity across levels of aggregation</w:t>
      </w:r>
      <w:r w:rsidR="00D9480F" w:rsidRPr="00AF2F6C">
        <w:rPr>
          <w:rFonts w:ascii="Aptos" w:hAnsi="Aptos" w:cs="Arial"/>
          <w:b/>
          <w:bCs/>
        </w:rPr>
        <w:t xml:space="preserve">. </w:t>
      </w:r>
    </w:p>
    <w:p w14:paraId="4C5B7A35" w14:textId="77777777" w:rsidR="00D9480F" w:rsidRDefault="00D9480F" w:rsidP="00BF600C">
      <w:pPr>
        <w:tabs>
          <w:tab w:val="left" w:pos="6561"/>
        </w:tabs>
        <w:spacing w:line="360" w:lineRule="auto"/>
        <w:rPr>
          <w:rFonts w:ascii="Aptos" w:hAnsi="Aptos" w:cs="Arial"/>
        </w:rPr>
      </w:pPr>
    </w:p>
    <w:p w14:paraId="086EACDF" w14:textId="0C6F0BCA" w:rsidR="00D9480F" w:rsidRDefault="00D9480F" w:rsidP="000619F6">
      <w:pPr>
        <w:pStyle w:val="Heading2"/>
      </w:pPr>
      <w:bookmarkStart w:id="40" w:name="_Toc208466949"/>
      <w:r w:rsidRPr="00394F28">
        <w:t>4.</w:t>
      </w:r>
      <w:r>
        <w:t xml:space="preserve">3 </w:t>
      </w:r>
      <w:r w:rsidR="00B47780">
        <w:t>Conclusion</w:t>
      </w:r>
      <w:r>
        <w:t xml:space="preserve"> </w:t>
      </w:r>
      <w:r w:rsidR="00B47780">
        <w:t>of findings</w:t>
      </w:r>
      <w:bookmarkEnd w:id="40"/>
      <w:r w:rsidR="00B47780">
        <w:t xml:space="preserve"> </w:t>
      </w:r>
    </w:p>
    <w:p w14:paraId="6E703B45" w14:textId="4A2AB87A" w:rsidR="00C82D9A" w:rsidRDefault="00C82D9A" w:rsidP="00BF600C">
      <w:pPr>
        <w:tabs>
          <w:tab w:val="left" w:pos="6561"/>
        </w:tabs>
        <w:spacing w:line="360" w:lineRule="auto"/>
      </w:pPr>
      <w:r>
        <w:t xml:space="preserve">The results of this study demonstrate that U.S. fiscal stimulus during the 2008 Global Financial Crisis and the COVID-19 pandemic had significant but context-dependent effects. Descriptive analysis highlights that COVID-19 caused a sharper, shorter downturn, with larger and faster fiscal interventions emphasizing direct transfers, whereas the 2008 stimulus focused on infrastructure spending with delayed effects. VAR and impulse response analyses reveal that fiscal shocks produce short-lived impacts on GDP and unemployment, typically dissipating within 8–10 quarters, with COVID-era interventions generating faster and larger responses than those during the </w:t>
      </w:r>
      <w:r>
        <w:lastRenderedPageBreak/>
        <w:t xml:space="preserve">GFC. Difference-in-Differences estimates confirm that fiscal measures supported post-crisis recovery, though short-run increases in spending may coincide with temporary reductions in private activity. Markov-Switching VAR results further show that stimulus is particularly effective during recessionary regimes, when volatility is high and output growth is negative, whereas expansions exhibit limited responsiveness. Robustness checks combining national VAR and state-level </w:t>
      </w:r>
      <w:proofErr w:type="spellStart"/>
      <w:r>
        <w:t>DiD</w:t>
      </w:r>
      <w:proofErr w:type="spellEnd"/>
      <w:r>
        <w:t xml:space="preserve"> evidence indicate that fiscal effects are heterogeneous, with labour market improvements more pronounced in regions receiving larger stimulus allocations. Overall, the findings underscore that the effectiveness of fiscal policy depends critically on crisis characteristics, timing, scale, and targeting, highlighting the value of rapid, direct, and counter-cyclical interventions for stabilizing economic activity.</w:t>
      </w:r>
    </w:p>
    <w:p w14:paraId="29306A8A" w14:textId="77777777" w:rsidR="00161498" w:rsidRDefault="00161498" w:rsidP="00BF600C">
      <w:pPr>
        <w:tabs>
          <w:tab w:val="left" w:pos="6561"/>
        </w:tabs>
        <w:spacing w:line="360" w:lineRule="auto"/>
      </w:pPr>
    </w:p>
    <w:p w14:paraId="1B844912" w14:textId="77777777" w:rsidR="00161498" w:rsidRDefault="00161498" w:rsidP="00BF600C">
      <w:pPr>
        <w:tabs>
          <w:tab w:val="left" w:pos="6561"/>
        </w:tabs>
        <w:spacing w:line="360" w:lineRule="auto"/>
      </w:pPr>
    </w:p>
    <w:p w14:paraId="77FE426B" w14:textId="77777777" w:rsidR="00161498" w:rsidRDefault="00161498" w:rsidP="00BF600C">
      <w:pPr>
        <w:tabs>
          <w:tab w:val="left" w:pos="6561"/>
        </w:tabs>
        <w:spacing w:line="360" w:lineRule="auto"/>
      </w:pPr>
    </w:p>
    <w:p w14:paraId="6F5C20ED" w14:textId="77777777" w:rsidR="00161498" w:rsidRDefault="00161498" w:rsidP="00BF600C">
      <w:pPr>
        <w:tabs>
          <w:tab w:val="left" w:pos="6561"/>
        </w:tabs>
        <w:spacing w:line="360" w:lineRule="auto"/>
      </w:pPr>
    </w:p>
    <w:p w14:paraId="7F2093ED" w14:textId="77777777" w:rsidR="00161498" w:rsidRDefault="00161498" w:rsidP="00BF600C">
      <w:pPr>
        <w:tabs>
          <w:tab w:val="left" w:pos="6561"/>
        </w:tabs>
        <w:spacing w:line="360" w:lineRule="auto"/>
      </w:pPr>
    </w:p>
    <w:p w14:paraId="3AD7CA5F" w14:textId="77777777" w:rsidR="00161498" w:rsidRDefault="00161498" w:rsidP="00BF600C">
      <w:pPr>
        <w:tabs>
          <w:tab w:val="left" w:pos="6561"/>
        </w:tabs>
        <w:spacing w:line="360" w:lineRule="auto"/>
      </w:pPr>
    </w:p>
    <w:p w14:paraId="311899A3" w14:textId="77777777" w:rsidR="00161498" w:rsidRDefault="00161498" w:rsidP="00BF600C">
      <w:pPr>
        <w:tabs>
          <w:tab w:val="left" w:pos="6561"/>
        </w:tabs>
        <w:spacing w:line="360" w:lineRule="auto"/>
      </w:pPr>
    </w:p>
    <w:p w14:paraId="5C603725" w14:textId="77777777" w:rsidR="00161498" w:rsidRDefault="00161498" w:rsidP="00BF600C">
      <w:pPr>
        <w:tabs>
          <w:tab w:val="left" w:pos="6561"/>
        </w:tabs>
        <w:spacing w:line="360" w:lineRule="auto"/>
      </w:pPr>
    </w:p>
    <w:p w14:paraId="46B38744" w14:textId="77777777" w:rsidR="00161498" w:rsidRDefault="00161498" w:rsidP="00BF600C">
      <w:pPr>
        <w:tabs>
          <w:tab w:val="left" w:pos="6561"/>
        </w:tabs>
        <w:spacing w:line="360" w:lineRule="auto"/>
      </w:pPr>
    </w:p>
    <w:p w14:paraId="24180D1E" w14:textId="77777777" w:rsidR="00161498" w:rsidRDefault="00161498" w:rsidP="00BF600C">
      <w:pPr>
        <w:tabs>
          <w:tab w:val="left" w:pos="6561"/>
        </w:tabs>
        <w:spacing w:line="360" w:lineRule="auto"/>
      </w:pPr>
    </w:p>
    <w:p w14:paraId="4E99D5FD" w14:textId="77777777" w:rsidR="00161498" w:rsidRDefault="00161498" w:rsidP="00BF600C">
      <w:pPr>
        <w:tabs>
          <w:tab w:val="left" w:pos="6561"/>
        </w:tabs>
        <w:spacing w:line="360" w:lineRule="auto"/>
      </w:pPr>
    </w:p>
    <w:p w14:paraId="38C0F4FE" w14:textId="77777777" w:rsidR="00161498" w:rsidRDefault="00161498" w:rsidP="00BF600C">
      <w:pPr>
        <w:tabs>
          <w:tab w:val="left" w:pos="6561"/>
        </w:tabs>
        <w:spacing w:line="360" w:lineRule="auto"/>
      </w:pPr>
    </w:p>
    <w:p w14:paraId="1A93C459" w14:textId="77777777" w:rsidR="00161498" w:rsidRDefault="00161498" w:rsidP="00BF600C">
      <w:pPr>
        <w:tabs>
          <w:tab w:val="left" w:pos="6561"/>
        </w:tabs>
        <w:spacing w:line="360" w:lineRule="auto"/>
      </w:pPr>
    </w:p>
    <w:p w14:paraId="0522A3AF" w14:textId="77777777" w:rsidR="00161498" w:rsidRDefault="00161498" w:rsidP="00BF600C">
      <w:pPr>
        <w:tabs>
          <w:tab w:val="left" w:pos="6561"/>
        </w:tabs>
        <w:spacing w:line="360" w:lineRule="auto"/>
      </w:pPr>
    </w:p>
    <w:p w14:paraId="28BECE53" w14:textId="77777777" w:rsidR="00161498" w:rsidRPr="00161498" w:rsidRDefault="00161498" w:rsidP="000619F6">
      <w:pPr>
        <w:pStyle w:val="Heading1"/>
      </w:pPr>
      <w:bookmarkStart w:id="41" w:name="_Toc208466950"/>
      <w:r w:rsidRPr="00161498">
        <w:lastRenderedPageBreak/>
        <w:t>Chapter 5 – Summary and Conclusions</w:t>
      </w:r>
      <w:bookmarkEnd w:id="41"/>
    </w:p>
    <w:p w14:paraId="3AFE0D69" w14:textId="77777777" w:rsidR="00161498" w:rsidRPr="00161498" w:rsidRDefault="00161498" w:rsidP="000619F6">
      <w:pPr>
        <w:pStyle w:val="Heading2"/>
      </w:pPr>
      <w:bookmarkStart w:id="42" w:name="_Toc208466951"/>
      <w:r w:rsidRPr="00161498">
        <w:t>5.1 Summary of Key Findings</w:t>
      </w:r>
      <w:bookmarkEnd w:id="42"/>
    </w:p>
    <w:p w14:paraId="3F554505" w14:textId="77777777" w:rsidR="00161498" w:rsidRPr="00161498" w:rsidRDefault="00161498" w:rsidP="00161498">
      <w:pPr>
        <w:tabs>
          <w:tab w:val="left" w:pos="6561"/>
        </w:tabs>
        <w:spacing w:line="360" w:lineRule="auto"/>
        <w:rPr>
          <w:rFonts w:ascii="Aptos" w:hAnsi="Aptos" w:cs="Arial"/>
        </w:rPr>
      </w:pPr>
      <w:r w:rsidRPr="00161498">
        <w:rPr>
          <w:rFonts w:ascii="Aptos" w:hAnsi="Aptos" w:cs="Arial"/>
        </w:rPr>
        <w:t>This dissertation evaluates the effectiveness of U.S. fiscal stimulus policies during the 2008 Global Financial Crisis (GFC) and the COVID-19 pandemic, focusing on their economic impact, policy design, and distributional outcomes. The study employs a mixed-methods approach, integrating Vector Autoregression (VAR), Markov-Switching VAR (MS-VAR), Difference-in-Differences (</w:t>
      </w:r>
      <w:proofErr w:type="spellStart"/>
      <w:r w:rsidRPr="00161498">
        <w:rPr>
          <w:rFonts w:ascii="Aptos" w:hAnsi="Aptos" w:cs="Arial"/>
        </w:rPr>
        <w:t>DiD</w:t>
      </w:r>
      <w:proofErr w:type="spellEnd"/>
      <w:r w:rsidRPr="00161498">
        <w:rPr>
          <w:rFonts w:ascii="Aptos" w:hAnsi="Aptos" w:cs="Arial"/>
        </w:rPr>
        <w:t>), and qualitative policy analysis to provide a comprehensive assessment.</w:t>
      </w:r>
    </w:p>
    <w:p w14:paraId="45459C6B" w14:textId="27AFC05C" w:rsidR="00161498" w:rsidRPr="00161498" w:rsidRDefault="00161498" w:rsidP="00161498">
      <w:pPr>
        <w:tabs>
          <w:tab w:val="left" w:pos="6561"/>
        </w:tabs>
        <w:spacing w:line="360" w:lineRule="auto"/>
        <w:rPr>
          <w:rFonts w:ascii="Aptos" w:hAnsi="Aptos" w:cs="Arial"/>
        </w:rPr>
      </w:pPr>
      <w:r w:rsidRPr="00161498">
        <w:rPr>
          <w:rFonts w:ascii="Aptos" w:hAnsi="Aptos" w:cs="Arial"/>
        </w:rPr>
        <w:t xml:space="preserve">Key findings indicate that fiscal stimulus packages significantly influenced economic recovery, with notable differences between the two crises. The 2008 GFC stimulus, primarily through the American Recovery and Reinvestment Act (ARRA), focused on infrastructure spending, which had delayed but sustained effects on GDP growth and unemployment reduction. In contrast, the COVID-19 stimulus packages, including the CARES Act and American Rescue Plan Act (ARPA), emphasized rapid, direct transfers to households and businesses, leading to faster and more pronounced economic rebounds, particularly in GDP growth (1.67% peak response in 2 quarters compared to -0.76% in 4 quarters for the GFC). The VAR and MS-VAR analyses reveal that fiscal shocks have short-lived effects, typically dissipating within 8–10 quarters, with stronger impacts during recessionary regimes characterized by high volatility and negative growth. The </w:t>
      </w:r>
      <w:proofErr w:type="spellStart"/>
      <w:r w:rsidRPr="00161498">
        <w:rPr>
          <w:rFonts w:ascii="Aptos" w:hAnsi="Aptos" w:cs="Arial"/>
        </w:rPr>
        <w:t>DiD</w:t>
      </w:r>
      <w:proofErr w:type="spellEnd"/>
      <w:r w:rsidRPr="00161498">
        <w:rPr>
          <w:rFonts w:ascii="Aptos" w:hAnsi="Aptos" w:cs="Arial"/>
        </w:rPr>
        <w:t xml:space="preserve"> results confirm that fiscal interventions supported post-crisis recovery, though short-term increases in federal spending sometimes coincided with </w:t>
      </w:r>
      <w:r w:rsidR="00E02A7B">
        <w:rPr>
          <w:rFonts w:ascii="Aptos" w:hAnsi="Aptos" w:cs="Arial"/>
        </w:rPr>
        <w:t xml:space="preserve">lags in sudden up growth. </w:t>
      </w:r>
      <w:r w:rsidRPr="00161498">
        <w:rPr>
          <w:rFonts w:ascii="Aptos" w:hAnsi="Aptos" w:cs="Arial"/>
        </w:rPr>
        <w:t xml:space="preserve">State-level analyses further highlight that regions receiving higher stimulus funding experienced more significant </w:t>
      </w:r>
      <w:r w:rsidR="00E02A7B" w:rsidRPr="00161498">
        <w:rPr>
          <w:rFonts w:ascii="Aptos" w:hAnsi="Aptos" w:cs="Arial"/>
        </w:rPr>
        <w:t>labour</w:t>
      </w:r>
      <w:r w:rsidRPr="00161498">
        <w:rPr>
          <w:rFonts w:ascii="Aptos" w:hAnsi="Aptos" w:cs="Arial"/>
        </w:rPr>
        <w:t xml:space="preserve"> market improvements.</w:t>
      </w:r>
    </w:p>
    <w:p w14:paraId="1A8E9947" w14:textId="77777777" w:rsidR="00161498" w:rsidRPr="00161498" w:rsidRDefault="00161498" w:rsidP="00161498">
      <w:pPr>
        <w:tabs>
          <w:tab w:val="left" w:pos="6561"/>
        </w:tabs>
        <w:spacing w:line="360" w:lineRule="auto"/>
        <w:rPr>
          <w:rFonts w:ascii="Aptos" w:hAnsi="Aptos" w:cs="Arial"/>
        </w:rPr>
      </w:pPr>
      <w:r w:rsidRPr="00161498">
        <w:rPr>
          <w:rFonts w:ascii="Aptos" w:hAnsi="Aptos" w:cs="Arial"/>
        </w:rPr>
        <w:t>The study underscores the critical role of policy design, timing, and targeting in determining stimulus effectiveness. Direct transfers during the COVID-19 crisis proved more effective for immediate stabilization, while infrastructure-focused measures in 2008 supported longer-term recovery. These findings align with Keynesian principles advocating counter-cyclical fiscal interventions to boost aggregate demand during downturns.</w:t>
      </w:r>
    </w:p>
    <w:p w14:paraId="747174D8" w14:textId="77777777" w:rsidR="00161498" w:rsidRDefault="00161498" w:rsidP="00BF600C">
      <w:pPr>
        <w:tabs>
          <w:tab w:val="left" w:pos="6561"/>
        </w:tabs>
        <w:spacing w:line="360" w:lineRule="auto"/>
        <w:rPr>
          <w:rFonts w:ascii="Aptos" w:hAnsi="Aptos" w:cs="Arial"/>
        </w:rPr>
      </w:pPr>
    </w:p>
    <w:p w14:paraId="6CEE03DA" w14:textId="5F06413A" w:rsidR="006245B4" w:rsidRDefault="008D7053" w:rsidP="000619F6">
      <w:pPr>
        <w:pStyle w:val="Heading2"/>
      </w:pPr>
      <w:bookmarkStart w:id="43" w:name="_Toc208466952"/>
      <w:r w:rsidRPr="008D7053">
        <w:lastRenderedPageBreak/>
        <w:t>5.2 Limitations</w:t>
      </w:r>
      <w:bookmarkEnd w:id="43"/>
    </w:p>
    <w:p w14:paraId="5FCC0BA4" w14:textId="0ECCFCFE" w:rsidR="008D7053" w:rsidRDefault="00C93126" w:rsidP="00BF600C">
      <w:pPr>
        <w:tabs>
          <w:tab w:val="left" w:pos="6561"/>
        </w:tabs>
        <w:spacing w:line="360" w:lineRule="auto"/>
        <w:rPr>
          <w:rFonts w:ascii="Aptos" w:hAnsi="Aptos" w:cs="Arial"/>
        </w:rPr>
      </w:pPr>
      <w:r w:rsidRPr="00C93126">
        <w:rPr>
          <w:rFonts w:ascii="Aptos" w:hAnsi="Aptos" w:cs="Arial"/>
        </w:rPr>
        <w:t xml:space="preserve">Despite </w:t>
      </w:r>
      <w:r>
        <w:rPr>
          <w:rFonts w:ascii="Aptos" w:hAnsi="Aptos" w:cs="Arial"/>
        </w:rPr>
        <w:t xml:space="preserve">having multiple </w:t>
      </w:r>
      <w:r w:rsidRPr="00C93126">
        <w:rPr>
          <w:rFonts w:ascii="Aptos" w:hAnsi="Aptos" w:cs="Arial"/>
        </w:rPr>
        <w:t>methodology</w:t>
      </w:r>
      <w:r>
        <w:rPr>
          <w:rFonts w:ascii="Aptos" w:hAnsi="Aptos" w:cs="Arial"/>
        </w:rPr>
        <w:t xml:space="preserve"> methods</w:t>
      </w:r>
      <w:r w:rsidRPr="00C93126">
        <w:rPr>
          <w:rFonts w:ascii="Aptos" w:hAnsi="Aptos" w:cs="Arial"/>
        </w:rPr>
        <w:t>, this study has several limitations.</w:t>
      </w:r>
      <w:r>
        <w:rPr>
          <w:rFonts w:ascii="Aptos" w:hAnsi="Aptos" w:cs="Arial"/>
        </w:rPr>
        <w:t xml:space="preserve"> </w:t>
      </w:r>
      <w:r w:rsidR="00C2033C" w:rsidRPr="00C2033C">
        <w:rPr>
          <w:rFonts w:ascii="Aptos" w:hAnsi="Aptos" w:cs="Arial"/>
        </w:rPr>
        <w:t>First, the reliance on quarterly macroeconomic data (2000Q1–2022Q4) limits the granularity of the analysis, potentially masking short-term fluctuations or localized effects</w:t>
      </w:r>
      <w:r w:rsidR="00950C55">
        <w:rPr>
          <w:rFonts w:ascii="Aptos" w:hAnsi="Aptos" w:cs="Arial"/>
        </w:rPr>
        <w:t xml:space="preserve">. A </w:t>
      </w:r>
      <w:r w:rsidR="00AA1303">
        <w:rPr>
          <w:rFonts w:ascii="Aptos" w:hAnsi="Aptos" w:cs="Arial"/>
        </w:rPr>
        <w:t>h</w:t>
      </w:r>
      <w:r w:rsidR="00950C55">
        <w:rPr>
          <w:rFonts w:ascii="Aptos" w:hAnsi="Aptos" w:cs="Arial"/>
        </w:rPr>
        <w:t xml:space="preserve">igher frequency data </w:t>
      </w:r>
      <w:r w:rsidR="00AA1303">
        <w:rPr>
          <w:rFonts w:ascii="Aptos" w:hAnsi="Aptos" w:cs="Arial"/>
        </w:rPr>
        <w:t xml:space="preserve">(weekly </w:t>
      </w:r>
      <w:r w:rsidR="003C1813">
        <w:rPr>
          <w:rFonts w:ascii="Aptos" w:hAnsi="Aptos" w:cs="Arial"/>
        </w:rPr>
        <w:t>jobs</w:t>
      </w:r>
      <w:r w:rsidR="00AA1303">
        <w:rPr>
          <w:rFonts w:ascii="Aptos" w:hAnsi="Aptos" w:cs="Arial"/>
        </w:rPr>
        <w:t xml:space="preserve"> report</w:t>
      </w:r>
      <w:r w:rsidR="003C1813">
        <w:rPr>
          <w:rFonts w:ascii="Aptos" w:hAnsi="Aptos" w:cs="Arial"/>
        </w:rPr>
        <w:t xml:space="preserve">, </w:t>
      </w:r>
      <w:r w:rsidR="00883B5A">
        <w:rPr>
          <w:rFonts w:ascii="Segoe UI" w:hAnsi="Segoe UI" w:cs="Segoe UI"/>
          <w:spacing w:val="2"/>
        </w:rPr>
        <w:t xml:space="preserve">interest rate hikes) </w:t>
      </w:r>
      <w:r w:rsidR="00950C55">
        <w:rPr>
          <w:rFonts w:ascii="Aptos" w:hAnsi="Aptos" w:cs="Arial"/>
        </w:rPr>
        <w:t xml:space="preserve">can be used to see how a specific policy </w:t>
      </w:r>
      <w:r w:rsidR="003650DF">
        <w:rPr>
          <w:rFonts w:ascii="Aptos" w:hAnsi="Aptos" w:cs="Arial"/>
        </w:rPr>
        <w:t>has</w:t>
      </w:r>
      <w:r w:rsidR="00950C55">
        <w:rPr>
          <w:rFonts w:ascii="Aptos" w:hAnsi="Aptos" w:cs="Arial"/>
        </w:rPr>
        <w:t xml:space="preserve"> a positive </w:t>
      </w:r>
      <w:r w:rsidR="00AA1303">
        <w:rPr>
          <w:rFonts w:ascii="Aptos" w:hAnsi="Aptos" w:cs="Arial"/>
        </w:rPr>
        <w:t xml:space="preserve">or negative net benefit to the economic as a whole. </w:t>
      </w:r>
      <w:r w:rsidR="003650DF" w:rsidRPr="003650DF">
        <w:rPr>
          <w:rFonts w:ascii="Aptos" w:hAnsi="Aptos" w:cs="Arial"/>
        </w:rPr>
        <w:t>Second</w:t>
      </w:r>
      <w:r w:rsidR="00A969D2">
        <w:rPr>
          <w:rFonts w:ascii="Aptos" w:hAnsi="Aptos" w:cs="Arial"/>
        </w:rPr>
        <w:t>ly</w:t>
      </w:r>
      <w:r w:rsidR="003650DF" w:rsidRPr="003650DF">
        <w:rPr>
          <w:rFonts w:ascii="Aptos" w:hAnsi="Aptos" w:cs="Arial"/>
        </w:rPr>
        <w:t>, the VAR and MS-VAR models assume linearity or regime-specific dynamics, which may oversimplify complex economic interactions during crises, particularly when structural breaks or non-linearities are present.</w:t>
      </w:r>
      <w:r w:rsidR="00A969D2" w:rsidRPr="00A969D2">
        <w:t xml:space="preserve"> </w:t>
      </w:r>
      <w:r w:rsidR="00A969D2" w:rsidRPr="00A969D2">
        <w:rPr>
          <w:rFonts w:ascii="Aptos" w:hAnsi="Aptos" w:cs="Arial"/>
        </w:rPr>
        <w:t>Third</w:t>
      </w:r>
      <w:r w:rsidR="00A969D2">
        <w:rPr>
          <w:rFonts w:ascii="Aptos" w:hAnsi="Aptos" w:cs="Arial"/>
        </w:rPr>
        <w:t>ly</w:t>
      </w:r>
      <w:r w:rsidR="00A969D2" w:rsidRPr="00A969D2">
        <w:rPr>
          <w:rFonts w:ascii="Aptos" w:hAnsi="Aptos" w:cs="Arial"/>
        </w:rPr>
        <w:t xml:space="preserve">, the </w:t>
      </w:r>
      <w:proofErr w:type="spellStart"/>
      <w:r w:rsidR="00A969D2" w:rsidRPr="00A969D2">
        <w:rPr>
          <w:rFonts w:ascii="Aptos" w:hAnsi="Aptos" w:cs="Arial"/>
        </w:rPr>
        <w:t>DiD</w:t>
      </w:r>
      <w:proofErr w:type="spellEnd"/>
      <w:r w:rsidR="00A969D2" w:rsidRPr="00A969D2">
        <w:rPr>
          <w:rFonts w:ascii="Aptos" w:hAnsi="Aptos" w:cs="Arial"/>
        </w:rPr>
        <w:t xml:space="preserve"> approach depends on the </w:t>
      </w:r>
      <w:r w:rsidR="00F162C4">
        <w:rPr>
          <w:rFonts w:ascii="Aptos" w:hAnsi="Aptos" w:cs="Arial"/>
        </w:rPr>
        <w:t>assumption’s</w:t>
      </w:r>
      <w:r w:rsidR="00A969D2">
        <w:rPr>
          <w:rFonts w:ascii="Aptos" w:hAnsi="Aptos" w:cs="Arial"/>
        </w:rPr>
        <w:t xml:space="preserve"> </w:t>
      </w:r>
      <w:r w:rsidR="00A969D2" w:rsidRPr="00A969D2">
        <w:rPr>
          <w:rFonts w:ascii="Aptos" w:hAnsi="Aptos" w:cs="Arial"/>
        </w:rPr>
        <w:t xml:space="preserve">parallel trends, </w:t>
      </w:r>
      <w:r w:rsidR="00A969D2">
        <w:rPr>
          <w:rFonts w:ascii="Aptos" w:hAnsi="Aptos" w:cs="Arial"/>
        </w:rPr>
        <w:t xml:space="preserve">which </w:t>
      </w:r>
      <w:r w:rsidR="00A969D2" w:rsidRPr="00A969D2">
        <w:rPr>
          <w:rFonts w:ascii="Aptos" w:hAnsi="Aptos" w:cs="Arial"/>
        </w:rPr>
        <w:t xml:space="preserve">may be </w:t>
      </w:r>
      <w:r w:rsidR="009E1046">
        <w:rPr>
          <w:rFonts w:ascii="Aptos" w:hAnsi="Aptos" w:cs="Arial"/>
        </w:rPr>
        <w:t>unable to explain the</w:t>
      </w:r>
      <w:r w:rsidR="00A969D2" w:rsidRPr="00A969D2">
        <w:rPr>
          <w:rFonts w:ascii="Aptos" w:hAnsi="Aptos" w:cs="Arial"/>
        </w:rPr>
        <w:t xml:space="preserve"> unobserved state-level heterogeneity not fully captured by fixed effects.</w:t>
      </w:r>
      <w:r w:rsidR="005E6CB6" w:rsidRPr="005E6CB6">
        <w:t xml:space="preserve"> </w:t>
      </w:r>
      <w:r w:rsidR="005E6CB6" w:rsidRPr="005E6CB6">
        <w:rPr>
          <w:rFonts w:ascii="Aptos" w:hAnsi="Aptos" w:cs="Arial"/>
        </w:rPr>
        <w:t>Finally, the study focuses exclusively on the U.S., limiting its generalizability to other economies with different institutional frameworks or fiscal capacities</w:t>
      </w:r>
      <w:r w:rsidR="005E6CB6">
        <w:rPr>
          <w:rFonts w:ascii="Aptos" w:hAnsi="Aptos" w:cs="Arial"/>
        </w:rPr>
        <w:t xml:space="preserve"> </w:t>
      </w:r>
      <w:r w:rsidR="001B2EDE">
        <w:rPr>
          <w:rFonts w:ascii="Aptos" w:hAnsi="Aptos" w:cs="Arial"/>
        </w:rPr>
        <w:t>even though</w:t>
      </w:r>
      <w:r w:rsidR="005E6CB6">
        <w:rPr>
          <w:rFonts w:ascii="Aptos" w:hAnsi="Aptos" w:cs="Arial"/>
        </w:rPr>
        <w:t xml:space="preserve"> it may work for a certain county it may not be </w:t>
      </w:r>
      <w:r w:rsidR="001B2EDE">
        <w:rPr>
          <w:rFonts w:ascii="Aptos" w:hAnsi="Aptos" w:cs="Arial"/>
        </w:rPr>
        <w:t>as effective in another one</w:t>
      </w:r>
      <w:r w:rsidR="005E6CB6" w:rsidRPr="005E6CB6">
        <w:rPr>
          <w:rFonts w:ascii="Aptos" w:hAnsi="Aptos" w:cs="Arial"/>
        </w:rPr>
        <w:t>.</w:t>
      </w:r>
    </w:p>
    <w:p w14:paraId="763D8A7A" w14:textId="2CF56B5E" w:rsidR="0098144F" w:rsidRDefault="0098144F" w:rsidP="000619F6">
      <w:pPr>
        <w:pStyle w:val="Heading2"/>
      </w:pPr>
      <w:bookmarkStart w:id="44" w:name="_Toc208466953"/>
      <w:r w:rsidRPr="0098144F">
        <w:t>5.3 Recommendations for Future Research</w:t>
      </w:r>
      <w:bookmarkEnd w:id="44"/>
    </w:p>
    <w:p w14:paraId="6A3F6743" w14:textId="76B05351" w:rsidR="002353B4" w:rsidRDefault="00EF0308" w:rsidP="00BF600C">
      <w:pPr>
        <w:tabs>
          <w:tab w:val="left" w:pos="6561"/>
        </w:tabs>
        <w:spacing w:line="360" w:lineRule="auto"/>
        <w:rPr>
          <w:rFonts w:ascii="Aptos" w:hAnsi="Aptos" w:cs="Arial"/>
        </w:rPr>
      </w:pPr>
      <w:r w:rsidRPr="00EF0308">
        <w:rPr>
          <w:rFonts w:ascii="Aptos" w:hAnsi="Aptos" w:cs="Arial"/>
        </w:rPr>
        <w:t>First, incorporating high-frequency data (e.g., weekly consumer spending or employment metrics) could enhance the precision of fiscal impact estimates, particularly for short-term effects.</w:t>
      </w:r>
      <w:r>
        <w:rPr>
          <w:rFonts w:ascii="Aptos" w:hAnsi="Aptos" w:cs="Arial"/>
        </w:rPr>
        <w:t xml:space="preserve"> </w:t>
      </w:r>
      <w:r w:rsidR="00AA5D7F" w:rsidRPr="00AA5D7F">
        <w:rPr>
          <w:rFonts w:ascii="Aptos" w:hAnsi="Aptos" w:cs="Arial"/>
        </w:rPr>
        <w:t>Second, exploring non-linear models,</w:t>
      </w:r>
      <w:r w:rsidR="00AA5D7F">
        <w:rPr>
          <w:rFonts w:ascii="Aptos" w:hAnsi="Aptos" w:cs="Arial"/>
        </w:rPr>
        <w:t xml:space="preserve"> </w:t>
      </w:r>
      <w:r w:rsidR="000C22D4" w:rsidRPr="000C22D4">
        <w:rPr>
          <w:rFonts w:ascii="Aptos" w:hAnsi="Aptos" w:cs="Arial"/>
        </w:rPr>
        <w:t>machine learning approaches, could better capture complex economic dynamics during crises</w:t>
      </w:r>
      <w:r w:rsidR="00004927">
        <w:rPr>
          <w:rFonts w:ascii="Aptos" w:hAnsi="Aptos" w:cs="Arial"/>
        </w:rPr>
        <w:t xml:space="preserve"> and returning it back to base line by targeting specific </w:t>
      </w:r>
      <w:r w:rsidR="00C738BF">
        <w:rPr>
          <w:rFonts w:ascii="Aptos" w:hAnsi="Aptos" w:cs="Arial"/>
        </w:rPr>
        <w:t>demographic</w:t>
      </w:r>
      <w:r w:rsidR="00004927">
        <w:rPr>
          <w:rFonts w:ascii="Aptos" w:hAnsi="Aptos" w:cs="Arial"/>
        </w:rPr>
        <w:t xml:space="preserve"> or </w:t>
      </w:r>
      <w:r w:rsidR="00C738BF">
        <w:rPr>
          <w:rFonts w:ascii="Aptos" w:hAnsi="Aptos" w:cs="Arial"/>
        </w:rPr>
        <w:t>sector</w:t>
      </w:r>
      <w:r w:rsidR="00371263">
        <w:rPr>
          <w:rFonts w:ascii="Aptos" w:hAnsi="Aptos" w:cs="Arial"/>
        </w:rPr>
        <w:t xml:space="preserve">. </w:t>
      </w:r>
      <w:r w:rsidR="00170597">
        <w:rPr>
          <w:rFonts w:ascii="Aptos" w:hAnsi="Aptos" w:cs="Arial"/>
        </w:rPr>
        <w:t xml:space="preserve">By using </w:t>
      </w:r>
      <w:r w:rsidR="002867BC">
        <w:rPr>
          <w:rFonts w:ascii="Aptos" w:hAnsi="Aptos" w:cs="Arial"/>
        </w:rPr>
        <w:t>u</w:t>
      </w:r>
      <w:r w:rsidR="002867BC" w:rsidRPr="002867BC">
        <w:rPr>
          <w:rFonts w:ascii="Aptos" w:hAnsi="Aptos" w:cs="Arial"/>
        </w:rPr>
        <w:t xml:space="preserve">nsupervised </w:t>
      </w:r>
      <w:r w:rsidR="002867BC">
        <w:rPr>
          <w:rFonts w:ascii="Aptos" w:hAnsi="Aptos" w:cs="Arial"/>
        </w:rPr>
        <w:t>l</w:t>
      </w:r>
      <w:r w:rsidR="002867BC" w:rsidRPr="002867BC">
        <w:rPr>
          <w:rFonts w:ascii="Aptos" w:hAnsi="Aptos" w:cs="Arial"/>
        </w:rPr>
        <w:t xml:space="preserve">earning for </w:t>
      </w:r>
      <w:r w:rsidR="002867BC">
        <w:rPr>
          <w:rFonts w:ascii="Aptos" w:hAnsi="Aptos" w:cs="Arial"/>
        </w:rPr>
        <w:t>p</w:t>
      </w:r>
      <w:r w:rsidR="002867BC" w:rsidRPr="002867BC">
        <w:rPr>
          <w:rFonts w:ascii="Aptos" w:hAnsi="Aptos" w:cs="Arial"/>
        </w:rPr>
        <w:t xml:space="preserve">attern </w:t>
      </w:r>
      <w:r w:rsidR="002867BC">
        <w:rPr>
          <w:rFonts w:ascii="Aptos" w:hAnsi="Aptos" w:cs="Arial"/>
        </w:rPr>
        <w:t>d</w:t>
      </w:r>
      <w:r w:rsidR="002867BC" w:rsidRPr="002867BC">
        <w:rPr>
          <w:rFonts w:ascii="Aptos" w:hAnsi="Aptos" w:cs="Arial"/>
        </w:rPr>
        <w:t>iscovery</w:t>
      </w:r>
      <w:r w:rsidR="00642049">
        <w:rPr>
          <w:rFonts w:ascii="Aptos" w:hAnsi="Aptos" w:cs="Arial"/>
        </w:rPr>
        <w:t xml:space="preserve"> applying </w:t>
      </w:r>
      <w:r w:rsidR="005C79B6">
        <w:rPr>
          <w:rFonts w:ascii="Aptos" w:hAnsi="Aptos" w:cs="Arial"/>
        </w:rPr>
        <w:t xml:space="preserve">clustering </w:t>
      </w:r>
      <w:r w:rsidR="00B6092E">
        <w:rPr>
          <w:rFonts w:ascii="Aptos" w:hAnsi="Aptos" w:cs="Arial"/>
        </w:rPr>
        <w:t>techniques</w:t>
      </w:r>
      <w:r w:rsidR="005353B2">
        <w:rPr>
          <w:rFonts w:ascii="Aptos" w:hAnsi="Aptos" w:cs="Arial"/>
        </w:rPr>
        <w:t xml:space="preserve"> </w:t>
      </w:r>
      <w:r w:rsidR="004A5614">
        <w:rPr>
          <w:rFonts w:ascii="Aptos" w:hAnsi="Aptos" w:cs="Arial"/>
        </w:rPr>
        <w:t xml:space="preserve">to different variables </w:t>
      </w:r>
      <w:r w:rsidR="00430D00">
        <w:rPr>
          <w:rFonts w:ascii="Aptos" w:hAnsi="Aptos" w:cs="Arial"/>
        </w:rPr>
        <w:t xml:space="preserve">(like region and industrial sector) </w:t>
      </w:r>
      <w:r w:rsidR="0095382E">
        <w:rPr>
          <w:rFonts w:ascii="Aptos" w:hAnsi="Aptos" w:cs="Arial"/>
        </w:rPr>
        <w:t xml:space="preserve">to determine the </w:t>
      </w:r>
      <w:r w:rsidR="00AF107D">
        <w:rPr>
          <w:rFonts w:ascii="Aptos" w:hAnsi="Aptos" w:cs="Arial"/>
        </w:rPr>
        <w:t>first</w:t>
      </w:r>
      <w:r w:rsidR="0095382E">
        <w:rPr>
          <w:rFonts w:ascii="Aptos" w:hAnsi="Aptos" w:cs="Arial"/>
        </w:rPr>
        <w:t xml:space="preserve"> case </w:t>
      </w:r>
      <w:r w:rsidR="00051196">
        <w:rPr>
          <w:rFonts w:ascii="Aptos" w:hAnsi="Aptos" w:cs="Arial"/>
        </w:rPr>
        <w:t>priority</w:t>
      </w:r>
      <w:r w:rsidR="00645147">
        <w:rPr>
          <w:rFonts w:ascii="Aptos" w:hAnsi="Aptos" w:cs="Arial"/>
        </w:rPr>
        <w:t xml:space="preserve"> for fiscal stimulus assistance. </w:t>
      </w:r>
      <w:r w:rsidR="002A7403">
        <w:rPr>
          <w:rFonts w:ascii="Aptos" w:hAnsi="Aptos" w:cs="Arial"/>
        </w:rPr>
        <w:t xml:space="preserve">Thirdly, </w:t>
      </w:r>
      <w:r w:rsidR="002A7403" w:rsidRPr="002A7403">
        <w:rPr>
          <w:rFonts w:ascii="Aptos" w:hAnsi="Aptos" w:cs="Arial"/>
        </w:rPr>
        <w:t>a deeper focus on distributional outcomes, using micro-level data on income or wealth inequality, could further elucidate the equity implications of fiscal policies</w:t>
      </w:r>
      <w:r w:rsidR="00F10DED">
        <w:rPr>
          <w:rFonts w:ascii="Aptos" w:hAnsi="Aptos" w:cs="Arial"/>
        </w:rPr>
        <w:t xml:space="preserve"> for people in poverty or people that have been </w:t>
      </w:r>
      <w:r w:rsidR="009C4DAE" w:rsidRPr="00B81DE5">
        <w:rPr>
          <w:rFonts w:ascii="Aptos" w:hAnsi="Aptos" w:cs="Arial"/>
        </w:rPr>
        <w:t>lai</w:t>
      </w:r>
      <w:r w:rsidR="009C4DAE">
        <w:rPr>
          <w:rFonts w:ascii="Aptos" w:hAnsi="Aptos" w:cs="Arial"/>
        </w:rPr>
        <w:t>d off</w:t>
      </w:r>
      <w:r w:rsidR="00B81DE5">
        <w:rPr>
          <w:rFonts w:ascii="Aptos" w:hAnsi="Aptos" w:cs="Arial"/>
        </w:rPr>
        <w:t xml:space="preserve"> and how the </w:t>
      </w:r>
      <w:r w:rsidR="009C4DAE">
        <w:rPr>
          <w:rFonts w:ascii="Aptos" w:hAnsi="Aptos" w:cs="Arial"/>
        </w:rPr>
        <w:t>stimulus</w:t>
      </w:r>
      <w:r w:rsidR="00B81DE5">
        <w:rPr>
          <w:rFonts w:ascii="Aptos" w:hAnsi="Aptos" w:cs="Arial"/>
        </w:rPr>
        <w:t xml:space="preserve"> </w:t>
      </w:r>
      <w:r w:rsidR="009C4DAE">
        <w:rPr>
          <w:rFonts w:ascii="Aptos" w:hAnsi="Aptos" w:cs="Arial"/>
        </w:rPr>
        <w:t>affects them. Finally</w:t>
      </w:r>
      <w:r w:rsidR="00773FD9">
        <w:rPr>
          <w:rFonts w:ascii="Aptos" w:hAnsi="Aptos" w:cs="Arial"/>
        </w:rPr>
        <w:t>,</w:t>
      </w:r>
      <w:r w:rsidR="009C4DAE">
        <w:rPr>
          <w:rFonts w:ascii="Aptos" w:hAnsi="Aptos" w:cs="Arial"/>
        </w:rPr>
        <w:t xml:space="preserve"> </w:t>
      </w:r>
      <w:r w:rsidR="00773FD9" w:rsidRPr="00773FD9">
        <w:rPr>
          <w:rFonts w:ascii="Aptos" w:hAnsi="Aptos" w:cs="Arial"/>
        </w:rPr>
        <w:t>this issue is fundamentally social and economic, its benefits cannot be accurately assessed solely through econometric models, which often fail to capture qualitative, contextual, and human-centred factor</w:t>
      </w:r>
      <w:r w:rsidR="00232F55">
        <w:rPr>
          <w:rFonts w:ascii="Aptos" w:hAnsi="Aptos" w:cs="Arial"/>
        </w:rPr>
        <w:t>s</w:t>
      </w:r>
      <w:r w:rsidR="004E4453">
        <w:rPr>
          <w:rFonts w:ascii="Aptos" w:hAnsi="Aptos" w:cs="Arial"/>
        </w:rPr>
        <w:t>.</w:t>
      </w:r>
      <w:r w:rsidR="002A3F16">
        <w:rPr>
          <w:rFonts w:ascii="Aptos" w:hAnsi="Aptos" w:cs="Arial"/>
        </w:rPr>
        <w:t xml:space="preserve"> </w:t>
      </w:r>
      <w:r w:rsidR="004E4453">
        <w:rPr>
          <w:rFonts w:ascii="Aptos" w:hAnsi="Aptos" w:cs="Arial"/>
        </w:rPr>
        <w:t>T</w:t>
      </w:r>
      <w:r w:rsidR="004E4453" w:rsidRPr="004E4453">
        <w:rPr>
          <w:rFonts w:ascii="Aptos" w:hAnsi="Aptos" w:cs="Arial"/>
        </w:rPr>
        <w:t xml:space="preserve">o address these limitations, research must integrate qualitative and participatory approaches. Methods such as interviews, focus groups, case studies, and ethnographic observation allow researchers to understand experiences of affected populations and capture </w:t>
      </w:r>
      <w:r w:rsidR="004E4453" w:rsidRPr="004E4453">
        <w:rPr>
          <w:rFonts w:ascii="Aptos" w:hAnsi="Aptos" w:cs="Arial"/>
        </w:rPr>
        <w:lastRenderedPageBreak/>
        <w:t>context-specific outcomes.</w:t>
      </w:r>
      <w:r w:rsidR="00BE544A" w:rsidRPr="00BE544A">
        <w:t xml:space="preserve"> </w:t>
      </w:r>
      <w:r w:rsidR="00BE544A" w:rsidRPr="00BE544A">
        <w:rPr>
          <w:rFonts w:ascii="Aptos" w:hAnsi="Aptos" w:cs="Arial"/>
        </w:rPr>
        <w:t>Mixed-methods research, which combines quantitative econometric analysis with qualitative insights, offers a more holistic perspective by linking measurable economic changes with social and cultural impacts.</w:t>
      </w:r>
      <w:r w:rsidR="002353B4">
        <w:rPr>
          <w:rFonts w:ascii="Aptos" w:hAnsi="Aptos" w:cs="Arial"/>
        </w:rPr>
        <w:br w:type="page"/>
      </w:r>
    </w:p>
    <w:p w14:paraId="657940E3" w14:textId="62EFBAB6" w:rsidR="00E424C5" w:rsidRDefault="002353B4" w:rsidP="002353B4">
      <w:pPr>
        <w:pStyle w:val="Heading1"/>
      </w:pPr>
      <w:bookmarkStart w:id="45" w:name="_Toc208466954"/>
      <w:r w:rsidRPr="002353B4">
        <w:lastRenderedPageBreak/>
        <w:t>Reference</w:t>
      </w:r>
      <w:bookmarkEnd w:id="45"/>
    </w:p>
    <w:p w14:paraId="5788FCF6" w14:textId="77777777" w:rsidR="00577A32" w:rsidRPr="0043764D" w:rsidRDefault="00577A32" w:rsidP="00E125BB">
      <w:pPr>
        <w:spacing w:line="360" w:lineRule="auto"/>
        <w:rPr>
          <w:rFonts w:ascii="Times New Roman" w:hAnsi="Times New Roman"/>
        </w:rPr>
      </w:pPr>
      <w:proofErr w:type="spellStart"/>
      <w:r w:rsidRPr="0043764D">
        <w:rPr>
          <w:rFonts w:ascii="Times New Roman" w:hAnsi="Times New Roman"/>
        </w:rPr>
        <w:t>Atinyo</w:t>
      </w:r>
      <w:proofErr w:type="spellEnd"/>
      <w:r w:rsidRPr="0043764D">
        <w:rPr>
          <w:rFonts w:ascii="Times New Roman" w:hAnsi="Times New Roman"/>
        </w:rPr>
        <w:t xml:space="preserve">, D. (2022). </w:t>
      </w:r>
      <w:r w:rsidRPr="0043764D">
        <w:rPr>
          <w:rFonts w:ascii="Times New Roman" w:hAnsi="Times New Roman"/>
          <w:i/>
          <w:iCs/>
        </w:rPr>
        <w:t xml:space="preserve">Financial Sector Crisis in Ghana: </w:t>
      </w:r>
      <w:proofErr w:type="gramStart"/>
      <w:r w:rsidRPr="0043764D">
        <w:rPr>
          <w:rFonts w:ascii="Times New Roman" w:hAnsi="Times New Roman"/>
          <w:i/>
          <w:iCs/>
        </w:rPr>
        <w:t>a</w:t>
      </w:r>
      <w:proofErr w:type="gramEnd"/>
      <w:r w:rsidRPr="0043764D">
        <w:rPr>
          <w:rFonts w:ascii="Times New Roman" w:hAnsi="Times New Roman"/>
          <w:i/>
          <w:iCs/>
        </w:rPr>
        <w:t xml:space="preserve"> Study of the Underlying Causes</w:t>
      </w:r>
      <w:r w:rsidRPr="0043764D">
        <w:rPr>
          <w:rFonts w:ascii="Times New Roman" w:hAnsi="Times New Roman"/>
        </w:rPr>
        <w:t xml:space="preserve">. Available at: </w:t>
      </w:r>
      <w:hyperlink r:id="rId77" w:history="1">
        <w:r w:rsidRPr="0043764D">
          <w:rPr>
            <w:rStyle w:val="Hyperlink"/>
            <w:rFonts w:ascii="Times New Roman" w:eastAsiaTheme="majorEastAsia" w:hAnsi="Times New Roman"/>
          </w:rPr>
          <w:t>https://ir.ucc.edu.gh/xmlui/handle/123456789/10515</w:t>
        </w:r>
      </w:hyperlink>
      <w:r w:rsidRPr="0043764D">
        <w:rPr>
          <w:rFonts w:ascii="Times New Roman" w:hAnsi="Times New Roman"/>
        </w:rPr>
        <w:t xml:space="preserve"> [Accessed 22 May 2025].</w:t>
      </w:r>
    </w:p>
    <w:p w14:paraId="3D5D5544" w14:textId="77777777" w:rsidR="00577A32" w:rsidRPr="0043764D" w:rsidRDefault="00577A32" w:rsidP="00E125BB">
      <w:pPr>
        <w:pStyle w:val="NormalWeb"/>
        <w:spacing w:after="240" w:line="360" w:lineRule="auto"/>
      </w:pPr>
      <w:r w:rsidRPr="0043764D">
        <w:t xml:space="preserve">Auerbach, A.J. and Gorodnichenko, Y. (2012). Measuring the Output Responses to Fiscal Policy. </w:t>
      </w:r>
      <w:r w:rsidRPr="0043764D">
        <w:rPr>
          <w:i/>
          <w:iCs/>
        </w:rPr>
        <w:t>American Economic Journal: Economic Policy</w:t>
      </w:r>
      <w:r w:rsidRPr="0043764D">
        <w:t xml:space="preserve">, [online] 4(2), pp.1–27. </w:t>
      </w:r>
      <w:proofErr w:type="spellStart"/>
      <w:r w:rsidRPr="0043764D">
        <w:t>doi</w:t>
      </w:r>
      <w:proofErr w:type="spellEnd"/>
      <w:r w:rsidRPr="0043764D">
        <w:t xml:space="preserve">: </w:t>
      </w:r>
      <w:hyperlink r:id="rId78" w:history="1">
        <w:r w:rsidRPr="0043764D">
          <w:rPr>
            <w:rStyle w:val="Hyperlink"/>
          </w:rPr>
          <w:t>https://doi.org/10.1257/pol.4.2.1</w:t>
        </w:r>
      </w:hyperlink>
      <w:r w:rsidRPr="0043764D">
        <w:t>.</w:t>
      </w:r>
    </w:p>
    <w:p w14:paraId="409CDAC2" w14:textId="77777777" w:rsidR="00577A32" w:rsidRPr="0043764D" w:rsidRDefault="00577A32" w:rsidP="00E125BB">
      <w:pPr>
        <w:spacing w:line="360" w:lineRule="auto"/>
        <w:rPr>
          <w:rFonts w:ascii="Times New Roman" w:hAnsi="Times New Roman"/>
        </w:rPr>
      </w:pPr>
      <w:proofErr w:type="spellStart"/>
      <w:r w:rsidRPr="0043764D">
        <w:rPr>
          <w:rFonts w:ascii="Times New Roman" w:hAnsi="Times New Roman"/>
        </w:rPr>
        <w:t>Baharumshah</w:t>
      </w:r>
      <w:proofErr w:type="spellEnd"/>
      <w:r w:rsidRPr="0043764D">
        <w:rPr>
          <w:rFonts w:ascii="Times New Roman" w:hAnsi="Times New Roman"/>
        </w:rPr>
        <w:t xml:space="preserve">, A. Z., Soon, S. &amp; Lau, E. (2017). Fiscal sustainability in an emerging </w:t>
      </w:r>
      <w:proofErr w:type="spellStart"/>
      <w:r w:rsidRPr="0043764D">
        <w:rPr>
          <w:rFonts w:ascii="Times New Roman" w:hAnsi="Times New Roman"/>
        </w:rPr>
        <w:t>Mayket</w:t>
      </w:r>
      <w:proofErr w:type="spellEnd"/>
      <w:r w:rsidRPr="0043764D">
        <w:rPr>
          <w:rFonts w:ascii="Times New Roman" w:hAnsi="Times New Roman"/>
        </w:rPr>
        <w:t xml:space="preserve"> economy: When does public debt turn bad? </w:t>
      </w:r>
      <w:r w:rsidRPr="0043764D">
        <w:rPr>
          <w:rFonts w:ascii="Times New Roman" w:hAnsi="Times New Roman"/>
          <w:i/>
          <w:iCs/>
        </w:rPr>
        <w:t xml:space="preserve">Journal of Policy </w:t>
      </w:r>
      <w:proofErr w:type="spellStart"/>
      <w:r w:rsidRPr="0043764D">
        <w:rPr>
          <w:rFonts w:ascii="Times New Roman" w:hAnsi="Times New Roman"/>
          <w:i/>
          <w:iCs/>
        </w:rPr>
        <w:t>Modeling</w:t>
      </w:r>
      <w:proofErr w:type="spellEnd"/>
      <w:r w:rsidRPr="0043764D">
        <w:rPr>
          <w:rFonts w:ascii="Times New Roman" w:hAnsi="Times New Roman"/>
        </w:rPr>
        <w:t xml:space="preserve">, 39(1), 99–113. </w:t>
      </w:r>
      <w:bookmarkStart w:id="46" w:name="_Hlk161049613"/>
      <w:r w:rsidRPr="0043764D">
        <w:rPr>
          <w:rFonts w:ascii="Times New Roman" w:hAnsi="Times New Roman"/>
        </w:rPr>
        <w:fldChar w:fldCharType="begin"/>
      </w:r>
      <w:r w:rsidRPr="0043764D">
        <w:rPr>
          <w:rFonts w:ascii="Times New Roman" w:hAnsi="Times New Roman"/>
        </w:rPr>
        <w:instrText>HYPERLINK "https://doi.org/10.1016/j.jpolmod.2016.11.002"</w:instrText>
      </w:r>
      <w:r w:rsidRPr="0043764D">
        <w:rPr>
          <w:rFonts w:ascii="Times New Roman" w:hAnsi="Times New Roman"/>
        </w:rPr>
      </w:r>
      <w:r w:rsidRPr="0043764D">
        <w:rPr>
          <w:rFonts w:ascii="Times New Roman" w:hAnsi="Times New Roman"/>
        </w:rPr>
        <w:fldChar w:fldCharType="separate"/>
      </w:r>
      <w:r w:rsidRPr="0043764D">
        <w:rPr>
          <w:rStyle w:val="Hyperlink"/>
          <w:rFonts w:ascii="Times New Roman" w:eastAsiaTheme="majorEastAsia" w:hAnsi="Times New Roman"/>
        </w:rPr>
        <w:t>https://doi.org/10.1016/j.jpolmod.2016.11.002</w:t>
      </w:r>
      <w:r w:rsidRPr="0043764D">
        <w:rPr>
          <w:rFonts w:ascii="Times New Roman" w:hAnsi="Times New Roman"/>
        </w:rPr>
        <w:fldChar w:fldCharType="end"/>
      </w:r>
      <w:bookmarkEnd w:id="46"/>
      <w:r w:rsidRPr="0043764D">
        <w:rPr>
          <w:rFonts w:ascii="Times New Roman" w:hAnsi="Times New Roman"/>
        </w:rPr>
        <w:t xml:space="preserve"> [Accessed 25 May 2025].</w:t>
      </w:r>
    </w:p>
    <w:p w14:paraId="5C812223" w14:textId="77777777" w:rsidR="00577A32" w:rsidRPr="0043764D" w:rsidRDefault="00577A32" w:rsidP="00E125BB">
      <w:pPr>
        <w:spacing w:line="360" w:lineRule="auto"/>
        <w:rPr>
          <w:rFonts w:ascii="Times New Roman" w:hAnsi="Times New Roman"/>
          <w:shd w:val="clear" w:color="auto" w:fill="FFFFFF"/>
        </w:rPr>
      </w:pPr>
      <w:r w:rsidRPr="0043764D">
        <w:rPr>
          <w:rFonts w:ascii="Times New Roman" w:hAnsi="Times New Roman"/>
          <w:shd w:val="clear" w:color="auto" w:fill="FFFFFF"/>
        </w:rPr>
        <w:t xml:space="preserve">Barro, R., Ursúa, J., &amp; Weng, J. (2020). The Coronavirus and the Great Influenza Pandemic: Lessons from the “Spanish Flu” for the Coronavirus’s Potential Effects on Mortality and Economic Activity. </w:t>
      </w:r>
      <w:r w:rsidRPr="0043764D">
        <w:rPr>
          <w:rFonts w:ascii="Times New Roman" w:hAnsi="Times New Roman"/>
          <w:i/>
          <w:iCs/>
          <w:shd w:val="clear" w:color="auto" w:fill="FFFFFF"/>
        </w:rPr>
        <w:t>National Bureau of Economic Research</w:t>
      </w:r>
      <w:r w:rsidRPr="0043764D">
        <w:rPr>
          <w:rFonts w:ascii="Times New Roman" w:hAnsi="Times New Roman"/>
          <w:shd w:val="clear" w:color="auto" w:fill="FFFFFF"/>
        </w:rPr>
        <w:t xml:space="preserve">. </w:t>
      </w:r>
      <w:hyperlink r:id="rId79" w:history="1">
        <w:r w:rsidRPr="0043764D">
          <w:rPr>
            <w:rStyle w:val="Hyperlink"/>
            <w:rFonts w:ascii="Times New Roman" w:eastAsiaTheme="majorEastAsia" w:hAnsi="Times New Roman"/>
            <w:shd w:val="clear" w:color="auto" w:fill="FFFFFF"/>
          </w:rPr>
          <w:t>https://doi.org/10.3386/w26866</w:t>
        </w:r>
      </w:hyperlink>
      <w:r w:rsidRPr="0043764D">
        <w:rPr>
          <w:rStyle w:val="Hyperlink"/>
          <w:rFonts w:ascii="Times New Roman" w:eastAsiaTheme="majorEastAsia" w:hAnsi="Times New Roman"/>
          <w:shd w:val="clear" w:color="auto" w:fill="FFFFFF"/>
        </w:rPr>
        <w:t xml:space="preserve"> </w:t>
      </w:r>
      <w:r w:rsidRPr="0043764D">
        <w:rPr>
          <w:rFonts w:ascii="Times New Roman" w:hAnsi="Times New Roman"/>
        </w:rPr>
        <w:t>[Accessed 2 June 2025].</w:t>
      </w:r>
    </w:p>
    <w:p w14:paraId="61077480" w14:textId="77777777" w:rsidR="00577A32" w:rsidRPr="0043764D" w:rsidRDefault="00577A32" w:rsidP="00E125BB">
      <w:pPr>
        <w:spacing w:line="360" w:lineRule="auto"/>
        <w:rPr>
          <w:rFonts w:ascii="Times New Roman" w:hAnsi="Times New Roman"/>
        </w:rPr>
      </w:pPr>
      <w:r w:rsidRPr="0043764D">
        <w:rPr>
          <w:rFonts w:ascii="Times New Roman" w:hAnsi="Times New Roman"/>
        </w:rPr>
        <w:t xml:space="preserve">Basile, P. F., Landon-Lane, J., &amp; Rockoff, H. (2010). Money and Interest Rates in the United States during the Great Depression. </w:t>
      </w:r>
      <w:r w:rsidRPr="0043764D">
        <w:rPr>
          <w:rFonts w:ascii="Times New Roman" w:hAnsi="Times New Roman"/>
          <w:i/>
          <w:iCs/>
        </w:rPr>
        <w:t xml:space="preserve">National </w:t>
      </w:r>
      <w:proofErr w:type="spellStart"/>
      <w:r w:rsidRPr="0043764D">
        <w:rPr>
          <w:rFonts w:ascii="Times New Roman" w:hAnsi="Times New Roman"/>
          <w:i/>
          <w:iCs/>
        </w:rPr>
        <w:t>Bereau</w:t>
      </w:r>
      <w:proofErr w:type="spellEnd"/>
      <w:r w:rsidRPr="0043764D">
        <w:rPr>
          <w:rFonts w:ascii="Times New Roman" w:hAnsi="Times New Roman"/>
          <w:i/>
          <w:iCs/>
        </w:rPr>
        <w:t xml:space="preserve"> of Economic Research</w:t>
      </w:r>
      <w:r w:rsidRPr="0043764D">
        <w:rPr>
          <w:rFonts w:ascii="Times New Roman" w:hAnsi="Times New Roman"/>
        </w:rPr>
        <w:t xml:space="preserve">. </w:t>
      </w:r>
      <w:hyperlink r:id="rId80" w:history="1">
        <w:r w:rsidRPr="0043764D">
          <w:rPr>
            <w:rStyle w:val="Hyperlink"/>
            <w:rFonts w:ascii="Times New Roman" w:eastAsiaTheme="majorEastAsia" w:hAnsi="Times New Roman"/>
          </w:rPr>
          <w:t>https://doi.org/10.3386/w16204</w:t>
        </w:r>
      </w:hyperlink>
    </w:p>
    <w:p w14:paraId="760D3FE4" w14:textId="77777777" w:rsidR="00577A32" w:rsidRPr="0043764D" w:rsidRDefault="00577A32" w:rsidP="00E125BB">
      <w:pPr>
        <w:spacing w:line="360" w:lineRule="auto"/>
        <w:rPr>
          <w:rFonts w:ascii="Times New Roman" w:hAnsi="Times New Roman"/>
        </w:rPr>
      </w:pPr>
      <w:r w:rsidRPr="0043764D">
        <w:rPr>
          <w:rFonts w:ascii="Times New Roman" w:hAnsi="Times New Roman"/>
        </w:rPr>
        <w:t xml:space="preserve">Batten, J.A. and Szilagyi, P.G., 2011. The impact of the global financial crisis on emerging financial </w:t>
      </w:r>
      <w:proofErr w:type="spellStart"/>
      <w:r w:rsidRPr="0043764D">
        <w:rPr>
          <w:rFonts w:ascii="Times New Roman" w:hAnsi="Times New Roman"/>
        </w:rPr>
        <w:t>Maykets</w:t>
      </w:r>
      <w:proofErr w:type="spellEnd"/>
      <w:r w:rsidRPr="0043764D">
        <w:rPr>
          <w:rFonts w:ascii="Times New Roman" w:hAnsi="Times New Roman"/>
        </w:rPr>
        <w:t xml:space="preserve">. In The impact of the global financial crisis on emerging financial </w:t>
      </w:r>
      <w:proofErr w:type="spellStart"/>
      <w:r w:rsidRPr="0043764D">
        <w:rPr>
          <w:rFonts w:ascii="Times New Roman" w:hAnsi="Times New Roman"/>
        </w:rPr>
        <w:t>Maykets</w:t>
      </w:r>
      <w:proofErr w:type="spellEnd"/>
      <w:r w:rsidRPr="0043764D">
        <w:rPr>
          <w:rFonts w:ascii="Times New Roman" w:hAnsi="Times New Roman"/>
        </w:rPr>
        <w:t xml:space="preserve"> (pp. 3-16). Emerald Group Publishing Limited. </w:t>
      </w:r>
      <w:hyperlink r:id="rId81" w:history="1">
        <w:r w:rsidRPr="0043764D">
          <w:rPr>
            <w:rStyle w:val="Hyperlink"/>
            <w:rFonts w:ascii="Times New Roman" w:eastAsiaTheme="majorEastAsia" w:hAnsi="Times New Roman"/>
          </w:rPr>
          <w:t>https://ebookcentral.proquest.com/lib/stir/reader.action?docID=690335</w:t>
        </w:r>
      </w:hyperlink>
      <w:r w:rsidRPr="0043764D">
        <w:rPr>
          <w:rFonts w:ascii="Times New Roman" w:hAnsi="Times New Roman"/>
        </w:rPr>
        <w:t xml:space="preserve"> [Accessed 2 June 2025].</w:t>
      </w:r>
    </w:p>
    <w:p w14:paraId="75591585" w14:textId="77777777" w:rsidR="00577A32" w:rsidRPr="0043764D" w:rsidRDefault="00577A32" w:rsidP="00E125BB">
      <w:pPr>
        <w:pStyle w:val="NormalWeb"/>
        <w:spacing w:after="240" w:line="360" w:lineRule="auto"/>
      </w:pPr>
      <w:r w:rsidRPr="0043764D">
        <w:t xml:space="preserve">Belina, A. (2022). Semi-structured interviewing as a tool for understanding informal civil society. </w:t>
      </w:r>
      <w:r w:rsidRPr="0043764D">
        <w:rPr>
          <w:i/>
          <w:iCs/>
        </w:rPr>
        <w:t>Voluntary Sector Review</w:t>
      </w:r>
      <w:r w:rsidRPr="0043764D">
        <w:t xml:space="preserve">, 14(2). </w:t>
      </w:r>
      <w:proofErr w:type="spellStart"/>
      <w:r w:rsidRPr="0043764D">
        <w:t>doi</w:t>
      </w:r>
      <w:proofErr w:type="spellEnd"/>
      <w:r w:rsidRPr="0043764D">
        <w:t xml:space="preserve">: </w:t>
      </w:r>
      <w:hyperlink r:id="rId82" w:history="1">
        <w:r w:rsidRPr="0043764D">
          <w:rPr>
            <w:rStyle w:val="Hyperlink"/>
            <w:rFonts w:eastAsiaTheme="majorEastAsia"/>
          </w:rPr>
          <w:t>https://doi.org/10.1332/204080522x16454629995872</w:t>
        </w:r>
      </w:hyperlink>
      <w:r w:rsidRPr="0043764D">
        <w:t xml:space="preserve"> [Accessed 4 May 2025].</w:t>
      </w:r>
    </w:p>
    <w:p w14:paraId="759B8DB8" w14:textId="77777777" w:rsidR="00577A32" w:rsidRPr="0043764D" w:rsidRDefault="00577A32" w:rsidP="00E125BB">
      <w:pPr>
        <w:pStyle w:val="NormalWeb"/>
        <w:spacing w:after="240" w:line="360" w:lineRule="auto"/>
      </w:pPr>
      <w:r w:rsidRPr="0043764D">
        <w:t xml:space="preserve">Blanchard, O. and Perotti, R. (2002). An Empirical Characterization of the Dynamic Effects of Changes in Government Spending and Taxes on Output. </w:t>
      </w:r>
      <w:r w:rsidRPr="0043764D">
        <w:rPr>
          <w:i/>
          <w:iCs/>
        </w:rPr>
        <w:t>The Quarterly Journal of Economics</w:t>
      </w:r>
      <w:r w:rsidRPr="0043764D">
        <w:t xml:space="preserve">, 117(4), pp.1329–1368. </w:t>
      </w:r>
      <w:proofErr w:type="spellStart"/>
      <w:r w:rsidRPr="0043764D">
        <w:t>doi:https</w:t>
      </w:r>
      <w:proofErr w:type="spellEnd"/>
      <w:r w:rsidRPr="0043764D">
        <w:t>://doi.org/10.1162/003355302320935043.</w:t>
      </w:r>
    </w:p>
    <w:p w14:paraId="6B98B62A" w14:textId="77777777" w:rsidR="00577A32" w:rsidRPr="0043764D" w:rsidRDefault="00577A32" w:rsidP="00E125BB">
      <w:pPr>
        <w:rPr>
          <w:rFonts w:ascii="Times New Roman" w:hAnsi="Times New Roman"/>
        </w:rPr>
      </w:pPr>
      <w:r w:rsidRPr="0043764D">
        <w:rPr>
          <w:rFonts w:ascii="Times New Roman" w:hAnsi="Times New Roman"/>
        </w:rPr>
        <w:t xml:space="preserve">Blanchard, O. J., &amp; Leigh, D. (2013). Growth Forecast Errors and Fiscal Multipliers. </w:t>
      </w:r>
      <w:r w:rsidRPr="0043764D">
        <w:rPr>
          <w:rFonts w:ascii="Times New Roman" w:hAnsi="Times New Roman"/>
          <w:i/>
          <w:iCs/>
        </w:rPr>
        <w:t>The American Economic Review</w:t>
      </w:r>
      <w:r w:rsidRPr="0043764D">
        <w:rPr>
          <w:rFonts w:ascii="Times New Roman" w:hAnsi="Times New Roman"/>
        </w:rPr>
        <w:t xml:space="preserve">, </w:t>
      </w:r>
      <w:r w:rsidRPr="0043764D">
        <w:rPr>
          <w:rFonts w:ascii="Times New Roman" w:hAnsi="Times New Roman"/>
          <w:i/>
          <w:iCs/>
        </w:rPr>
        <w:t>103</w:t>
      </w:r>
      <w:r w:rsidRPr="0043764D">
        <w:rPr>
          <w:rFonts w:ascii="Times New Roman" w:hAnsi="Times New Roman"/>
        </w:rPr>
        <w:t xml:space="preserve">(3), 117–120. JSTOR. </w:t>
      </w:r>
      <w:hyperlink r:id="rId83" w:history="1">
        <w:r w:rsidRPr="0043764D">
          <w:rPr>
            <w:rStyle w:val="Hyperlink"/>
            <w:rFonts w:ascii="Times New Roman" w:hAnsi="Times New Roman"/>
          </w:rPr>
          <w:t>https://doi.org/10.2307/23469713</w:t>
        </w:r>
      </w:hyperlink>
    </w:p>
    <w:p w14:paraId="5C915FDE" w14:textId="77777777" w:rsidR="00577A32" w:rsidRPr="0043764D" w:rsidRDefault="00577A32" w:rsidP="00E125BB">
      <w:pPr>
        <w:pStyle w:val="NormalWeb"/>
        <w:spacing w:after="240" w:line="360" w:lineRule="auto"/>
      </w:pPr>
      <w:proofErr w:type="spellStart"/>
      <w:r w:rsidRPr="0043764D">
        <w:lastRenderedPageBreak/>
        <w:t>Center</w:t>
      </w:r>
      <w:proofErr w:type="spellEnd"/>
      <w:r w:rsidRPr="0043764D">
        <w:t xml:space="preserve"> on Budget and Policy Priorities. (2020). </w:t>
      </w:r>
      <w:r w:rsidRPr="0043764D">
        <w:rPr>
          <w:i/>
          <w:iCs/>
        </w:rPr>
        <w:t xml:space="preserve">Policy Basics: Fiscal Stimulus | </w:t>
      </w:r>
      <w:proofErr w:type="spellStart"/>
      <w:r w:rsidRPr="0043764D">
        <w:rPr>
          <w:i/>
          <w:iCs/>
        </w:rPr>
        <w:t>Center</w:t>
      </w:r>
      <w:proofErr w:type="spellEnd"/>
      <w:r w:rsidRPr="0043764D">
        <w:rPr>
          <w:i/>
          <w:iCs/>
        </w:rPr>
        <w:t xml:space="preserve"> on Budget and Policy Priorities</w:t>
      </w:r>
      <w:r w:rsidRPr="0043764D">
        <w:t xml:space="preserve">. [online] Available at: </w:t>
      </w:r>
      <w:hyperlink r:id="rId84" w:history="1">
        <w:r w:rsidRPr="0043764D">
          <w:rPr>
            <w:rStyle w:val="Hyperlink"/>
          </w:rPr>
          <w:t>https://www.cbpp.org/research/fiscal-stimulus</w:t>
        </w:r>
      </w:hyperlink>
      <w:r w:rsidRPr="0043764D">
        <w:t>. [Accessed 11 May. 2025].</w:t>
      </w:r>
    </w:p>
    <w:p w14:paraId="5017B62B" w14:textId="77777777" w:rsidR="00577A32" w:rsidRPr="0043764D" w:rsidRDefault="00577A32" w:rsidP="00E125BB">
      <w:pPr>
        <w:pStyle w:val="NormalWeb"/>
      </w:pPr>
      <w:proofErr w:type="spellStart"/>
      <w:r w:rsidRPr="0043764D">
        <w:t>Center</w:t>
      </w:r>
      <w:proofErr w:type="spellEnd"/>
      <w:r w:rsidRPr="0043764D">
        <w:t xml:space="preserve"> on Budget and Policy Priorities. (2020). </w:t>
      </w:r>
      <w:r w:rsidRPr="0043764D">
        <w:rPr>
          <w:i/>
          <w:iCs/>
        </w:rPr>
        <w:t xml:space="preserve">Policy Basics: Fiscal Stimulus | </w:t>
      </w:r>
      <w:proofErr w:type="spellStart"/>
      <w:r w:rsidRPr="0043764D">
        <w:rPr>
          <w:i/>
          <w:iCs/>
        </w:rPr>
        <w:t>Center</w:t>
      </w:r>
      <w:proofErr w:type="spellEnd"/>
      <w:r w:rsidRPr="0043764D">
        <w:rPr>
          <w:i/>
          <w:iCs/>
        </w:rPr>
        <w:t xml:space="preserve"> on Budget and Policy Priorities</w:t>
      </w:r>
      <w:r w:rsidRPr="0043764D">
        <w:t xml:space="preserve">. [online] Available at: </w:t>
      </w:r>
      <w:hyperlink r:id="rId85" w:history="1">
        <w:r w:rsidRPr="0043764D">
          <w:rPr>
            <w:rStyle w:val="Hyperlink"/>
          </w:rPr>
          <w:t>https://www.cbpp.org/research/fiscal-stimulus.</w:t>
        </w:r>
      </w:hyperlink>
    </w:p>
    <w:p w14:paraId="38B46664" w14:textId="77777777" w:rsidR="00577A32" w:rsidRPr="0043764D" w:rsidRDefault="00577A32" w:rsidP="00E125BB">
      <w:pPr>
        <w:pStyle w:val="NormalWeb"/>
        <w:spacing w:after="240" w:line="360" w:lineRule="auto"/>
      </w:pPr>
      <w:r w:rsidRPr="0043764D">
        <w:t xml:space="preserve">Chapman, R.A. (2006) </w:t>
      </w:r>
      <w:r w:rsidRPr="0043764D">
        <w:rPr>
          <w:i/>
          <w:iCs/>
        </w:rPr>
        <w:t>Professional tourism-before and after economic crisis in the hotel industry from Timisoara, Romania</w:t>
      </w:r>
      <w:r w:rsidRPr="0043764D">
        <w:t xml:space="preserve">, </w:t>
      </w:r>
      <w:r w:rsidRPr="0043764D">
        <w:rPr>
          <w:i/>
          <w:iCs/>
        </w:rPr>
        <w:t>Decision making a case study of the decision to raise the bank rate in September 1957 /</w:t>
      </w:r>
      <w:r w:rsidRPr="0043764D">
        <w:t xml:space="preserve">. Abingdon, Oxon : </w:t>
      </w:r>
      <w:proofErr w:type="gramStart"/>
      <w:r w:rsidRPr="0043764D">
        <w:t>Routledge,.</w:t>
      </w:r>
      <w:proofErr w:type="gramEnd"/>
      <w:r w:rsidRPr="0043764D">
        <w:t xml:space="preserve"> </w:t>
      </w:r>
      <w:hyperlink r:id="rId86" w:history="1">
        <w:r w:rsidRPr="0043764D">
          <w:rPr>
            <w:rStyle w:val="Hyperlink"/>
          </w:rPr>
          <w:t>https://www.researchgate.net/profile/Andreia-Schneider-ispas/publication/294498563_Professional_tourism_-_before_and_after_economic_crisis_in_the_hotel_industry_from_timisoara_Romania/links/5738669c08ae298602e29d0d/Professional-tourism-before-and-after-economic-crisis-in-the-hotel-industry-from-timisoara-Romania.pdf</w:t>
        </w:r>
      </w:hyperlink>
    </w:p>
    <w:p w14:paraId="7BC8CAD7" w14:textId="77777777" w:rsidR="00577A32" w:rsidRPr="00577A32" w:rsidRDefault="00577A32" w:rsidP="00577A32">
      <w:r w:rsidRPr="00577A32">
        <w:t xml:space="preserve">Chetty, R., Friedman, J., Hendren, N., Stepner, M. and Team, T.O.I. (2020). How Did COVID-19 and Stabilization Policies Affect Spending and Employment? A New Real-Time Economic Tracker Based on Private Sector Data. </w:t>
      </w:r>
      <w:r w:rsidRPr="00577A32">
        <w:rPr>
          <w:i/>
          <w:iCs/>
        </w:rPr>
        <w:t>NATIONAL BUREAU OF ECONOMIC RESEARCH</w:t>
      </w:r>
      <w:r w:rsidRPr="00577A32">
        <w:t xml:space="preserve">. </w:t>
      </w:r>
      <w:proofErr w:type="spellStart"/>
      <w:r w:rsidRPr="00577A32">
        <w:t>doi:https</w:t>
      </w:r>
      <w:proofErr w:type="spellEnd"/>
      <w:r w:rsidRPr="00577A32">
        <w:t>://doi.org/10.3386/w27431.</w:t>
      </w:r>
    </w:p>
    <w:p w14:paraId="611A8301" w14:textId="77777777" w:rsidR="00577A32" w:rsidRPr="0043764D" w:rsidRDefault="00577A32" w:rsidP="00E125BB">
      <w:pPr>
        <w:pStyle w:val="NormalWeb"/>
        <w:spacing w:after="240" w:line="360" w:lineRule="auto"/>
      </w:pPr>
      <w:r w:rsidRPr="0043764D">
        <w:t xml:space="preserve">Chodorow-Reich, G., Feiveson, L., </w:t>
      </w:r>
      <w:proofErr w:type="spellStart"/>
      <w:r w:rsidRPr="0043764D">
        <w:t>Liscow</w:t>
      </w:r>
      <w:proofErr w:type="spellEnd"/>
      <w:r w:rsidRPr="0043764D">
        <w:t xml:space="preserve">, Z. and Woolston, W.G. (2012). Does State Fiscal Relief During Recessions Increase Employment? Evidence from the American Recovery and Reinvestment Act. </w:t>
      </w:r>
      <w:r w:rsidRPr="0043764D">
        <w:rPr>
          <w:i/>
          <w:iCs/>
        </w:rPr>
        <w:t>American Economic Journal: Economic Policy</w:t>
      </w:r>
      <w:r w:rsidRPr="0043764D">
        <w:t xml:space="preserve">, 4(3), pp.118–145. </w:t>
      </w:r>
      <w:proofErr w:type="spellStart"/>
      <w:r w:rsidRPr="0043764D">
        <w:t>doi:https</w:t>
      </w:r>
      <w:proofErr w:type="spellEnd"/>
      <w:r w:rsidRPr="0043764D">
        <w:t>://doi.org/10.1257/pol.4.3.118.</w:t>
      </w:r>
    </w:p>
    <w:p w14:paraId="5120A297" w14:textId="77777777" w:rsidR="00577A32" w:rsidRPr="0043764D" w:rsidRDefault="00577A32" w:rsidP="00E125BB">
      <w:pPr>
        <w:pStyle w:val="NormalWeb"/>
        <w:spacing w:after="240" w:line="360" w:lineRule="auto"/>
      </w:pPr>
      <w:r w:rsidRPr="0043764D">
        <w:t xml:space="preserve">Coddington, A. (1976). Keynesian Economics: The Search for First Principles. </w:t>
      </w:r>
      <w:r w:rsidRPr="0043764D">
        <w:rPr>
          <w:i/>
          <w:iCs/>
        </w:rPr>
        <w:t>Journal of Economic Literature</w:t>
      </w:r>
      <w:r w:rsidRPr="0043764D">
        <w:t xml:space="preserve">, 14(4), pp.1258–1273. Available at: </w:t>
      </w:r>
      <w:hyperlink r:id="rId87" w:history="1">
        <w:r w:rsidRPr="0043764D">
          <w:rPr>
            <w:rStyle w:val="Hyperlink"/>
            <w:rFonts w:eastAsiaTheme="majorEastAsia"/>
          </w:rPr>
          <w:t>https://www.jstor.org/stable/2722548?seq=2</w:t>
        </w:r>
      </w:hyperlink>
      <w:r w:rsidRPr="0043764D">
        <w:t xml:space="preserve"> [Accessed 11 May. 2025]. </w:t>
      </w:r>
    </w:p>
    <w:p w14:paraId="6C0A63E7" w14:textId="1D30015D" w:rsidR="00577A32" w:rsidRPr="00577A32" w:rsidRDefault="00577A32" w:rsidP="00577A32">
      <w:r w:rsidRPr="00577A32">
        <w:t xml:space="preserve">Congress (2021). </w:t>
      </w:r>
      <w:r w:rsidRPr="00577A32">
        <w:rPr>
          <w:i/>
          <w:iCs/>
        </w:rPr>
        <w:t>H.R.1319 - 117th Congress (2021-2022): American Rescue Plan Act of 2021</w:t>
      </w:r>
      <w:r w:rsidRPr="00577A32">
        <w:t xml:space="preserve">. [online] www.congress.gov. Available at: </w:t>
      </w:r>
      <w:hyperlink r:id="rId88" w:history="1">
        <w:r w:rsidR="002349CB" w:rsidRPr="00577A32">
          <w:rPr>
            <w:rStyle w:val="Hyperlink"/>
          </w:rPr>
          <w:t>https://www.congress.gov/bill/117th-congress/house-bill/1319</w:t>
        </w:r>
      </w:hyperlink>
      <w:r w:rsidR="002349CB">
        <w:t xml:space="preserve"> </w:t>
      </w:r>
      <w:r w:rsidR="002349CB" w:rsidRPr="0043764D">
        <w:rPr>
          <w:shd w:val="clear" w:color="auto" w:fill="FFFFFF"/>
        </w:rPr>
        <w:t>[Accessed: 29 June 2025]</w:t>
      </w:r>
      <w:r w:rsidRPr="00577A32">
        <w:t>.</w:t>
      </w:r>
    </w:p>
    <w:p w14:paraId="65A78815" w14:textId="7430E68F" w:rsidR="00577A32" w:rsidRPr="00577A32" w:rsidRDefault="00577A32" w:rsidP="00577A32">
      <w:r w:rsidRPr="00577A32">
        <w:t xml:space="preserve">Cuellar, H. (2020). </w:t>
      </w:r>
      <w:r w:rsidRPr="00577A32">
        <w:rPr>
          <w:i/>
          <w:iCs/>
        </w:rPr>
        <w:t>H.R.133 - 116th Congress (2019-2020): Consolidated Appropriations Act, 2021</w:t>
      </w:r>
      <w:r w:rsidRPr="00577A32">
        <w:t xml:space="preserve">. [online] www.congress.gov. Available at: </w:t>
      </w:r>
      <w:hyperlink r:id="rId89" w:history="1">
        <w:r w:rsidR="002349CB" w:rsidRPr="00577A32">
          <w:rPr>
            <w:rStyle w:val="Hyperlink"/>
          </w:rPr>
          <w:t>https://www.congress.gov/bill/116th-congress/house-bill/133</w:t>
        </w:r>
      </w:hyperlink>
      <w:r w:rsidR="002349CB">
        <w:t xml:space="preserve"> </w:t>
      </w:r>
      <w:r w:rsidR="002349CB" w:rsidRPr="0043764D">
        <w:rPr>
          <w:shd w:val="clear" w:color="auto" w:fill="FFFFFF"/>
        </w:rPr>
        <w:t>[Accessed: 29 June 2025]</w:t>
      </w:r>
      <w:r w:rsidRPr="00577A32">
        <w:t>.</w:t>
      </w:r>
      <w:r w:rsidR="002349CB">
        <w:t xml:space="preserve"> </w:t>
      </w:r>
    </w:p>
    <w:p w14:paraId="671C6E82" w14:textId="77777777" w:rsidR="00577A32" w:rsidRPr="0043764D" w:rsidRDefault="00577A32" w:rsidP="00E125BB">
      <w:pPr>
        <w:spacing w:line="360" w:lineRule="auto"/>
        <w:rPr>
          <w:rStyle w:val="Hyperlink"/>
          <w:rFonts w:ascii="Times New Roman" w:eastAsiaTheme="majorEastAsia" w:hAnsi="Times New Roman"/>
        </w:rPr>
      </w:pPr>
      <w:proofErr w:type="spellStart"/>
      <w:r w:rsidRPr="0043764D">
        <w:rPr>
          <w:rFonts w:ascii="Times New Roman" w:hAnsi="Times New Roman"/>
        </w:rPr>
        <w:lastRenderedPageBreak/>
        <w:t>Deleidi</w:t>
      </w:r>
      <w:proofErr w:type="spellEnd"/>
      <w:r w:rsidRPr="0043764D">
        <w:rPr>
          <w:rFonts w:ascii="Times New Roman" w:hAnsi="Times New Roman"/>
        </w:rPr>
        <w:t xml:space="preserve">, M., Iafrate, F. and </w:t>
      </w:r>
      <w:proofErr w:type="spellStart"/>
      <w:r w:rsidRPr="0043764D">
        <w:rPr>
          <w:rFonts w:ascii="Times New Roman" w:hAnsi="Times New Roman"/>
        </w:rPr>
        <w:t>Levrero</w:t>
      </w:r>
      <w:proofErr w:type="spellEnd"/>
      <w:r w:rsidRPr="0043764D">
        <w:rPr>
          <w:rFonts w:ascii="Times New Roman" w:hAnsi="Times New Roman"/>
        </w:rPr>
        <w:t xml:space="preserve">, E.S. (2020). Public investment fiscal multipliers: An empirical assessment for European countries. </w:t>
      </w:r>
      <w:r w:rsidRPr="0043764D">
        <w:rPr>
          <w:rFonts w:ascii="Times New Roman" w:hAnsi="Times New Roman"/>
          <w:i/>
          <w:iCs/>
        </w:rPr>
        <w:t>Structural Change and Economic Dynamics</w:t>
      </w:r>
      <w:r w:rsidRPr="0043764D">
        <w:rPr>
          <w:rFonts w:ascii="Times New Roman" w:hAnsi="Times New Roman"/>
        </w:rPr>
        <w:t xml:space="preserve">, 52, pp.354–365. </w:t>
      </w:r>
      <w:proofErr w:type="spellStart"/>
      <w:r w:rsidRPr="0043764D">
        <w:rPr>
          <w:rFonts w:ascii="Times New Roman" w:hAnsi="Times New Roman"/>
        </w:rPr>
        <w:t>doi</w:t>
      </w:r>
      <w:proofErr w:type="spellEnd"/>
      <w:r w:rsidRPr="0043764D">
        <w:rPr>
          <w:rFonts w:ascii="Times New Roman" w:hAnsi="Times New Roman"/>
        </w:rPr>
        <w:t xml:space="preserve">: </w:t>
      </w:r>
      <w:hyperlink r:id="rId90" w:history="1">
        <w:r w:rsidRPr="0043764D">
          <w:rPr>
            <w:rStyle w:val="Hyperlink"/>
            <w:rFonts w:ascii="Times New Roman" w:eastAsiaTheme="majorEastAsia" w:hAnsi="Times New Roman"/>
          </w:rPr>
          <w:t>https://doi.org/10.1016/j.strueco.2019.12.004</w:t>
        </w:r>
      </w:hyperlink>
      <w:r w:rsidRPr="0043764D">
        <w:rPr>
          <w:rStyle w:val="Hyperlink"/>
          <w:rFonts w:ascii="Times New Roman" w:eastAsiaTheme="majorEastAsia" w:hAnsi="Times New Roman"/>
        </w:rPr>
        <w:t xml:space="preserve"> </w:t>
      </w:r>
      <w:r w:rsidRPr="0043764D">
        <w:rPr>
          <w:rFonts w:ascii="Times New Roman" w:hAnsi="Times New Roman"/>
        </w:rPr>
        <w:t>[Accessed 11 June 2025].</w:t>
      </w:r>
    </w:p>
    <w:p w14:paraId="48C86C1C" w14:textId="77777777" w:rsidR="00577A32" w:rsidRPr="0043764D" w:rsidRDefault="00577A32" w:rsidP="00E125BB">
      <w:pPr>
        <w:pStyle w:val="NormalWeb"/>
        <w:spacing w:after="240" w:line="360" w:lineRule="auto"/>
      </w:pPr>
      <w:r w:rsidRPr="0043764D">
        <w:t xml:space="preserve">Dominelli, A. (2003). Web Surveys—Benefits and Considerations. </w:t>
      </w:r>
      <w:r w:rsidRPr="0043764D">
        <w:rPr>
          <w:i/>
          <w:iCs/>
        </w:rPr>
        <w:t>Clinical Research and Regulatory Affairs</w:t>
      </w:r>
      <w:r w:rsidRPr="0043764D">
        <w:t xml:space="preserve">, [online] 20(4), pp.409–416. </w:t>
      </w:r>
      <w:proofErr w:type="spellStart"/>
      <w:r w:rsidRPr="0043764D">
        <w:t>doi</w:t>
      </w:r>
      <w:proofErr w:type="spellEnd"/>
      <w:r w:rsidRPr="0043764D">
        <w:t xml:space="preserve">: </w:t>
      </w:r>
      <w:hyperlink r:id="rId91" w:history="1">
        <w:r w:rsidRPr="0043764D">
          <w:rPr>
            <w:rStyle w:val="Hyperlink"/>
            <w:rFonts w:eastAsiaTheme="majorEastAsia"/>
          </w:rPr>
          <w:t>https://doi.org/10.1081/crp-120026122</w:t>
        </w:r>
      </w:hyperlink>
      <w:r w:rsidRPr="0043764D">
        <w:t xml:space="preserve"> [Accessed 4 May 2025].</w:t>
      </w:r>
    </w:p>
    <w:p w14:paraId="4BE843D1" w14:textId="77777777" w:rsidR="00577A32" w:rsidRPr="0043764D" w:rsidRDefault="00577A32" w:rsidP="00E125BB">
      <w:pPr>
        <w:pStyle w:val="NormalWeb"/>
        <w:spacing w:after="240" w:line="360" w:lineRule="auto"/>
      </w:pPr>
      <w:r w:rsidRPr="0043764D">
        <w:t xml:space="preserve">Dwyer, C. P., Moses, A., Rogers, F. M., Casey, D., Joyce, R., &amp; Hynes, S. M. (2021). A qualitative investigation of reasoning behind decisions to decline participation in a research intervention: A study-within-a-trial. Journal of Health Psychology, 135910532110377. </w:t>
      </w:r>
      <w:hyperlink r:id="rId92" w:history="1">
        <w:r w:rsidRPr="0043764D">
          <w:rPr>
            <w:rStyle w:val="Hyperlink"/>
            <w:rFonts w:eastAsiaTheme="majorEastAsia"/>
          </w:rPr>
          <w:t>https://doi.org/10.1177/13591053211037736</w:t>
        </w:r>
      </w:hyperlink>
      <w:r w:rsidRPr="0043764D">
        <w:t xml:space="preserve"> [Accessed 4 May 2025].</w:t>
      </w:r>
    </w:p>
    <w:p w14:paraId="287E7401" w14:textId="77777777" w:rsidR="00577A32" w:rsidRPr="0043764D" w:rsidRDefault="00577A32" w:rsidP="00E125BB">
      <w:pPr>
        <w:pStyle w:val="NormalWeb"/>
        <w:spacing w:after="240" w:line="360" w:lineRule="auto"/>
        <w:rPr>
          <w:lang w:val="en-GB"/>
        </w:rPr>
      </w:pPr>
      <w:r w:rsidRPr="0043764D">
        <w:t xml:space="preserve">Eduardo (2023). Uncertainty and the effectiveness of fiscal policy in the United States and Brazil: SVAR approach. </w:t>
      </w:r>
      <w:r w:rsidRPr="0043764D">
        <w:rPr>
          <w:i/>
          <w:iCs/>
        </w:rPr>
        <w:t>The World Economy</w:t>
      </w:r>
      <w:r w:rsidRPr="0043764D">
        <w:t xml:space="preserve">, 47(1), pp.238–267. </w:t>
      </w:r>
      <w:proofErr w:type="spellStart"/>
      <w:r w:rsidRPr="0043764D">
        <w:t>doi:https</w:t>
      </w:r>
      <w:proofErr w:type="spellEnd"/>
      <w:r w:rsidRPr="0043764D">
        <w:t xml:space="preserve">://doi.org/10.1111/twec.13524 </w:t>
      </w:r>
      <w:r w:rsidRPr="0043764D">
        <w:rPr>
          <w:lang w:val="en-GB"/>
        </w:rPr>
        <w:t xml:space="preserve">[Accessed 4 </w:t>
      </w:r>
      <w:r w:rsidRPr="0043764D">
        <w:t>June</w:t>
      </w:r>
      <w:r w:rsidRPr="0043764D">
        <w:rPr>
          <w:lang w:val="en-GB"/>
        </w:rPr>
        <w:t xml:space="preserve"> 2025].</w:t>
      </w:r>
    </w:p>
    <w:p w14:paraId="1635245B" w14:textId="77777777" w:rsidR="00577A32" w:rsidRPr="0043764D" w:rsidRDefault="00577A32" w:rsidP="00E125BB">
      <w:pPr>
        <w:pStyle w:val="NormalWeb"/>
        <w:spacing w:after="240" w:line="360" w:lineRule="auto"/>
      </w:pPr>
      <w:r w:rsidRPr="0043764D">
        <w:t xml:space="preserve">Eggertsson, G.B. (2012). Was the New Deal Contractionary? </w:t>
      </w:r>
      <w:r w:rsidRPr="0043764D">
        <w:rPr>
          <w:i/>
          <w:iCs/>
        </w:rPr>
        <w:t>American Economic Review</w:t>
      </w:r>
      <w:r w:rsidRPr="0043764D">
        <w:t xml:space="preserve">, 102(1), pp.524–555. </w:t>
      </w:r>
      <w:proofErr w:type="spellStart"/>
      <w:r w:rsidRPr="0043764D">
        <w:t>doi</w:t>
      </w:r>
      <w:proofErr w:type="spellEnd"/>
      <w:r w:rsidRPr="0043764D">
        <w:t xml:space="preserve">: </w:t>
      </w:r>
      <w:hyperlink r:id="rId93" w:history="1">
        <w:r w:rsidRPr="0043764D">
          <w:rPr>
            <w:rStyle w:val="Hyperlink"/>
            <w:rFonts w:eastAsiaTheme="majorEastAsia"/>
          </w:rPr>
          <w:t>https://doi.org/10.1257/aer.102.1.524</w:t>
        </w:r>
      </w:hyperlink>
      <w:r w:rsidRPr="0043764D">
        <w:t xml:space="preserve"> </w:t>
      </w:r>
      <w:r w:rsidRPr="0043764D">
        <w:rPr>
          <w:lang w:val="en-GB"/>
        </w:rPr>
        <w:t xml:space="preserve">[Accessed 10 </w:t>
      </w:r>
      <w:r w:rsidRPr="0043764D">
        <w:t>June</w:t>
      </w:r>
      <w:r w:rsidRPr="0043764D">
        <w:rPr>
          <w:lang w:val="en-GB"/>
        </w:rPr>
        <w:t xml:space="preserve"> 2025].</w:t>
      </w:r>
    </w:p>
    <w:p w14:paraId="0FC0704F" w14:textId="77777777" w:rsidR="00577A32" w:rsidRPr="0043764D" w:rsidRDefault="00577A32" w:rsidP="00E125BB">
      <w:pPr>
        <w:pStyle w:val="NormalWeb"/>
        <w:spacing w:after="240" w:line="360" w:lineRule="auto"/>
      </w:pPr>
      <w:r w:rsidRPr="0043764D">
        <w:t xml:space="preserve">Ethics reviews. (2022). Www.ukri.org. </w:t>
      </w:r>
      <w:hyperlink r:id="rId94" w:history="1">
        <w:r w:rsidRPr="0043764D">
          <w:rPr>
            <w:rStyle w:val="Hyperlink"/>
            <w:rFonts w:eastAsiaTheme="majorEastAsia"/>
          </w:rPr>
          <w:t>https://www.ukri.org/councils/esrc/guidance-for-applicants/research-ethics-guidance/ethics-reviews/</w:t>
        </w:r>
      </w:hyperlink>
      <w:r w:rsidRPr="0043764D">
        <w:t xml:space="preserve"> [Accessed 4 May 2025].</w:t>
      </w:r>
    </w:p>
    <w:p w14:paraId="64A1317B" w14:textId="77777777" w:rsidR="00577A32" w:rsidRPr="00577A32" w:rsidRDefault="00577A32" w:rsidP="00577A32">
      <w:r w:rsidRPr="00577A32">
        <w:t xml:space="preserve">Everycrsreport.com. (2021). </w:t>
      </w:r>
      <w:r w:rsidRPr="00577A32">
        <w:rPr>
          <w:i/>
          <w:iCs/>
        </w:rPr>
        <w:t>Consolidated Appropriations Act, 2021 (P.L. 116-260): Emergency Capital Investment Program</w:t>
      </w:r>
      <w:r w:rsidRPr="00577A32">
        <w:t>. [online] Available at: https://www.everycrsreport.com/reports/IN11565.html?utm_source=chatgpt.com [Accessed 10 Sep. 2025].</w:t>
      </w:r>
    </w:p>
    <w:p w14:paraId="16F43106" w14:textId="77777777" w:rsidR="00577A32" w:rsidRPr="002D7590" w:rsidRDefault="00577A32" w:rsidP="002D7590">
      <w:pPr>
        <w:pStyle w:val="NormalWeb"/>
      </w:pPr>
      <w:r w:rsidRPr="002D7590">
        <w:t xml:space="preserve">Federal Reserve Bank of St. Louis (2019). </w:t>
      </w:r>
      <w:r w:rsidRPr="002D7590">
        <w:rPr>
          <w:i/>
          <w:iCs/>
        </w:rPr>
        <w:t>All Employees, Total Nonfarm</w:t>
      </w:r>
      <w:r w:rsidRPr="002D7590">
        <w:t>. [online] Stlouisfed.org. Available at: https://fred.stlouisfed.org/series/PAYEMS.</w:t>
      </w:r>
    </w:p>
    <w:p w14:paraId="310977E4" w14:textId="77777777" w:rsidR="00577A32" w:rsidRPr="0043764D" w:rsidRDefault="00577A32" w:rsidP="00E125BB">
      <w:pPr>
        <w:pStyle w:val="NormalWeb"/>
        <w:spacing w:after="240" w:line="360" w:lineRule="auto"/>
      </w:pPr>
      <w:r w:rsidRPr="0043764D">
        <w:t xml:space="preserve">Finkelstein, A. and </w:t>
      </w:r>
      <w:proofErr w:type="spellStart"/>
      <w:r w:rsidRPr="0043764D">
        <w:t>Notowidigdo</w:t>
      </w:r>
      <w:proofErr w:type="spellEnd"/>
      <w:r w:rsidRPr="0043764D">
        <w:t xml:space="preserve">, M.J. (2019). Take-Up and Targeting: Experimental Evidence from SNAP*. </w:t>
      </w:r>
      <w:r w:rsidRPr="0043764D">
        <w:rPr>
          <w:i/>
          <w:iCs/>
        </w:rPr>
        <w:t>The Quarterly Journal of Economics</w:t>
      </w:r>
      <w:r w:rsidRPr="0043764D">
        <w:t xml:space="preserve">, 134(3), pp.1505–1556. </w:t>
      </w:r>
      <w:proofErr w:type="spellStart"/>
      <w:r w:rsidRPr="0043764D">
        <w:t>doi:https</w:t>
      </w:r>
      <w:proofErr w:type="spellEnd"/>
      <w:r w:rsidRPr="0043764D">
        <w:t>://doi.org/10.1093/</w:t>
      </w:r>
      <w:proofErr w:type="spellStart"/>
      <w:r w:rsidRPr="0043764D">
        <w:t>qje</w:t>
      </w:r>
      <w:proofErr w:type="spellEnd"/>
      <w:r w:rsidRPr="0043764D">
        <w:t>/qjz013.</w:t>
      </w:r>
    </w:p>
    <w:p w14:paraId="53492EF5" w14:textId="77777777" w:rsidR="00577A32" w:rsidRPr="0043764D" w:rsidRDefault="00577A32" w:rsidP="00E125BB">
      <w:pPr>
        <w:pStyle w:val="NormalWeb"/>
        <w:spacing w:after="240" w:line="360" w:lineRule="auto"/>
      </w:pPr>
      <w:r w:rsidRPr="0043764D">
        <w:t xml:space="preserve">Fishback, P. (2017). How Successful Was the New Deal? The Microeconomic Impact of New Deal Spending and Lending Policies in the 1930s. </w:t>
      </w:r>
      <w:r w:rsidRPr="0043764D">
        <w:rPr>
          <w:i/>
          <w:iCs/>
        </w:rPr>
        <w:t>Journal of Economic Literature</w:t>
      </w:r>
      <w:r w:rsidRPr="0043764D">
        <w:t xml:space="preserve">, 55(4), pp.1435–1485. Available at: </w:t>
      </w:r>
      <w:hyperlink r:id="rId95" w:history="1">
        <w:r w:rsidRPr="0043764D">
          <w:rPr>
            <w:rStyle w:val="Hyperlink"/>
            <w:rFonts w:eastAsiaTheme="majorEastAsia"/>
          </w:rPr>
          <w:t>https://www.jstor.org/stable/26417161</w:t>
        </w:r>
      </w:hyperlink>
      <w:r w:rsidRPr="0043764D">
        <w:t xml:space="preserve"> </w:t>
      </w:r>
      <w:r w:rsidRPr="0043764D">
        <w:rPr>
          <w:lang w:val="en-GB"/>
        </w:rPr>
        <w:t xml:space="preserve">[Accessed 10 </w:t>
      </w:r>
      <w:r w:rsidRPr="0043764D">
        <w:t>June</w:t>
      </w:r>
      <w:r w:rsidRPr="0043764D">
        <w:rPr>
          <w:lang w:val="en-GB"/>
        </w:rPr>
        <w:t xml:space="preserve"> 2025].</w:t>
      </w:r>
    </w:p>
    <w:p w14:paraId="399B51A2" w14:textId="77777777" w:rsidR="00577A32" w:rsidRPr="0043764D" w:rsidRDefault="00577A32" w:rsidP="00E125BB">
      <w:pPr>
        <w:pStyle w:val="NormalWeb"/>
        <w:spacing w:after="240" w:line="360" w:lineRule="auto"/>
      </w:pPr>
      <w:r w:rsidRPr="0043764D">
        <w:lastRenderedPageBreak/>
        <w:t xml:space="preserve">Fishback, P. V., Haines, M. R., &amp; Kantor, S. (2007). Births, Deaths, and New Deal Relief during the Great Depression. Review of Economics and Statistics, 89(1), 1–14. </w:t>
      </w:r>
      <w:hyperlink r:id="rId96" w:history="1">
        <w:r w:rsidRPr="0043764D">
          <w:rPr>
            <w:rStyle w:val="Hyperlink"/>
            <w:rFonts w:eastAsiaTheme="majorEastAsia"/>
          </w:rPr>
          <w:t>https://doi.org/10.1162/rest.89.1.1</w:t>
        </w:r>
      </w:hyperlink>
      <w:r w:rsidRPr="0043764D">
        <w:t xml:space="preserve"> </w:t>
      </w:r>
      <w:r w:rsidRPr="0043764D">
        <w:rPr>
          <w:lang w:val="en-GB"/>
        </w:rPr>
        <w:t xml:space="preserve">[Accessed 10 </w:t>
      </w:r>
      <w:r w:rsidRPr="0043764D">
        <w:t>June</w:t>
      </w:r>
      <w:r w:rsidRPr="0043764D">
        <w:rPr>
          <w:lang w:val="en-GB"/>
        </w:rPr>
        <w:t xml:space="preserve"> 2025].</w:t>
      </w:r>
    </w:p>
    <w:p w14:paraId="16978B85" w14:textId="17B1AB73" w:rsidR="00577A32" w:rsidRPr="0046745E" w:rsidRDefault="00577A32" w:rsidP="0046745E">
      <w:pPr>
        <w:spacing w:line="360" w:lineRule="auto"/>
      </w:pPr>
      <w:r w:rsidRPr="0046745E">
        <w:t xml:space="preserve">FRED (2024). </w:t>
      </w:r>
      <w:r w:rsidRPr="0046745E">
        <w:rPr>
          <w:i/>
          <w:iCs/>
        </w:rPr>
        <w:t>Consumer Price Index for All Urban Consumers: All Items</w:t>
      </w:r>
      <w:r w:rsidRPr="0046745E">
        <w:t xml:space="preserve">. [online] Stlouisfed.org. Available at: </w:t>
      </w:r>
      <w:hyperlink r:id="rId97" w:history="1">
        <w:r w:rsidR="002349CB" w:rsidRPr="0046745E">
          <w:rPr>
            <w:rStyle w:val="Hyperlink"/>
          </w:rPr>
          <w:t>https://fred.stlouisfed.org/series/CPIAUCSL</w:t>
        </w:r>
      </w:hyperlink>
      <w:r w:rsidR="002349CB">
        <w:t xml:space="preserve"> </w:t>
      </w:r>
      <w:r w:rsidR="002349CB" w:rsidRPr="0043764D">
        <w:rPr>
          <w:shd w:val="clear" w:color="auto" w:fill="FFFFFF"/>
        </w:rPr>
        <w:t>[Accessed: 29 June 2025]</w:t>
      </w:r>
      <w:r w:rsidRPr="0046745E">
        <w:t>.</w:t>
      </w:r>
    </w:p>
    <w:p w14:paraId="4ED034B9" w14:textId="24C3769C" w:rsidR="00577A32" w:rsidRPr="008E4B12" w:rsidRDefault="00577A32" w:rsidP="008E4B12">
      <w:pPr>
        <w:pStyle w:val="NormalWeb"/>
      </w:pPr>
      <w:r w:rsidRPr="008E4B12">
        <w:t xml:space="preserve">FRED (2025b). </w:t>
      </w:r>
      <w:r w:rsidRPr="008E4B12">
        <w:rPr>
          <w:i/>
          <w:iCs/>
        </w:rPr>
        <w:t>Unemployment rate</w:t>
      </w:r>
      <w:r w:rsidRPr="008E4B12">
        <w:t xml:space="preserve">. [online] Stlouisfed.org. Available at: </w:t>
      </w:r>
      <w:hyperlink r:id="rId98" w:history="1">
        <w:r w:rsidR="00C467A9" w:rsidRPr="008E4B12">
          <w:rPr>
            <w:rStyle w:val="Hyperlink"/>
          </w:rPr>
          <w:t>https://fred.stlouisfed.org/series/UNRATE</w:t>
        </w:r>
      </w:hyperlink>
      <w:r w:rsidR="00C467A9">
        <w:t xml:space="preserve"> </w:t>
      </w:r>
      <w:r w:rsidR="00C467A9" w:rsidRPr="0043764D">
        <w:rPr>
          <w:shd w:val="clear" w:color="auto" w:fill="FFFFFF"/>
        </w:rPr>
        <w:t>[Accessed: 29 June 2025]</w:t>
      </w:r>
      <w:r w:rsidRPr="008E4B12">
        <w:t>.</w:t>
      </w:r>
    </w:p>
    <w:p w14:paraId="24837B05" w14:textId="77777777" w:rsidR="00577A32" w:rsidRPr="00577A32" w:rsidRDefault="00577A32" w:rsidP="00577A32">
      <w:r w:rsidRPr="00577A32">
        <w:t xml:space="preserve">Furman, J. and Summers, L. (2020). </w:t>
      </w:r>
      <w:r w:rsidRPr="00577A32">
        <w:rPr>
          <w:i/>
          <w:iCs/>
        </w:rPr>
        <w:t>DISCUSSION DRAFT A Reconsideration of Fiscal Policy in the Era of Low Interest Rates</w:t>
      </w:r>
      <w:r w:rsidRPr="00577A32">
        <w:t>. [online] Available at: https://www.brookings.edu/wp-content/uploads/2020/11/furman-summers-fiscal-reconsideration-discussion-draft.pdf.</w:t>
      </w:r>
    </w:p>
    <w:p w14:paraId="6313322D" w14:textId="77777777" w:rsidR="00577A32" w:rsidRPr="0043764D" w:rsidRDefault="00577A32" w:rsidP="00E125BB">
      <w:pPr>
        <w:pStyle w:val="NormalWeb"/>
        <w:spacing w:after="240" w:line="360" w:lineRule="auto"/>
      </w:pPr>
      <w:r w:rsidRPr="0043764D">
        <w:t xml:space="preserve">Gale, W. G., Krupkin, A., &amp; Toder, E. J. (2020). </w:t>
      </w:r>
      <w:r w:rsidRPr="0043764D">
        <w:rPr>
          <w:i/>
          <w:iCs/>
        </w:rPr>
        <w:t>The Economic and Fiscal Effects of the CARES Act</w:t>
      </w:r>
      <w:r w:rsidRPr="0043764D">
        <w:t>. Brookings Institution.</w:t>
      </w:r>
      <w:r w:rsidRPr="0043764D">
        <w:t xml:space="preserve"> </w:t>
      </w:r>
      <w:hyperlink r:id="rId99" w:history="1">
        <w:r w:rsidRPr="0043764D">
          <w:rPr>
            <w:rStyle w:val="Hyperlink"/>
          </w:rPr>
          <w:t>https://www.brookings.edu/wp-content/uploads/2020/09/Auerbach-et-al-conference-draft.pdf</w:t>
        </w:r>
      </w:hyperlink>
    </w:p>
    <w:p w14:paraId="7278CD80" w14:textId="77777777" w:rsidR="00577A32" w:rsidRPr="0043764D" w:rsidRDefault="00577A32" w:rsidP="00E125BB">
      <w:pPr>
        <w:pStyle w:val="NormalWeb"/>
        <w:spacing w:after="240" w:line="360" w:lineRule="auto"/>
      </w:pPr>
      <w:proofErr w:type="spellStart"/>
      <w:r w:rsidRPr="0043764D">
        <w:t>Galofré</w:t>
      </w:r>
      <w:proofErr w:type="spellEnd"/>
      <w:r w:rsidRPr="0043764D">
        <w:t xml:space="preserve"> </w:t>
      </w:r>
      <w:proofErr w:type="spellStart"/>
      <w:r w:rsidRPr="0043764D">
        <w:t>Vilà</w:t>
      </w:r>
      <w:proofErr w:type="spellEnd"/>
      <w:r w:rsidRPr="0043764D">
        <w:t xml:space="preserve">, G. (2022). Public unemployment relief and health during the great depression. The History of the Family, 1–17. </w:t>
      </w:r>
      <w:hyperlink r:id="rId100" w:history="1">
        <w:r w:rsidRPr="0043764D">
          <w:rPr>
            <w:rStyle w:val="Hyperlink"/>
            <w:rFonts w:eastAsiaTheme="majorEastAsia"/>
          </w:rPr>
          <w:t>https://doi.org/10.1080/1081602x.2022.2123840</w:t>
        </w:r>
      </w:hyperlink>
      <w:r w:rsidRPr="0043764D">
        <w:t xml:space="preserve"> [Accessed 11 June 2025].</w:t>
      </w:r>
    </w:p>
    <w:p w14:paraId="1F708995" w14:textId="77777777" w:rsidR="00577A32" w:rsidRPr="0043764D" w:rsidRDefault="00577A32" w:rsidP="00E125BB">
      <w:pPr>
        <w:pStyle w:val="NormalWeb"/>
        <w:spacing w:after="240" w:line="360" w:lineRule="auto"/>
        <w:rPr>
          <w:shd w:val="clear" w:color="auto" w:fill="FFFFFF"/>
        </w:rPr>
      </w:pPr>
      <w:proofErr w:type="spellStart"/>
      <w:r w:rsidRPr="0043764D">
        <w:rPr>
          <w:shd w:val="clear" w:color="auto" w:fill="FFFFFF"/>
        </w:rPr>
        <w:t>Ghazani</w:t>
      </w:r>
      <w:proofErr w:type="spellEnd"/>
      <w:r w:rsidRPr="0043764D">
        <w:rPr>
          <w:shd w:val="clear" w:color="auto" w:fill="FFFFFF"/>
        </w:rPr>
        <w:t xml:space="preserve">, M.M., Khosravi, R. and </w:t>
      </w:r>
      <w:proofErr w:type="spellStart"/>
      <w:r w:rsidRPr="0043764D">
        <w:rPr>
          <w:shd w:val="clear" w:color="auto" w:fill="FFFFFF"/>
        </w:rPr>
        <w:t>Caporin</w:t>
      </w:r>
      <w:proofErr w:type="spellEnd"/>
      <w:r w:rsidRPr="0043764D">
        <w:rPr>
          <w:shd w:val="clear" w:color="auto" w:fill="FFFFFF"/>
        </w:rPr>
        <w:t xml:space="preserve">, M., 2023. </w:t>
      </w:r>
      <w:proofErr w:type="spellStart"/>
      <w:r w:rsidRPr="0043764D">
        <w:rPr>
          <w:shd w:val="clear" w:color="auto" w:fill="FFFFFF"/>
        </w:rPr>
        <w:t>Analyzing</w:t>
      </w:r>
      <w:proofErr w:type="spellEnd"/>
      <w:r w:rsidRPr="0043764D">
        <w:rPr>
          <w:shd w:val="clear" w:color="auto" w:fill="FFFFFF"/>
        </w:rPr>
        <w:t xml:space="preserve"> interconnection among selected commodities in the 2008 global financial crisis and the COVID-19 pandemic. </w:t>
      </w:r>
      <w:r w:rsidRPr="0043764D">
        <w:rPr>
          <w:i/>
          <w:iCs/>
          <w:shd w:val="clear" w:color="auto" w:fill="FFFFFF"/>
        </w:rPr>
        <w:t>Resources Policy</w:t>
      </w:r>
      <w:r w:rsidRPr="0043764D">
        <w:rPr>
          <w:shd w:val="clear" w:color="auto" w:fill="FFFFFF"/>
        </w:rPr>
        <w:t>, </w:t>
      </w:r>
      <w:r w:rsidRPr="0043764D">
        <w:rPr>
          <w:i/>
          <w:iCs/>
          <w:shd w:val="clear" w:color="auto" w:fill="FFFFFF"/>
        </w:rPr>
        <w:t>80</w:t>
      </w:r>
      <w:r w:rsidRPr="0043764D">
        <w:rPr>
          <w:shd w:val="clear" w:color="auto" w:fill="FFFFFF"/>
        </w:rPr>
        <w:t>, p.103157</w:t>
      </w:r>
      <w:r w:rsidRPr="0043764D">
        <w:t xml:space="preserve"> </w:t>
      </w:r>
      <w:hyperlink r:id="rId101" w:history="1">
        <w:r w:rsidRPr="0043764D">
          <w:rPr>
            <w:rStyle w:val="Hyperlink"/>
            <w:rFonts w:eastAsiaTheme="majorEastAsia"/>
            <w:shd w:val="clear" w:color="auto" w:fill="FFFFFF"/>
          </w:rPr>
          <w:t>https://www.sciencedirect.com/science/article/pii/S0301420722006006</w:t>
        </w:r>
      </w:hyperlink>
      <w:r w:rsidRPr="0043764D">
        <w:rPr>
          <w:shd w:val="clear" w:color="auto" w:fill="FFFFFF"/>
        </w:rPr>
        <w:t xml:space="preserve"> </w:t>
      </w:r>
      <w:r w:rsidRPr="0043764D">
        <w:t>[Accessed 11 June 2025].</w:t>
      </w:r>
    </w:p>
    <w:p w14:paraId="3B5AEA21" w14:textId="77777777" w:rsidR="00577A32" w:rsidRPr="0043764D" w:rsidRDefault="00577A32" w:rsidP="00E125BB">
      <w:pPr>
        <w:pStyle w:val="NormalWeb"/>
        <w:spacing w:after="240" w:line="360" w:lineRule="auto"/>
        <w:rPr>
          <w:shd w:val="clear" w:color="auto" w:fill="FFFFFF"/>
        </w:rPr>
      </w:pPr>
      <w:r w:rsidRPr="0043764D">
        <w:t xml:space="preserve">Greenglass, E., Antonides, G., </w:t>
      </w:r>
      <w:proofErr w:type="spellStart"/>
      <w:r w:rsidRPr="0043764D">
        <w:t>Christandl</w:t>
      </w:r>
      <w:proofErr w:type="spellEnd"/>
      <w:r w:rsidRPr="0043764D">
        <w:t xml:space="preserve">, F., Foster, G., Katter, J.K.Q., Kaufman, B.E. and Lea, S.E.G. (2014). The financial crisis and its effects: Perspectives from economics and psychology. Journal of </w:t>
      </w:r>
      <w:proofErr w:type="spellStart"/>
      <w:r w:rsidRPr="0043764D">
        <w:t>Behavioral</w:t>
      </w:r>
      <w:proofErr w:type="spellEnd"/>
      <w:r w:rsidRPr="0043764D">
        <w:t xml:space="preserve"> and Experimental Economics, 50, pp.10–12. </w:t>
      </w:r>
      <w:proofErr w:type="spellStart"/>
      <w:r w:rsidRPr="0043764D">
        <w:t>doi</w:t>
      </w:r>
      <w:proofErr w:type="spellEnd"/>
      <w:r w:rsidRPr="0043764D">
        <w:t xml:space="preserve">: </w:t>
      </w:r>
      <w:hyperlink r:id="rId102" w:history="1">
        <w:r w:rsidRPr="0043764D">
          <w:rPr>
            <w:rStyle w:val="Hyperlink"/>
            <w:rFonts w:eastAsiaTheme="majorEastAsia"/>
          </w:rPr>
          <w:t>https://doi.org/10.1016/j.socec.2014.01.004</w:t>
        </w:r>
      </w:hyperlink>
      <w:r w:rsidRPr="0043764D">
        <w:t xml:space="preserve"> [Accessed 11 June 2025].</w:t>
      </w:r>
    </w:p>
    <w:p w14:paraId="29D4B507" w14:textId="77777777" w:rsidR="00577A32" w:rsidRPr="0043764D" w:rsidRDefault="00577A32" w:rsidP="00E125BB">
      <w:pPr>
        <w:pStyle w:val="NormalWeb"/>
        <w:spacing w:after="240" w:line="360" w:lineRule="auto"/>
        <w:rPr>
          <w:shd w:val="clear" w:color="auto" w:fill="FFFFFF"/>
        </w:rPr>
      </w:pPr>
      <w:r w:rsidRPr="0043764D">
        <w:t xml:space="preserve">Greenglass, E., Antonides, G., </w:t>
      </w:r>
      <w:proofErr w:type="spellStart"/>
      <w:r w:rsidRPr="0043764D">
        <w:t>Christandl</w:t>
      </w:r>
      <w:proofErr w:type="spellEnd"/>
      <w:r w:rsidRPr="0043764D">
        <w:t xml:space="preserve">, F., Foster, G., Katter, J.K.Q., Kaufman, B.E. and Lea, S.E.G. (2014). The financial crisis and its effects: Perspectives from economics and </w:t>
      </w:r>
      <w:r w:rsidRPr="0043764D">
        <w:lastRenderedPageBreak/>
        <w:t xml:space="preserve">psychology. </w:t>
      </w:r>
      <w:r w:rsidRPr="0043764D">
        <w:rPr>
          <w:i/>
          <w:iCs/>
        </w:rPr>
        <w:t xml:space="preserve">Journal of </w:t>
      </w:r>
      <w:proofErr w:type="spellStart"/>
      <w:r w:rsidRPr="0043764D">
        <w:rPr>
          <w:i/>
          <w:iCs/>
        </w:rPr>
        <w:t>Behavioral</w:t>
      </w:r>
      <w:proofErr w:type="spellEnd"/>
      <w:r w:rsidRPr="0043764D">
        <w:rPr>
          <w:i/>
          <w:iCs/>
        </w:rPr>
        <w:t xml:space="preserve"> and Experimental Economics</w:t>
      </w:r>
      <w:r w:rsidRPr="0043764D">
        <w:t xml:space="preserve">, 50, pp.10–12. </w:t>
      </w:r>
      <w:proofErr w:type="spellStart"/>
      <w:r w:rsidRPr="0043764D">
        <w:t>doi</w:t>
      </w:r>
      <w:proofErr w:type="spellEnd"/>
      <w:r w:rsidRPr="0043764D">
        <w:t xml:space="preserve">: </w:t>
      </w:r>
      <w:hyperlink r:id="rId103" w:history="1">
        <w:r w:rsidRPr="0043764D">
          <w:rPr>
            <w:rStyle w:val="Hyperlink"/>
            <w:rFonts w:eastAsiaTheme="majorEastAsia"/>
          </w:rPr>
          <w:t>https://doi.org/10.1016/j.socec.2014.01.004</w:t>
        </w:r>
      </w:hyperlink>
      <w:r w:rsidRPr="0043764D">
        <w:t xml:space="preserve"> [Accessed 09 June 2025].</w:t>
      </w:r>
    </w:p>
    <w:p w14:paraId="60319A7E" w14:textId="77777777" w:rsidR="00577A32" w:rsidRPr="0043764D" w:rsidRDefault="00577A32" w:rsidP="00E125BB">
      <w:pPr>
        <w:pStyle w:val="NormalWeb"/>
        <w:spacing w:after="240" w:line="360" w:lineRule="auto"/>
      </w:pPr>
      <w:proofErr w:type="spellStart"/>
      <w:r w:rsidRPr="0043764D">
        <w:t>Hakura</w:t>
      </w:r>
      <w:proofErr w:type="spellEnd"/>
      <w:r w:rsidRPr="0043764D">
        <w:t xml:space="preserve">, D. (2020). </w:t>
      </w:r>
      <w:r w:rsidRPr="0043764D">
        <w:rPr>
          <w:i/>
          <w:iCs/>
        </w:rPr>
        <w:t>Back to Basics: What Is Debt Sustainability? – IMF F&amp;D</w:t>
      </w:r>
      <w:r w:rsidRPr="0043764D">
        <w:t xml:space="preserve">. [online] IMF. Available at: </w:t>
      </w:r>
      <w:hyperlink r:id="rId104" w:anchor=":~:text=A%20country" w:history="1">
        <w:r w:rsidRPr="0043764D">
          <w:rPr>
            <w:rStyle w:val="Hyperlink"/>
            <w:rFonts w:eastAsiaTheme="majorEastAsia"/>
          </w:rPr>
          <w:t>https://www.imf.org/en/Publications/fandd/issues/2020/09/what-is-debt-sustainability-basics#:~:text=A%20country</w:t>
        </w:r>
      </w:hyperlink>
      <w:r w:rsidRPr="0043764D">
        <w:t xml:space="preserve"> [Accessed 09 June 2025].</w:t>
      </w:r>
    </w:p>
    <w:p w14:paraId="6A00C284" w14:textId="77777777" w:rsidR="00577A32" w:rsidRPr="0043764D" w:rsidRDefault="00577A32" w:rsidP="00E125BB">
      <w:pPr>
        <w:pStyle w:val="NormalWeb"/>
        <w:spacing w:after="240" w:line="360" w:lineRule="auto"/>
      </w:pPr>
      <w:proofErr w:type="spellStart"/>
      <w:r w:rsidRPr="0043764D">
        <w:t>Hannsgen</w:t>
      </w:r>
      <w:proofErr w:type="spellEnd"/>
      <w:r w:rsidRPr="0043764D">
        <w:t xml:space="preserve">, G. and Papadimitriou, D.B. (2009). Lessons from the New Deal: Did the New Deal Prolong </w:t>
      </w:r>
      <w:proofErr w:type="gramStart"/>
      <w:r w:rsidRPr="0043764D">
        <w:t>Or</w:t>
      </w:r>
      <w:proofErr w:type="gramEnd"/>
      <w:r w:rsidRPr="0043764D">
        <w:t xml:space="preserve"> Worsen the Great Depression? </w:t>
      </w:r>
      <w:r w:rsidRPr="0043764D">
        <w:rPr>
          <w:i/>
          <w:iCs/>
        </w:rPr>
        <w:t>SSRN Electronic Journal</w:t>
      </w:r>
      <w:r w:rsidRPr="0043764D">
        <w:t xml:space="preserve">. </w:t>
      </w:r>
      <w:proofErr w:type="spellStart"/>
      <w:r w:rsidRPr="0043764D">
        <w:t>doi:https</w:t>
      </w:r>
      <w:proofErr w:type="spellEnd"/>
      <w:r w:rsidRPr="0043764D">
        <w:t xml:space="preserve">://doi.org/10.2139/ssrn.1488789 </w:t>
      </w:r>
      <w:bookmarkStart w:id="47" w:name="_Hlk161074363"/>
      <w:r w:rsidRPr="0043764D">
        <w:t>[Accessed 01 June 2025]</w:t>
      </w:r>
      <w:bookmarkEnd w:id="47"/>
      <w:r w:rsidRPr="0043764D">
        <w:t>.</w:t>
      </w:r>
    </w:p>
    <w:p w14:paraId="3A332DA0" w14:textId="77777777" w:rsidR="00577A32" w:rsidRPr="0043764D" w:rsidRDefault="00577A32" w:rsidP="00E125BB">
      <w:pPr>
        <w:pStyle w:val="NormalWeb"/>
        <w:spacing w:after="240" w:line="360" w:lineRule="auto"/>
      </w:pPr>
      <w:r w:rsidRPr="0043764D">
        <w:t xml:space="preserve">Iacoviello, M. (2001). Short-Term Forecasting: Projecting Italian </w:t>
      </w:r>
      <w:proofErr w:type="spellStart"/>
      <w:r w:rsidRPr="0043764D">
        <w:t>GDPone</w:t>
      </w:r>
      <w:proofErr w:type="spellEnd"/>
      <w:r w:rsidRPr="0043764D">
        <w:t xml:space="preserve"> Quarter to Two Years Ahead. </w:t>
      </w:r>
      <w:r w:rsidRPr="0043764D">
        <w:rPr>
          <w:i/>
          <w:iCs/>
        </w:rPr>
        <w:t>IMF Working Paper</w:t>
      </w:r>
      <w:r w:rsidRPr="0043764D">
        <w:t xml:space="preserve">, 01(109), pp.1–1. </w:t>
      </w:r>
      <w:proofErr w:type="spellStart"/>
      <w:r w:rsidRPr="0043764D">
        <w:t>doi:https</w:t>
      </w:r>
      <w:proofErr w:type="spellEnd"/>
      <w:r w:rsidRPr="0043764D">
        <w:t>://doi.org/10.5089/9781451853216.001.</w:t>
      </w:r>
    </w:p>
    <w:p w14:paraId="586A2DA3" w14:textId="77777777" w:rsidR="00577A32" w:rsidRPr="0043764D" w:rsidRDefault="00577A32" w:rsidP="00E125BB">
      <w:pPr>
        <w:pStyle w:val="NormalWeb"/>
        <w:spacing w:after="240" w:line="360" w:lineRule="auto"/>
      </w:pPr>
      <w:r w:rsidRPr="0043764D">
        <w:t xml:space="preserve">IM, E.-O. and CHEE, W. (2011). Quota Sampling in Internet Research. </w:t>
      </w:r>
      <w:r w:rsidRPr="0043764D">
        <w:rPr>
          <w:i/>
          <w:iCs/>
        </w:rPr>
        <w:t>CIN: Computers, Informatics, Nursing</w:t>
      </w:r>
      <w:r w:rsidRPr="0043764D">
        <w:t xml:space="preserve">, 29(7), pp.381–385. </w:t>
      </w:r>
      <w:proofErr w:type="spellStart"/>
      <w:r w:rsidRPr="0043764D">
        <w:t>doi:https</w:t>
      </w:r>
      <w:proofErr w:type="spellEnd"/>
      <w:r w:rsidRPr="0043764D">
        <w:t>://doi.org/10.1097/ncn.0b013e3181f9dc45 [Accessed 4 May 2025].</w:t>
      </w:r>
    </w:p>
    <w:p w14:paraId="7C65B03C" w14:textId="77777777" w:rsidR="00577A32" w:rsidRPr="00577A32" w:rsidRDefault="00577A32" w:rsidP="00577A32">
      <w:r w:rsidRPr="00577A32">
        <w:t xml:space="preserve">IMF (2021). </w:t>
      </w:r>
      <w:r w:rsidRPr="00577A32">
        <w:rPr>
          <w:i/>
          <w:iCs/>
        </w:rPr>
        <w:t>Policy Responses to COVID19</w:t>
      </w:r>
      <w:r w:rsidRPr="00577A32">
        <w:t>. [online] IMF. Available at: https://www.imf.org/en/Topics/imf-and-covid19/Policy-Responses-to-COVID-19#S.</w:t>
      </w:r>
    </w:p>
    <w:p w14:paraId="6426EED2" w14:textId="77777777" w:rsidR="00577A32" w:rsidRPr="0043764D" w:rsidRDefault="00577A32" w:rsidP="00E125BB">
      <w:pPr>
        <w:pStyle w:val="NormalWeb"/>
      </w:pPr>
      <w:r w:rsidRPr="0043764D">
        <w:t xml:space="preserve">IMF. (2025). </w:t>
      </w:r>
      <w:r w:rsidRPr="0043764D">
        <w:rPr>
          <w:i/>
          <w:iCs/>
        </w:rPr>
        <w:t>Fiscal Monitor</w:t>
      </w:r>
      <w:r w:rsidRPr="0043764D">
        <w:t xml:space="preserve">. [online] Available at: </w:t>
      </w:r>
      <w:hyperlink r:id="rId105" w:history="1">
        <w:r w:rsidRPr="0043764D">
          <w:rPr>
            <w:rStyle w:val="Hyperlink"/>
          </w:rPr>
          <w:t>https://www.imf.org/en/publications/fm?page=1</w:t>
        </w:r>
      </w:hyperlink>
      <w:r w:rsidRPr="0043764D">
        <w:t>.</w:t>
      </w:r>
    </w:p>
    <w:p w14:paraId="44A4E666" w14:textId="77777777" w:rsidR="00577A32" w:rsidRPr="000D3D72" w:rsidRDefault="00577A32" w:rsidP="000D3D72">
      <w:pPr>
        <w:pStyle w:val="NormalWeb"/>
      </w:pPr>
      <w:r w:rsidRPr="000D3D72">
        <w:t xml:space="preserve">International Monetary Fund (1950). </w:t>
      </w:r>
      <w:r w:rsidRPr="000D3D72">
        <w:rPr>
          <w:i/>
          <w:iCs/>
        </w:rPr>
        <w:t>Nominal Gross Domestic Product for United States</w:t>
      </w:r>
      <w:r w:rsidRPr="000D3D72">
        <w:t>. [online] FRED, Federal Reserve Bank of St. Louis. Available at: https://fred.stlouisfed.org/series/NGDPSAXDCUSQ.</w:t>
      </w:r>
    </w:p>
    <w:p w14:paraId="0527B76B" w14:textId="77777777" w:rsidR="00577A32" w:rsidRPr="0043764D" w:rsidRDefault="00577A32" w:rsidP="00E125BB">
      <w:pPr>
        <w:spacing w:line="360" w:lineRule="auto"/>
        <w:rPr>
          <w:rFonts w:ascii="Times New Roman" w:hAnsi="Times New Roman"/>
        </w:rPr>
      </w:pPr>
      <w:r w:rsidRPr="0043764D">
        <w:rPr>
          <w:rFonts w:ascii="Times New Roman" w:hAnsi="Times New Roman"/>
          <w:shd w:val="clear" w:color="auto" w:fill="FFFFFF"/>
        </w:rPr>
        <w:t xml:space="preserve">Jahan, S., Mahmud, A. S., &amp; Papageorgiou, C. (2014, August). </w:t>
      </w:r>
      <w:r w:rsidRPr="0043764D">
        <w:rPr>
          <w:rFonts w:ascii="Times New Roman" w:hAnsi="Times New Roman"/>
          <w:i/>
          <w:iCs/>
          <w:shd w:val="clear" w:color="auto" w:fill="FFFFFF"/>
        </w:rPr>
        <w:t>What Is Keynesian Economics? - Back to Basics - Finance &amp; Development, September 2014</w:t>
      </w:r>
      <w:r w:rsidRPr="0043764D">
        <w:rPr>
          <w:rFonts w:ascii="Times New Roman" w:hAnsi="Times New Roman"/>
          <w:shd w:val="clear" w:color="auto" w:fill="FFFFFF"/>
        </w:rPr>
        <w:t xml:space="preserve">. Www.imf.org. </w:t>
      </w:r>
      <w:hyperlink r:id="rId106" w:anchor=":~:text=Keynesian%20economics%20gets%20its%20name" w:history="1">
        <w:r w:rsidRPr="0043764D">
          <w:rPr>
            <w:rStyle w:val="Hyperlink"/>
            <w:rFonts w:ascii="Times New Roman" w:eastAsiaTheme="majorEastAsia" w:hAnsi="Times New Roman"/>
            <w:shd w:val="clear" w:color="auto" w:fill="FFFFFF"/>
          </w:rPr>
          <w:t>https://www.imf.org/external/pubs/ft/fandd/2014/09/basics.htm#:~:text=Keynesian%20economics%20gets%20its%20name</w:t>
        </w:r>
      </w:hyperlink>
      <w:r w:rsidRPr="0043764D">
        <w:rPr>
          <w:rStyle w:val="Hyperlink"/>
          <w:rFonts w:ascii="Times New Roman" w:eastAsiaTheme="majorEastAsia" w:hAnsi="Times New Roman"/>
          <w:shd w:val="clear" w:color="auto" w:fill="FFFFFF"/>
        </w:rPr>
        <w:t xml:space="preserve"> </w:t>
      </w:r>
      <w:r w:rsidRPr="0043764D">
        <w:rPr>
          <w:rFonts w:ascii="Times New Roman" w:hAnsi="Times New Roman"/>
        </w:rPr>
        <w:t>[Accessed 01 March 2025].</w:t>
      </w:r>
    </w:p>
    <w:p w14:paraId="5FB4279C" w14:textId="77777777" w:rsidR="00577A32" w:rsidRPr="0043764D" w:rsidRDefault="00577A32" w:rsidP="00E125BB">
      <w:pPr>
        <w:pStyle w:val="NormalWeb"/>
        <w:spacing w:after="240" w:line="360" w:lineRule="auto"/>
      </w:pPr>
      <w:r w:rsidRPr="0043764D">
        <w:t xml:space="preserve">Kelley, K., Clark, B., Brown, V., &amp; Sitzia, J. (2003). Good practice in the conduct and reporting of survey research. </w:t>
      </w:r>
      <w:r w:rsidRPr="0043764D">
        <w:rPr>
          <w:i/>
          <w:iCs/>
        </w:rPr>
        <w:t>International Journal for Quality in Health Care</w:t>
      </w:r>
      <w:r w:rsidRPr="0043764D">
        <w:t xml:space="preserve">, </w:t>
      </w:r>
      <w:r w:rsidRPr="0043764D">
        <w:rPr>
          <w:i/>
          <w:iCs/>
        </w:rPr>
        <w:t>15</w:t>
      </w:r>
      <w:r w:rsidRPr="0043764D">
        <w:t xml:space="preserve">(3), 261–266. OUP. </w:t>
      </w:r>
      <w:hyperlink r:id="rId107" w:history="1">
        <w:r w:rsidRPr="0043764D">
          <w:rPr>
            <w:rStyle w:val="Hyperlink"/>
            <w:rFonts w:eastAsiaTheme="majorEastAsia"/>
          </w:rPr>
          <w:t>https://doi.org/10.1093/intqhc/mzg031</w:t>
        </w:r>
      </w:hyperlink>
      <w:r w:rsidRPr="0043764D">
        <w:t xml:space="preserve"> [Accessed 4 May 2025].</w:t>
      </w:r>
    </w:p>
    <w:p w14:paraId="1D607E2A" w14:textId="77777777" w:rsidR="00577A32" w:rsidRPr="0043764D" w:rsidRDefault="00577A32" w:rsidP="00E125BB">
      <w:pPr>
        <w:pStyle w:val="NormalWeb"/>
        <w:spacing w:after="240" w:line="360" w:lineRule="auto"/>
        <w:rPr>
          <w:rStyle w:val="Hyperlink"/>
          <w:rFonts w:eastAsiaTheme="majorEastAsia"/>
        </w:rPr>
      </w:pPr>
      <w:r w:rsidRPr="0043764D">
        <w:rPr>
          <w:color w:val="222222"/>
        </w:rPr>
        <w:t>Khan, A., Khan, N. and Shafiq, M., 2021. The economic impact of COVID-19 from a global perspective. </w:t>
      </w:r>
      <w:r w:rsidRPr="0043764D">
        <w:rPr>
          <w:i/>
          <w:iCs/>
          <w:color w:val="222222"/>
        </w:rPr>
        <w:t>Contemporary Economics</w:t>
      </w:r>
      <w:r w:rsidRPr="0043764D">
        <w:rPr>
          <w:color w:val="222222"/>
        </w:rPr>
        <w:t xml:space="preserve">, pp.64-75. </w:t>
      </w:r>
      <w:hyperlink r:id="rId108" w:history="1">
        <w:r w:rsidRPr="0043764D">
          <w:rPr>
            <w:rStyle w:val="Hyperlink"/>
            <w:rFonts w:eastAsiaTheme="majorEastAsia"/>
          </w:rPr>
          <w:t>https://web.p.ebscohost.com/ehost/pdfviewer/pdfviewer?vid=0&amp;sid=eb9dc064-6c8b-4c92-acf3-6c1a4bb46e27%40redis</w:t>
        </w:r>
      </w:hyperlink>
      <w:r w:rsidRPr="0043764D">
        <w:rPr>
          <w:rStyle w:val="Hyperlink"/>
          <w:rFonts w:eastAsiaTheme="majorEastAsia"/>
        </w:rPr>
        <w:t xml:space="preserve"> </w:t>
      </w:r>
      <w:r w:rsidRPr="0043764D">
        <w:t>[Accessed 01 March 2025].</w:t>
      </w:r>
    </w:p>
    <w:p w14:paraId="19D4D9B7" w14:textId="77777777" w:rsidR="00577A32" w:rsidRPr="0043764D" w:rsidRDefault="00577A32" w:rsidP="00E125BB">
      <w:pPr>
        <w:pStyle w:val="NormalWeb"/>
        <w:spacing w:after="240" w:line="360" w:lineRule="auto"/>
      </w:pPr>
      <w:r w:rsidRPr="0043764D">
        <w:t xml:space="preserve">Krishnamurthy, A. and Vissing-Jorgensen, A. (2011). The Effects of Quantitative Easing on Interest Rates: Channels and Implications for Policy. </w:t>
      </w:r>
      <w:r w:rsidRPr="0043764D">
        <w:rPr>
          <w:i/>
          <w:iCs/>
        </w:rPr>
        <w:t xml:space="preserve">National </w:t>
      </w:r>
      <w:proofErr w:type="spellStart"/>
      <w:r w:rsidRPr="0043764D">
        <w:rPr>
          <w:i/>
          <w:iCs/>
        </w:rPr>
        <w:t>Bereau</w:t>
      </w:r>
      <w:proofErr w:type="spellEnd"/>
      <w:r w:rsidRPr="0043764D">
        <w:rPr>
          <w:i/>
          <w:iCs/>
        </w:rPr>
        <w:t xml:space="preserve"> of Economic Research </w:t>
      </w:r>
      <w:r w:rsidRPr="0043764D">
        <w:t xml:space="preserve">, (17555). </w:t>
      </w:r>
      <w:proofErr w:type="spellStart"/>
      <w:r w:rsidRPr="0043764D">
        <w:t>doi:https</w:t>
      </w:r>
      <w:proofErr w:type="spellEnd"/>
      <w:r w:rsidRPr="0043764D">
        <w:t xml:space="preserve">://doi.org/10.3386/w17555 [Accessed 01 June 2025]. </w:t>
      </w:r>
    </w:p>
    <w:p w14:paraId="15B10DC3" w14:textId="77777777" w:rsidR="00577A32" w:rsidRPr="0043764D" w:rsidRDefault="00577A32" w:rsidP="00E125BB">
      <w:pPr>
        <w:pStyle w:val="NormalWeb"/>
        <w:spacing w:after="240" w:line="360" w:lineRule="auto"/>
      </w:pPr>
      <w:r w:rsidRPr="0043764D">
        <w:t xml:space="preserve">Leeper, E.M., Walker, T.B. and Yang, S.-C.S. (2010). Government investment and fiscal stimulus. </w:t>
      </w:r>
      <w:r w:rsidRPr="0043764D">
        <w:rPr>
          <w:i/>
          <w:iCs/>
        </w:rPr>
        <w:t>Journal of Monetary Economics</w:t>
      </w:r>
      <w:r w:rsidRPr="0043764D">
        <w:t xml:space="preserve">, 57(8), pp.1000–1012. </w:t>
      </w:r>
      <w:proofErr w:type="spellStart"/>
      <w:r w:rsidRPr="0043764D">
        <w:t>doi</w:t>
      </w:r>
      <w:proofErr w:type="spellEnd"/>
      <w:r w:rsidRPr="0043764D">
        <w:t xml:space="preserve">: </w:t>
      </w:r>
      <w:hyperlink r:id="rId109" w:history="1">
        <w:r w:rsidRPr="0043764D">
          <w:rPr>
            <w:rStyle w:val="Hyperlink"/>
            <w:rFonts w:eastAsiaTheme="majorEastAsia"/>
          </w:rPr>
          <w:t>https://doi.org/10.1016/j.jmoneco.2010.09.002</w:t>
        </w:r>
      </w:hyperlink>
      <w:r w:rsidRPr="0043764D">
        <w:t xml:space="preserve"> [Accessed 11 June 2025]. </w:t>
      </w:r>
    </w:p>
    <w:p w14:paraId="4469A1DE" w14:textId="77777777" w:rsidR="00577A32" w:rsidRPr="0043764D" w:rsidRDefault="00577A32" w:rsidP="00E125BB">
      <w:pPr>
        <w:pStyle w:val="NormalWeb"/>
      </w:pPr>
      <w:r w:rsidRPr="0043764D">
        <w:t xml:space="preserve">López-Santana, M. and Rocco, P. (2021). Fiscal Federalism and Economic Crises in the United States: Lessons from the COVID-19 Pandemic and Great Recession. </w:t>
      </w:r>
      <w:r w:rsidRPr="0043764D">
        <w:rPr>
          <w:i/>
          <w:iCs/>
        </w:rPr>
        <w:t>Publius: The Journal of Federalism</w:t>
      </w:r>
      <w:r w:rsidRPr="0043764D">
        <w:t xml:space="preserve">, [online] 51(3). </w:t>
      </w:r>
      <w:proofErr w:type="spellStart"/>
      <w:r w:rsidRPr="0043764D">
        <w:t>doi:</w:t>
      </w:r>
      <w:hyperlink r:id="rId110" w:history="1">
        <w:r w:rsidRPr="0043764D">
          <w:rPr>
            <w:rStyle w:val="Hyperlink"/>
          </w:rPr>
          <w:t>https</w:t>
        </w:r>
        <w:proofErr w:type="spellEnd"/>
        <w:r w:rsidRPr="0043764D">
          <w:rPr>
            <w:rStyle w:val="Hyperlink"/>
          </w:rPr>
          <w:t>://doi.org/10.1093/</w:t>
        </w:r>
        <w:proofErr w:type="spellStart"/>
        <w:r w:rsidRPr="0043764D">
          <w:rPr>
            <w:rStyle w:val="Hyperlink"/>
          </w:rPr>
          <w:t>publius</w:t>
        </w:r>
        <w:proofErr w:type="spellEnd"/>
        <w:r w:rsidRPr="0043764D">
          <w:rPr>
            <w:rStyle w:val="Hyperlink"/>
          </w:rPr>
          <w:t>/pjab015</w:t>
        </w:r>
      </w:hyperlink>
    </w:p>
    <w:p w14:paraId="2373AC0C" w14:textId="7B5C1421" w:rsidR="00577A32" w:rsidRPr="0043764D" w:rsidRDefault="00577A32" w:rsidP="00E125BB">
      <w:pPr>
        <w:pStyle w:val="NormalWeb"/>
        <w:spacing w:after="240" w:line="360" w:lineRule="auto"/>
      </w:pPr>
      <w:r w:rsidRPr="0043764D">
        <w:t xml:space="preserve">Mamun, A., Ullah, E., Hassan, M.S., Mohd Faizal Yusof, Islam, M.A. and Rab, N.B. (2025). Fiscal policy and household savings in Central Europe: a Markov switching VAR with covid shock. </w:t>
      </w:r>
      <w:r w:rsidRPr="0043764D">
        <w:rPr>
          <w:i/>
          <w:iCs/>
        </w:rPr>
        <w:t>Cogent Economics &amp; Finance</w:t>
      </w:r>
      <w:r w:rsidRPr="0043764D">
        <w:t xml:space="preserve">, 13(1). </w:t>
      </w:r>
      <w:proofErr w:type="spellStart"/>
      <w:r w:rsidRPr="0043764D">
        <w:t>doi:https</w:t>
      </w:r>
      <w:proofErr w:type="spellEnd"/>
      <w:r w:rsidRPr="0043764D">
        <w:t>://doi.org/10.1080/23322039.2025.2537233</w:t>
      </w:r>
      <w:r w:rsidR="009C72F9">
        <w:t xml:space="preserve"> </w:t>
      </w:r>
      <w:r w:rsidR="009C72F9" w:rsidRPr="0043764D">
        <w:rPr>
          <w:shd w:val="clear" w:color="auto" w:fill="FFFFFF"/>
        </w:rPr>
        <w:t>[Accessed: 29 June 2025]</w:t>
      </w:r>
      <w:r w:rsidRPr="0043764D">
        <w:t>.</w:t>
      </w:r>
    </w:p>
    <w:p w14:paraId="279C1F81" w14:textId="77777777" w:rsidR="00577A32" w:rsidRPr="0043764D" w:rsidRDefault="00577A32" w:rsidP="00E125BB">
      <w:pPr>
        <w:pStyle w:val="NormalWeb"/>
        <w:spacing w:after="240" w:line="360" w:lineRule="auto"/>
      </w:pPr>
      <w:r w:rsidRPr="0043764D">
        <w:t xml:space="preserve">Mandel, </w:t>
      </w:r>
      <w:proofErr w:type="spellStart"/>
      <w:r w:rsidRPr="0043764D">
        <w:t>Dr.C</w:t>
      </w:r>
      <w:proofErr w:type="spellEnd"/>
      <w:r w:rsidRPr="0043764D">
        <w:t xml:space="preserve">. and </w:t>
      </w:r>
      <w:proofErr w:type="spellStart"/>
      <w:r w:rsidRPr="0043764D">
        <w:t>Liebens</w:t>
      </w:r>
      <w:proofErr w:type="spellEnd"/>
      <w:r w:rsidRPr="0043764D">
        <w:t xml:space="preserve">, P. (2019). The Relationship between GDP and Unemployment Rate in the U.S. </w:t>
      </w:r>
      <w:r w:rsidRPr="0043764D">
        <w:rPr>
          <w:i/>
          <w:iCs/>
        </w:rPr>
        <w:t>International Journal of Business and Social Science</w:t>
      </w:r>
      <w:r w:rsidRPr="0043764D">
        <w:t xml:space="preserve">, 10(4). </w:t>
      </w:r>
      <w:proofErr w:type="spellStart"/>
      <w:r w:rsidRPr="0043764D">
        <w:t>doi:</w:t>
      </w:r>
      <w:hyperlink r:id="rId111" w:history="1">
        <w:r w:rsidRPr="0043764D">
          <w:rPr>
            <w:rStyle w:val="Hyperlink"/>
          </w:rPr>
          <w:t>https</w:t>
        </w:r>
        <w:proofErr w:type="spellEnd"/>
        <w:r w:rsidRPr="0043764D">
          <w:rPr>
            <w:rStyle w:val="Hyperlink"/>
          </w:rPr>
          <w:t>://doi.org/10.30845/ijbss.v10n4p3</w:t>
        </w:r>
      </w:hyperlink>
      <w:r w:rsidRPr="0043764D">
        <w:t xml:space="preserve"> [Accessed 11 June 2025].</w:t>
      </w:r>
    </w:p>
    <w:p w14:paraId="2B7154DB" w14:textId="77777777" w:rsidR="00577A32" w:rsidRPr="0043764D" w:rsidRDefault="00577A32" w:rsidP="00E125BB">
      <w:pPr>
        <w:pStyle w:val="NormalWeb"/>
        <w:spacing w:after="240" w:line="360" w:lineRule="auto"/>
      </w:pPr>
      <w:r w:rsidRPr="0043764D">
        <w:t xml:space="preserve">Misra, Mr. </w:t>
      </w:r>
      <w:proofErr w:type="spellStart"/>
      <w:r w:rsidRPr="0043764D">
        <w:t>vinod</w:t>
      </w:r>
      <w:proofErr w:type="spellEnd"/>
      <w:r w:rsidRPr="0043764D">
        <w:t xml:space="preserve">, &amp; Tyagi, R. (2019). RESEARCH ETHICS IN EDUCATION. PARIPEX INDIAN JOURNAL of RESEARCH, 1–2. </w:t>
      </w:r>
      <w:hyperlink r:id="rId112" w:history="1">
        <w:r w:rsidRPr="0043764D">
          <w:rPr>
            <w:rStyle w:val="Hyperlink"/>
            <w:rFonts w:eastAsiaTheme="majorEastAsia"/>
          </w:rPr>
          <w:t>https://doi.org/10.36106/paripex/1607008</w:t>
        </w:r>
      </w:hyperlink>
      <w:r w:rsidRPr="0043764D">
        <w:t xml:space="preserve"> [Accessed 4 May 2025].</w:t>
      </w:r>
    </w:p>
    <w:p w14:paraId="35D129DB" w14:textId="6381D9D3" w:rsidR="00577A32" w:rsidRPr="0043764D" w:rsidRDefault="00577A32" w:rsidP="00E125BB">
      <w:pPr>
        <w:pStyle w:val="NormalWeb"/>
        <w:spacing w:after="240" w:line="360" w:lineRule="auto"/>
      </w:pPr>
      <w:r w:rsidRPr="00BE7DDE">
        <w:t xml:space="preserve">Moss, K. </w:t>
      </w:r>
      <w:r w:rsidRPr="00BE7DDE">
        <w:rPr>
          <w:i/>
          <w:iCs/>
        </w:rPr>
        <w:t>et al.</w:t>
      </w:r>
      <w:r w:rsidRPr="00BE7DDE">
        <w:t xml:space="preserve"> (2025) </w:t>
      </w:r>
      <w:r w:rsidRPr="00BE7DDE">
        <w:rPr>
          <w:i/>
          <w:iCs/>
        </w:rPr>
        <w:t>The Coronavirus Aid, Relief, and Economic Security Act: Summary of Key Health provisions</w:t>
      </w:r>
      <w:r w:rsidRPr="00BE7DDE">
        <w:t xml:space="preserve">. </w:t>
      </w:r>
      <w:hyperlink r:id="rId113" w:history="1">
        <w:r w:rsidR="009C72F9" w:rsidRPr="00BE7DDE">
          <w:rPr>
            <w:rStyle w:val="Hyperlink"/>
          </w:rPr>
          <w:t>https://www.kff.org/covid-19/the-coronavirus-aid-relief-and-economic-security-act-summary-of-key-health-provisions</w:t>
        </w:r>
      </w:hyperlink>
      <w:r w:rsidR="009C72F9">
        <w:t xml:space="preserve"> </w:t>
      </w:r>
      <w:r w:rsidR="009C72F9" w:rsidRPr="0043764D">
        <w:rPr>
          <w:shd w:val="clear" w:color="auto" w:fill="FFFFFF"/>
        </w:rPr>
        <w:t>[Accessed: 29 June 2025]</w:t>
      </w:r>
      <w:r w:rsidR="009C72F9">
        <w:rPr>
          <w:shd w:val="clear" w:color="auto" w:fill="FFFFFF"/>
        </w:rPr>
        <w:t xml:space="preserve">. </w:t>
      </w:r>
    </w:p>
    <w:p w14:paraId="343F774C" w14:textId="77777777" w:rsidR="00577A32" w:rsidRPr="0043764D" w:rsidRDefault="00577A32" w:rsidP="00E125BB">
      <w:r w:rsidRPr="0043764D">
        <w:t>Nominal GDP</w:t>
      </w:r>
      <w:r w:rsidRPr="0043764D">
        <w:tab/>
        <w:t>Gross Domestic Product (GDP)</w:t>
      </w:r>
      <w:r w:rsidRPr="0043764D">
        <w:tab/>
        <w:t>https://fred.stlouisfed.org/series/GDP</w:t>
      </w:r>
    </w:p>
    <w:p w14:paraId="01D0760E" w14:textId="77777777" w:rsidR="00577A32" w:rsidRPr="0043764D" w:rsidRDefault="00577A32" w:rsidP="00E125BB">
      <w:pPr>
        <w:pStyle w:val="NormalWeb"/>
        <w:spacing w:after="240" w:line="360" w:lineRule="auto"/>
        <w:rPr>
          <w:shd w:val="clear" w:color="auto" w:fill="FFFFFF"/>
        </w:rPr>
      </w:pPr>
      <w:r w:rsidRPr="0043764D">
        <w:t xml:space="preserve">Ochoa, C., &amp; </w:t>
      </w:r>
      <w:proofErr w:type="spellStart"/>
      <w:r w:rsidRPr="0043764D">
        <w:t>Porcar</w:t>
      </w:r>
      <w:proofErr w:type="spellEnd"/>
      <w:r w:rsidRPr="0043764D">
        <w:t xml:space="preserve">, J. M. (2018). </w:t>
      </w:r>
      <w:proofErr w:type="spellStart"/>
      <w:r w:rsidRPr="0043764D">
        <w:t>Modeling</w:t>
      </w:r>
      <w:proofErr w:type="spellEnd"/>
      <w:r w:rsidRPr="0043764D">
        <w:t xml:space="preserve"> the effect of quota sampling on online fieldwork efficiency: An analysis of the connection between uncertainty and sample usage. International Journal of </w:t>
      </w:r>
      <w:proofErr w:type="spellStart"/>
      <w:r w:rsidRPr="0043764D">
        <w:t>Mayket</w:t>
      </w:r>
      <w:proofErr w:type="spellEnd"/>
      <w:r w:rsidRPr="0043764D">
        <w:t xml:space="preserve"> Research, 60(5), 484-501. </w:t>
      </w:r>
      <w:hyperlink r:id="rId114" w:history="1">
        <w:r w:rsidRPr="0043764D">
          <w:rPr>
            <w:rStyle w:val="Hyperlink"/>
            <w:rFonts w:eastAsiaTheme="majorEastAsia"/>
          </w:rPr>
          <w:t>https://doi.org/10.1177/1470785318779545</w:t>
        </w:r>
      </w:hyperlink>
      <w:r w:rsidRPr="0043764D">
        <w:t xml:space="preserve"> </w:t>
      </w:r>
      <w:r w:rsidRPr="0043764D">
        <w:rPr>
          <w:shd w:val="clear" w:color="auto" w:fill="FFFFFF"/>
        </w:rPr>
        <w:t>[Accessed: 29 June 2025].</w:t>
      </w:r>
    </w:p>
    <w:p w14:paraId="354DA997" w14:textId="77777777" w:rsidR="00577A32" w:rsidRPr="0043764D" w:rsidRDefault="00577A32" w:rsidP="00E125BB">
      <w:pPr>
        <w:pStyle w:val="NormalWeb"/>
        <w:spacing w:after="240" w:line="360" w:lineRule="auto"/>
      </w:pPr>
      <w:r w:rsidRPr="0043764D">
        <w:lastRenderedPageBreak/>
        <w:t xml:space="preserve">ONO, Y. (2011). The Keynesian Multiplier Effect Reconsidered. </w:t>
      </w:r>
      <w:r w:rsidRPr="0043764D">
        <w:rPr>
          <w:i/>
          <w:iCs/>
        </w:rPr>
        <w:t>Journal of Money, Credit and Banking</w:t>
      </w:r>
      <w:r w:rsidRPr="0043764D">
        <w:t xml:space="preserve">, 43(4), pp.787–794. </w:t>
      </w:r>
      <w:proofErr w:type="spellStart"/>
      <w:r w:rsidRPr="0043764D">
        <w:t>doi</w:t>
      </w:r>
      <w:proofErr w:type="spellEnd"/>
      <w:r w:rsidRPr="0043764D">
        <w:t xml:space="preserve">: </w:t>
      </w:r>
      <w:hyperlink r:id="rId115" w:history="1">
        <w:r w:rsidRPr="0043764D">
          <w:rPr>
            <w:rStyle w:val="Hyperlink"/>
            <w:rFonts w:eastAsiaTheme="majorEastAsia"/>
          </w:rPr>
          <w:t>https://doi.org/10.1111/j.1538-4616.2011.00397.x</w:t>
        </w:r>
      </w:hyperlink>
      <w:r w:rsidRPr="0043764D">
        <w:t xml:space="preserve"> [Accessed 11 March 2025].</w:t>
      </w:r>
    </w:p>
    <w:p w14:paraId="7F6FC9AA" w14:textId="77777777" w:rsidR="00577A32" w:rsidRPr="0043764D" w:rsidRDefault="00577A32" w:rsidP="00E125BB">
      <w:pPr>
        <w:spacing w:line="360" w:lineRule="auto"/>
        <w:rPr>
          <w:rFonts w:ascii="Times New Roman" w:hAnsi="Times New Roman"/>
        </w:rPr>
      </w:pPr>
      <w:r w:rsidRPr="0043764D">
        <w:rPr>
          <w:rFonts w:ascii="Times New Roman" w:hAnsi="Times New Roman"/>
        </w:rPr>
        <w:t xml:space="preserve">Ortiz, I. (2009). Fiscal Stimulus Plans: The Need for a Global New Deal. </w:t>
      </w:r>
      <w:r w:rsidRPr="0043764D">
        <w:rPr>
          <w:rFonts w:ascii="Times New Roman" w:hAnsi="Times New Roman"/>
          <w:i/>
          <w:iCs/>
        </w:rPr>
        <w:t>Social Science Research Network</w:t>
      </w:r>
      <w:r w:rsidRPr="0043764D">
        <w:rPr>
          <w:rFonts w:ascii="Times New Roman" w:hAnsi="Times New Roman"/>
        </w:rPr>
        <w:t>. Available at: https://papers.ssrn.com/sol3/papers.cfm?abstract_id=1368404 [Accessed 1 Feb. 2025].</w:t>
      </w:r>
    </w:p>
    <w:p w14:paraId="7E987E5B" w14:textId="39F95C08" w:rsidR="00577A32" w:rsidRPr="0043764D" w:rsidRDefault="00577A32" w:rsidP="00E125BB">
      <w:pPr>
        <w:pStyle w:val="NormalWeb"/>
        <w:spacing w:after="240" w:line="360" w:lineRule="auto"/>
      </w:pPr>
      <w:r w:rsidRPr="0043764D">
        <w:t xml:space="preserve">Peterson, W.C. (1987). Macroeconomics: Where are we? </w:t>
      </w:r>
      <w:r w:rsidRPr="0043764D">
        <w:rPr>
          <w:i/>
          <w:iCs/>
        </w:rPr>
        <w:t>Review of Social Economy</w:t>
      </w:r>
      <w:r w:rsidRPr="0043764D">
        <w:t xml:space="preserve">, 45(1), pp.64–76. </w:t>
      </w:r>
      <w:proofErr w:type="spellStart"/>
      <w:r w:rsidRPr="0043764D">
        <w:t>doi:https</w:t>
      </w:r>
      <w:proofErr w:type="spellEnd"/>
      <w:r w:rsidRPr="0043764D">
        <w:t>://doi.org/10.1080/00346768700000005</w:t>
      </w:r>
      <w:r w:rsidR="009C72F9">
        <w:t xml:space="preserve"> </w:t>
      </w:r>
      <w:r w:rsidR="009C72F9" w:rsidRPr="0043764D">
        <w:rPr>
          <w:shd w:val="clear" w:color="auto" w:fill="FFFFFF"/>
        </w:rPr>
        <w:t xml:space="preserve">[Accessed: </w:t>
      </w:r>
      <w:r w:rsidR="009C72F9">
        <w:rPr>
          <w:shd w:val="clear" w:color="auto" w:fill="FFFFFF"/>
        </w:rPr>
        <w:t>22</w:t>
      </w:r>
      <w:r w:rsidR="009C72F9" w:rsidRPr="0043764D">
        <w:rPr>
          <w:shd w:val="clear" w:color="auto" w:fill="FFFFFF"/>
        </w:rPr>
        <w:t xml:space="preserve"> </w:t>
      </w:r>
      <w:r w:rsidR="009C72F9">
        <w:rPr>
          <w:shd w:val="clear" w:color="auto" w:fill="FFFFFF"/>
        </w:rPr>
        <w:t xml:space="preserve">August </w:t>
      </w:r>
      <w:r w:rsidR="009C72F9" w:rsidRPr="0043764D">
        <w:rPr>
          <w:shd w:val="clear" w:color="auto" w:fill="FFFFFF"/>
        </w:rPr>
        <w:t>2025</w:t>
      </w:r>
      <w:proofErr w:type="gramStart"/>
      <w:r w:rsidR="009C72F9" w:rsidRPr="0043764D">
        <w:rPr>
          <w:shd w:val="clear" w:color="auto" w:fill="FFFFFF"/>
        </w:rPr>
        <w:t>]</w:t>
      </w:r>
      <w:r w:rsidR="009C72F9" w:rsidRPr="0043764D">
        <w:t>.</w:t>
      </w:r>
      <w:r w:rsidRPr="0043764D">
        <w:t>.</w:t>
      </w:r>
      <w:proofErr w:type="gramEnd"/>
    </w:p>
    <w:p w14:paraId="3B347626" w14:textId="77777777" w:rsidR="00577A32" w:rsidRPr="0043764D" w:rsidRDefault="00577A32" w:rsidP="00E125BB">
      <w:pPr>
        <w:spacing w:line="360" w:lineRule="auto"/>
        <w:rPr>
          <w:rFonts w:ascii="Times New Roman" w:hAnsi="Times New Roman"/>
          <w:shd w:val="clear" w:color="auto" w:fill="FFFFFF"/>
        </w:rPr>
      </w:pPr>
      <w:r w:rsidRPr="0043764D">
        <w:rPr>
          <w:rFonts w:ascii="Times New Roman" w:hAnsi="Times New Roman"/>
          <w:i/>
          <w:iCs/>
          <w:shd w:val="clear" w:color="auto" w:fill="FFFFFF"/>
        </w:rPr>
        <w:t>Policy basics: Fiscal stimulus</w:t>
      </w:r>
      <w:r w:rsidRPr="0043764D">
        <w:rPr>
          <w:rFonts w:ascii="Times New Roman" w:hAnsi="Times New Roman"/>
          <w:shd w:val="clear" w:color="auto" w:fill="FFFFFF"/>
        </w:rPr>
        <w:t xml:space="preserve"> (2020) </w:t>
      </w:r>
      <w:proofErr w:type="spellStart"/>
      <w:r w:rsidRPr="0043764D">
        <w:rPr>
          <w:rFonts w:ascii="Times New Roman" w:hAnsi="Times New Roman"/>
          <w:i/>
          <w:iCs/>
          <w:shd w:val="clear" w:color="auto" w:fill="FFFFFF"/>
        </w:rPr>
        <w:t>Center</w:t>
      </w:r>
      <w:proofErr w:type="spellEnd"/>
      <w:r w:rsidRPr="0043764D">
        <w:rPr>
          <w:rFonts w:ascii="Times New Roman" w:hAnsi="Times New Roman"/>
          <w:i/>
          <w:iCs/>
          <w:shd w:val="clear" w:color="auto" w:fill="FFFFFF"/>
        </w:rPr>
        <w:t xml:space="preserve"> on Budget and Policy Priorities</w:t>
      </w:r>
      <w:r w:rsidRPr="0043764D">
        <w:rPr>
          <w:rFonts w:ascii="Times New Roman" w:hAnsi="Times New Roman"/>
          <w:shd w:val="clear" w:color="auto" w:fill="FFFFFF"/>
        </w:rPr>
        <w:t xml:space="preserve">. Available at: https://www.cbpp.org/research/fiscal-stimulus [Accessed: 03 June 2025]. </w:t>
      </w:r>
    </w:p>
    <w:p w14:paraId="66A56AD7" w14:textId="77777777" w:rsidR="00577A32" w:rsidRPr="0043764D" w:rsidRDefault="00577A32" w:rsidP="00E125BB">
      <w:pPr>
        <w:spacing w:line="360" w:lineRule="auto"/>
        <w:rPr>
          <w:rFonts w:ascii="Times New Roman" w:hAnsi="Times New Roman"/>
          <w:shd w:val="clear" w:color="auto" w:fill="FFFFFF"/>
        </w:rPr>
      </w:pPr>
      <w:r w:rsidRPr="0043764D">
        <w:rPr>
          <w:rFonts w:ascii="Times New Roman" w:hAnsi="Times New Roman"/>
          <w:i/>
          <w:iCs/>
          <w:shd w:val="clear" w:color="auto" w:fill="FFFFFF"/>
        </w:rPr>
        <w:t>Policy responses to covid19</w:t>
      </w:r>
      <w:r w:rsidRPr="0043764D">
        <w:rPr>
          <w:rFonts w:ascii="Times New Roman" w:hAnsi="Times New Roman"/>
          <w:shd w:val="clear" w:color="auto" w:fill="FFFFFF"/>
        </w:rPr>
        <w:t xml:space="preserve"> (2020) </w:t>
      </w:r>
      <w:r w:rsidRPr="0043764D">
        <w:rPr>
          <w:rFonts w:ascii="Times New Roman" w:hAnsi="Times New Roman"/>
          <w:i/>
          <w:iCs/>
          <w:shd w:val="clear" w:color="auto" w:fill="FFFFFF"/>
        </w:rPr>
        <w:t>IMF</w:t>
      </w:r>
      <w:r w:rsidRPr="0043764D">
        <w:rPr>
          <w:rFonts w:ascii="Times New Roman" w:hAnsi="Times New Roman"/>
          <w:shd w:val="clear" w:color="auto" w:fill="FFFFFF"/>
        </w:rPr>
        <w:t xml:space="preserve">. Available at: https://www.imf.org/en/Topics/imf-and-covid19/Policy-Responses-to-COVID-19#S [Accessed: 03 June 2025]. </w:t>
      </w:r>
    </w:p>
    <w:p w14:paraId="7300AE8B" w14:textId="77777777" w:rsidR="00577A32" w:rsidRPr="0043764D" w:rsidRDefault="00577A32" w:rsidP="00E125BB">
      <w:pPr>
        <w:spacing w:line="360" w:lineRule="auto"/>
        <w:rPr>
          <w:rFonts w:ascii="Times New Roman" w:hAnsi="Times New Roman"/>
          <w:shd w:val="clear" w:color="auto" w:fill="FFFFFF"/>
        </w:rPr>
      </w:pPr>
      <w:r w:rsidRPr="0043764D">
        <w:rPr>
          <w:rFonts w:ascii="Times New Roman" w:hAnsi="Times New Roman"/>
          <w:shd w:val="clear" w:color="auto" w:fill="FFFFFF"/>
        </w:rPr>
        <w:t xml:space="preserve">Raddant, M., &amp; </w:t>
      </w:r>
      <w:proofErr w:type="spellStart"/>
      <w:r w:rsidRPr="0043764D">
        <w:rPr>
          <w:rFonts w:ascii="Times New Roman" w:hAnsi="Times New Roman"/>
          <w:shd w:val="clear" w:color="auto" w:fill="FFFFFF"/>
        </w:rPr>
        <w:t>Kenett</w:t>
      </w:r>
      <w:proofErr w:type="spellEnd"/>
      <w:r w:rsidRPr="0043764D">
        <w:rPr>
          <w:rFonts w:ascii="Times New Roman" w:hAnsi="Times New Roman"/>
          <w:shd w:val="clear" w:color="auto" w:fill="FFFFFF"/>
        </w:rPr>
        <w:t xml:space="preserve">, D. Y. (2016). Interconnectedness in the Global Financial </w:t>
      </w:r>
      <w:proofErr w:type="spellStart"/>
      <w:r w:rsidRPr="0043764D">
        <w:rPr>
          <w:rFonts w:ascii="Times New Roman" w:hAnsi="Times New Roman"/>
          <w:shd w:val="clear" w:color="auto" w:fill="FFFFFF"/>
        </w:rPr>
        <w:t>Mayket</w:t>
      </w:r>
      <w:proofErr w:type="spellEnd"/>
      <w:r w:rsidRPr="0043764D">
        <w:rPr>
          <w:rFonts w:ascii="Times New Roman" w:hAnsi="Times New Roman"/>
          <w:shd w:val="clear" w:color="auto" w:fill="FFFFFF"/>
        </w:rPr>
        <w:t xml:space="preserve">. </w:t>
      </w:r>
      <w:r w:rsidRPr="0043764D">
        <w:rPr>
          <w:rFonts w:ascii="Times New Roman" w:hAnsi="Times New Roman"/>
          <w:i/>
          <w:iCs/>
          <w:shd w:val="clear" w:color="auto" w:fill="FFFFFF"/>
        </w:rPr>
        <w:t>SSRN Electronic Journal</w:t>
      </w:r>
      <w:r w:rsidRPr="0043764D">
        <w:rPr>
          <w:rFonts w:ascii="Times New Roman" w:hAnsi="Times New Roman"/>
          <w:shd w:val="clear" w:color="auto" w:fill="FFFFFF"/>
        </w:rPr>
        <w:t xml:space="preserve">. </w:t>
      </w:r>
      <w:hyperlink r:id="rId116" w:history="1">
        <w:r w:rsidRPr="0043764D">
          <w:rPr>
            <w:rStyle w:val="Hyperlink"/>
            <w:rFonts w:ascii="Times New Roman" w:eastAsiaTheme="majorEastAsia" w:hAnsi="Times New Roman"/>
            <w:shd w:val="clear" w:color="auto" w:fill="FFFFFF"/>
          </w:rPr>
          <w:t>https://doi.org/10.2139/ssrn.2848348</w:t>
        </w:r>
      </w:hyperlink>
      <w:r w:rsidRPr="0043764D">
        <w:rPr>
          <w:rStyle w:val="Hyperlink"/>
          <w:rFonts w:ascii="Times New Roman" w:eastAsiaTheme="majorEastAsia" w:hAnsi="Times New Roman"/>
          <w:shd w:val="clear" w:color="auto" w:fill="FFFFFF"/>
        </w:rPr>
        <w:t xml:space="preserve"> </w:t>
      </w:r>
      <w:r w:rsidRPr="0043764D">
        <w:rPr>
          <w:rFonts w:ascii="Times New Roman" w:hAnsi="Times New Roman"/>
          <w:shd w:val="clear" w:color="auto" w:fill="FFFFFF"/>
        </w:rPr>
        <w:t>[Accessed: 01 June 2025].</w:t>
      </w:r>
    </w:p>
    <w:p w14:paraId="7C34EEAC" w14:textId="01CF54D1" w:rsidR="00577A32" w:rsidRPr="0043764D" w:rsidRDefault="00577A32" w:rsidP="00E125BB">
      <w:pPr>
        <w:pStyle w:val="NormalWeb"/>
        <w:spacing w:after="240" w:line="360" w:lineRule="auto"/>
      </w:pPr>
      <w:r w:rsidRPr="0043764D">
        <w:t xml:space="preserve">Ramey, V.A. and Zubairy, S. (2018b). Government Spending Multipliers in Good Times and in Bad: Evidence from US Historical Data. </w:t>
      </w:r>
      <w:r w:rsidRPr="0043764D">
        <w:rPr>
          <w:i/>
          <w:iCs/>
        </w:rPr>
        <w:t>Journal of Political Economy</w:t>
      </w:r>
      <w:r w:rsidRPr="0043764D">
        <w:t xml:space="preserve">, 126(2), pp.850–901. </w:t>
      </w:r>
      <w:proofErr w:type="spellStart"/>
      <w:r w:rsidRPr="0043764D">
        <w:t>doi:https</w:t>
      </w:r>
      <w:proofErr w:type="spellEnd"/>
      <w:r w:rsidRPr="0043764D">
        <w:t>://doi.org/10.1086/696277</w:t>
      </w:r>
      <w:r w:rsidR="00F925C5">
        <w:t xml:space="preserve"> </w:t>
      </w:r>
      <w:r w:rsidR="00F925C5" w:rsidRPr="0043764D">
        <w:rPr>
          <w:shd w:val="clear" w:color="auto" w:fill="FFFFFF"/>
        </w:rPr>
        <w:t xml:space="preserve">[Accessed: 08 </w:t>
      </w:r>
      <w:r w:rsidR="00901069">
        <w:rPr>
          <w:shd w:val="clear" w:color="auto" w:fill="FFFFFF"/>
        </w:rPr>
        <w:t xml:space="preserve">August </w:t>
      </w:r>
      <w:r w:rsidR="00F925C5" w:rsidRPr="0043764D">
        <w:rPr>
          <w:shd w:val="clear" w:color="auto" w:fill="FFFFFF"/>
        </w:rPr>
        <w:t>2025]</w:t>
      </w:r>
      <w:r w:rsidRPr="0043764D">
        <w:t>.</w:t>
      </w:r>
    </w:p>
    <w:p w14:paraId="15B53725" w14:textId="77777777" w:rsidR="00577A32" w:rsidRPr="0043764D" w:rsidRDefault="00577A32" w:rsidP="00E125BB">
      <w:pPr>
        <w:spacing w:after="0" w:line="240" w:lineRule="auto"/>
        <w:rPr>
          <w:rFonts w:ascii="Times New Roman" w:hAnsi="Times New Roman"/>
        </w:rPr>
      </w:pPr>
      <w:r w:rsidRPr="0043764D">
        <w:rPr>
          <w:rFonts w:ascii="Times New Roman" w:hAnsi="Times New Roman"/>
        </w:rPr>
        <w:t xml:space="preserve">Reinhart, C.M. and Rogoff, K.S. (2009). </w:t>
      </w:r>
      <w:r w:rsidRPr="0043764D">
        <w:rPr>
          <w:rFonts w:ascii="Times New Roman" w:hAnsi="Times New Roman"/>
          <w:i/>
          <w:iCs/>
        </w:rPr>
        <w:t>This Time Is Different Eight Centuries of Financial Folly</w:t>
      </w:r>
      <w:r w:rsidRPr="0043764D">
        <w:rPr>
          <w:rFonts w:ascii="Times New Roman" w:hAnsi="Times New Roman"/>
        </w:rPr>
        <w:t xml:space="preserve">. [online] Princeton University Press. Available at: </w:t>
      </w:r>
      <w:hyperlink r:id="rId117" w:history="1">
        <w:r w:rsidRPr="0043764D">
          <w:rPr>
            <w:rStyle w:val="Hyperlink"/>
            <w:rFonts w:ascii="Times New Roman" w:hAnsi="Times New Roman"/>
          </w:rPr>
          <w:t>https://doi.org/10.1515/9781400831722</w:t>
        </w:r>
      </w:hyperlink>
      <w:r w:rsidRPr="0043764D">
        <w:rPr>
          <w:rFonts w:ascii="Times New Roman" w:hAnsi="Times New Roman"/>
        </w:rPr>
        <w:t>.  [Accessed 9 Jul. 2025].</w:t>
      </w:r>
    </w:p>
    <w:p w14:paraId="64114741" w14:textId="05218D86" w:rsidR="00577A32" w:rsidRPr="0043764D" w:rsidRDefault="00577A32" w:rsidP="00E125BB">
      <w:pPr>
        <w:pStyle w:val="NormalWeb"/>
        <w:spacing w:after="240" w:line="360" w:lineRule="auto"/>
      </w:pPr>
      <w:r w:rsidRPr="0043764D">
        <w:t xml:space="preserve">Sarti, S. and Pelosi, R. (2023). Egalitarian norms, economic growth, and the belief in a zero-sum game. </w:t>
      </w:r>
      <w:r w:rsidRPr="0043764D">
        <w:rPr>
          <w:i/>
          <w:iCs/>
        </w:rPr>
        <w:t>Social Science Research Network</w:t>
      </w:r>
      <w:r w:rsidRPr="0043764D">
        <w:t xml:space="preserve">. [online] </w:t>
      </w:r>
      <w:proofErr w:type="spellStart"/>
      <w:r w:rsidRPr="0043764D">
        <w:t>doi</w:t>
      </w:r>
      <w:hyperlink r:id="rId118" w:history="1">
        <w:r w:rsidRPr="0043764D">
          <w:rPr>
            <w:rStyle w:val="Hyperlink"/>
          </w:rPr>
          <w:t>:https</w:t>
        </w:r>
        <w:proofErr w:type="spellEnd"/>
        <w:r w:rsidRPr="0043764D">
          <w:rPr>
            <w:rStyle w:val="Hyperlink"/>
          </w:rPr>
          <w:t>://doi.org/10.2139/ssrn.4357798</w:t>
        </w:r>
      </w:hyperlink>
      <w:r w:rsidRPr="0043764D">
        <w:t xml:space="preserve"> </w:t>
      </w:r>
      <w:r w:rsidRPr="0043764D">
        <w:rPr>
          <w:shd w:val="clear" w:color="auto" w:fill="FFFFFF"/>
        </w:rPr>
        <w:t>[Accessed: 09 June 2025].</w:t>
      </w:r>
    </w:p>
    <w:p w14:paraId="05E76707" w14:textId="77777777" w:rsidR="00577A32" w:rsidRPr="0043764D" w:rsidRDefault="00577A32" w:rsidP="00E125BB">
      <w:pPr>
        <w:spacing w:line="360" w:lineRule="auto"/>
        <w:rPr>
          <w:rFonts w:ascii="Times New Roman" w:hAnsi="Times New Roman"/>
          <w:shd w:val="clear" w:color="auto" w:fill="FFFFFF"/>
        </w:rPr>
      </w:pPr>
      <w:r w:rsidRPr="0043764D">
        <w:rPr>
          <w:rFonts w:ascii="Times New Roman" w:hAnsi="Times New Roman"/>
        </w:rPr>
        <w:t xml:space="preserve">Sarwat, A. and Akhtar, H., 2023. Non-Financial </w:t>
      </w:r>
      <w:proofErr w:type="spellStart"/>
      <w:r w:rsidRPr="0043764D">
        <w:rPr>
          <w:rFonts w:ascii="Times New Roman" w:hAnsi="Times New Roman"/>
        </w:rPr>
        <w:t>Maykets</w:t>
      </w:r>
      <w:proofErr w:type="spellEnd"/>
      <w:r w:rsidRPr="0043764D">
        <w:rPr>
          <w:rFonts w:ascii="Times New Roman" w:hAnsi="Times New Roman"/>
        </w:rPr>
        <w:t xml:space="preserve"> and Interconnectedness between US and Emerging Financial Economies: Evidence from Covid-19 Financial Crisis. Bulletin of Business and Economics (BBE), 12(4), pp.238-253. </w:t>
      </w:r>
      <w:hyperlink r:id="rId119" w:history="1">
        <w:r w:rsidRPr="0043764D">
          <w:rPr>
            <w:rStyle w:val="Hyperlink"/>
            <w:rFonts w:ascii="Times New Roman" w:eastAsiaTheme="majorEastAsia" w:hAnsi="Times New Roman"/>
          </w:rPr>
          <w:t>https://doi.org/10.61506/01.00108</w:t>
        </w:r>
      </w:hyperlink>
      <w:r w:rsidRPr="0043764D">
        <w:rPr>
          <w:rFonts w:ascii="Times New Roman" w:hAnsi="Times New Roman"/>
        </w:rPr>
        <w:t xml:space="preserve"> </w:t>
      </w:r>
      <w:r w:rsidRPr="0043764D">
        <w:rPr>
          <w:rFonts w:ascii="Times New Roman" w:hAnsi="Times New Roman"/>
          <w:shd w:val="clear" w:color="auto" w:fill="FFFFFF"/>
        </w:rPr>
        <w:t>[Accessed: 08 June 2025].</w:t>
      </w:r>
    </w:p>
    <w:p w14:paraId="196825ED" w14:textId="77777777" w:rsidR="00577A32" w:rsidRPr="0043764D" w:rsidRDefault="00577A32" w:rsidP="00E125BB">
      <w:pPr>
        <w:pStyle w:val="NormalWeb"/>
        <w:spacing w:after="240" w:line="360" w:lineRule="auto"/>
      </w:pPr>
      <w:proofErr w:type="spellStart"/>
      <w:r w:rsidRPr="0043764D">
        <w:t>Selgin</w:t>
      </w:r>
      <w:proofErr w:type="spellEnd"/>
      <w:r w:rsidRPr="0043764D">
        <w:t xml:space="preserve">, G. (2021). The fiscal and monetary response to COVID‐19: What the Great Depression has – and hasn’t – taught us. </w:t>
      </w:r>
      <w:r w:rsidRPr="0043764D">
        <w:rPr>
          <w:i/>
          <w:iCs/>
        </w:rPr>
        <w:t>Economic Affairs</w:t>
      </w:r>
      <w:r w:rsidRPr="0043764D">
        <w:t xml:space="preserve">, 41(1), pp.3–20. </w:t>
      </w:r>
      <w:proofErr w:type="spellStart"/>
      <w:r w:rsidRPr="0043764D">
        <w:t>doi:https</w:t>
      </w:r>
      <w:proofErr w:type="spellEnd"/>
      <w:r w:rsidRPr="0043764D">
        <w:t xml:space="preserve">://doi.org/10.1111/ecaf.12443 </w:t>
      </w:r>
      <w:r w:rsidRPr="0043764D">
        <w:rPr>
          <w:shd w:val="clear" w:color="auto" w:fill="FFFFFF"/>
        </w:rPr>
        <w:t>[Accessed: 01 June 2025].</w:t>
      </w:r>
    </w:p>
    <w:p w14:paraId="4B83B948" w14:textId="77777777" w:rsidR="00577A32" w:rsidRPr="00B94F36" w:rsidRDefault="00577A32" w:rsidP="00B94F36">
      <w:pPr>
        <w:pStyle w:val="NormalWeb"/>
      </w:pPr>
      <w:r w:rsidRPr="00B94F36">
        <w:lastRenderedPageBreak/>
        <w:t xml:space="preserve">Stlouisfed.org. (2025). </w:t>
      </w:r>
      <w:r w:rsidRPr="00B94F36">
        <w:rPr>
          <w:i/>
          <w:iCs/>
        </w:rPr>
        <w:t>Government Current Expenditures</w:t>
      </w:r>
      <w:r w:rsidRPr="00B94F36">
        <w:t>. [online] Available at: https://fred.stlouisfed.org/series/GEXPND [Accessed 10 Sep. 2025].</w:t>
      </w:r>
    </w:p>
    <w:p w14:paraId="1767E43D" w14:textId="77777777" w:rsidR="00577A32" w:rsidRPr="0043764D" w:rsidRDefault="00577A32" w:rsidP="00E125BB">
      <w:pPr>
        <w:pStyle w:val="NormalWeb"/>
        <w:spacing w:after="240" w:line="360" w:lineRule="auto"/>
        <w:rPr>
          <w:shd w:val="clear" w:color="auto" w:fill="FFFFFF"/>
        </w:rPr>
      </w:pPr>
      <w:r w:rsidRPr="0043764D">
        <w:t xml:space="preserve">Tapia Granados, J.A. and Diez Roux, A.V. (2009). Life and death during the Great Depression. </w:t>
      </w:r>
      <w:r w:rsidRPr="0043764D">
        <w:rPr>
          <w:i/>
          <w:iCs/>
        </w:rPr>
        <w:t>Proceedings of the National Academy of Sciences</w:t>
      </w:r>
      <w:r w:rsidRPr="0043764D">
        <w:t xml:space="preserve">, 106(41), pp.17290–17295. </w:t>
      </w:r>
      <w:proofErr w:type="spellStart"/>
      <w:r w:rsidRPr="0043764D">
        <w:t>doi:https</w:t>
      </w:r>
      <w:proofErr w:type="spellEnd"/>
      <w:r w:rsidRPr="0043764D">
        <w:t xml:space="preserve">://doi.org/10.1073/pnas.0904491106 </w:t>
      </w:r>
      <w:r w:rsidRPr="0043764D">
        <w:rPr>
          <w:shd w:val="clear" w:color="auto" w:fill="FFFFFF"/>
        </w:rPr>
        <w:t>[Accessed: 09 June 2025].</w:t>
      </w:r>
    </w:p>
    <w:p w14:paraId="07ABACEA" w14:textId="77777777" w:rsidR="00577A32" w:rsidRPr="00577A32" w:rsidRDefault="00577A32" w:rsidP="00577A32">
      <w:r w:rsidRPr="00577A32">
        <w:t xml:space="preserve">The White House. (2021). </w:t>
      </w:r>
      <w:r w:rsidRPr="00577A32">
        <w:rPr>
          <w:i/>
          <w:iCs/>
        </w:rPr>
        <w:t>American Rescue Plan | The White House</w:t>
      </w:r>
      <w:r w:rsidRPr="00577A32">
        <w:t>. [online] Available at: https://bidenwhitehouse.archives.gov/american-rescue-plan [Accessed 10 Sep. 2025].</w:t>
      </w:r>
    </w:p>
    <w:p w14:paraId="60153BB0" w14:textId="77777777" w:rsidR="00577A32" w:rsidRPr="0043764D" w:rsidRDefault="00577A32" w:rsidP="00E125BB">
      <w:pPr>
        <w:pStyle w:val="NormalWeb"/>
        <w:spacing w:after="240" w:line="360" w:lineRule="auto"/>
        <w:rPr>
          <w:shd w:val="clear" w:color="auto" w:fill="FFFFFF"/>
        </w:rPr>
      </w:pPr>
      <w:r w:rsidRPr="0043764D">
        <w:t xml:space="preserve">Topuz, S. G. (2022). The Relationship Between Income Inequality and Economic Growth: Are Transmission Channels Effective? Social Indicators Research, 162. </w:t>
      </w:r>
      <w:hyperlink r:id="rId120" w:history="1">
        <w:r w:rsidRPr="0043764D">
          <w:rPr>
            <w:rStyle w:val="Hyperlink"/>
            <w:rFonts w:eastAsiaTheme="majorEastAsia"/>
          </w:rPr>
          <w:t>https://doi.org/10.1007/s11205-022-02882-0</w:t>
        </w:r>
      </w:hyperlink>
      <w:r w:rsidRPr="0043764D">
        <w:t xml:space="preserve"> </w:t>
      </w:r>
      <w:r w:rsidRPr="0043764D">
        <w:rPr>
          <w:shd w:val="clear" w:color="auto" w:fill="FFFFFF"/>
        </w:rPr>
        <w:t>[Accessed: 03 May 2025].</w:t>
      </w:r>
    </w:p>
    <w:p w14:paraId="299FAEFF" w14:textId="77777777" w:rsidR="00577A32" w:rsidRPr="0043764D" w:rsidRDefault="00577A32" w:rsidP="00E125BB">
      <w:pPr>
        <w:pStyle w:val="NormalWeb"/>
        <w:spacing w:after="240" w:line="360" w:lineRule="auto"/>
        <w:rPr>
          <w:shd w:val="clear" w:color="auto" w:fill="FFFFFF"/>
        </w:rPr>
      </w:pPr>
      <w:r w:rsidRPr="0043764D">
        <w:t xml:space="preserve"> Tripathy J. P. (2013). Secondary Data Analysis: Ethical Issues and Challenges. Iranian journal of public health, 42(12), 1478–1479 </w:t>
      </w:r>
      <w:hyperlink r:id="rId121" w:history="1">
        <w:r w:rsidRPr="0043764D">
          <w:rPr>
            <w:rStyle w:val="Hyperlink"/>
            <w:rFonts w:eastAsiaTheme="majorEastAsia"/>
          </w:rPr>
          <w:t>https://www.ncbi.nlm.nih.gov/pmc/articles/PMC4441947/</w:t>
        </w:r>
      </w:hyperlink>
      <w:r w:rsidRPr="0043764D">
        <w:rPr>
          <w:rStyle w:val="Hyperlink"/>
          <w:rFonts w:eastAsiaTheme="majorEastAsia"/>
        </w:rPr>
        <w:t xml:space="preserve"> </w:t>
      </w:r>
      <w:r w:rsidRPr="0043764D">
        <w:rPr>
          <w:shd w:val="clear" w:color="auto" w:fill="FFFFFF"/>
        </w:rPr>
        <w:t>[Accessed: 03 May 2025].</w:t>
      </w:r>
    </w:p>
    <w:p w14:paraId="6E09413A" w14:textId="3C612F9E" w:rsidR="00577A32" w:rsidRPr="0043764D" w:rsidRDefault="00577A32" w:rsidP="00070DB6">
      <w:pPr>
        <w:spacing w:after="240" w:line="360" w:lineRule="auto"/>
        <w:rPr>
          <w:rFonts w:ascii="Times New Roman" w:eastAsia="Times New Roman" w:hAnsi="Times New Roman" w:cs="Times New Roman"/>
          <w:kern w:val="0"/>
          <w14:ligatures w14:val="none"/>
        </w:rPr>
      </w:pPr>
      <w:r w:rsidRPr="00070DB6">
        <w:rPr>
          <w:rFonts w:ascii="Times New Roman" w:eastAsia="Times New Roman" w:hAnsi="Times New Roman" w:cs="Times New Roman"/>
          <w:kern w:val="0"/>
          <w14:ligatures w14:val="none"/>
        </w:rPr>
        <w:t xml:space="preserve">U.S. Bureau of Economic Analysis (1939). </w:t>
      </w:r>
      <w:r w:rsidRPr="00070DB6">
        <w:rPr>
          <w:rFonts w:ascii="Times New Roman" w:eastAsia="Times New Roman" w:hAnsi="Times New Roman" w:cs="Times New Roman"/>
          <w:i/>
          <w:iCs/>
          <w:kern w:val="0"/>
          <w14:ligatures w14:val="none"/>
        </w:rPr>
        <w:t>Government Consumption Expenditures and Gross Investment</w:t>
      </w:r>
      <w:r w:rsidRPr="00070DB6">
        <w:rPr>
          <w:rFonts w:ascii="Times New Roman" w:eastAsia="Times New Roman" w:hAnsi="Times New Roman" w:cs="Times New Roman"/>
          <w:kern w:val="0"/>
          <w14:ligatures w14:val="none"/>
        </w:rPr>
        <w:t xml:space="preserve">. [online] FRED, Federal Reserve Bank of St. Louis. Available at: </w:t>
      </w:r>
      <w:hyperlink r:id="rId122" w:history="1">
        <w:r w:rsidR="00901069" w:rsidRPr="00070DB6">
          <w:rPr>
            <w:rStyle w:val="Hyperlink"/>
            <w:rFonts w:ascii="Times New Roman" w:eastAsia="Times New Roman" w:hAnsi="Times New Roman" w:cs="Times New Roman"/>
            <w:kern w:val="0"/>
            <w14:ligatures w14:val="none"/>
          </w:rPr>
          <w:t>https://fred.stlouisfed.org/series/GCE</w:t>
        </w:r>
      </w:hyperlink>
      <w:r w:rsidR="00901069">
        <w:rPr>
          <w:rFonts w:ascii="Times New Roman" w:eastAsia="Times New Roman" w:hAnsi="Times New Roman" w:cs="Times New Roman"/>
          <w:kern w:val="0"/>
          <w14:ligatures w14:val="none"/>
        </w:rPr>
        <w:t xml:space="preserve"> </w:t>
      </w:r>
      <w:r w:rsidR="00901069" w:rsidRPr="0043764D">
        <w:rPr>
          <w:rFonts w:ascii="Times New Roman" w:hAnsi="Times New Roman"/>
          <w:shd w:val="clear" w:color="auto" w:fill="FFFFFF"/>
        </w:rPr>
        <w:t xml:space="preserve">[Accessed: 08 </w:t>
      </w:r>
      <w:r w:rsidR="00901069">
        <w:rPr>
          <w:shd w:val="clear" w:color="auto" w:fill="FFFFFF"/>
        </w:rPr>
        <w:t xml:space="preserve">August </w:t>
      </w:r>
      <w:r w:rsidR="00901069" w:rsidRPr="0043764D">
        <w:rPr>
          <w:rFonts w:ascii="Times New Roman" w:hAnsi="Times New Roman"/>
          <w:shd w:val="clear" w:color="auto" w:fill="FFFFFF"/>
        </w:rPr>
        <w:t>2025</w:t>
      </w:r>
      <w:proofErr w:type="gramStart"/>
      <w:r w:rsidR="00901069" w:rsidRPr="0043764D">
        <w:rPr>
          <w:rFonts w:ascii="Times New Roman" w:hAnsi="Times New Roman"/>
          <w:shd w:val="clear" w:color="auto" w:fill="FFFFFF"/>
        </w:rPr>
        <w:t>]</w:t>
      </w:r>
      <w:r w:rsidR="00901069" w:rsidRPr="0043764D">
        <w:t>.</w:t>
      </w:r>
      <w:r w:rsidRPr="00070DB6">
        <w:rPr>
          <w:rFonts w:ascii="Times New Roman" w:eastAsia="Times New Roman" w:hAnsi="Times New Roman" w:cs="Times New Roman"/>
          <w:kern w:val="0"/>
          <w14:ligatures w14:val="none"/>
        </w:rPr>
        <w:t>.</w:t>
      </w:r>
      <w:proofErr w:type="gramEnd"/>
    </w:p>
    <w:p w14:paraId="7418510B" w14:textId="673C46B3" w:rsidR="00577A32" w:rsidRPr="005202F3" w:rsidRDefault="00577A32" w:rsidP="005202F3">
      <w:pPr>
        <w:pStyle w:val="NormalWeb"/>
      </w:pPr>
      <w:r w:rsidRPr="005202F3">
        <w:t xml:space="preserve">U.S. Bureau of Economic Analysis (1946). </w:t>
      </w:r>
      <w:r w:rsidRPr="005202F3">
        <w:rPr>
          <w:i/>
          <w:iCs/>
        </w:rPr>
        <w:t>Federal Government: Current Expenditures</w:t>
      </w:r>
      <w:r w:rsidRPr="005202F3">
        <w:t xml:space="preserve">. [online] FRED, Federal Reserve Bank of St. Louis. Available at: </w:t>
      </w:r>
      <w:hyperlink r:id="rId123" w:history="1">
        <w:r w:rsidR="00901069" w:rsidRPr="005202F3">
          <w:rPr>
            <w:rStyle w:val="Hyperlink"/>
          </w:rPr>
          <w:t>https://fred.stlouisfed.org/series/FGEXPND</w:t>
        </w:r>
      </w:hyperlink>
      <w:r w:rsidR="00901069">
        <w:t xml:space="preserve"> </w:t>
      </w:r>
      <w:r w:rsidR="00901069" w:rsidRPr="0043764D">
        <w:rPr>
          <w:shd w:val="clear" w:color="auto" w:fill="FFFFFF"/>
        </w:rPr>
        <w:t xml:space="preserve">[Accessed: 08 </w:t>
      </w:r>
      <w:r w:rsidR="00901069">
        <w:rPr>
          <w:shd w:val="clear" w:color="auto" w:fill="FFFFFF"/>
        </w:rPr>
        <w:t xml:space="preserve">August </w:t>
      </w:r>
      <w:r w:rsidR="00901069" w:rsidRPr="0043764D">
        <w:rPr>
          <w:shd w:val="clear" w:color="auto" w:fill="FFFFFF"/>
        </w:rPr>
        <w:t>2025</w:t>
      </w:r>
      <w:proofErr w:type="gramStart"/>
      <w:r w:rsidR="00901069" w:rsidRPr="0043764D">
        <w:rPr>
          <w:shd w:val="clear" w:color="auto" w:fill="FFFFFF"/>
        </w:rPr>
        <w:t>]</w:t>
      </w:r>
      <w:r w:rsidR="00901069" w:rsidRPr="0043764D">
        <w:t>.</w:t>
      </w:r>
      <w:r w:rsidRPr="005202F3">
        <w:t>.</w:t>
      </w:r>
      <w:proofErr w:type="gramEnd"/>
    </w:p>
    <w:p w14:paraId="63EA0051" w14:textId="1A303973" w:rsidR="00577A32" w:rsidRPr="008D29A6" w:rsidRDefault="00577A32" w:rsidP="008D29A6">
      <w:pPr>
        <w:pStyle w:val="NormalWeb"/>
      </w:pPr>
      <w:r w:rsidRPr="008D29A6">
        <w:t xml:space="preserve">U.S. Bureau of Economic Analysis (2005). </w:t>
      </w:r>
      <w:r w:rsidRPr="008D29A6">
        <w:rPr>
          <w:i/>
          <w:iCs/>
        </w:rPr>
        <w:t>Gross Output by Industry: All Industries</w:t>
      </w:r>
      <w:r w:rsidRPr="008D29A6">
        <w:t xml:space="preserve">. [online] FRED, Federal Reserve Bank of St. Louis. Available at: </w:t>
      </w:r>
      <w:hyperlink r:id="rId124" w:history="1">
        <w:r w:rsidR="00901069" w:rsidRPr="008D29A6">
          <w:rPr>
            <w:rStyle w:val="Hyperlink"/>
          </w:rPr>
          <w:t>https://fred.stlouisfed.org/series/GOAI</w:t>
        </w:r>
      </w:hyperlink>
      <w:r w:rsidR="00901069">
        <w:t xml:space="preserve"> </w:t>
      </w:r>
      <w:r w:rsidR="00901069" w:rsidRPr="0043764D">
        <w:rPr>
          <w:shd w:val="clear" w:color="auto" w:fill="FFFFFF"/>
        </w:rPr>
        <w:t xml:space="preserve">[Accessed: 08 </w:t>
      </w:r>
      <w:r w:rsidR="00901069">
        <w:rPr>
          <w:shd w:val="clear" w:color="auto" w:fill="FFFFFF"/>
        </w:rPr>
        <w:t xml:space="preserve">August </w:t>
      </w:r>
      <w:r w:rsidR="00901069" w:rsidRPr="0043764D">
        <w:rPr>
          <w:shd w:val="clear" w:color="auto" w:fill="FFFFFF"/>
        </w:rPr>
        <w:t>2025</w:t>
      </w:r>
      <w:proofErr w:type="gramStart"/>
      <w:r w:rsidR="00901069" w:rsidRPr="0043764D">
        <w:rPr>
          <w:shd w:val="clear" w:color="auto" w:fill="FFFFFF"/>
        </w:rPr>
        <w:t>]</w:t>
      </w:r>
      <w:r w:rsidR="00901069" w:rsidRPr="0043764D">
        <w:t>.</w:t>
      </w:r>
      <w:r w:rsidRPr="008D29A6">
        <w:t>.</w:t>
      </w:r>
      <w:proofErr w:type="gramEnd"/>
    </w:p>
    <w:p w14:paraId="231AFDDE" w14:textId="77777777" w:rsidR="00577A32" w:rsidRPr="002D7590" w:rsidRDefault="00577A32" w:rsidP="002D7590">
      <w:r w:rsidRPr="002D7590">
        <w:t xml:space="preserve">U.S. Bureau of Labor Statistics (1948). </w:t>
      </w:r>
      <w:r w:rsidRPr="002D7590">
        <w:rPr>
          <w:i/>
          <w:iCs/>
        </w:rPr>
        <w:t>Employment Level</w:t>
      </w:r>
      <w:r w:rsidRPr="002D7590">
        <w:t>. [online] FRED, Federal Reserve Bank of St. Louis. Available at: https://fred.stlouisfed.org/series/CE16OV.</w:t>
      </w:r>
    </w:p>
    <w:p w14:paraId="5D89EA57" w14:textId="77777777" w:rsidR="00577A32" w:rsidRPr="0043764D" w:rsidRDefault="00577A32" w:rsidP="00E125BB">
      <w:pPr>
        <w:pStyle w:val="NormalWeb"/>
        <w:spacing w:after="240" w:line="360" w:lineRule="auto"/>
      </w:pPr>
      <w:r w:rsidRPr="0043764D">
        <w:t xml:space="preserve">University of Stirling. (2019). </w:t>
      </w:r>
      <w:r w:rsidRPr="0043764D">
        <w:rPr>
          <w:i/>
          <w:iCs/>
        </w:rPr>
        <w:t>Understanding ethics | Research</w:t>
      </w:r>
      <w:r w:rsidRPr="0043764D">
        <w:t xml:space="preserve">. University of Stirling. </w:t>
      </w:r>
      <w:hyperlink r:id="rId125" w:history="1">
        <w:r w:rsidRPr="0043764D">
          <w:rPr>
            <w:rStyle w:val="Hyperlink"/>
            <w:rFonts w:eastAsiaTheme="majorEastAsia"/>
          </w:rPr>
          <w:t>https://www.stir.ac.uk/research/research-ethics-and-integrity/understanding-ethics/</w:t>
        </w:r>
      </w:hyperlink>
      <w:r w:rsidRPr="0043764D">
        <w:rPr>
          <w:rStyle w:val="Hyperlink"/>
          <w:rFonts w:eastAsiaTheme="majorEastAsia"/>
        </w:rPr>
        <w:t xml:space="preserve"> </w:t>
      </w:r>
      <w:r w:rsidRPr="0043764D">
        <w:rPr>
          <w:shd w:val="clear" w:color="auto" w:fill="FFFFFF"/>
        </w:rPr>
        <w:t>[Accessed: 03 May 2025].</w:t>
      </w:r>
    </w:p>
    <w:p w14:paraId="0EEFEA65" w14:textId="77777777" w:rsidR="00577A32" w:rsidRPr="0043764D" w:rsidRDefault="00577A32" w:rsidP="00E125BB">
      <w:pPr>
        <w:spacing w:line="360" w:lineRule="auto"/>
        <w:rPr>
          <w:rFonts w:ascii="Times New Roman" w:hAnsi="Times New Roman"/>
        </w:rPr>
      </w:pPr>
      <w:proofErr w:type="spellStart"/>
      <w:r w:rsidRPr="0043764D">
        <w:rPr>
          <w:rFonts w:ascii="Times New Roman" w:hAnsi="Times New Roman"/>
        </w:rPr>
        <w:t>Vagliasindi</w:t>
      </w:r>
      <w:proofErr w:type="spellEnd"/>
      <w:r w:rsidRPr="0043764D">
        <w:rPr>
          <w:rFonts w:ascii="Times New Roman" w:hAnsi="Times New Roman"/>
        </w:rPr>
        <w:t xml:space="preserve">, M. and </w:t>
      </w:r>
      <w:bookmarkStart w:id="48" w:name="_Hlk160932808"/>
      <w:proofErr w:type="spellStart"/>
      <w:r w:rsidRPr="0043764D">
        <w:rPr>
          <w:rFonts w:ascii="Times New Roman" w:hAnsi="Times New Roman"/>
        </w:rPr>
        <w:t>Gorgulu</w:t>
      </w:r>
      <w:proofErr w:type="spellEnd"/>
      <w:r w:rsidRPr="0043764D">
        <w:rPr>
          <w:rFonts w:ascii="Times New Roman" w:hAnsi="Times New Roman"/>
        </w:rPr>
        <w:t xml:space="preserve">, N. </w:t>
      </w:r>
      <w:bookmarkEnd w:id="48"/>
      <w:r w:rsidRPr="0043764D">
        <w:rPr>
          <w:rFonts w:ascii="Times New Roman" w:hAnsi="Times New Roman"/>
        </w:rPr>
        <w:t xml:space="preserve">(2021). </w:t>
      </w:r>
      <w:r w:rsidRPr="0043764D">
        <w:rPr>
          <w:rFonts w:ascii="Times New Roman" w:hAnsi="Times New Roman"/>
          <w:i/>
          <w:iCs/>
        </w:rPr>
        <w:t>What have we Learned about the Effectiveness of Infrastructure Investment as a Fiscal Stimulus? A Literature Review</w:t>
      </w:r>
      <w:r w:rsidRPr="0043764D">
        <w:rPr>
          <w:rFonts w:ascii="Times New Roman" w:hAnsi="Times New Roman"/>
        </w:rPr>
        <w:t xml:space="preserve">. [online] </w:t>
      </w:r>
      <w:r w:rsidRPr="0043764D">
        <w:rPr>
          <w:rFonts w:ascii="Times New Roman" w:hAnsi="Times New Roman"/>
          <w:i/>
          <w:iCs/>
        </w:rPr>
        <w:t xml:space="preserve">World Bank </w:t>
      </w:r>
      <w:r w:rsidRPr="0043764D">
        <w:rPr>
          <w:rFonts w:ascii="Times New Roman" w:hAnsi="Times New Roman"/>
          <w:i/>
          <w:iCs/>
        </w:rPr>
        <w:lastRenderedPageBreak/>
        <w:t>policy research working paper</w:t>
      </w:r>
      <w:r w:rsidRPr="0043764D">
        <w:rPr>
          <w:rFonts w:ascii="Times New Roman" w:hAnsi="Times New Roman"/>
        </w:rPr>
        <w:t xml:space="preserve">. World Bank Group. </w:t>
      </w:r>
      <w:proofErr w:type="spellStart"/>
      <w:r w:rsidRPr="0043764D">
        <w:rPr>
          <w:rFonts w:ascii="Times New Roman" w:hAnsi="Times New Roman"/>
        </w:rPr>
        <w:t>doi</w:t>
      </w:r>
      <w:proofErr w:type="spellEnd"/>
      <w:r w:rsidRPr="0043764D">
        <w:rPr>
          <w:rFonts w:ascii="Times New Roman" w:hAnsi="Times New Roman"/>
        </w:rPr>
        <w:t xml:space="preserve">: </w:t>
      </w:r>
      <w:hyperlink r:id="rId126" w:history="1">
        <w:r w:rsidRPr="0043764D">
          <w:rPr>
            <w:rStyle w:val="Hyperlink"/>
            <w:rFonts w:ascii="Times New Roman" w:eastAsiaTheme="majorEastAsia" w:hAnsi="Times New Roman"/>
          </w:rPr>
          <w:t>https://doi.org/10.1596/1813-9450-9796</w:t>
        </w:r>
      </w:hyperlink>
      <w:r w:rsidRPr="0043764D">
        <w:rPr>
          <w:rFonts w:ascii="Times New Roman" w:hAnsi="Times New Roman"/>
        </w:rPr>
        <w:t xml:space="preserve"> </w:t>
      </w:r>
      <w:r w:rsidRPr="0043764D">
        <w:rPr>
          <w:rFonts w:ascii="Times New Roman" w:hAnsi="Times New Roman"/>
          <w:shd w:val="clear" w:color="auto" w:fill="FFFFFF"/>
        </w:rPr>
        <w:t>[Accessed: 01 June 2025].</w:t>
      </w:r>
    </w:p>
    <w:p w14:paraId="24FFCF8D" w14:textId="17B85F68" w:rsidR="00577A32" w:rsidRPr="0043764D" w:rsidRDefault="00577A32" w:rsidP="00E125BB">
      <w:pPr>
        <w:pStyle w:val="NormalWeb"/>
        <w:spacing w:after="240" w:line="360" w:lineRule="auto"/>
      </w:pPr>
      <w:r w:rsidRPr="0043764D">
        <w:t xml:space="preserve">Wahyudi, W. (2020). THE RELATIONSHIP BETWEEN GOVERNMENT SPENDING AND ECONOMIC GROWTH REVISITED. </w:t>
      </w:r>
      <w:r w:rsidRPr="0043764D">
        <w:rPr>
          <w:i/>
          <w:iCs/>
        </w:rPr>
        <w:t>International Journal of Economics and Financial Issues</w:t>
      </w:r>
      <w:r w:rsidRPr="0043764D">
        <w:t xml:space="preserve">, 10(6), pp.84–88. </w:t>
      </w:r>
      <w:proofErr w:type="spellStart"/>
      <w:r w:rsidRPr="0043764D">
        <w:t>doi:https</w:t>
      </w:r>
      <w:proofErr w:type="spellEnd"/>
      <w:r w:rsidRPr="0043764D">
        <w:t>://doi.org/10.32479/ijefi.10614</w:t>
      </w:r>
      <w:r w:rsidR="00901069">
        <w:t xml:space="preserve"> </w:t>
      </w:r>
      <w:r w:rsidR="00901069" w:rsidRPr="0043764D">
        <w:rPr>
          <w:shd w:val="clear" w:color="auto" w:fill="FFFFFF"/>
        </w:rPr>
        <w:t xml:space="preserve">[Accessed: 08 </w:t>
      </w:r>
      <w:r w:rsidR="00901069">
        <w:rPr>
          <w:shd w:val="clear" w:color="auto" w:fill="FFFFFF"/>
        </w:rPr>
        <w:t xml:space="preserve">August </w:t>
      </w:r>
      <w:r w:rsidR="00901069" w:rsidRPr="0043764D">
        <w:rPr>
          <w:shd w:val="clear" w:color="auto" w:fill="FFFFFF"/>
        </w:rPr>
        <w:t>2025</w:t>
      </w:r>
      <w:proofErr w:type="gramStart"/>
      <w:r w:rsidR="00901069" w:rsidRPr="0043764D">
        <w:rPr>
          <w:shd w:val="clear" w:color="auto" w:fill="FFFFFF"/>
        </w:rPr>
        <w:t>]</w:t>
      </w:r>
      <w:r w:rsidR="00901069" w:rsidRPr="0043764D">
        <w:t>.</w:t>
      </w:r>
      <w:r w:rsidRPr="0043764D">
        <w:t>.</w:t>
      </w:r>
      <w:proofErr w:type="gramEnd"/>
    </w:p>
    <w:p w14:paraId="04CA2A2B" w14:textId="77777777" w:rsidR="00577A32" w:rsidRPr="0043764D" w:rsidRDefault="00577A32" w:rsidP="00E125BB">
      <w:pPr>
        <w:pStyle w:val="NormalWeb"/>
        <w:spacing w:after="240" w:line="360" w:lineRule="auto"/>
      </w:pPr>
      <w:r w:rsidRPr="0043764D">
        <w:t xml:space="preserve">Wasti, S. P., </w:t>
      </w:r>
      <w:proofErr w:type="spellStart"/>
      <w:r w:rsidRPr="0043764D">
        <w:t>Simkhada</w:t>
      </w:r>
      <w:proofErr w:type="spellEnd"/>
      <w:r w:rsidRPr="0043764D">
        <w:t xml:space="preserve">, P., </w:t>
      </w:r>
      <w:proofErr w:type="spellStart"/>
      <w:r w:rsidRPr="0043764D">
        <w:t>Teijlingen</w:t>
      </w:r>
      <w:proofErr w:type="spellEnd"/>
      <w:r w:rsidRPr="0043764D">
        <w:t xml:space="preserve">, E. van , </w:t>
      </w:r>
      <w:proofErr w:type="spellStart"/>
      <w:r w:rsidRPr="0043764D">
        <w:t>Sathian</w:t>
      </w:r>
      <w:proofErr w:type="spellEnd"/>
      <w:r w:rsidRPr="0043764D">
        <w:t xml:space="preserve">, B., &amp; Banerjee, I. (2022). The Growing Importance of mixed-methods Research in Health. Nepal Journal of Epidemiology, 12(1), 1175–1178. NCBI. </w:t>
      </w:r>
      <w:hyperlink r:id="rId127" w:history="1">
        <w:r w:rsidRPr="0043764D">
          <w:rPr>
            <w:rStyle w:val="Hyperlink"/>
            <w:rFonts w:eastAsiaTheme="majorEastAsia"/>
          </w:rPr>
          <w:t>https://www.ncbi.nlm.nih.gov/pmc/articles/PMC9057171/</w:t>
        </w:r>
      </w:hyperlink>
      <w:r w:rsidRPr="0043764D">
        <w:t xml:space="preserve"> </w:t>
      </w:r>
      <w:r w:rsidRPr="0043764D">
        <w:rPr>
          <w:shd w:val="clear" w:color="auto" w:fill="FFFFFF"/>
        </w:rPr>
        <w:t>[Accessed: 03 May 2025].</w:t>
      </w:r>
    </w:p>
    <w:p w14:paraId="5AC07435" w14:textId="77777777" w:rsidR="00577A32" w:rsidRPr="0043764D" w:rsidRDefault="00577A32" w:rsidP="00E125BB">
      <w:pPr>
        <w:pStyle w:val="NormalWeb"/>
        <w:spacing w:after="240" w:line="360" w:lineRule="auto"/>
      </w:pPr>
      <w:r w:rsidRPr="0043764D">
        <w:t xml:space="preserve">Wilson, C. (2014). Semi-Structured Interviews. </w:t>
      </w:r>
      <w:r w:rsidRPr="0043764D">
        <w:rPr>
          <w:i/>
          <w:iCs/>
        </w:rPr>
        <w:t>Interview Techniques for UX Practitioners</w:t>
      </w:r>
      <w:r w:rsidRPr="0043764D">
        <w:t xml:space="preserve">, pp.23–41. </w:t>
      </w:r>
      <w:proofErr w:type="spellStart"/>
      <w:r w:rsidRPr="0043764D">
        <w:t>doi:https</w:t>
      </w:r>
      <w:proofErr w:type="spellEnd"/>
      <w:r w:rsidRPr="0043764D">
        <w:t xml:space="preserve">://doi.org/10.1016/b978-0-12-410393-1.00002-8 </w:t>
      </w:r>
      <w:r w:rsidRPr="0043764D">
        <w:rPr>
          <w:shd w:val="clear" w:color="auto" w:fill="FFFFFF"/>
        </w:rPr>
        <w:t>[Accessed: 03 May 2025].</w:t>
      </w:r>
    </w:p>
    <w:p w14:paraId="24370520" w14:textId="77777777" w:rsidR="00577A32" w:rsidRPr="0043764D" w:rsidRDefault="00577A32" w:rsidP="00E125BB">
      <w:pPr>
        <w:pStyle w:val="NormalWeb"/>
        <w:spacing w:after="240" w:line="360" w:lineRule="auto"/>
      </w:pPr>
      <w:r w:rsidRPr="0043764D">
        <w:t xml:space="preserve">Zainal, Z. (2007). Case Study </w:t>
      </w:r>
      <w:proofErr w:type="gramStart"/>
      <w:r w:rsidRPr="0043764D">
        <w:t>As</w:t>
      </w:r>
      <w:proofErr w:type="gramEnd"/>
      <w:r w:rsidRPr="0043764D">
        <w:t xml:space="preserve"> a Research Method. </w:t>
      </w:r>
      <w:r w:rsidRPr="0043764D">
        <w:rPr>
          <w:i/>
          <w:iCs/>
        </w:rPr>
        <w:t xml:space="preserve">Faculty of Management and Human Resource Development </w:t>
      </w:r>
      <w:proofErr w:type="spellStart"/>
      <w:r w:rsidRPr="0043764D">
        <w:rPr>
          <w:i/>
          <w:iCs/>
        </w:rPr>
        <w:t>Universiti</w:t>
      </w:r>
      <w:proofErr w:type="spellEnd"/>
      <w:r w:rsidRPr="0043764D">
        <w:rPr>
          <w:i/>
          <w:iCs/>
        </w:rPr>
        <w:t xml:space="preserve"> </w:t>
      </w:r>
      <w:proofErr w:type="spellStart"/>
      <w:r w:rsidRPr="0043764D">
        <w:rPr>
          <w:i/>
          <w:iCs/>
        </w:rPr>
        <w:t>Teknologi</w:t>
      </w:r>
      <w:proofErr w:type="spellEnd"/>
      <w:r w:rsidRPr="0043764D">
        <w:rPr>
          <w:i/>
          <w:iCs/>
        </w:rPr>
        <w:t xml:space="preserve"> Malaysia </w:t>
      </w:r>
      <w:r w:rsidRPr="0043764D">
        <w:t>. Available at: https://www.semanticscholar.org/paper/Case-Study-As-a-Research-Method-Zainal/8a545bb8172b9d0de6ab8068ab63aefdfc76555d [Accessed 29 Apr. 2025].</w:t>
      </w:r>
    </w:p>
    <w:p w14:paraId="6DCC575E" w14:textId="77777777" w:rsidR="00577A32" w:rsidRPr="0043764D" w:rsidRDefault="00577A32" w:rsidP="00E125BB">
      <w:pPr>
        <w:pStyle w:val="NormalWeb"/>
        <w:spacing w:after="240" w:line="360" w:lineRule="auto"/>
        <w:rPr>
          <w:shd w:val="clear" w:color="auto" w:fill="FFFFFF"/>
        </w:rPr>
      </w:pPr>
      <w:r w:rsidRPr="0043764D">
        <w:t xml:space="preserve">Zou, Y. (2025). The impact of fiscal stimulus on employment: Evidence from China’s </w:t>
      </w:r>
      <w:proofErr w:type="gramStart"/>
      <w:r w:rsidRPr="0043764D">
        <w:t>four-trillion</w:t>
      </w:r>
      <w:proofErr w:type="gramEnd"/>
      <w:r w:rsidRPr="0043764D">
        <w:t xml:space="preserve"> RMB package. </w:t>
      </w:r>
      <w:r w:rsidRPr="0043764D">
        <w:rPr>
          <w:i/>
          <w:iCs/>
        </w:rPr>
        <w:t>Economic Modelling</w:t>
      </w:r>
      <w:r w:rsidRPr="0043764D">
        <w:t xml:space="preserve">, 131, pp.106598–106598. </w:t>
      </w:r>
      <w:proofErr w:type="spellStart"/>
      <w:r w:rsidRPr="0043764D">
        <w:t>doi</w:t>
      </w:r>
      <w:proofErr w:type="spellEnd"/>
      <w:r w:rsidRPr="0043764D">
        <w:t xml:space="preserve">: </w:t>
      </w:r>
      <w:hyperlink r:id="rId128" w:history="1">
        <w:r w:rsidRPr="0043764D">
          <w:rPr>
            <w:rStyle w:val="Hyperlink"/>
            <w:rFonts w:eastAsiaTheme="majorEastAsia"/>
          </w:rPr>
          <w:t>https://doi.org/10.1016/j.econmod.2023.106598</w:t>
        </w:r>
      </w:hyperlink>
      <w:r w:rsidRPr="0043764D">
        <w:t xml:space="preserve"> </w:t>
      </w:r>
      <w:r w:rsidRPr="0043764D">
        <w:rPr>
          <w:shd w:val="clear" w:color="auto" w:fill="FFFFFF"/>
        </w:rPr>
        <w:t>[Accessed: 09 June 2025].</w:t>
      </w:r>
    </w:p>
    <w:p w14:paraId="5AE316F4" w14:textId="77777777" w:rsidR="00577A32" w:rsidRPr="00577A32" w:rsidRDefault="00577A32" w:rsidP="00577A32"/>
    <w:sectPr w:rsidR="00577A32" w:rsidRPr="00577A32" w:rsidSect="00DF0D47">
      <w:footerReference w:type="default" r:id="rId129"/>
      <w:pgSz w:w="11906" w:h="16838"/>
      <w:pgMar w:top="1440" w:right="1134"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273BA" w14:textId="77777777" w:rsidR="000D789F" w:rsidRDefault="000D789F" w:rsidP="005E763B">
      <w:pPr>
        <w:spacing w:after="0" w:line="240" w:lineRule="auto"/>
      </w:pPr>
      <w:r>
        <w:separator/>
      </w:r>
    </w:p>
  </w:endnote>
  <w:endnote w:type="continuationSeparator" w:id="0">
    <w:p w14:paraId="7EAAB096" w14:textId="77777777" w:rsidR="000D789F" w:rsidRDefault="000D789F" w:rsidP="005E7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1572526"/>
      <w:docPartObj>
        <w:docPartGallery w:val="Page Numbers (Bottom of Page)"/>
        <w:docPartUnique/>
      </w:docPartObj>
    </w:sdtPr>
    <w:sdtEndPr>
      <w:rPr>
        <w:noProof/>
      </w:rPr>
    </w:sdtEndPr>
    <w:sdtContent>
      <w:p w14:paraId="345FB03E" w14:textId="43673E3E" w:rsidR="000D50EE" w:rsidRDefault="000D50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70B3B9" w14:textId="17982E0A" w:rsidR="005D420F" w:rsidRDefault="005D420F">
    <w:pPr>
      <w:pStyle w:val="BodyText"/>
      <w:spacing w:line="14" w:lineRule="auto"/>
      <w:ind w:left="0"/>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9228151"/>
      <w:docPartObj>
        <w:docPartGallery w:val="Page Numbers (Bottom of Page)"/>
        <w:docPartUnique/>
      </w:docPartObj>
    </w:sdtPr>
    <w:sdtEndPr>
      <w:rPr>
        <w:noProof/>
      </w:rPr>
    </w:sdtEndPr>
    <w:sdtContent>
      <w:p w14:paraId="0CF1322E" w14:textId="52EF6B01" w:rsidR="003A2070" w:rsidRDefault="003A20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7B09EB" w14:textId="1E53B91C" w:rsidR="006F2287" w:rsidRDefault="006F2287">
    <w:pPr>
      <w:pStyle w:val="BodyText"/>
      <w:spacing w:line="14" w:lineRule="auto"/>
      <w:rP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17704" w14:textId="77777777" w:rsidR="000D789F" w:rsidRDefault="000D789F" w:rsidP="005E763B">
      <w:pPr>
        <w:spacing w:after="0" w:line="240" w:lineRule="auto"/>
      </w:pPr>
      <w:r>
        <w:separator/>
      </w:r>
    </w:p>
  </w:footnote>
  <w:footnote w:type="continuationSeparator" w:id="0">
    <w:p w14:paraId="1BC09E02" w14:textId="77777777" w:rsidR="000D789F" w:rsidRDefault="000D789F" w:rsidP="005E7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70DE5" w14:textId="352E8B6B" w:rsidR="000D50EE" w:rsidRDefault="000D50EE">
    <w:pPr>
      <w:pStyle w:val="Header"/>
      <w:jc w:val="right"/>
    </w:pPr>
  </w:p>
  <w:p w14:paraId="155C208A" w14:textId="77777777" w:rsidR="00A069C8" w:rsidRDefault="00A069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4" type="#_x0000_t75" style="width:7.65pt;height:7.65pt" o:bullet="t">
        <v:imagedata r:id="rId1" o:title="image1"/>
      </v:shape>
    </w:pict>
  </w:numPicBullet>
  <w:numPicBullet w:numPicBulletId="1">
    <w:pict>
      <v:shape id="_x0000_i1275" type="#_x0000_t75" style="width:9.55pt;height:9.55pt" o:bullet="t">
        <v:imagedata r:id="rId2" o:title="image2"/>
      </v:shape>
    </w:pict>
  </w:numPicBullet>
  <w:abstractNum w:abstractNumId="0" w15:restartNumberingAfterBreak="0">
    <w:nsid w:val="01A41F4E"/>
    <w:multiLevelType w:val="multilevel"/>
    <w:tmpl w:val="47B8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14A1F"/>
    <w:multiLevelType w:val="hybridMultilevel"/>
    <w:tmpl w:val="1A8CC4D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07212DCA"/>
    <w:multiLevelType w:val="hybridMultilevel"/>
    <w:tmpl w:val="28D4D024"/>
    <w:lvl w:ilvl="0" w:tplc="2068B33A">
      <w:start w:val="1"/>
      <w:numFmt w:val="decimal"/>
      <w:lvlText w:val="%1)"/>
      <w:lvlJc w:val="left"/>
      <w:pPr>
        <w:ind w:left="735" w:hanging="360"/>
      </w:pPr>
      <w:rPr>
        <w:rFonts w:hint="default"/>
      </w:rPr>
    </w:lvl>
    <w:lvl w:ilvl="1" w:tplc="48090019" w:tentative="1">
      <w:start w:val="1"/>
      <w:numFmt w:val="lowerLetter"/>
      <w:lvlText w:val="%2."/>
      <w:lvlJc w:val="left"/>
      <w:pPr>
        <w:ind w:left="1455" w:hanging="360"/>
      </w:pPr>
    </w:lvl>
    <w:lvl w:ilvl="2" w:tplc="4809001B" w:tentative="1">
      <w:start w:val="1"/>
      <w:numFmt w:val="lowerRoman"/>
      <w:lvlText w:val="%3."/>
      <w:lvlJc w:val="right"/>
      <w:pPr>
        <w:ind w:left="2175" w:hanging="180"/>
      </w:pPr>
    </w:lvl>
    <w:lvl w:ilvl="3" w:tplc="4809000F" w:tentative="1">
      <w:start w:val="1"/>
      <w:numFmt w:val="decimal"/>
      <w:lvlText w:val="%4."/>
      <w:lvlJc w:val="left"/>
      <w:pPr>
        <w:ind w:left="2895" w:hanging="360"/>
      </w:pPr>
    </w:lvl>
    <w:lvl w:ilvl="4" w:tplc="48090019" w:tentative="1">
      <w:start w:val="1"/>
      <w:numFmt w:val="lowerLetter"/>
      <w:lvlText w:val="%5."/>
      <w:lvlJc w:val="left"/>
      <w:pPr>
        <w:ind w:left="3615" w:hanging="360"/>
      </w:pPr>
    </w:lvl>
    <w:lvl w:ilvl="5" w:tplc="4809001B" w:tentative="1">
      <w:start w:val="1"/>
      <w:numFmt w:val="lowerRoman"/>
      <w:lvlText w:val="%6."/>
      <w:lvlJc w:val="right"/>
      <w:pPr>
        <w:ind w:left="4335" w:hanging="180"/>
      </w:pPr>
    </w:lvl>
    <w:lvl w:ilvl="6" w:tplc="4809000F" w:tentative="1">
      <w:start w:val="1"/>
      <w:numFmt w:val="decimal"/>
      <w:lvlText w:val="%7."/>
      <w:lvlJc w:val="left"/>
      <w:pPr>
        <w:ind w:left="5055" w:hanging="360"/>
      </w:pPr>
    </w:lvl>
    <w:lvl w:ilvl="7" w:tplc="48090019" w:tentative="1">
      <w:start w:val="1"/>
      <w:numFmt w:val="lowerLetter"/>
      <w:lvlText w:val="%8."/>
      <w:lvlJc w:val="left"/>
      <w:pPr>
        <w:ind w:left="5775" w:hanging="360"/>
      </w:pPr>
    </w:lvl>
    <w:lvl w:ilvl="8" w:tplc="4809001B" w:tentative="1">
      <w:start w:val="1"/>
      <w:numFmt w:val="lowerRoman"/>
      <w:lvlText w:val="%9."/>
      <w:lvlJc w:val="right"/>
      <w:pPr>
        <w:ind w:left="6495" w:hanging="180"/>
      </w:pPr>
    </w:lvl>
  </w:abstractNum>
  <w:abstractNum w:abstractNumId="3" w15:restartNumberingAfterBreak="0">
    <w:nsid w:val="0FBF4EB2"/>
    <w:multiLevelType w:val="multilevel"/>
    <w:tmpl w:val="A50A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04BDE"/>
    <w:multiLevelType w:val="multilevel"/>
    <w:tmpl w:val="7794D6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F851B2"/>
    <w:multiLevelType w:val="multilevel"/>
    <w:tmpl w:val="C0A8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AC2368"/>
    <w:multiLevelType w:val="multilevel"/>
    <w:tmpl w:val="001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B43AE"/>
    <w:multiLevelType w:val="hybridMultilevel"/>
    <w:tmpl w:val="C82E1A8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15:restartNumberingAfterBreak="0">
    <w:nsid w:val="1A782499"/>
    <w:multiLevelType w:val="multilevel"/>
    <w:tmpl w:val="8F08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25CE7"/>
    <w:multiLevelType w:val="multilevel"/>
    <w:tmpl w:val="CBB0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37FD2"/>
    <w:multiLevelType w:val="multilevel"/>
    <w:tmpl w:val="C368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A7655"/>
    <w:multiLevelType w:val="multilevel"/>
    <w:tmpl w:val="D9C4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DC7099"/>
    <w:multiLevelType w:val="multilevel"/>
    <w:tmpl w:val="E924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F81048"/>
    <w:multiLevelType w:val="multilevel"/>
    <w:tmpl w:val="BD4E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9F155F"/>
    <w:multiLevelType w:val="hybridMultilevel"/>
    <w:tmpl w:val="021AFD66"/>
    <w:lvl w:ilvl="0" w:tplc="DB7E042C">
      <w:numFmt w:val="bullet"/>
      <w:lvlText w:val="–"/>
      <w:lvlJc w:val="left"/>
      <w:pPr>
        <w:ind w:left="755" w:hanging="240"/>
      </w:pPr>
      <w:rPr>
        <w:rFonts w:ascii="Palatino Linotype" w:eastAsia="Palatino Linotype" w:hAnsi="Palatino Linotype" w:cs="Palatino Linotype" w:hint="default"/>
        <w:b/>
        <w:bCs/>
        <w:i w:val="0"/>
        <w:iCs w:val="0"/>
        <w:spacing w:val="0"/>
        <w:w w:val="99"/>
        <w:sz w:val="24"/>
        <w:szCs w:val="24"/>
        <w:lang w:val="en-US" w:eastAsia="en-US" w:bidi="ar-SA"/>
      </w:rPr>
    </w:lvl>
    <w:lvl w:ilvl="1" w:tplc="80A01958">
      <w:numFmt w:val="bullet"/>
      <w:lvlText w:val="•"/>
      <w:lvlJc w:val="left"/>
      <w:pPr>
        <w:ind w:left="1591" w:hanging="240"/>
      </w:pPr>
      <w:rPr>
        <w:rFonts w:hint="default"/>
        <w:lang w:val="en-US" w:eastAsia="en-US" w:bidi="ar-SA"/>
      </w:rPr>
    </w:lvl>
    <w:lvl w:ilvl="2" w:tplc="8702F0F2">
      <w:numFmt w:val="bullet"/>
      <w:lvlText w:val="•"/>
      <w:lvlJc w:val="left"/>
      <w:pPr>
        <w:ind w:left="2422" w:hanging="240"/>
      </w:pPr>
      <w:rPr>
        <w:rFonts w:hint="default"/>
        <w:lang w:val="en-US" w:eastAsia="en-US" w:bidi="ar-SA"/>
      </w:rPr>
    </w:lvl>
    <w:lvl w:ilvl="3" w:tplc="3EA22E74">
      <w:numFmt w:val="bullet"/>
      <w:lvlText w:val="•"/>
      <w:lvlJc w:val="left"/>
      <w:pPr>
        <w:ind w:left="3253" w:hanging="240"/>
      </w:pPr>
      <w:rPr>
        <w:rFonts w:hint="default"/>
        <w:lang w:val="en-US" w:eastAsia="en-US" w:bidi="ar-SA"/>
      </w:rPr>
    </w:lvl>
    <w:lvl w:ilvl="4" w:tplc="802ECC7C">
      <w:numFmt w:val="bullet"/>
      <w:lvlText w:val="•"/>
      <w:lvlJc w:val="left"/>
      <w:pPr>
        <w:ind w:left="4084" w:hanging="240"/>
      </w:pPr>
      <w:rPr>
        <w:rFonts w:hint="default"/>
        <w:lang w:val="en-US" w:eastAsia="en-US" w:bidi="ar-SA"/>
      </w:rPr>
    </w:lvl>
    <w:lvl w:ilvl="5" w:tplc="3856CA32">
      <w:numFmt w:val="bullet"/>
      <w:lvlText w:val="•"/>
      <w:lvlJc w:val="left"/>
      <w:pPr>
        <w:ind w:left="4915" w:hanging="240"/>
      </w:pPr>
      <w:rPr>
        <w:rFonts w:hint="default"/>
        <w:lang w:val="en-US" w:eastAsia="en-US" w:bidi="ar-SA"/>
      </w:rPr>
    </w:lvl>
    <w:lvl w:ilvl="6" w:tplc="5ED0E67C">
      <w:numFmt w:val="bullet"/>
      <w:lvlText w:val="•"/>
      <w:lvlJc w:val="left"/>
      <w:pPr>
        <w:ind w:left="5746" w:hanging="240"/>
      </w:pPr>
      <w:rPr>
        <w:rFonts w:hint="default"/>
        <w:lang w:val="en-US" w:eastAsia="en-US" w:bidi="ar-SA"/>
      </w:rPr>
    </w:lvl>
    <w:lvl w:ilvl="7" w:tplc="CD28150C">
      <w:numFmt w:val="bullet"/>
      <w:lvlText w:val="•"/>
      <w:lvlJc w:val="left"/>
      <w:pPr>
        <w:ind w:left="6578" w:hanging="240"/>
      </w:pPr>
      <w:rPr>
        <w:rFonts w:hint="default"/>
        <w:lang w:val="en-US" w:eastAsia="en-US" w:bidi="ar-SA"/>
      </w:rPr>
    </w:lvl>
    <w:lvl w:ilvl="8" w:tplc="BED80D66">
      <w:numFmt w:val="bullet"/>
      <w:lvlText w:val="•"/>
      <w:lvlJc w:val="left"/>
      <w:pPr>
        <w:ind w:left="7409" w:hanging="240"/>
      </w:pPr>
      <w:rPr>
        <w:rFonts w:hint="default"/>
        <w:lang w:val="en-US" w:eastAsia="en-US" w:bidi="ar-SA"/>
      </w:rPr>
    </w:lvl>
  </w:abstractNum>
  <w:abstractNum w:abstractNumId="15" w15:restartNumberingAfterBreak="0">
    <w:nsid w:val="2B13290B"/>
    <w:multiLevelType w:val="multilevel"/>
    <w:tmpl w:val="7366ADBA"/>
    <w:lvl w:ilvl="0">
      <w:start w:val="3"/>
      <w:numFmt w:val="decimal"/>
      <w:lvlText w:val="%1"/>
      <w:lvlJc w:val="left"/>
      <w:pPr>
        <w:ind w:left="555" w:hanging="555"/>
      </w:pPr>
      <w:rPr>
        <w:rFonts w:eastAsiaTheme="minorEastAsia" w:cstheme="minorBidi" w:hint="default"/>
        <w:b w:val="0"/>
      </w:rPr>
    </w:lvl>
    <w:lvl w:ilvl="1">
      <w:start w:val="2"/>
      <w:numFmt w:val="decimal"/>
      <w:lvlText w:val="%1.%2"/>
      <w:lvlJc w:val="left"/>
      <w:pPr>
        <w:ind w:left="1095" w:hanging="555"/>
      </w:pPr>
      <w:rPr>
        <w:rFonts w:eastAsiaTheme="minorEastAsia" w:cstheme="minorBidi" w:hint="default"/>
        <w:b w:val="0"/>
      </w:rPr>
    </w:lvl>
    <w:lvl w:ilvl="2">
      <w:start w:val="2"/>
      <w:numFmt w:val="decimal"/>
      <w:lvlText w:val="%1.%2.%3"/>
      <w:lvlJc w:val="left"/>
      <w:pPr>
        <w:ind w:left="1800" w:hanging="720"/>
      </w:pPr>
      <w:rPr>
        <w:rFonts w:eastAsiaTheme="minorEastAsia" w:cstheme="minorBidi" w:hint="default"/>
        <w:b w:val="0"/>
      </w:rPr>
    </w:lvl>
    <w:lvl w:ilvl="3">
      <w:start w:val="1"/>
      <w:numFmt w:val="decimal"/>
      <w:lvlText w:val="%1.%2.%3.%4"/>
      <w:lvlJc w:val="left"/>
      <w:pPr>
        <w:ind w:left="2700" w:hanging="1080"/>
      </w:pPr>
      <w:rPr>
        <w:rFonts w:eastAsiaTheme="minorEastAsia" w:cstheme="minorBidi" w:hint="default"/>
        <w:b w:val="0"/>
      </w:rPr>
    </w:lvl>
    <w:lvl w:ilvl="4">
      <w:start w:val="1"/>
      <w:numFmt w:val="decimal"/>
      <w:lvlText w:val="%1.%2.%3.%4.%5"/>
      <w:lvlJc w:val="left"/>
      <w:pPr>
        <w:ind w:left="3240" w:hanging="1080"/>
      </w:pPr>
      <w:rPr>
        <w:rFonts w:eastAsiaTheme="minorEastAsia" w:cstheme="minorBidi" w:hint="default"/>
        <w:b w:val="0"/>
      </w:rPr>
    </w:lvl>
    <w:lvl w:ilvl="5">
      <w:start w:val="1"/>
      <w:numFmt w:val="decimal"/>
      <w:lvlText w:val="%1.%2.%3.%4.%5.%6"/>
      <w:lvlJc w:val="left"/>
      <w:pPr>
        <w:ind w:left="4140" w:hanging="1440"/>
      </w:pPr>
      <w:rPr>
        <w:rFonts w:eastAsiaTheme="minorEastAsia" w:cstheme="minorBidi" w:hint="default"/>
        <w:b w:val="0"/>
      </w:rPr>
    </w:lvl>
    <w:lvl w:ilvl="6">
      <w:start w:val="1"/>
      <w:numFmt w:val="decimal"/>
      <w:lvlText w:val="%1.%2.%3.%4.%5.%6.%7"/>
      <w:lvlJc w:val="left"/>
      <w:pPr>
        <w:ind w:left="4680" w:hanging="1440"/>
      </w:pPr>
      <w:rPr>
        <w:rFonts w:eastAsiaTheme="minorEastAsia" w:cstheme="minorBidi" w:hint="default"/>
        <w:b w:val="0"/>
      </w:rPr>
    </w:lvl>
    <w:lvl w:ilvl="7">
      <w:start w:val="1"/>
      <w:numFmt w:val="decimal"/>
      <w:lvlText w:val="%1.%2.%3.%4.%5.%6.%7.%8"/>
      <w:lvlJc w:val="left"/>
      <w:pPr>
        <w:ind w:left="5580" w:hanging="1800"/>
      </w:pPr>
      <w:rPr>
        <w:rFonts w:eastAsiaTheme="minorEastAsia" w:cstheme="minorBidi" w:hint="default"/>
        <w:b w:val="0"/>
      </w:rPr>
    </w:lvl>
    <w:lvl w:ilvl="8">
      <w:start w:val="1"/>
      <w:numFmt w:val="decimal"/>
      <w:lvlText w:val="%1.%2.%3.%4.%5.%6.%7.%8.%9"/>
      <w:lvlJc w:val="left"/>
      <w:pPr>
        <w:ind w:left="6120" w:hanging="1800"/>
      </w:pPr>
      <w:rPr>
        <w:rFonts w:eastAsiaTheme="minorEastAsia" w:cstheme="minorBidi" w:hint="default"/>
        <w:b w:val="0"/>
      </w:rPr>
    </w:lvl>
  </w:abstractNum>
  <w:abstractNum w:abstractNumId="16" w15:restartNumberingAfterBreak="0">
    <w:nsid w:val="2BCC6907"/>
    <w:multiLevelType w:val="multilevel"/>
    <w:tmpl w:val="EA6E0E94"/>
    <w:lvl w:ilvl="0">
      <w:start w:val="4"/>
      <w:numFmt w:val="decimal"/>
      <w:lvlText w:val="%1"/>
      <w:lvlJc w:val="left"/>
      <w:pPr>
        <w:ind w:left="660" w:hanging="375"/>
      </w:pPr>
      <w:rPr>
        <w:rFonts w:hint="default"/>
        <w:lang w:val="en-US" w:eastAsia="en-US" w:bidi="ar-SA"/>
      </w:rPr>
    </w:lvl>
    <w:lvl w:ilvl="1">
      <w:start w:val="1"/>
      <w:numFmt w:val="decimal"/>
      <w:lvlText w:val="%1.%2"/>
      <w:lvlJc w:val="left"/>
      <w:pPr>
        <w:ind w:left="660" w:hanging="375"/>
      </w:pPr>
      <w:rPr>
        <w:rFonts w:ascii="Arial" w:eastAsia="Arial" w:hAnsi="Arial" w:cs="Arial" w:hint="default"/>
        <w:b/>
        <w:bCs/>
        <w:i w:val="0"/>
        <w:iCs w:val="0"/>
        <w:spacing w:val="-17"/>
        <w:w w:val="69"/>
        <w:sz w:val="26"/>
        <w:szCs w:val="26"/>
        <w:lang w:val="en-US" w:eastAsia="en-US" w:bidi="ar-SA"/>
      </w:rPr>
    </w:lvl>
    <w:lvl w:ilvl="2">
      <w:start w:val="1"/>
      <w:numFmt w:val="decimal"/>
      <w:lvlText w:val="%1.%2.%3"/>
      <w:lvlJc w:val="left"/>
      <w:pPr>
        <w:ind w:left="885" w:hanging="600"/>
      </w:pPr>
      <w:rPr>
        <w:rFonts w:ascii="Arial" w:eastAsia="Arial" w:hAnsi="Arial" w:cs="Arial" w:hint="default"/>
        <w:b/>
        <w:bCs/>
        <w:i w:val="0"/>
        <w:iCs w:val="0"/>
        <w:spacing w:val="-17"/>
        <w:w w:val="69"/>
        <w:sz w:val="26"/>
        <w:szCs w:val="26"/>
        <w:lang w:val="en-US" w:eastAsia="en-US" w:bidi="ar-SA"/>
      </w:rPr>
    </w:lvl>
    <w:lvl w:ilvl="3">
      <w:numFmt w:val="bullet"/>
      <w:lvlText w:val="&amp;"/>
      <w:lvlPicBulletId w:val="0"/>
      <w:lvlJc w:val="left"/>
      <w:pPr>
        <w:ind w:left="675" w:hanging="240"/>
      </w:pPr>
      <w:rPr>
        <w:rFonts w:ascii="Times New Roman" w:eastAsia="Times New Roman" w:hAnsi="Times New Roman" w:cs="Times New Roman" w:hint="default"/>
        <w:b w:val="0"/>
        <w:bCs w:val="0"/>
        <w:i w:val="0"/>
        <w:iCs w:val="0"/>
        <w:w w:val="100"/>
        <w:position w:val="3"/>
        <w:sz w:val="12"/>
        <w:szCs w:val="12"/>
        <w:lang w:val="en-US" w:eastAsia="en-US" w:bidi="ar-SA"/>
      </w:rPr>
    </w:lvl>
    <w:lvl w:ilvl="4">
      <w:numFmt w:val="bullet"/>
      <w:lvlText w:val="&amp;"/>
      <w:lvlPicBulletId w:val="1"/>
      <w:lvlJc w:val="left"/>
      <w:pPr>
        <w:ind w:left="1065" w:hanging="248"/>
      </w:pPr>
      <w:rPr>
        <w:rFonts w:ascii="Times New Roman" w:eastAsia="Times New Roman" w:hAnsi="Times New Roman" w:cs="Times New Roman" w:hint="default"/>
        <w:b w:val="0"/>
        <w:bCs w:val="0"/>
        <w:i w:val="0"/>
        <w:iCs w:val="0"/>
        <w:w w:val="100"/>
        <w:position w:val="2"/>
        <w:sz w:val="13"/>
        <w:szCs w:val="13"/>
        <w:lang w:val="en-US" w:eastAsia="en-US" w:bidi="ar-SA"/>
      </w:rPr>
    </w:lvl>
    <w:lvl w:ilvl="5">
      <w:numFmt w:val="bullet"/>
      <w:lvlText w:val="•"/>
      <w:lvlJc w:val="left"/>
      <w:pPr>
        <w:ind w:left="2563" w:hanging="248"/>
      </w:pPr>
      <w:rPr>
        <w:rFonts w:hint="default"/>
        <w:lang w:val="en-US" w:eastAsia="en-US" w:bidi="ar-SA"/>
      </w:rPr>
    </w:lvl>
    <w:lvl w:ilvl="6">
      <w:numFmt w:val="bullet"/>
      <w:lvlText w:val="•"/>
      <w:lvlJc w:val="left"/>
      <w:pPr>
        <w:ind w:left="4066" w:hanging="248"/>
      </w:pPr>
      <w:rPr>
        <w:rFonts w:hint="default"/>
        <w:lang w:val="en-US" w:eastAsia="en-US" w:bidi="ar-SA"/>
      </w:rPr>
    </w:lvl>
    <w:lvl w:ilvl="7">
      <w:numFmt w:val="bullet"/>
      <w:lvlText w:val="•"/>
      <w:lvlJc w:val="left"/>
      <w:pPr>
        <w:ind w:left="5570" w:hanging="248"/>
      </w:pPr>
      <w:rPr>
        <w:rFonts w:hint="default"/>
        <w:lang w:val="en-US" w:eastAsia="en-US" w:bidi="ar-SA"/>
      </w:rPr>
    </w:lvl>
    <w:lvl w:ilvl="8">
      <w:numFmt w:val="bullet"/>
      <w:lvlText w:val="•"/>
      <w:lvlJc w:val="left"/>
      <w:pPr>
        <w:ind w:left="7073" w:hanging="248"/>
      </w:pPr>
      <w:rPr>
        <w:rFonts w:hint="default"/>
        <w:lang w:val="en-US" w:eastAsia="en-US" w:bidi="ar-SA"/>
      </w:rPr>
    </w:lvl>
  </w:abstractNum>
  <w:abstractNum w:abstractNumId="17" w15:restartNumberingAfterBreak="0">
    <w:nsid w:val="2D0B33A0"/>
    <w:multiLevelType w:val="hybridMultilevel"/>
    <w:tmpl w:val="34C837BA"/>
    <w:lvl w:ilvl="0" w:tplc="73AC111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35D97DD7"/>
    <w:multiLevelType w:val="hybridMultilevel"/>
    <w:tmpl w:val="B684753A"/>
    <w:lvl w:ilvl="0" w:tplc="DB525C7E">
      <w:start w:val="2"/>
      <w:numFmt w:val="bullet"/>
      <w:lvlText w:val="-"/>
      <w:lvlJc w:val="left"/>
      <w:pPr>
        <w:ind w:left="1069" w:hanging="360"/>
      </w:pPr>
      <w:rPr>
        <w:rFonts w:ascii="Aptos" w:eastAsiaTheme="minorEastAsia" w:hAnsi="Aptos" w:cstheme="minorHAnsi" w:hint="default"/>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19" w15:restartNumberingAfterBreak="0">
    <w:nsid w:val="41BB52C0"/>
    <w:multiLevelType w:val="multilevel"/>
    <w:tmpl w:val="8D56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864C23"/>
    <w:multiLevelType w:val="hybridMultilevel"/>
    <w:tmpl w:val="273A209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1" w15:restartNumberingAfterBreak="0">
    <w:nsid w:val="506F0894"/>
    <w:multiLevelType w:val="hybridMultilevel"/>
    <w:tmpl w:val="9D2297D6"/>
    <w:lvl w:ilvl="0" w:tplc="8B1C27B4">
      <w:numFmt w:val="bullet"/>
      <w:lvlText w:val="•"/>
      <w:lvlJc w:val="left"/>
      <w:pPr>
        <w:ind w:left="639" w:hanging="207"/>
      </w:pPr>
      <w:rPr>
        <w:rFonts w:ascii="Palatino Linotype" w:eastAsia="Palatino Linotype" w:hAnsi="Palatino Linotype" w:cs="Palatino Linotype" w:hint="default"/>
        <w:b w:val="0"/>
        <w:bCs w:val="0"/>
        <w:i w:val="0"/>
        <w:iCs w:val="0"/>
        <w:spacing w:val="0"/>
        <w:w w:val="59"/>
        <w:sz w:val="24"/>
        <w:szCs w:val="24"/>
        <w:lang w:val="en-US" w:eastAsia="en-US" w:bidi="ar-SA"/>
      </w:rPr>
    </w:lvl>
    <w:lvl w:ilvl="1" w:tplc="B31602CC">
      <w:numFmt w:val="bullet"/>
      <w:lvlText w:val="•"/>
      <w:lvlJc w:val="left"/>
      <w:pPr>
        <w:ind w:left="1515" w:hanging="207"/>
      </w:pPr>
      <w:rPr>
        <w:rFonts w:hint="default"/>
        <w:lang w:val="en-US" w:eastAsia="en-US" w:bidi="ar-SA"/>
      </w:rPr>
    </w:lvl>
    <w:lvl w:ilvl="2" w:tplc="CC1855E4">
      <w:numFmt w:val="bullet"/>
      <w:lvlText w:val="•"/>
      <w:lvlJc w:val="left"/>
      <w:pPr>
        <w:ind w:left="2400" w:hanging="207"/>
      </w:pPr>
      <w:rPr>
        <w:rFonts w:hint="default"/>
        <w:lang w:val="en-US" w:eastAsia="en-US" w:bidi="ar-SA"/>
      </w:rPr>
    </w:lvl>
    <w:lvl w:ilvl="3" w:tplc="95AA0B06">
      <w:numFmt w:val="bullet"/>
      <w:lvlText w:val="•"/>
      <w:lvlJc w:val="left"/>
      <w:pPr>
        <w:ind w:left="3285" w:hanging="207"/>
      </w:pPr>
      <w:rPr>
        <w:rFonts w:hint="default"/>
        <w:lang w:val="en-US" w:eastAsia="en-US" w:bidi="ar-SA"/>
      </w:rPr>
    </w:lvl>
    <w:lvl w:ilvl="4" w:tplc="351A9F6E">
      <w:numFmt w:val="bullet"/>
      <w:lvlText w:val="•"/>
      <w:lvlJc w:val="left"/>
      <w:pPr>
        <w:ind w:left="4170" w:hanging="207"/>
      </w:pPr>
      <w:rPr>
        <w:rFonts w:hint="default"/>
        <w:lang w:val="en-US" w:eastAsia="en-US" w:bidi="ar-SA"/>
      </w:rPr>
    </w:lvl>
    <w:lvl w:ilvl="5" w:tplc="AA48FF38">
      <w:numFmt w:val="bullet"/>
      <w:lvlText w:val="•"/>
      <w:lvlJc w:val="left"/>
      <w:pPr>
        <w:ind w:left="5055" w:hanging="207"/>
      </w:pPr>
      <w:rPr>
        <w:rFonts w:hint="default"/>
        <w:lang w:val="en-US" w:eastAsia="en-US" w:bidi="ar-SA"/>
      </w:rPr>
    </w:lvl>
    <w:lvl w:ilvl="6" w:tplc="B162A10A">
      <w:numFmt w:val="bullet"/>
      <w:lvlText w:val="•"/>
      <w:lvlJc w:val="left"/>
      <w:pPr>
        <w:ind w:left="5940" w:hanging="207"/>
      </w:pPr>
      <w:rPr>
        <w:rFonts w:hint="default"/>
        <w:lang w:val="en-US" w:eastAsia="en-US" w:bidi="ar-SA"/>
      </w:rPr>
    </w:lvl>
    <w:lvl w:ilvl="7" w:tplc="74C06494">
      <w:numFmt w:val="bullet"/>
      <w:lvlText w:val="•"/>
      <w:lvlJc w:val="left"/>
      <w:pPr>
        <w:ind w:left="6826" w:hanging="207"/>
      </w:pPr>
      <w:rPr>
        <w:rFonts w:hint="default"/>
        <w:lang w:val="en-US" w:eastAsia="en-US" w:bidi="ar-SA"/>
      </w:rPr>
    </w:lvl>
    <w:lvl w:ilvl="8" w:tplc="06FC7488">
      <w:numFmt w:val="bullet"/>
      <w:lvlText w:val="•"/>
      <w:lvlJc w:val="left"/>
      <w:pPr>
        <w:ind w:left="7711" w:hanging="207"/>
      </w:pPr>
      <w:rPr>
        <w:rFonts w:hint="default"/>
        <w:lang w:val="en-US" w:eastAsia="en-US" w:bidi="ar-SA"/>
      </w:rPr>
    </w:lvl>
  </w:abstractNum>
  <w:abstractNum w:abstractNumId="22" w15:restartNumberingAfterBreak="0">
    <w:nsid w:val="518343A3"/>
    <w:multiLevelType w:val="multilevel"/>
    <w:tmpl w:val="19DE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1D7608"/>
    <w:multiLevelType w:val="multilevel"/>
    <w:tmpl w:val="C0A4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B81659"/>
    <w:multiLevelType w:val="hybridMultilevel"/>
    <w:tmpl w:val="F6AE3C5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5" w15:restartNumberingAfterBreak="0">
    <w:nsid w:val="64833014"/>
    <w:multiLevelType w:val="multilevel"/>
    <w:tmpl w:val="59988BF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65359DE"/>
    <w:multiLevelType w:val="hybridMultilevel"/>
    <w:tmpl w:val="C454659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6872245"/>
    <w:multiLevelType w:val="hybridMultilevel"/>
    <w:tmpl w:val="CE1E066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8" w15:restartNumberingAfterBreak="0">
    <w:nsid w:val="74960079"/>
    <w:multiLevelType w:val="multilevel"/>
    <w:tmpl w:val="849E41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01747E"/>
    <w:multiLevelType w:val="multilevel"/>
    <w:tmpl w:val="A214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CD67D7"/>
    <w:multiLevelType w:val="hybridMultilevel"/>
    <w:tmpl w:val="F81C0202"/>
    <w:lvl w:ilvl="0" w:tplc="0360BAC6">
      <w:start w:val="2008"/>
      <w:numFmt w:val="decimal"/>
      <w:lvlText w:val="%1"/>
      <w:lvlJc w:val="left"/>
      <w:pPr>
        <w:ind w:left="1107" w:hanging="54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1" w15:restartNumberingAfterBreak="0">
    <w:nsid w:val="7ADC1A40"/>
    <w:multiLevelType w:val="hybridMultilevel"/>
    <w:tmpl w:val="21E24076"/>
    <w:lvl w:ilvl="0" w:tplc="6136B3E4">
      <w:start w:val="2"/>
      <w:numFmt w:val="bullet"/>
      <w:lvlText w:val="-"/>
      <w:lvlJc w:val="left"/>
      <w:pPr>
        <w:ind w:left="875" w:hanging="360"/>
      </w:pPr>
      <w:rPr>
        <w:rFonts w:ascii="Aptos" w:eastAsiaTheme="minorEastAsia" w:hAnsi="Aptos" w:cstheme="minorHAnsi" w:hint="default"/>
      </w:rPr>
    </w:lvl>
    <w:lvl w:ilvl="1" w:tplc="48090003" w:tentative="1">
      <w:start w:val="1"/>
      <w:numFmt w:val="bullet"/>
      <w:lvlText w:val="o"/>
      <w:lvlJc w:val="left"/>
      <w:pPr>
        <w:ind w:left="1595" w:hanging="360"/>
      </w:pPr>
      <w:rPr>
        <w:rFonts w:ascii="Courier New" w:hAnsi="Courier New" w:cs="Courier New" w:hint="default"/>
      </w:rPr>
    </w:lvl>
    <w:lvl w:ilvl="2" w:tplc="48090005" w:tentative="1">
      <w:start w:val="1"/>
      <w:numFmt w:val="bullet"/>
      <w:lvlText w:val=""/>
      <w:lvlJc w:val="left"/>
      <w:pPr>
        <w:ind w:left="2315" w:hanging="360"/>
      </w:pPr>
      <w:rPr>
        <w:rFonts w:ascii="Wingdings" w:hAnsi="Wingdings" w:hint="default"/>
      </w:rPr>
    </w:lvl>
    <w:lvl w:ilvl="3" w:tplc="48090001" w:tentative="1">
      <w:start w:val="1"/>
      <w:numFmt w:val="bullet"/>
      <w:lvlText w:val=""/>
      <w:lvlJc w:val="left"/>
      <w:pPr>
        <w:ind w:left="3035" w:hanging="360"/>
      </w:pPr>
      <w:rPr>
        <w:rFonts w:ascii="Symbol" w:hAnsi="Symbol" w:hint="default"/>
      </w:rPr>
    </w:lvl>
    <w:lvl w:ilvl="4" w:tplc="48090003" w:tentative="1">
      <w:start w:val="1"/>
      <w:numFmt w:val="bullet"/>
      <w:lvlText w:val="o"/>
      <w:lvlJc w:val="left"/>
      <w:pPr>
        <w:ind w:left="3755" w:hanging="360"/>
      </w:pPr>
      <w:rPr>
        <w:rFonts w:ascii="Courier New" w:hAnsi="Courier New" w:cs="Courier New" w:hint="default"/>
      </w:rPr>
    </w:lvl>
    <w:lvl w:ilvl="5" w:tplc="48090005" w:tentative="1">
      <w:start w:val="1"/>
      <w:numFmt w:val="bullet"/>
      <w:lvlText w:val=""/>
      <w:lvlJc w:val="left"/>
      <w:pPr>
        <w:ind w:left="4475" w:hanging="360"/>
      </w:pPr>
      <w:rPr>
        <w:rFonts w:ascii="Wingdings" w:hAnsi="Wingdings" w:hint="default"/>
      </w:rPr>
    </w:lvl>
    <w:lvl w:ilvl="6" w:tplc="48090001" w:tentative="1">
      <w:start w:val="1"/>
      <w:numFmt w:val="bullet"/>
      <w:lvlText w:val=""/>
      <w:lvlJc w:val="left"/>
      <w:pPr>
        <w:ind w:left="5195" w:hanging="360"/>
      </w:pPr>
      <w:rPr>
        <w:rFonts w:ascii="Symbol" w:hAnsi="Symbol" w:hint="default"/>
      </w:rPr>
    </w:lvl>
    <w:lvl w:ilvl="7" w:tplc="48090003" w:tentative="1">
      <w:start w:val="1"/>
      <w:numFmt w:val="bullet"/>
      <w:lvlText w:val="o"/>
      <w:lvlJc w:val="left"/>
      <w:pPr>
        <w:ind w:left="5915" w:hanging="360"/>
      </w:pPr>
      <w:rPr>
        <w:rFonts w:ascii="Courier New" w:hAnsi="Courier New" w:cs="Courier New" w:hint="default"/>
      </w:rPr>
    </w:lvl>
    <w:lvl w:ilvl="8" w:tplc="48090005" w:tentative="1">
      <w:start w:val="1"/>
      <w:numFmt w:val="bullet"/>
      <w:lvlText w:val=""/>
      <w:lvlJc w:val="left"/>
      <w:pPr>
        <w:ind w:left="6635" w:hanging="360"/>
      </w:pPr>
      <w:rPr>
        <w:rFonts w:ascii="Wingdings" w:hAnsi="Wingdings" w:hint="default"/>
      </w:rPr>
    </w:lvl>
  </w:abstractNum>
  <w:num w:numId="1" w16cid:durableId="101727782">
    <w:abstractNumId w:val="4"/>
  </w:num>
  <w:num w:numId="2" w16cid:durableId="901600766">
    <w:abstractNumId w:val="28"/>
  </w:num>
  <w:num w:numId="3" w16cid:durableId="636958795">
    <w:abstractNumId w:val="25"/>
  </w:num>
  <w:num w:numId="4" w16cid:durableId="480345917">
    <w:abstractNumId w:val="2"/>
  </w:num>
  <w:num w:numId="5" w16cid:durableId="515727759">
    <w:abstractNumId w:val="27"/>
  </w:num>
  <w:num w:numId="6" w16cid:durableId="1806041507">
    <w:abstractNumId w:val="1"/>
  </w:num>
  <w:num w:numId="7" w16cid:durableId="1376731954">
    <w:abstractNumId w:val="7"/>
  </w:num>
  <w:num w:numId="8" w16cid:durableId="757409889">
    <w:abstractNumId w:val="17"/>
  </w:num>
  <w:num w:numId="9" w16cid:durableId="891190359">
    <w:abstractNumId w:val="24"/>
  </w:num>
  <w:num w:numId="10" w16cid:durableId="717969322">
    <w:abstractNumId w:val="20"/>
  </w:num>
  <w:num w:numId="11" w16cid:durableId="936255076">
    <w:abstractNumId w:val="9"/>
  </w:num>
  <w:num w:numId="12" w16cid:durableId="2080053871">
    <w:abstractNumId w:val="8"/>
  </w:num>
  <w:num w:numId="13" w16cid:durableId="1990094215">
    <w:abstractNumId w:val="19"/>
  </w:num>
  <w:num w:numId="14" w16cid:durableId="766803213">
    <w:abstractNumId w:val="10"/>
  </w:num>
  <w:num w:numId="15" w16cid:durableId="804349051">
    <w:abstractNumId w:val="12"/>
  </w:num>
  <w:num w:numId="16" w16cid:durableId="559946111">
    <w:abstractNumId w:val="6"/>
  </w:num>
  <w:num w:numId="17" w16cid:durableId="656226596">
    <w:abstractNumId w:val="22"/>
  </w:num>
  <w:num w:numId="18" w16cid:durableId="201750275">
    <w:abstractNumId w:val="23"/>
  </w:num>
  <w:num w:numId="19" w16cid:durableId="1782988132">
    <w:abstractNumId w:val="3"/>
  </w:num>
  <w:num w:numId="20" w16cid:durableId="501820752">
    <w:abstractNumId w:val="30"/>
  </w:num>
  <w:num w:numId="21" w16cid:durableId="2013363625">
    <w:abstractNumId w:val="16"/>
  </w:num>
  <w:num w:numId="22" w16cid:durableId="1636568304">
    <w:abstractNumId w:val="29"/>
  </w:num>
  <w:num w:numId="23" w16cid:durableId="1963801993">
    <w:abstractNumId w:val="14"/>
  </w:num>
  <w:num w:numId="24" w16cid:durableId="386956172">
    <w:abstractNumId w:val="21"/>
  </w:num>
  <w:num w:numId="25" w16cid:durableId="1512988991">
    <w:abstractNumId w:val="18"/>
  </w:num>
  <w:num w:numId="26" w16cid:durableId="1451900929">
    <w:abstractNumId w:val="31"/>
  </w:num>
  <w:num w:numId="27" w16cid:durableId="530655960">
    <w:abstractNumId w:val="15"/>
  </w:num>
  <w:num w:numId="28" w16cid:durableId="770245581">
    <w:abstractNumId w:val="11"/>
  </w:num>
  <w:num w:numId="29" w16cid:durableId="1227837296">
    <w:abstractNumId w:val="13"/>
  </w:num>
  <w:num w:numId="30" w16cid:durableId="1580753698">
    <w:abstractNumId w:val="26"/>
  </w:num>
  <w:num w:numId="31" w16cid:durableId="1654866275">
    <w:abstractNumId w:val="0"/>
  </w:num>
  <w:num w:numId="32" w16cid:durableId="6231988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UwMTKzNDMwNzIyMrFU0lEKTi0uzszPAykwMqkFAPJMQi8tAAAA"/>
  </w:docVars>
  <w:rsids>
    <w:rsidRoot w:val="00025765"/>
    <w:rsid w:val="000003CC"/>
    <w:rsid w:val="00000947"/>
    <w:rsid w:val="00000AB2"/>
    <w:rsid w:val="00004927"/>
    <w:rsid w:val="00004E54"/>
    <w:rsid w:val="0001095F"/>
    <w:rsid w:val="00012474"/>
    <w:rsid w:val="00014C51"/>
    <w:rsid w:val="00014EF5"/>
    <w:rsid w:val="00015B88"/>
    <w:rsid w:val="00016CD7"/>
    <w:rsid w:val="00020F16"/>
    <w:rsid w:val="000214DB"/>
    <w:rsid w:val="0002155D"/>
    <w:rsid w:val="0002268C"/>
    <w:rsid w:val="000247EA"/>
    <w:rsid w:val="00024FF0"/>
    <w:rsid w:val="00025765"/>
    <w:rsid w:val="0002670A"/>
    <w:rsid w:val="00031114"/>
    <w:rsid w:val="000314D6"/>
    <w:rsid w:val="00033034"/>
    <w:rsid w:val="0003349E"/>
    <w:rsid w:val="00034F65"/>
    <w:rsid w:val="00035168"/>
    <w:rsid w:val="00035192"/>
    <w:rsid w:val="000362DA"/>
    <w:rsid w:val="00036AED"/>
    <w:rsid w:val="00036ED3"/>
    <w:rsid w:val="00037B81"/>
    <w:rsid w:val="00042BF4"/>
    <w:rsid w:val="00043592"/>
    <w:rsid w:val="00043B22"/>
    <w:rsid w:val="00044B7A"/>
    <w:rsid w:val="00051196"/>
    <w:rsid w:val="000531D0"/>
    <w:rsid w:val="00054B47"/>
    <w:rsid w:val="00055462"/>
    <w:rsid w:val="000619F6"/>
    <w:rsid w:val="00063377"/>
    <w:rsid w:val="000641B8"/>
    <w:rsid w:val="000671E2"/>
    <w:rsid w:val="00070DB6"/>
    <w:rsid w:val="0007102B"/>
    <w:rsid w:val="00071118"/>
    <w:rsid w:val="00072204"/>
    <w:rsid w:val="0007380B"/>
    <w:rsid w:val="00074184"/>
    <w:rsid w:val="000750BB"/>
    <w:rsid w:val="00075682"/>
    <w:rsid w:val="00076869"/>
    <w:rsid w:val="00077155"/>
    <w:rsid w:val="00081A7B"/>
    <w:rsid w:val="000853F4"/>
    <w:rsid w:val="00086152"/>
    <w:rsid w:val="000920E2"/>
    <w:rsid w:val="00093C07"/>
    <w:rsid w:val="000A1073"/>
    <w:rsid w:val="000A331D"/>
    <w:rsid w:val="000A33AE"/>
    <w:rsid w:val="000A38FC"/>
    <w:rsid w:val="000A4393"/>
    <w:rsid w:val="000A4FFB"/>
    <w:rsid w:val="000A5F29"/>
    <w:rsid w:val="000A63B7"/>
    <w:rsid w:val="000B4372"/>
    <w:rsid w:val="000B7834"/>
    <w:rsid w:val="000C22D4"/>
    <w:rsid w:val="000C3754"/>
    <w:rsid w:val="000C38CC"/>
    <w:rsid w:val="000D10D5"/>
    <w:rsid w:val="000D1358"/>
    <w:rsid w:val="000D1D6B"/>
    <w:rsid w:val="000D3D72"/>
    <w:rsid w:val="000D50EE"/>
    <w:rsid w:val="000D609D"/>
    <w:rsid w:val="000D621C"/>
    <w:rsid w:val="000D789F"/>
    <w:rsid w:val="000E10B4"/>
    <w:rsid w:val="000E323B"/>
    <w:rsid w:val="000E52C7"/>
    <w:rsid w:val="000E6106"/>
    <w:rsid w:val="000E70D3"/>
    <w:rsid w:val="000F0611"/>
    <w:rsid w:val="000F134E"/>
    <w:rsid w:val="000F1A96"/>
    <w:rsid w:val="000F312A"/>
    <w:rsid w:val="000F6739"/>
    <w:rsid w:val="001009E2"/>
    <w:rsid w:val="00105678"/>
    <w:rsid w:val="00113C75"/>
    <w:rsid w:val="00116559"/>
    <w:rsid w:val="00120097"/>
    <w:rsid w:val="00120134"/>
    <w:rsid w:val="0012081D"/>
    <w:rsid w:val="0012578E"/>
    <w:rsid w:val="00125D62"/>
    <w:rsid w:val="0012667D"/>
    <w:rsid w:val="00131183"/>
    <w:rsid w:val="00133D17"/>
    <w:rsid w:val="00135752"/>
    <w:rsid w:val="00136266"/>
    <w:rsid w:val="00142675"/>
    <w:rsid w:val="0014273E"/>
    <w:rsid w:val="00142AEE"/>
    <w:rsid w:val="001465A4"/>
    <w:rsid w:val="00150D29"/>
    <w:rsid w:val="00152BBD"/>
    <w:rsid w:val="001551EB"/>
    <w:rsid w:val="00157BEC"/>
    <w:rsid w:val="00161498"/>
    <w:rsid w:val="001615A6"/>
    <w:rsid w:val="001639FF"/>
    <w:rsid w:val="00163A67"/>
    <w:rsid w:val="001655B0"/>
    <w:rsid w:val="001657A3"/>
    <w:rsid w:val="00170597"/>
    <w:rsid w:val="00170E77"/>
    <w:rsid w:val="00171854"/>
    <w:rsid w:val="00172CB0"/>
    <w:rsid w:val="001734FA"/>
    <w:rsid w:val="00177471"/>
    <w:rsid w:val="00177FB9"/>
    <w:rsid w:val="001816E9"/>
    <w:rsid w:val="001823F2"/>
    <w:rsid w:val="001831E5"/>
    <w:rsid w:val="00183236"/>
    <w:rsid w:val="00184912"/>
    <w:rsid w:val="001852F1"/>
    <w:rsid w:val="00185B8B"/>
    <w:rsid w:val="00186E9A"/>
    <w:rsid w:val="00191D9B"/>
    <w:rsid w:val="00193003"/>
    <w:rsid w:val="00193B66"/>
    <w:rsid w:val="001A1E4C"/>
    <w:rsid w:val="001A4331"/>
    <w:rsid w:val="001A5271"/>
    <w:rsid w:val="001A7A37"/>
    <w:rsid w:val="001B1266"/>
    <w:rsid w:val="001B2EDE"/>
    <w:rsid w:val="001B45E3"/>
    <w:rsid w:val="001B5BD3"/>
    <w:rsid w:val="001B6385"/>
    <w:rsid w:val="001B765F"/>
    <w:rsid w:val="001C2726"/>
    <w:rsid w:val="001C5042"/>
    <w:rsid w:val="001C6E38"/>
    <w:rsid w:val="001D2E26"/>
    <w:rsid w:val="001D45E5"/>
    <w:rsid w:val="001E2E1B"/>
    <w:rsid w:val="001E2ED5"/>
    <w:rsid w:val="001E3084"/>
    <w:rsid w:val="001E4692"/>
    <w:rsid w:val="001F1182"/>
    <w:rsid w:val="001F1CCF"/>
    <w:rsid w:val="001F220C"/>
    <w:rsid w:val="001F2680"/>
    <w:rsid w:val="001F3FB0"/>
    <w:rsid w:val="001F7126"/>
    <w:rsid w:val="001F797C"/>
    <w:rsid w:val="00202958"/>
    <w:rsid w:val="002029D8"/>
    <w:rsid w:val="002029FA"/>
    <w:rsid w:val="00202BB6"/>
    <w:rsid w:val="0020719C"/>
    <w:rsid w:val="00214463"/>
    <w:rsid w:val="0021586B"/>
    <w:rsid w:val="00223BB4"/>
    <w:rsid w:val="00223CE7"/>
    <w:rsid w:val="00225EFF"/>
    <w:rsid w:val="002304DD"/>
    <w:rsid w:val="00230ECB"/>
    <w:rsid w:val="00232F55"/>
    <w:rsid w:val="0023445C"/>
    <w:rsid w:val="002349CB"/>
    <w:rsid w:val="00234EFC"/>
    <w:rsid w:val="002353B4"/>
    <w:rsid w:val="002410D6"/>
    <w:rsid w:val="0024405F"/>
    <w:rsid w:val="00246CDE"/>
    <w:rsid w:val="0024761F"/>
    <w:rsid w:val="002513DA"/>
    <w:rsid w:val="002517D5"/>
    <w:rsid w:val="00252D59"/>
    <w:rsid w:val="00253BB4"/>
    <w:rsid w:val="00253DC3"/>
    <w:rsid w:val="00253E69"/>
    <w:rsid w:val="0025500B"/>
    <w:rsid w:val="002554CE"/>
    <w:rsid w:val="002566E1"/>
    <w:rsid w:val="00256A7D"/>
    <w:rsid w:val="00260094"/>
    <w:rsid w:val="00261485"/>
    <w:rsid w:val="00265A48"/>
    <w:rsid w:val="00267CEA"/>
    <w:rsid w:val="00270445"/>
    <w:rsid w:val="00270A40"/>
    <w:rsid w:val="00270B4F"/>
    <w:rsid w:val="002712D3"/>
    <w:rsid w:val="00273C10"/>
    <w:rsid w:val="002769E8"/>
    <w:rsid w:val="00276EE6"/>
    <w:rsid w:val="00277CCD"/>
    <w:rsid w:val="0028080A"/>
    <w:rsid w:val="0028206D"/>
    <w:rsid w:val="002854F0"/>
    <w:rsid w:val="00285A8F"/>
    <w:rsid w:val="002867BC"/>
    <w:rsid w:val="002874D4"/>
    <w:rsid w:val="00297260"/>
    <w:rsid w:val="002A3CD3"/>
    <w:rsid w:val="002A3F16"/>
    <w:rsid w:val="002A570F"/>
    <w:rsid w:val="002A5A34"/>
    <w:rsid w:val="002A7403"/>
    <w:rsid w:val="002A7D97"/>
    <w:rsid w:val="002B14AC"/>
    <w:rsid w:val="002B3095"/>
    <w:rsid w:val="002C065C"/>
    <w:rsid w:val="002C40B3"/>
    <w:rsid w:val="002C5356"/>
    <w:rsid w:val="002D101F"/>
    <w:rsid w:val="002D3CF9"/>
    <w:rsid w:val="002D51DD"/>
    <w:rsid w:val="002D5F58"/>
    <w:rsid w:val="002D72B8"/>
    <w:rsid w:val="002D7590"/>
    <w:rsid w:val="002E1147"/>
    <w:rsid w:val="002E1E37"/>
    <w:rsid w:val="002E2564"/>
    <w:rsid w:val="002E4397"/>
    <w:rsid w:val="002E44D5"/>
    <w:rsid w:val="002E7510"/>
    <w:rsid w:val="002E7955"/>
    <w:rsid w:val="002E7FDC"/>
    <w:rsid w:val="002F0422"/>
    <w:rsid w:val="002F2E4E"/>
    <w:rsid w:val="002F60CD"/>
    <w:rsid w:val="002F71F2"/>
    <w:rsid w:val="0030016C"/>
    <w:rsid w:val="00302269"/>
    <w:rsid w:val="00304230"/>
    <w:rsid w:val="00306B62"/>
    <w:rsid w:val="0031352D"/>
    <w:rsid w:val="0031684F"/>
    <w:rsid w:val="0032058A"/>
    <w:rsid w:val="00320BCF"/>
    <w:rsid w:val="00320FF3"/>
    <w:rsid w:val="00321246"/>
    <w:rsid w:val="00321D37"/>
    <w:rsid w:val="00321D42"/>
    <w:rsid w:val="0032251E"/>
    <w:rsid w:val="00322D22"/>
    <w:rsid w:val="00322D8D"/>
    <w:rsid w:val="003246C2"/>
    <w:rsid w:val="003249DE"/>
    <w:rsid w:val="003251CB"/>
    <w:rsid w:val="003306D2"/>
    <w:rsid w:val="00334B48"/>
    <w:rsid w:val="00334DE3"/>
    <w:rsid w:val="00336C39"/>
    <w:rsid w:val="00336EBF"/>
    <w:rsid w:val="00337DF0"/>
    <w:rsid w:val="00340B82"/>
    <w:rsid w:val="00341CD5"/>
    <w:rsid w:val="003441F6"/>
    <w:rsid w:val="00345D3E"/>
    <w:rsid w:val="00347747"/>
    <w:rsid w:val="00351867"/>
    <w:rsid w:val="00353B51"/>
    <w:rsid w:val="00353BA6"/>
    <w:rsid w:val="0036028F"/>
    <w:rsid w:val="00361543"/>
    <w:rsid w:val="003639CD"/>
    <w:rsid w:val="00364071"/>
    <w:rsid w:val="003650DF"/>
    <w:rsid w:val="00365A6B"/>
    <w:rsid w:val="003703BD"/>
    <w:rsid w:val="00371263"/>
    <w:rsid w:val="00375D13"/>
    <w:rsid w:val="0038678B"/>
    <w:rsid w:val="00387776"/>
    <w:rsid w:val="00392015"/>
    <w:rsid w:val="00393A7F"/>
    <w:rsid w:val="00394F28"/>
    <w:rsid w:val="00395EB8"/>
    <w:rsid w:val="0039763F"/>
    <w:rsid w:val="003A0631"/>
    <w:rsid w:val="003A2070"/>
    <w:rsid w:val="003A6645"/>
    <w:rsid w:val="003B7B6B"/>
    <w:rsid w:val="003C1813"/>
    <w:rsid w:val="003C18C7"/>
    <w:rsid w:val="003C243D"/>
    <w:rsid w:val="003C2FA6"/>
    <w:rsid w:val="003C3389"/>
    <w:rsid w:val="003C3B7C"/>
    <w:rsid w:val="003C6ABA"/>
    <w:rsid w:val="003D16DC"/>
    <w:rsid w:val="003F0126"/>
    <w:rsid w:val="003F3343"/>
    <w:rsid w:val="00400A49"/>
    <w:rsid w:val="004043DE"/>
    <w:rsid w:val="00410440"/>
    <w:rsid w:val="00411643"/>
    <w:rsid w:val="00411938"/>
    <w:rsid w:val="00424272"/>
    <w:rsid w:val="00425E1E"/>
    <w:rsid w:val="004302CB"/>
    <w:rsid w:val="004304EC"/>
    <w:rsid w:val="00430C57"/>
    <w:rsid w:val="00430D00"/>
    <w:rsid w:val="00432FEE"/>
    <w:rsid w:val="0043764D"/>
    <w:rsid w:val="00437B35"/>
    <w:rsid w:val="00443A49"/>
    <w:rsid w:val="0044432E"/>
    <w:rsid w:val="004463B0"/>
    <w:rsid w:val="00446E1B"/>
    <w:rsid w:val="00447165"/>
    <w:rsid w:val="00451A47"/>
    <w:rsid w:val="00456DAF"/>
    <w:rsid w:val="00457E17"/>
    <w:rsid w:val="004618F4"/>
    <w:rsid w:val="00462668"/>
    <w:rsid w:val="004627D0"/>
    <w:rsid w:val="00462AAF"/>
    <w:rsid w:val="004632E2"/>
    <w:rsid w:val="00463426"/>
    <w:rsid w:val="00463EBF"/>
    <w:rsid w:val="00466FEF"/>
    <w:rsid w:val="0046745E"/>
    <w:rsid w:val="00472895"/>
    <w:rsid w:val="00475E48"/>
    <w:rsid w:val="004772EA"/>
    <w:rsid w:val="004804BE"/>
    <w:rsid w:val="00481602"/>
    <w:rsid w:val="00483062"/>
    <w:rsid w:val="004837D7"/>
    <w:rsid w:val="00485FD1"/>
    <w:rsid w:val="00491E0B"/>
    <w:rsid w:val="00491E15"/>
    <w:rsid w:val="00493B8C"/>
    <w:rsid w:val="00495410"/>
    <w:rsid w:val="0049685D"/>
    <w:rsid w:val="004A5614"/>
    <w:rsid w:val="004A5BA4"/>
    <w:rsid w:val="004A699E"/>
    <w:rsid w:val="004B532F"/>
    <w:rsid w:val="004B68C4"/>
    <w:rsid w:val="004B72A1"/>
    <w:rsid w:val="004C22CE"/>
    <w:rsid w:val="004C550C"/>
    <w:rsid w:val="004C5AF7"/>
    <w:rsid w:val="004C5F12"/>
    <w:rsid w:val="004C67ED"/>
    <w:rsid w:val="004D2DEE"/>
    <w:rsid w:val="004D2FBE"/>
    <w:rsid w:val="004D3141"/>
    <w:rsid w:val="004D6220"/>
    <w:rsid w:val="004D75E1"/>
    <w:rsid w:val="004E2BCE"/>
    <w:rsid w:val="004E3280"/>
    <w:rsid w:val="004E4453"/>
    <w:rsid w:val="004E6152"/>
    <w:rsid w:val="004F506B"/>
    <w:rsid w:val="004F6A90"/>
    <w:rsid w:val="0050148D"/>
    <w:rsid w:val="0050461D"/>
    <w:rsid w:val="00504C5A"/>
    <w:rsid w:val="00504EF8"/>
    <w:rsid w:val="005059D6"/>
    <w:rsid w:val="0050715A"/>
    <w:rsid w:val="005079A3"/>
    <w:rsid w:val="00507F54"/>
    <w:rsid w:val="00510F43"/>
    <w:rsid w:val="00514709"/>
    <w:rsid w:val="005171E3"/>
    <w:rsid w:val="00517D67"/>
    <w:rsid w:val="00520120"/>
    <w:rsid w:val="005202F3"/>
    <w:rsid w:val="00522CE6"/>
    <w:rsid w:val="0052426E"/>
    <w:rsid w:val="00530AFB"/>
    <w:rsid w:val="00530CC5"/>
    <w:rsid w:val="005310E3"/>
    <w:rsid w:val="005334D6"/>
    <w:rsid w:val="005353B2"/>
    <w:rsid w:val="00536B0C"/>
    <w:rsid w:val="00541496"/>
    <w:rsid w:val="00541E4C"/>
    <w:rsid w:val="00542929"/>
    <w:rsid w:val="00551471"/>
    <w:rsid w:val="00552BA7"/>
    <w:rsid w:val="00552D70"/>
    <w:rsid w:val="00553F17"/>
    <w:rsid w:val="00565520"/>
    <w:rsid w:val="00565E4C"/>
    <w:rsid w:val="005670E0"/>
    <w:rsid w:val="005705C6"/>
    <w:rsid w:val="00576F34"/>
    <w:rsid w:val="00577A32"/>
    <w:rsid w:val="00580A68"/>
    <w:rsid w:val="00583900"/>
    <w:rsid w:val="00593E61"/>
    <w:rsid w:val="00594881"/>
    <w:rsid w:val="00596746"/>
    <w:rsid w:val="00597161"/>
    <w:rsid w:val="005A44FE"/>
    <w:rsid w:val="005A4544"/>
    <w:rsid w:val="005B5159"/>
    <w:rsid w:val="005B5D79"/>
    <w:rsid w:val="005B66A9"/>
    <w:rsid w:val="005B7670"/>
    <w:rsid w:val="005C4F53"/>
    <w:rsid w:val="005C5F47"/>
    <w:rsid w:val="005C6A9B"/>
    <w:rsid w:val="005C70ED"/>
    <w:rsid w:val="005C79B6"/>
    <w:rsid w:val="005D409D"/>
    <w:rsid w:val="005D420F"/>
    <w:rsid w:val="005D6DC9"/>
    <w:rsid w:val="005D7D36"/>
    <w:rsid w:val="005D7DD0"/>
    <w:rsid w:val="005E3116"/>
    <w:rsid w:val="005E465E"/>
    <w:rsid w:val="005E6CB6"/>
    <w:rsid w:val="005E6EDE"/>
    <w:rsid w:val="005E755C"/>
    <w:rsid w:val="005E763B"/>
    <w:rsid w:val="005F49BA"/>
    <w:rsid w:val="005F6F6F"/>
    <w:rsid w:val="005F7CC9"/>
    <w:rsid w:val="00600696"/>
    <w:rsid w:val="006012E0"/>
    <w:rsid w:val="00603FDB"/>
    <w:rsid w:val="00606710"/>
    <w:rsid w:val="00614A31"/>
    <w:rsid w:val="00616497"/>
    <w:rsid w:val="0061774E"/>
    <w:rsid w:val="00620D1D"/>
    <w:rsid w:val="006218A9"/>
    <w:rsid w:val="006245B4"/>
    <w:rsid w:val="00626FD2"/>
    <w:rsid w:val="00631800"/>
    <w:rsid w:val="00632634"/>
    <w:rsid w:val="00633A5B"/>
    <w:rsid w:val="00635801"/>
    <w:rsid w:val="006367A9"/>
    <w:rsid w:val="00641A7D"/>
    <w:rsid w:val="00642049"/>
    <w:rsid w:val="00642670"/>
    <w:rsid w:val="00642DAB"/>
    <w:rsid w:val="00645147"/>
    <w:rsid w:val="00652DF6"/>
    <w:rsid w:val="00654D5A"/>
    <w:rsid w:val="00655C3A"/>
    <w:rsid w:val="00657997"/>
    <w:rsid w:val="006617E5"/>
    <w:rsid w:val="00662396"/>
    <w:rsid w:val="00670C57"/>
    <w:rsid w:val="00670E61"/>
    <w:rsid w:val="0067280F"/>
    <w:rsid w:val="00675666"/>
    <w:rsid w:val="0067750B"/>
    <w:rsid w:val="00681CAB"/>
    <w:rsid w:val="00686A9E"/>
    <w:rsid w:val="00692CAD"/>
    <w:rsid w:val="00693338"/>
    <w:rsid w:val="00693A0F"/>
    <w:rsid w:val="00694D04"/>
    <w:rsid w:val="00695B92"/>
    <w:rsid w:val="00696559"/>
    <w:rsid w:val="006B386A"/>
    <w:rsid w:val="006B48A8"/>
    <w:rsid w:val="006B7872"/>
    <w:rsid w:val="006B7AD3"/>
    <w:rsid w:val="006C234B"/>
    <w:rsid w:val="006C3181"/>
    <w:rsid w:val="006C3395"/>
    <w:rsid w:val="006C3E3D"/>
    <w:rsid w:val="006C6631"/>
    <w:rsid w:val="006D2DB9"/>
    <w:rsid w:val="006D48F3"/>
    <w:rsid w:val="006D49A5"/>
    <w:rsid w:val="006D4F0E"/>
    <w:rsid w:val="006D557A"/>
    <w:rsid w:val="006D5B9E"/>
    <w:rsid w:val="006D6913"/>
    <w:rsid w:val="006E1A4C"/>
    <w:rsid w:val="006E1AFF"/>
    <w:rsid w:val="006E3587"/>
    <w:rsid w:val="006E3AB5"/>
    <w:rsid w:val="006E3B6C"/>
    <w:rsid w:val="006E52DC"/>
    <w:rsid w:val="006F2255"/>
    <w:rsid w:val="006F2287"/>
    <w:rsid w:val="006F28A2"/>
    <w:rsid w:val="006F32E3"/>
    <w:rsid w:val="006F4709"/>
    <w:rsid w:val="0070149F"/>
    <w:rsid w:val="00703D37"/>
    <w:rsid w:val="0070464C"/>
    <w:rsid w:val="00704713"/>
    <w:rsid w:val="0070554A"/>
    <w:rsid w:val="00712BF5"/>
    <w:rsid w:val="00714FDD"/>
    <w:rsid w:val="00715AB3"/>
    <w:rsid w:val="007175EA"/>
    <w:rsid w:val="0072113D"/>
    <w:rsid w:val="007213DA"/>
    <w:rsid w:val="0072397B"/>
    <w:rsid w:val="007245A8"/>
    <w:rsid w:val="007255C9"/>
    <w:rsid w:val="0072698B"/>
    <w:rsid w:val="007324DD"/>
    <w:rsid w:val="007325BE"/>
    <w:rsid w:val="00732EEB"/>
    <w:rsid w:val="007345F7"/>
    <w:rsid w:val="007410F4"/>
    <w:rsid w:val="00741775"/>
    <w:rsid w:val="00742C64"/>
    <w:rsid w:val="0074423A"/>
    <w:rsid w:val="007516D9"/>
    <w:rsid w:val="007533BB"/>
    <w:rsid w:val="007571E5"/>
    <w:rsid w:val="00760376"/>
    <w:rsid w:val="007618FB"/>
    <w:rsid w:val="00761A3B"/>
    <w:rsid w:val="0076377E"/>
    <w:rsid w:val="0076703A"/>
    <w:rsid w:val="00771718"/>
    <w:rsid w:val="00773FD9"/>
    <w:rsid w:val="00774A82"/>
    <w:rsid w:val="0077660A"/>
    <w:rsid w:val="00777F0D"/>
    <w:rsid w:val="00780C3F"/>
    <w:rsid w:val="00783FFB"/>
    <w:rsid w:val="00790FBA"/>
    <w:rsid w:val="0079217D"/>
    <w:rsid w:val="0079367F"/>
    <w:rsid w:val="0079378F"/>
    <w:rsid w:val="00793C0E"/>
    <w:rsid w:val="00795AE1"/>
    <w:rsid w:val="00797580"/>
    <w:rsid w:val="007A1FB0"/>
    <w:rsid w:val="007A2E7B"/>
    <w:rsid w:val="007A40EB"/>
    <w:rsid w:val="007A4BFA"/>
    <w:rsid w:val="007A528E"/>
    <w:rsid w:val="007B0182"/>
    <w:rsid w:val="007B192B"/>
    <w:rsid w:val="007B7F9E"/>
    <w:rsid w:val="007C115B"/>
    <w:rsid w:val="007C5259"/>
    <w:rsid w:val="007C5E28"/>
    <w:rsid w:val="007C7BA8"/>
    <w:rsid w:val="007D0353"/>
    <w:rsid w:val="007D155B"/>
    <w:rsid w:val="007D5126"/>
    <w:rsid w:val="007D7362"/>
    <w:rsid w:val="007E07F5"/>
    <w:rsid w:val="007E3D8E"/>
    <w:rsid w:val="007E6F4F"/>
    <w:rsid w:val="007F0206"/>
    <w:rsid w:val="007F1A09"/>
    <w:rsid w:val="007F3EB1"/>
    <w:rsid w:val="007F46CB"/>
    <w:rsid w:val="008022B2"/>
    <w:rsid w:val="00803527"/>
    <w:rsid w:val="008051D3"/>
    <w:rsid w:val="00810828"/>
    <w:rsid w:val="00814765"/>
    <w:rsid w:val="0081547A"/>
    <w:rsid w:val="0081685A"/>
    <w:rsid w:val="0081763F"/>
    <w:rsid w:val="00820FC3"/>
    <w:rsid w:val="00821B64"/>
    <w:rsid w:val="008223E5"/>
    <w:rsid w:val="0082427A"/>
    <w:rsid w:val="00825185"/>
    <w:rsid w:val="008264DE"/>
    <w:rsid w:val="0082720B"/>
    <w:rsid w:val="008275CA"/>
    <w:rsid w:val="00831D76"/>
    <w:rsid w:val="00833799"/>
    <w:rsid w:val="00834ABD"/>
    <w:rsid w:val="00835470"/>
    <w:rsid w:val="00842004"/>
    <w:rsid w:val="0084513A"/>
    <w:rsid w:val="008477F7"/>
    <w:rsid w:val="0085373C"/>
    <w:rsid w:val="00854060"/>
    <w:rsid w:val="008572B7"/>
    <w:rsid w:val="00860634"/>
    <w:rsid w:val="00861729"/>
    <w:rsid w:val="0086341D"/>
    <w:rsid w:val="0087192D"/>
    <w:rsid w:val="00872270"/>
    <w:rsid w:val="00873A06"/>
    <w:rsid w:val="00873C56"/>
    <w:rsid w:val="0087453E"/>
    <w:rsid w:val="00883B5A"/>
    <w:rsid w:val="00883BB9"/>
    <w:rsid w:val="00884404"/>
    <w:rsid w:val="00884627"/>
    <w:rsid w:val="00885B07"/>
    <w:rsid w:val="0089302B"/>
    <w:rsid w:val="008979FB"/>
    <w:rsid w:val="008A1408"/>
    <w:rsid w:val="008A1F2B"/>
    <w:rsid w:val="008A30DC"/>
    <w:rsid w:val="008A5B1F"/>
    <w:rsid w:val="008A5E0A"/>
    <w:rsid w:val="008A76C8"/>
    <w:rsid w:val="008B173B"/>
    <w:rsid w:val="008B47CD"/>
    <w:rsid w:val="008B5DDE"/>
    <w:rsid w:val="008B7697"/>
    <w:rsid w:val="008B7890"/>
    <w:rsid w:val="008C3391"/>
    <w:rsid w:val="008C4A79"/>
    <w:rsid w:val="008C5257"/>
    <w:rsid w:val="008C67A2"/>
    <w:rsid w:val="008C6A5C"/>
    <w:rsid w:val="008D101F"/>
    <w:rsid w:val="008D1784"/>
    <w:rsid w:val="008D29A6"/>
    <w:rsid w:val="008D3951"/>
    <w:rsid w:val="008D3E61"/>
    <w:rsid w:val="008D5E04"/>
    <w:rsid w:val="008D7053"/>
    <w:rsid w:val="008E0FCC"/>
    <w:rsid w:val="008E1557"/>
    <w:rsid w:val="008E4B12"/>
    <w:rsid w:val="008E583A"/>
    <w:rsid w:val="008E78EF"/>
    <w:rsid w:val="008F1C2F"/>
    <w:rsid w:val="008F25AD"/>
    <w:rsid w:val="008F2FCE"/>
    <w:rsid w:val="008F3A03"/>
    <w:rsid w:val="008F4665"/>
    <w:rsid w:val="008F5772"/>
    <w:rsid w:val="008F5919"/>
    <w:rsid w:val="00901069"/>
    <w:rsid w:val="00902068"/>
    <w:rsid w:val="009121A4"/>
    <w:rsid w:val="00913891"/>
    <w:rsid w:val="0091523B"/>
    <w:rsid w:val="009152F2"/>
    <w:rsid w:val="009153E9"/>
    <w:rsid w:val="009159F2"/>
    <w:rsid w:val="00920140"/>
    <w:rsid w:val="00922EE4"/>
    <w:rsid w:val="0092343E"/>
    <w:rsid w:val="00923931"/>
    <w:rsid w:val="00925FF3"/>
    <w:rsid w:val="00926D81"/>
    <w:rsid w:val="00930682"/>
    <w:rsid w:val="00931515"/>
    <w:rsid w:val="0093353A"/>
    <w:rsid w:val="00935D6A"/>
    <w:rsid w:val="009374A2"/>
    <w:rsid w:val="009379FD"/>
    <w:rsid w:val="009411FB"/>
    <w:rsid w:val="0094159B"/>
    <w:rsid w:val="00941940"/>
    <w:rsid w:val="0094312F"/>
    <w:rsid w:val="009449D6"/>
    <w:rsid w:val="00945101"/>
    <w:rsid w:val="00947181"/>
    <w:rsid w:val="0095074C"/>
    <w:rsid w:val="00950C55"/>
    <w:rsid w:val="0095382E"/>
    <w:rsid w:val="00954B20"/>
    <w:rsid w:val="00955000"/>
    <w:rsid w:val="00955D3B"/>
    <w:rsid w:val="0096015F"/>
    <w:rsid w:val="009614BA"/>
    <w:rsid w:val="0096674E"/>
    <w:rsid w:val="0096708E"/>
    <w:rsid w:val="00967CF6"/>
    <w:rsid w:val="00970161"/>
    <w:rsid w:val="009703F4"/>
    <w:rsid w:val="009706E5"/>
    <w:rsid w:val="00971D31"/>
    <w:rsid w:val="00976F7A"/>
    <w:rsid w:val="0098144F"/>
    <w:rsid w:val="009821BA"/>
    <w:rsid w:val="00986562"/>
    <w:rsid w:val="00987B99"/>
    <w:rsid w:val="00991AE1"/>
    <w:rsid w:val="00995A07"/>
    <w:rsid w:val="00995C60"/>
    <w:rsid w:val="00996045"/>
    <w:rsid w:val="00996772"/>
    <w:rsid w:val="0099683A"/>
    <w:rsid w:val="00996CC6"/>
    <w:rsid w:val="009A0715"/>
    <w:rsid w:val="009A08B7"/>
    <w:rsid w:val="009A226F"/>
    <w:rsid w:val="009A22D8"/>
    <w:rsid w:val="009A2C88"/>
    <w:rsid w:val="009A3764"/>
    <w:rsid w:val="009A3AE1"/>
    <w:rsid w:val="009A6D30"/>
    <w:rsid w:val="009B00AC"/>
    <w:rsid w:val="009B6915"/>
    <w:rsid w:val="009B6F5B"/>
    <w:rsid w:val="009C3FDD"/>
    <w:rsid w:val="009C4DAE"/>
    <w:rsid w:val="009C5631"/>
    <w:rsid w:val="009C6061"/>
    <w:rsid w:val="009C72F9"/>
    <w:rsid w:val="009D700F"/>
    <w:rsid w:val="009D76C1"/>
    <w:rsid w:val="009D78C9"/>
    <w:rsid w:val="009E1046"/>
    <w:rsid w:val="009E3124"/>
    <w:rsid w:val="009E339F"/>
    <w:rsid w:val="009E48FB"/>
    <w:rsid w:val="009E5051"/>
    <w:rsid w:val="009E6429"/>
    <w:rsid w:val="009E6640"/>
    <w:rsid w:val="009F1885"/>
    <w:rsid w:val="009F36E0"/>
    <w:rsid w:val="009F7D8E"/>
    <w:rsid w:val="00A02690"/>
    <w:rsid w:val="00A04831"/>
    <w:rsid w:val="00A054FC"/>
    <w:rsid w:val="00A069C8"/>
    <w:rsid w:val="00A0F2CF"/>
    <w:rsid w:val="00A10C14"/>
    <w:rsid w:val="00A170C5"/>
    <w:rsid w:val="00A17FCA"/>
    <w:rsid w:val="00A20528"/>
    <w:rsid w:val="00A23A4A"/>
    <w:rsid w:val="00A269E5"/>
    <w:rsid w:val="00A27809"/>
    <w:rsid w:val="00A319DB"/>
    <w:rsid w:val="00A3302A"/>
    <w:rsid w:val="00A33BD4"/>
    <w:rsid w:val="00A34061"/>
    <w:rsid w:val="00A36562"/>
    <w:rsid w:val="00A36A53"/>
    <w:rsid w:val="00A36B6F"/>
    <w:rsid w:val="00A405FB"/>
    <w:rsid w:val="00A40635"/>
    <w:rsid w:val="00A4514D"/>
    <w:rsid w:val="00A45D58"/>
    <w:rsid w:val="00A511B0"/>
    <w:rsid w:val="00A51810"/>
    <w:rsid w:val="00A51A63"/>
    <w:rsid w:val="00A52088"/>
    <w:rsid w:val="00A540D2"/>
    <w:rsid w:val="00A55739"/>
    <w:rsid w:val="00A5581D"/>
    <w:rsid w:val="00A55F41"/>
    <w:rsid w:val="00A5614D"/>
    <w:rsid w:val="00A64359"/>
    <w:rsid w:val="00A64F2C"/>
    <w:rsid w:val="00A65B52"/>
    <w:rsid w:val="00A65F1A"/>
    <w:rsid w:val="00A71486"/>
    <w:rsid w:val="00A74B2A"/>
    <w:rsid w:val="00A7623E"/>
    <w:rsid w:val="00A773BF"/>
    <w:rsid w:val="00A82B99"/>
    <w:rsid w:val="00A82BBF"/>
    <w:rsid w:val="00A83FD2"/>
    <w:rsid w:val="00A861D1"/>
    <w:rsid w:val="00A877E5"/>
    <w:rsid w:val="00A87CF4"/>
    <w:rsid w:val="00A9120D"/>
    <w:rsid w:val="00A91D32"/>
    <w:rsid w:val="00A93353"/>
    <w:rsid w:val="00A93C68"/>
    <w:rsid w:val="00A969D2"/>
    <w:rsid w:val="00AA1235"/>
    <w:rsid w:val="00AA1303"/>
    <w:rsid w:val="00AA1AE3"/>
    <w:rsid w:val="00AA5D7F"/>
    <w:rsid w:val="00AA7608"/>
    <w:rsid w:val="00AA7FD9"/>
    <w:rsid w:val="00AB086A"/>
    <w:rsid w:val="00AB17A5"/>
    <w:rsid w:val="00AB37DB"/>
    <w:rsid w:val="00AB672A"/>
    <w:rsid w:val="00AB6AA3"/>
    <w:rsid w:val="00AB6B5D"/>
    <w:rsid w:val="00AB6E7D"/>
    <w:rsid w:val="00AC3D18"/>
    <w:rsid w:val="00AC52A9"/>
    <w:rsid w:val="00AC7EF6"/>
    <w:rsid w:val="00AD0F74"/>
    <w:rsid w:val="00AD18F6"/>
    <w:rsid w:val="00AD2043"/>
    <w:rsid w:val="00AD3288"/>
    <w:rsid w:val="00AD36AE"/>
    <w:rsid w:val="00AE0549"/>
    <w:rsid w:val="00AE09B2"/>
    <w:rsid w:val="00AE0F54"/>
    <w:rsid w:val="00AE62E2"/>
    <w:rsid w:val="00AE6747"/>
    <w:rsid w:val="00AF07DD"/>
    <w:rsid w:val="00AF107D"/>
    <w:rsid w:val="00AF126B"/>
    <w:rsid w:val="00AF2135"/>
    <w:rsid w:val="00AF28C1"/>
    <w:rsid w:val="00AF2F6C"/>
    <w:rsid w:val="00AF3B81"/>
    <w:rsid w:val="00AF49D5"/>
    <w:rsid w:val="00AF6ADB"/>
    <w:rsid w:val="00AF7174"/>
    <w:rsid w:val="00B000A0"/>
    <w:rsid w:val="00B04CA8"/>
    <w:rsid w:val="00B066D1"/>
    <w:rsid w:val="00B0782D"/>
    <w:rsid w:val="00B103DD"/>
    <w:rsid w:val="00B119F4"/>
    <w:rsid w:val="00B137ED"/>
    <w:rsid w:val="00B14398"/>
    <w:rsid w:val="00B1529A"/>
    <w:rsid w:val="00B15CAB"/>
    <w:rsid w:val="00B169B4"/>
    <w:rsid w:val="00B220A0"/>
    <w:rsid w:val="00B240C5"/>
    <w:rsid w:val="00B26C17"/>
    <w:rsid w:val="00B30148"/>
    <w:rsid w:val="00B31BAB"/>
    <w:rsid w:val="00B3270F"/>
    <w:rsid w:val="00B355EC"/>
    <w:rsid w:val="00B37C2E"/>
    <w:rsid w:val="00B408B0"/>
    <w:rsid w:val="00B45525"/>
    <w:rsid w:val="00B45E80"/>
    <w:rsid w:val="00B47780"/>
    <w:rsid w:val="00B54A3C"/>
    <w:rsid w:val="00B5584F"/>
    <w:rsid w:val="00B55C44"/>
    <w:rsid w:val="00B56332"/>
    <w:rsid w:val="00B56C1B"/>
    <w:rsid w:val="00B57834"/>
    <w:rsid w:val="00B579C8"/>
    <w:rsid w:val="00B6092E"/>
    <w:rsid w:val="00B6242C"/>
    <w:rsid w:val="00B67549"/>
    <w:rsid w:val="00B67DC9"/>
    <w:rsid w:val="00B70C95"/>
    <w:rsid w:val="00B718F7"/>
    <w:rsid w:val="00B71E35"/>
    <w:rsid w:val="00B741DE"/>
    <w:rsid w:val="00B80485"/>
    <w:rsid w:val="00B81DE5"/>
    <w:rsid w:val="00B82246"/>
    <w:rsid w:val="00B86BE2"/>
    <w:rsid w:val="00B90032"/>
    <w:rsid w:val="00B9056B"/>
    <w:rsid w:val="00B910C2"/>
    <w:rsid w:val="00B91345"/>
    <w:rsid w:val="00B94F36"/>
    <w:rsid w:val="00B95BFB"/>
    <w:rsid w:val="00B95D00"/>
    <w:rsid w:val="00B9769D"/>
    <w:rsid w:val="00BA139B"/>
    <w:rsid w:val="00BA6CD1"/>
    <w:rsid w:val="00BA7BE4"/>
    <w:rsid w:val="00BB0003"/>
    <w:rsid w:val="00BB1B6E"/>
    <w:rsid w:val="00BB4013"/>
    <w:rsid w:val="00BB5CD6"/>
    <w:rsid w:val="00BC0E4F"/>
    <w:rsid w:val="00BC3624"/>
    <w:rsid w:val="00BC37CC"/>
    <w:rsid w:val="00BC49C6"/>
    <w:rsid w:val="00BC7344"/>
    <w:rsid w:val="00BD0158"/>
    <w:rsid w:val="00BD56BA"/>
    <w:rsid w:val="00BE0185"/>
    <w:rsid w:val="00BE17D6"/>
    <w:rsid w:val="00BE1FB0"/>
    <w:rsid w:val="00BE2CA0"/>
    <w:rsid w:val="00BE544A"/>
    <w:rsid w:val="00BE7DDE"/>
    <w:rsid w:val="00BF0AB4"/>
    <w:rsid w:val="00BF4CCD"/>
    <w:rsid w:val="00BF600C"/>
    <w:rsid w:val="00BF74F6"/>
    <w:rsid w:val="00C0322C"/>
    <w:rsid w:val="00C0553A"/>
    <w:rsid w:val="00C06010"/>
    <w:rsid w:val="00C06D50"/>
    <w:rsid w:val="00C07D96"/>
    <w:rsid w:val="00C07FA8"/>
    <w:rsid w:val="00C15997"/>
    <w:rsid w:val="00C15E19"/>
    <w:rsid w:val="00C1613A"/>
    <w:rsid w:val="00C1663E"/>
    <w:rsid w:val="00C17F8D"/>
    <w:rsid w:val="00C2033C"/>
    <w:rsid w:val="00C207BB"/>
    <w:rsid w:val="00C246B1"/>
    <w:rsid w:val="00C248F4"/>
    <w:rsid w:val="00C25EEF"/>
    <w:rsid w:val="00C26081"/>
    <w:rsid w:val="00C2720E"/>
    <w:rsid w:val="00C357E7"/>
    <w:rsid w:val="00C40DFB"/>
    <w:rsid w:val="00C410CD"/>
    <w:rsid w:val="00C427F5"/>
    <w:rsid w:val="00C456B4"/>
    <w:rsid w:val="00C45B4C"/>
    <w:rsid w:val="00C467A9"/>
    <w:rsid w:val="00C47333"/>
    <w:rsid w:val="00C519BB"/>
    <w:rsid w:val="00C524B7"/>
    <w:rsid w:val="00C53815"/>
    <w:rsid w:val="00C54023"/>
    <w:rsid w:val="00C54586"/>
    <w:rsid w:val="00C55548"/>
    <w:rsid w:val="00C5658E"/>
    <w:rsid w:val="00C5738B"/>
    <w:rsid w:val="00C577FD"/>
    <w:rsid w:val="00C57E68"/>
    <w:rsid w:val="00C6246F"/>
    <w:rsid w:val="00C674F0"/>
    <w:rsid w:val="00C709F9"/>
    <w:rsid w:val="00C71034"/>
    <w:rsid w:val="00C7288D"/>
    <w:rsid w:val="00C72A0B"/>
    <w:rsid w:val="00C738BF"/>
    <w:rsid w:val="00C763B9"/>
    <w:rsid w:val="00C76B2E"/>
    <w:rsid w:val="00C771E1"/>
    <w:rsid w:val="00C8005D"/>
    <w:rsid w:val="00C814CC"/>
    <w:rsid w:val="00C82D9A"/>
    <w:rsid w:val="00C84EBD"/>
    <w:rsid w:val="00C84FE4"/>
    <w:rsid w:val="00C85235"/>
    <w:rsid w:val="00C85456"/>
    <w:rsid w:val="00C85779"/>
    <w:rsid w:val="00C85B4C"/>
    <w:rsid w:val="00C868ED"/>
    <w:rsid w:val="00C86B10"/>
    <w:rsid w:val="00C874D0"/>
    <w:rsid w:val="00C91659"/>
    <w:rsid w:val="00C93126"/>
    <w:rsid w:val="00C939FF"/>
    <w:rsid w:val="00C94656"/>
    <w:rsid w:val="00C94D9F"/>
    <w:rsid w:val="00C95435"/>
    <w:rsid w:val="00C965D5"/>
    <w:rsid w:val="00CA12B0"/>
    <w:rsid w:val="00CA14D5"/>
    <w:rsid w:val="00CB0051"/>
    <w:rsid w:val="00CB2797"/>
    <w:rsid w:val="00CB394E"/>
    <w:rsid w:val="00CB6B4B"/>
    <w:rsid w:val="00CB7465"/>
    <w:rsid w:val="00CB7E24"/>
    <w:rsid w:val="00CC34BF"/>
    <w:rsid w:val="00CC7E31"/>
    <w:rsid w:val="00CD1243"/>
    <w:rsid w:val="00CD31F6"/>
    <w:rsid w:val="00CD3BE9"/>
    <w:rsid w:val="00CD68E6"/>
    <w:rsid w:val="00CE63B5"/>
    <w:rsid w:val="00CE756C"/>
    <w:rsid w:val="00CF0586"/>
    <w:rsid w:val="00CF1B21"/>
    <w:rsid w:val="00CF252F"/>
    <w:rsid w:val="00CF4A66"/>
    <w:rsid w:val="00CF7BF5"/>
    <w:rsid w:val="00CF7E56"/>
    <w:rsid w:val="00D01291"/>
    <w:rsid w:val="00D0234E"/>
    <w:rsid w:val="00D02598"/>
    <w:rsid w:val="00D03B18"/>
    <w:rsid w:val="00D04D8E"/>
    <w:rsid w:val="00D04DD0"/>
    <w:rsid w:val="00D05926"/>
    <w:rsid w:val="00D0717E"/>
    <w:rsid w:val="00D118FC"/>
    <w:rsid w:val="00D11C4E"/>
    <w:rsid w:val="00D131CA"/>
    <w:rsid w:val="00D1494C"/>
    <w:rsid w:val="00D14D83"/>
    <w:rsid w:val="00D14FAE"/>
    <w:rsid w:val="00D15D56"/>
    <w:rsid w:val="00D232B9"/>
    <w:rsid w:val="00D27431"/>
    <w:rsid w:val="00D274CB"/>
    <w:rsid w:val="00D2771A"/>
    <w:rsid w:val="00D32FAF"/>
    <w:rsid w:val="00D36C72"/>
    <w:rsid w:val="00D36C95"/>
    <w:rsid w:val="00D36DBC"/>
    <w:rsid w:val="00D372E3"/>
    <w:rsid w:val="00D413FC"/>
    <w:rsid w:val="00D429E8"/>
    <w:rsid w:val="00D44F6F"/>
    <w:rsid w:val="00D459D6"/>
    <w:rsid w:val="00D4664E"/>
    <w:rsid w:val="00D54DE2"/>
    <w:rsid w:val="00D66870"/>
    <w:rsid w:val="00D669DC"/>
    <w:rsid w:val="00D7303F"/>
    <w:rsid w:val="00D73224"/>
    <w:rsid w:val="00D73234"/>
    <w:rsid w:val="00D75565"/>
    <w:rsid w:val="00D81887"/>
    <w:rsid w:val="00D84DF1"/>
    <w:rsid w:val="00D860B3"/>
    <w:rsid w:val="00D860C5"/>
    <w:rsid w:val="00D9079B"/>
    <w:rsid w:val="00D920B8"/>
    <w:rsid w:val="00D92EC2"/>
    <w:rsid w:val="00D93FD5"/>
    <w:rsid w:val="00D9480F"/>
    <w:rsid w:val="00D94980"/>
    <w:rsid w:val="00D96C0F"/>
    <w:rsid w:val="00D97BF4"/>
    <w:rsid w:val="00DA0FD8"/>
    <w:rsid w:val="00DA3A21"/>
    <w:rsid w:val="00DB0162"/>
    <w:rsid w:val="00DB16BF"/>
    <w:rsid w:val="00DB1790"/>
    <w:rsid w:val="00DB3B66"/>
    <w:rsid w:val="00DB4A39"/>
    <w:rsid w:val="00DB63E2"/>
    <w:rsid w:val="00DB6C0A"/>
    <w:rsid w:val="00DC1A31"/>
    <w:rsid w:val="00DC3B15"/>
    <w:rsid w:val="00DC5BF3"/>
    <w:rsid w:val="00DC5DF0"/>
    <w:rsid w:val="00DC7857"/>
    <w:rsid w:val="00DC7BC1"/>
    <w:rsid w:val="00DE05D3"/>
    <w:rsid w:val="00DE4C54"/>
    <w:rsid w:val="00DF0D47"/>
    <w:rsid w:val="00DF5038"/>
    <w:rsid w:val="00DF52E6"/>
    <w:rsid w:val="00DF5946"/>
    <w:rsid w:val="00DF631A"/>
    <w:rsid w:val="00E02A7B"/>
    <w:rsid w:val="00E03774"/>
    <w:rsid w:val="00E041D9"/>
    <w:rsid w:val="00E104BF"/>
    <w:rsid w:val="00E125BB"/>
    <w:rsid w:val="00E14CD8"/>
    <w:rsid w:val="00E16096"/>
    <w:rsid w:val="00E1668A"/>
    <w:rsid w:val="00E1742F"/>
    <w:rsid w:val="00E214F6"/>
    <w:rsid w:val="00E23F4F"/>
    <w:rsid w:val="00E25299"/>
    <w:rsid w:val="00E25F5F"/>
    <w:rsid w:val="00E25FE4"/>
    <w:rsid w:val="00E261F9"/>
    <w:rsid w:val="00E3046C"/>
    <w:rsid w:val="00E306A8"/>
    <w:rsid w:val="00E32FE4"/>
    <w:rsid w:val="00E3381C"/>
    <w:rsid w:val="00E40A93"/>
    <w:rsid w:val="00E424C5"/>
    <w:rsid w:val="00E428BF"/>
    <w:rsid w:val="00E44103"/>
    <w:rsid w:val="00E44631"/>
    <w:rsid w:val="00E4505E"/>
    <w:rsid w:val="00E54C3B"/>
    <w:rsid w:val="00E60DF6"/>
    <w:rsid w:val="00E61B66"/>
    <w:rsid w:val="00E64BF9"/>
    <w:rsid w:val="00E65128"/>
    <w:rsid w:val="00E6741D"/>
    <w:rsid w:val="00E716BC"/>
    <w:rsid w:val="00E752F8"/>
    <w:rsid w:val="00E7568F"/>
    <w:rsid w:val="00E76ECD"/>
    <w:rsid w:val="00E77106"/>
    <w:rsid w:val="00E77954"/>
    <w:rsid w:val="00E77CE6"/>
    <w:rsid w:val="00E815DC"/>
    <w:rsid w:val="00E84708"/>
    <w:rsid w:val="00E85422"/>
    <w:rsid w:val="00E86DA1"/>
    <w:rsid w:val="00E90424"/>
    <w:rsid w:val="00E92929"/>
    <w:rsid w:val="00E95438"/>
    <w:rsid w:val="00E967C0"/>
    <w:rsid w:val="00EA14A4"/>
    <w:rsid w:val="00EA29B3"/>
    <w:rsid w:val="00EB2FEB"/>
    <w:rsid w:val="00EB3F39"/>
    <w:rsid w:val="00EB5E94"/>
    <w:rsid w:val="00EB5FB7"/>
    <w:rsid w:val="00EB72C9"/>
    <w:rsid w:val="00EB7786"/>
    <w:rsid w:val="00EB7A37"/>
    <w:rsid w:val="00EB7E1A"/>
    <w:rsid w:val="00EC0940"/>
    <w:rsid w:val="00EC0AD8"/>
    <w:rsid w:val="00EC10AF"/>
    <w:rsid w:val="00EC178C"/>
    <w:rsid w:val="00EC2F5C"/>
    <w:rsid w:val="00EC5B7C"/>
    <w:rsid w:val="00EC6751"/>
    <w:rsid w:val="00EC6A87"/>
    <w:rsid w:val="00ED0EEE"/>
    <w:rsid w:val="00ED1132"/>
    <w:rsid w:val="00ED18EC"/>
    <w:rsid w:val="00ED4F3D"/>
    <w:rsid w:val="00ED7FEB"/>
    <w:rsid w:val="00EE1673"/>
    <w:rsid w:val="00EE17C9"/>
    <w:rsid w:val="00EE2D93"/>
    <w:rsid w:val="00EE380C"/>
    <w:rsid w:val="00EE3D7E"/>
    <w:rsid w:val="00EE3F8B"/>
    <w:rsid w:val="00EE4396"/>
    <w:rsid w:val="00EE4649"/>
    <w:rsid w:val="00EE532B"/>
    <w:rsid w:val="00EF0308"/>
    <w:rsid w:val="00EF081D"/>
    <w:rsid w:val="00EF38E3"/>
    <w:rsid w:val="00EF3968"/>
    <w:rsid w:val="00EF4BDB"/>
    <w:rsid w:val="00EF4FCB"/>
    <w:rsid w:val="00EF5EE1"/>
    <w:rsid w:val="00EF68E9"/>
    <w:rsid w:val="00EF79A0"/>
    <w:rsid w:val="00F0170A"/>
    <w:rsid w:val="00F057D8"/>
    <w:rsid w:val="00F07B0D"/>
    <w:rsid w:val="00F10DED"/>
    <w:rsid w:val="00F13B57"/>
    <w:rsid w:val="00F14AE2"/>
    <w:rsid w:val="00F162C4"/>
    <w:rsid w:val="00F16BCC"/>
    <w:rsid w:val="00F20C9B"/>
    <w:rsid w:val="00F22437"/>
    <w:rsid w:val="00F23186"/>
    <w:rsid w:val="00F24189"/>
    <w:rsid w:val="00F2668F"/>
    <w:rsid w:val="00F26C3D"/>
    <w:rsid w:val="00F273D7"/>
    <w:rsid w:val="00F30927"/>
    <w:rsid w:val="00F3101B"/>
    <w:rsid w:val="00F31766"/>
    <w:rsid w:val="00F357C6"/>
    <w:rsid w:val="00F35AB5"/>
    <w:rsid w:val="00F36A4D"/>
    <w:rsid w:val="00F37A8A"/>
    <w:rsid w:val="00F37E7A"/>
    <w:rsid w:val="00F405DF"/>
    <w:rsid w:val="00F41119"/>
    <w:rsid w:val="00F41193"/>
    <w:rsid w:val="00F414A4"/>
    <w:rsid w:val="00F4360F"/>
    <w:rsid w:val="00F43D5C"/>
    <w:rsid w:val="00F44EC1"/>
    <w:rsid w:val="00F5303D"/>
    <w:rsid w:val="00F543A6"/>
    <w:rsid w:val="00F57B2D"/>
    <w:rsid w:val="00F60BF3"/>
    <w:rsid w:val="00F60D41"/>
    <w:rsid w:val="00F62B0B"/>
    <w:rsid w:val="00F63F30"/>
    <w:rsid w:val="00F6451E"/>
    <w:rsid w:val="00F6773C"/>
    <w:rsid w:val="00F7037C"/>
    <w:rsid w:val="00F70568"/>
    <w:rsid w:val="00F728C2"/>
    <w:rsid w:val="00F7320F"/>
    <w:rsid w:val="00F7336A"/>
    <w:rsid w:val="00F77F82"/>
    <w:rsid w:val="00F80928"/>
    <w:rsid w:val="00F848B6"/>
    <w:rsid w:val="00F8609B"/>
    <w:rsid w:val="00F90476"/>
    <w:rsid w:val="00F91D3B"/>
    <w:rsid w:val="00F925C5"/>
    <w:rsid w:val="00F93416"/>
    <w:rsid w:val="00F93885"/>
    <w:rsid w:val="00FA0920"/>
    <w:rsid w:val="00FA25BE"/>
    <w:rsid w:val="00FB3C4B"/>
    <w:rsid w:val="00FB7EC5"/>
    <w:rsid w:val="00FC31EB"/>
    <w:rsid w:val="00FC4E3D"/>
    <w:rsid w:val="00FC5C84"/>
    <w:rsid w:val="00FC6DC1"/>
    <w:rsid w:val="00FD13B5"/>
    <w:rsid w:val="00FD33AD"/>
    <w:rsid w:val="00FD3881"/>
    <w:rsid w:val="00FD5148"/>
    <w:rsid w:val="00FD7652"/>
    <w:rsid w:val="00FE3CAF"/>
    <w:rsid w:val="00FF3D58"/>
    <w:rsid w:val="00FF4CE9"/>
    <w:rsid w:val="018E57C9"/>
    <w:rsid w:val="0203E317"/>
    <w:rsid w:val="02324B27"/>
    <w:rsid w:val="02F832A4"/>
    <w:rsid w:val="03E06F57"/>
    <w:rsid w:val="050C8801"/>
    <w:rsid w:val="05A42D6C"/>
    <w:rsid w:val="08898DD9"/>
    <w:rsid w:val="08A9A873"/>
    <w:rsid w:val="09AD7476"/>
    <w:rsid w:val="09E30669"/>
    <w:rsid w:val="0AA9EE99"/>
    <w:rsid w:val="0B4C1844"/>
    <w:rsid w:val="0CD1907E"/>
    <w:rsid w:val="0ECF079B"/>
    <w:rsid w:val="0F4DAEAC"/>
    <w:rsid w:val="102D483D"/>
    <w:rsid w:val="107AB0E9"/>
    <w:rsid w:val="1192266B"/>
    <w:rsid w:val="11BDA778"/>
    <w:rsid w:val="12AE3CAB"/>
    <w:rsid w:val="12EFB874"/>
    <w:rsid w:val="134EA63F"/>
    <w:rsid w:val="1490C4A2"/>
    <w:rsid w:val="150E43AF"/>
    <w:rsid w:val="15A8C8FB"/>
    <w:rsid w:val="17A42DC3"/>
    <w:rsid w:val="18557FAC"/>
    <w:rsid w:val="188F1340"/>
    <w:rsid w:val="1921853C"/>
    <w:rsid w:val="19533919"/>
    <w:rsid w:val="19997229"/>
    <w:rsid w:val="19BD2F38"/>
    <w:rsid w:val="1A0016C7"/>
    <w:rsid w:val="1A4E75FA"/>
    <w:rsid w:val="1AF1470E"/>
    <w:rsid w:val="1BA58513"/>
    <w:rsid w:val="1C13FFC6"/>
    <w:rsid w:val="1D4E8F58"/>
    <w:rsid w:val="1E2440FE"/>
    <w:rsid w:val="1E6E47F2"/>
    <w:rsid w:val="20ACE830"/>
    <w:rsid w:val="2108AFA8"/>
    <w:rsid w:val="2160278B"/>
    <w:rsid w:val="21EC0932"/>
    <w:rsid w:val="220787C6"/>
    <w:rsid w:val="2210DAFA"/>
    <w:rsid w:val="22B92C89"/>
    <w:rsid w:val="23C66AC5"/>
    <w:rsid w:val="24F809A8"/>
    <w:rsid w:val="2508223F"/>
    <w:rsid w:val="2552E640"/>
    <w:rsid w:val="26113F18"/>
    <w:rsid w:val="277D50A8"/>
    <w:rsid w:val="2786E25F"/>
    <w:rsid w:val="28096B42"/>
    <w:rsid w:val="2985B0FD"/>
    <w:rsid w:val="29BE6ED1"/>
    <w:rsid w:val="2A7B6099"/>
    <w:rsid w:val="2A8D193D"/>
    <w:rsid w:val="2ACD3701"/>
    <w:rsid w:val="2B9081BE"/>
    <w:rsid w:val="2CAF9212"/>
    <w:rsid w:val="2D0830F6"/>
    <w:rsid w:val="2E08A049"/>
    <w:rsid w:val="2F97303A"/>
    <w:rsid w:val="2FA21CCF"/>
    <w:rsid w:val="3163C054"/>
    <w:rsid w:val="323BF044"/>
    <w:rsid w:val="32C60C14"/>
    <w:rsid w:val="34D0EF52"/>
    <w:rsid w:val="35115989"/>
    <w:rsid w:val="35115AAD"/>
    <w:rsid w:val="357029FF"/>
    <w:rsid w:val="36872CE8"/>
    <w:rsid w:val="369B023B"/>
    <w:rsid w:val="36EE3ADF"/>
    <w:rsid w:val="38B32F5D"/>
    <w:rsid w:val="3950C8E6"/>
    <w:rsid w:val="3A58CB28"/>
    <w:rsid w:val="3AC39540"/>
    <w:rsid w:val="3AE7295F"/>
    <w:rsid w:val="3B2995A8"/>
    <w:rsid w:val="3D02B80D"/>
    <w:rsid w:val="3DE32E31"/>
    <w:rsid w:val="3E23EA54"/>
    <w:rsid w:val="3ED54450"/>
    <w:rsid w:val="3F42F0AD"/>
    <w:rsid w:val="3F588E97"/>
    <w:rsid w:val="4267CA18"/>
    <w:rsid w:val="43993D35"/>
    <w:rsid w:val="45220001"/>
    <w:rsid w:val="45C0F239"/>
    <w:rsid w:val="4657FBBD"/>
    <w:rsid w:val="4664FF01"/>
    <w:rsid w:val="4684D10F"/>
    <w:rsid w:val="47B40060"/>
    <w:rsid w:val="483EBC8F"/>
    <w:rsid w:val="4862F88F"/>
    <w:rsid w:val="488B171C"/>
    <w:rsid w:val="48C3F224"/>
    <w:rsid w:val="49A6B93D"/>
    <w:rsid w:val="4B87DA15"/>
    <w:rsid w:val="4D3EF021"/>
    <w:rsid w:val="4D734D2A"/>
    <w:rsid w:val="4E1D7157"/>
    <w:rsid w:val="4E4965D9"/>
    <w:rsid w:val="5033EE0F"/>
    <w:rsid w:val="50C6FDD3"/>
    <w:rsid w:val="51DD3400"/>
    <w:rsid w:val="51FCE486"/>
    <w:rsid w:val="525E830A"/>
    <w:rsid w:val="5337AC92"/>
    <w:rsid w:val="541B8A4F"/>
    <w:rsid w:val="54290FDF"/>
    <w:rsid w:val="551A9326"/>
    <w:rsid w:val="55AE7009"/>
    <w:rsid w:val="55BD0450"/>
    <w:rsid w:val="568CDCA2"/>
    <w:rsid w:val="57C10AD3"/>
    <w:rsid w:val="5806F63D"/>
    <w:rsid w:val="5869474A"/>
    <w:rsid w:val="5978D57E"/>
    <w:rsid w:val="5B08EB01"/>
    <w:rsid w:val="5BF51CC9"/>
    <w:rsid w:val="5D4624BB"/>
    <w:rsid w:val="5DE0A63D"/>
    <w:rsid w:val="5ECF079B"/>
    <w:rsid w:val="5F3237BA"/>
    <w:rsid w:val="60CF17F6"/>
    <w:rsid w:val="60D32295"/>
    <w:rsid w:val="64EFD74F"/>
    <w:rsid w:val="65FAC961"/>
    <w:rsid w:val="678262B5"/>
    <w:rsid w:val="67E50793"/>
    <w:rsid w:val="6869AAEE"/>
    <w:rsid w:val="68F66159"/>
    <w:rsid w:val="697B8183"/>
    <w:rsid w:val="6A8B1C3D"/>
    <w:rsid w:val="6A92F85B"/>
    <w:rsid w:val="6ACF2222"/>
    <w:rsid w:val="6AEB462A"/>
    <w:rsid w:val="6AEEA74C"/>
    <w:rsid w:val="6E6E993C"/>
    <w:rsid w:val="6EB8D3FB"/>
    <w:rsid w:val="6F79616F"/>
    <w:rsid w:val="716BAA31"/>
    <w:rsid w:val="722B41D9"/>
    <w:rsid w:val="7257F297"/>
    <w:rsid w:val="72B8A2DD"/>
    <w:rsid w:val="734D763B"/>
    <w:rsid w:val="738A0D31"/>
    <w:rsid w:val="73A1C521"/>
    <w:rsid w:val="7435EA13"/>
    <w:rsid w:val="746B3D9C"/>
    <w:rsid w:val="75159660"/>
    <w:rsid w:val="7535FDAD"/>
    <w:rsid w:val="7536511F"/>
    <w:rsid w:val="758795C4"/>
    <w:rsid w:val="76384B5D"/>
    <w:rsid w:val="77E63FEE"/>
    <w:rsid w:val="7810E73C"/>
    <w:rsid w:val="78733905"/>
    <w:rsid w:val="78BE2B4C"/>
    <w:rsid w:val="7AEE816F"/>
    <w:rsid w:val="7C8208F4"/>
    <w:rsid w:val="7DDFF56A"/>
    <w:rsid w:val="7EABEFB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3804C8A"/>
  <w15:chartTrackingRefBased/>
  <w15:docId w15:val="{4CCD94FD-2FFA-44A8-AF03-58007EB73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7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57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57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7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7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7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7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7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7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57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57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7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7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7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7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7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765"/>
    <w:rPr>
      <w:rFonts w:eastAsiaTheme="majorEastAsia" w:cstheme="majorBidi"/>
      <w:color w:val="272727" w:themeColor="text1" w:themeTint="D8"/>
    </w:rPr>
  </w:style>
  <w:style w:type="paragraph" w:styleId="Title">
    <w:name w:val="Title"/>
    <w:basedOn w:val="Normal"/>
    <w:next w:val="Normal"/>
    <w:link w:val="TitleChar"/>
    <w:uiPriority w:val="10"/>
    <w:qFormat/>
    <w:rsid w:val="000257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7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7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765"/>
    <w:pPr>
      <w:spacing w:before="160"/>
      <w:jc w:val="center"/>
    </w:pPr>
    <w:rPr>
      <w:i/>
      <w:iCs/>
      <w:color w:val="404040" w:themeColor="text1" w:themeTint="BF"/>
    </w:rPr>
  </w:style>
  <w:style w:type="character" w:customStyle="1" w:styleId="QuoteChar">
    <w:name w:val="Quote Char"/>
    <w:basedOn w:val="DefaultParagraphFont"/>
    <w:link w:val="Quote"/>
    <w:uiPriority w:val="29"/>
    <w:rsid w:val="00025765"/>
    <w:rPr>
      <w:i/>
      <w:iCs/>
      <w:color w:val="404040" w:themeColor="text1" w:themeTint="BF"/>
    </w:rPr>
  </w:style>
  <w:style w:type="paragraph" w:styleId="ListParagraph">
    <w:name w:val="List Paragraph"/>
    <w:basedOn w:val="Normal"/>
    <w:uiPriority w:val="1"/>
    <w:qFormat/>
    <w:rsid w:val="00025765"/>
    <w:pPr>
      <w:ind w:left="720"/>
      <w:contextualSpacing/>
    </w:pPr>
  </w:style>
  <w:style w:type="character" w:styleId="IntenseEmphasis">
    <w:name w:val="Intense Emphasis"/>
    <w:basedOn w:val="DefaultParagraphFont"/>
    <w:uiPriority w:val="21"/>
    <w:qFormat/>
    <w:rsid w:val="00025765"/>
    <w:rPr>
      <w:i/>
      <w:iCs/>
      <w:color w:val="0F4761" w:themeColor="accent1" w:themeShade="BF"/>
    </w:rPr>
  </w:style>
  <w:style w:type="paragraph" w:styleId="IntenseQuote">
    <w:name w:val="Intense Quote"/>
    <w:basedOn w:val="Normal"/>
    <w:next w:val="Normal"/>
    <w:link w:val="IntenseQuoteChar"/>
    <w:uiPriority w:val="30"/>
    <w:qFormat/>
    <w:rsid w:val="00025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765"/>
    <w:rPr>
      <w:i/>
      <w:iCs/>
      <w:color w:val="0F4761" w:themeColor="accent1" w:themeShade="BF"/>
    </w:rPr>
  </w:style>
  <w:style w:type="character" w:styleId="IntenseReference">
    <w:name w:val="Intense Reference"/>
    <w:basedOn w:val="DefaultParagraphFont"/>
    <w:uiPriority w:val="32"/>
    <w:qFormat/>
    <w:rsid w:val="00025765"/>
    <w:rPr>
      <w:b/>
      <w:bCs/>
      <w:smallCaps/>
      <w:color w:val="0F4761" w:themeColor="accent1" w:themeShade="BF"/>
      <w:spacing w:val="5"/>
    </w:rPr>
  </w:style>
  <w:style w:type="character" w:styleId="Hyperlink">
    <w:name w:val="Hyperlink"/>
    <w:basedOn w:val="DefaultParagraphFont"/>
    <w:uiPriority w:val="99"/>
    <w:unhideWhenUsed/>
    <w:rsid w:val="00025765"/>
    <w:rPr>
      <w:color w:val="467886" w:themeColor="hyperlink"/>
      <w:u w:val="single"/>
    </w:rPr>
  </w:style>
  <w:style w:type="character" w:styleId="UnresolvedMention">
    <w:name w:val="Unresolved Mention"/>
    <w:basedOn w:val="DefaultParagraphFont"/>
    <w:uiPriority w:val="99"/>
    <w:semiHidden/>
    <w:unhideWhenUsed/>
    <w:rsid w:val="00025765"/>
    <w:rPr>
      <w:color w:val="605E5C"/>
      <w:shd w:val="clear" w:color="auto" w:fill="E1DFDD"/>
    </w:rPr>
  </w:style>
  <w:style w:type="character" w:customStyle="1" w:styleId="textlayer--absolute">
    <w:name w:val="textlayer--absolute"/>
    <w:basedOn w:val="DefaultParagraphFont"/>
    <w:rsid w:val="00025765"/>
  </w:style>
  <w:style w:type="character" w:styleId="Strong">
    <w:name w:val="Strong"/>
    <w:basedOn w:val="DefaultParagraphFont"/>
    <w:uiPriority w:val="22"/>
    <w:qFormat/>
    <w:rsid w:val="00ED0EEE"/>
    <w:rPr>
      <w:b/>
      <w:bCs/>
    </w:rPr>
  </w:style>
  <w:style w:type="paragraph" w:styleId="NormalWeb">
    <w:name w:val="Normal (Web)"/>
    <w:basedOn w:val="Normal"/>
    <w:uiPriority w:val="99"/>
    <w:unhideWhenUsed/>
    <w:rsid w:val="00A33BD4"/>
    <w:rPr>
      <w:rFonts w:ascii="Times New Roman" w:hAnsi="Times New Roman" w:cs="Times New Roman"/>
    </w:rPr>
  </w:style>
  <w:style w:type="character" w:styleId="FollowedHyperlink">
    <w:name w:val="FollowedHyperlink"/>
    <w:basedOn w:val="DefaultParagraphFont"/>
    <w:uiPriority w:val="99"/>
    <w:semiHidden/>
    <w:unhideWhenUsed/>
    <w:rsid w:val="001E3084"/>
    <w:rPr>
      <w:color w:val="96607D" w:themeColor="followedHyperlink"/>
      <w:u w:val="single"/>
    </w:rPr>
  </w:style>
  <w:style w:type="character" w:styleId="CommentReference">
    <w:name w:val="annotation reference"/>
    <w:basedOn w:val="DefaultParagraphFont"/>
    <w:uiPriority w:val="99"/>
    <w:semiHidden/>
    <w:unhideWhenUsed/>
    <w:rsid w:val="00504EF8"/>
    <w:rPr>
      <w:sz w:val="16"/>
      <w:szCs w:val="16"/>
    </w:rPr>
  </w:style>
  <w:style w:type="paragraph" w:styleId="CommentText">
    <w:name w:val="annotation text"/>
    <w:basedOn w:val="Normal"/>
    <w:link w:val="CommentTextChar"/>
    <w:uiPriority w:val="99"/>
    <w:unhideWhenUsed/>
    <w:rsid w:val="00504EF8"/>
    <w:pPr>
      <w:spacing w:line="240" w:lineRule="auto"/>
    </w:pPr>
    <w:rPr>
      <w:sz w:val="20"/>
      <w:szCs w:val="20"/>
    </w:rPr>
  </w:style>
  <w:style w:type="character" w:customStyle="1" w:styleId="CommentTextChar">
    <w:name w:val="Comment Text Char"/>
    <w:basedOn w:val="DefaultParagraphFont"/>
    <w:link w:val="CommentText"/>
    <w:uiPriority w:val="99"/>
    <w:rsid w:val="00504EF8"/>
    <w:rPr>
      <w:sz w:val="20"/>
      <w:szCs w:val="20"/>
    </w:rPr>
  </w:style>
  <w:style w:type="paragraph" w:styleId="CommentSubject">
    <w:name w:val="annotation subject"/>
    <w:basedOn w:val="CommentText"/>
    <w:next w:val="CommentText"/>
    <w:link w:val="CommentSubjectChar"/>
    <w:uiPriority w:val="99"/>
    <w:semiHidden/>
    <w:unhideWhenUsed/>
    <w:rsid w:val="00504EF8"/>
    <w:rPr>
      <w:b/>
      <w:bCs/>
    </w:rPr>
  </w:style>
  <w:style w:type="character" w:customStyle="1" w:styleId="CommentSubjectChar">
    <w:name w:val="Comment Subject Char"/>
    <w:basedOn w:val="CommentTextChar"/>
    <w:link w:val="CommentSubject"/>
    <w:uiPriority w:val="99"/>
    <w:semiHidden/>
    <w:rsid w:val="00504EF8"/>
    <w:rPr>
      <w:b/>
      <w:bCs/>
      <w:sz w:val="20"/>
      <w:szCs w:val="20"/>
    </w:rPr>
  </w:style>
  <w:style w:type="paragraph" w:styleId="Header">
    <w:name w:val="header"/>
    <w:basedOn w:val="Normal"/>
    <w:link w:val="HeaderChar"/>
    <w:uiPriority w:val="99"/>
    <w:unhideWhenUsed/>
    <w:rsid w:val="005E76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63B"/>
  </w:style>
  <w:style w:type="paragraph" w:styleId="Footer">
    <w:name w:val="footer"/>
    <w:basedOn w:val="Normal"/>
    <w:link w:val="FooterChar"/>
    <w:uiPriority w:val="99"/>
    <w:unhideWhenUsed/>
    <w:rsid w:val="005E76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63B"/>
  </w:style>
  <w:style w:type="character" w:customStyle="1" w:styleId="mord">
    <w:name w:val="mord"/>
    <w:basedOn w:val="DefaultParagraphFont"/>
    <w:rsid w:val="00626FD2"/>
  </w:style>
  <w:style w:type="character" w:customStyle="1" w:styleId="vlist-s">
    <w:name w:val="vlist-s"/>
    <w:basedOn w:val="DefaultParagraphFont"/>
    <w:rsid w:val="00626FD2"/>
  </w:style>
  <w:style w:type="character" w:customStyle="1" w:styleId="mrel">
    <w:name w:val="mrel"/>
    <w:basedOn w:val="DefaultParagraphFont"/>
    <w:rsid w:val="00626FD2"/>
  </w:style>
  <w:style w:type="character" w:customStyle="1" w:styleId="katex-mathml">
    <w:name w:val="katex-mathml"/>
    <w:basedOn w:val="DefaultParagraphFont"/>
    <w:rsid w:val="00626FD2"/>
  </w:style>
  <w:style w:type="character" w:styleId="Emphasis">
    <w:name w:val="Emphasis"/>
    <w:basedOn w:val="DefaultParagraphFont"/>
    <w:uiPriority w:val="20"/>
    <w:qFormat/>
    <w:rsid w:val="00E967C0"/>
    <w:rPr>
      <w:i/>
      <w:iCs/>
    </w:rPr>
  </w:style>
  <w:style w:type="character" w:styleId="HTMLCode">
    <w:name w:val="HTML Code"/>
    <w:basedOn w:val="DefaultParagraphFont"/>
    <w:uiPriority w:val="99"/>
    <w:semiHidden/>
    <w:unhideWhenUsed/>
    <w:rsid w:val="00CA12B0"/>
    <w:rPr>
      <w:rFonts w:ascii="Courier New" w:eastAsia="Times New Roman" w:hAnsi="Courier New" w:cs="Courier New"/>
      <w:sz w:val="20"/>
      <w:szCs w:val="20"/>
    </w:rPr>
  </w:style>
  <w:style w:type="character" w:customStyle="1" w:styleId="mpunct">
    <w:name w:val="mpunct"/>
    <w:basedOn w:val="DefaultParagraphFont"/>
    <w:rsid w:val="00D54DE2"/>
  </w:style>
  <w:style w:type="character" w:customStyle="1" w:styleId="mbin">
    <w:name w:val="mbin"/>
    <w:basedOn w:val="DefaultParagraphFont"/>
    <w:rsid w:val="00D54DE2"/>
  </w:style>
  <w:style w:type="character" w:customStyle="1" w:styleId="mopen">
    <w:name w:val="mopen"/>
    <w:basedOn w:val="DefaultParagraphFont"/>
    <w:rsid w:val="00D54DE2"/>
  </w:style>
  <w:style w:type="character" w:customStyle="1" w:styleId="mclose">
    <w:name w:val="mclose"/>
    <w:basedOn w:val="DefaultParagraphFont"/>
    <w:rsid w:val="00D54DE2"/>
  </w:style>
  <w:style w:type="character" w:customStyle="1" w:styleId="delimsizing">
    <w:name w:val="delimsizing"/>
    <w:basedOn w:val="DefaultParagraphFont"/>
    <w:rsid w:val="005670E0"/>
  </w:style>
  <w:style w:type="paragraph" w:styleId="Revision">
    <w:name w:val="Revision"/>
    <w:hidden/>
    <w:uiPriority w:val="99"/>
    <w:semiHidden/>
    <w:rsid w:val="005F49BA"/>
    <w:pPr>
      <w:spacing w:after="0" w:line="240" w:lineRule="auto"/>
    </w:pPr>
  </w:style>
  <w:style w:type="character" w:styleId="PlaceholderText">
    <w:name w:val="Placeholder Text"/>
    <w:basedOn w:val="DefaultParagraphFont"/>
    <w:uiPriority w:val="99"/>
    <w:semiHidden/>
    <w:rsid w:val="00EF5EE1"/>
    <w:rPr>
      <w:color w:val="666666"/>
    </w:rPr>
  </w:style>
  <w:style w:type="paragraph" w:styleId="BodyText">
    <w:name w:val="Body Text"/>
    <w:basedOn w:val="Normal"/>
    <w:link w:val="BodyTextChar"/>
    <w:uiPriority w:val="1"/>
    <w:qFormat/>
    <w:rsid w:val="0049685D"/>
    <w:pPr>
      <w:widowControl w:val="0"/>
      <w:autoSpaceDE w:val="0"/>
      <w:autoSpaceDN w:val="0"/>
      <w:spacing w:after="0" w:line="240" w:lineRule="auto"/>
      <w:ind w:left="229"/>
    </w:pPr>
    <w:rPr>
      <w:rFonts w:ascii="Palatino Linotype" w:eastAsia="Palatino Linotype" w:hAnsi="Palatino Linotype" w:cs="Palatino Linotype"/>
      <w:kern w:val="0"/>
      <w:lang w:val="en-US" w:eastAsia="en-US"/>
      <w14:ligatures w14:val="none"/>
    </w:rPr>
  </w:style>
  <w:style w:type="character" w:customStyle="1" w:styleId="BodyTextChar">
    <w:name w:val="Body Text Char"/>
    <w:basedOn w:val="DefaultParagraphFont"/>
    <w:link w:val="BodyText"/>
    <w:uiPriority w:val="1"/>
    <w:rsid w:val="0049685D"/>
    <w:rPr>
      <w:rFonts w:ascii="Palatino Linotype" w:eastAsia="Palatino Linotype" w:hAnsi="Palatino Linotype" w:cs="Palatino Linotype"/>
      <w:kern w:val="0"/>
      <w:lang w:val="en-US" w:eastAsia="en-US"/>
      <w14:ligatures w14:val="none"/>
    </w:rPr>
  </w:style>
  <w:style w:type="table" w:styleId="TableGrid">
    <w:name w:val="Table Grid"/>
    <w:basedOn w:val="TableNormal"/>
    <w:uiPriority w:val="59"/>
    <w:rsid w:val="00B5584F"/>
    <w:pPr>
      <w:spacing w:after="0" w:line="240" w:lineRule="auto"/>
    </w:pPr>
    <w:rPr>
      <w:kern w:val="0"/>
      <w:sz w:val="22"/>
      <w:szCs w:val="22"/>
      <w:lang w:val="en-US"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2">
    <w:name w:val="my-2"/>
    <w:basedOn w:val="Normal"/>
    <w:rsid w:val="00183236"/>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Light">
    <w:name w:val="Grid Table Light"/>
    <w:basedOn w:val="TableNormal"/>
    <w:uiPriority w:val="40"/>
    <w:rsid w:val="00451A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51A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51A4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451A4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mpact">
    <w:name w:val="Compact"/>
    <w:basedOn w:val="BodyText"/>
    <w:qFormat/>
    <w:rsid w:val="00EE380C"/>
    <w:pPr>
      <w:widowControl/>
      <w:autoSpaceDE/>
      <w:autoSpaceDN/>
      <w:spacing w:before="36" w:after="36"/>
      <w:ind w:left="0"/>
    </w:pPr>
    <w:rPr>
      <w:rFonts w:asciiTheme="minorHAnsi" w:eastAsiaTheme="minorHAnsi" w:hAnsiTheme="minorHAnsi" w:cstheme="minorBidi"/>
    </w:rPr>
  </w:style>
  <w:style w:type="table" w:customStyle="1" w:styleId="Table">
    <w:name w:val="Table"/>
    <w:semiHidden/>
    <w:unhideWhenUsed/>
    <w:qFormat/>
    <w:rsid w:val="00EE380C"/>
    <w:pPr>
      <w:spacing w:after="200" w:line="240" w:lineRule="auto"/>
    </w:pPr>
    <w:rPr>
      <w:rFonts w:eastAsiaTheme="minorHAnsi"/>
      <w:kern w:val="0"/>
      <w:sz w:val="20"/>
      <w:szCs w:val="20"/>
      <w:lang w:val="en-US" w:eastAsia="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TableParagraph">
    <w:name w:val="Table Paragraph"/>
    <w:basedOn w:val="Normal"/>
    <w:uiPriority w:val="1"/>
    <w:qFormat/>
    <w:rsid w:val="006F2287"/>
    <w:pPr>
      <w:widowControl w:val="0"/>
      <w:autoSpaceDE w:val="0"/>
      <w:autoSpaceDN w:val="0"/>
      <w:spacing w:after="0" w:line="269" w:lineRule="exact"/>
      <w:ind w:left="119"/>
    </w:pPr>
    <w:rPr>
      <w:rFonts w:ascii="Palatino Linotype" w:eastAsia="Palatino Linotype" w:hAnsi="Palatino Linotype" w:cs="Palatino Linotype"/>
      <w:kern w:val="0"/>
      <w:sz w:val="22"/>
      <w:szCs w:val="22"/>
      <w:lang w:val="en-US" w:eastAsia="en-US"/>
      <w14:ligatures w14:val="none"/>
    </w:rPr>
  </w:style>
  <w:style w:type="table" w:styleId="GridTable1Light">
    <w:name w:val="Grid Table 1 Light"/>
    <w:basedOn w:val="TableNormal"/>
    <w:uiPriority w:val="46"/>
    <w:rsid w:val="007255C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220A0"/>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B220A0"/>
    <w:pPr>
      <w:spacing w:after="100"/>
    </w:pPr>
  </w:style>
  <w:style w:type="paragraph" w:styleId="TOC2">
    <w:name w:val="toc 2"/>
    <w:basedOn w:val="Normal"/>
    <w:next w:val="Normal"/>
    <w:autoRedefine/>
    <w:uiPriority w:val="39"/>
    <w:unhideWhenUsed/>
    <w:rsid w:val="00B220A0"/>
    <w:pPr>
      <w:spacing w:after="100"/>
      <w:ind w:left="240"/>
    </w:pPr>
  </w:style>
  <w:style w:type="paragraph" w:styleId="TOC3">
    <w:name w:val="toc 3"/>
    <w:basedOn w:val="Normal"/>
    <w:next w:val="Normal"/>
    <w:autoRedefine/>
    <w:uiPriority w:val="39"/>
    <w:unhideWhenUsed/>
    <w:rsid w:val="00B220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124368">
      <w:bodyDiv w:val="1"/>
      <w:marLeft w:val="0"/>
      <w:marRight w:val="0"/>
      <w:marTop w:val="0"/>
      <w:marBottom w:val="0"/>
      <w:divBdr>
        <w:top w:val="none" w:sz="0" w:space="0" w:color="auto"/>
        <w:left w:val="none" w:sz="0" w:space="0" w:color="auto"/>
        <w:bottom w:val="none" w:sz="0" w:space="0" w:color="auto"/>
        <w:right w:val="none" w:sz="0" w:space="0" w:color="auto"/>
      </w:divBdr>
    </w:div>
    <w:div w:id="163278105">
      <w:bodyDiv w:val="1"/>
      <w:marLeft w:val="0"/>
      <w:marRight w:val="0"/>
      <w:marTop w:val="0"/>
      <w:marBottom w:val="0"/>
      <w:divBdr>
        <w:top w:val="none" w:sz="0" w:space="0" w:color="auto"/>
        <w:left w:val="none" w:sz="0" w:space="0" w:color="auto"/>
        <w:bottom w:val="none" w:sz="0" w:space="0" w:color="auto"/>
        <w:right w:val="none" w:sz="0" w:space="0" w:color="auto"/>
      </w:divBdr>
    </w:div>
    <w:div w:id="218831571">
      <w:bodyDiv w:val="1"/>
      <w:marLeft w:val="0"/>
      <w:marRight w:val="0"/>
      <w:marTop w:val="0"/>
      <w:marBottom w:val="0"/>
      <w:divBdr>
        <w:top w:val="none" w:sz="0" w:space="0" w:color="auto"/>
        <w:left w:val="none" w:sz="0" w:space="0" w:color="auto"/>
        <w:bottom w:val="none" w:sz="0" w:space="0" w:color="auto"/>
        <w:right w:val="none" w:sz="0" w:space="0" w:color="auto"/>
      </w:divBdr>
      <w:divsChild>
        <w:div w:id="1164206601">
          <w:marLeft w:val="0"/>
          <w:marRight w:val="0"/>
          <w:marTop w:val="0"/>
          <w:marBottom w:val="0"/>
          <w:divBdr>
            <w:top w:val="none" w:sz="0" w:space="0" w:color="auto"/>
            <w:left w:val="none" w:sz="0" w:space="0" w:color="auto"/>
            <w:bottom w:val="none" w:sz="0" w:space="0" w:color="auto"/>
            <w:right w:val="none" w:sz="0" w:space="0" w:color="auto"/>
          </w:divBdr>
          <w:divsChild>
            <w:div w:id="2232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37741">
      <w:bodyDiv w:val="1"/>
      <w:marLeft w:val="0"/>
      <w:marRight w:val="0"/>
      <w:marTop w:val="0"/>
      <w:marBottom w:val="0"/>
      <w:divBdr>
        <w:top w:val="none" w:sz="0" w:space="0" w:color="auto"/>
        <w:left w:val="none" w:sz="0" w:space="0" w:color="auto"/>
        <w:bottom w:val="none" w:sz="0" w:space="0" w:color="auto"/>
        <w:right w:val="none" w:sz="0" w:space="0" w:color="auto"/>
      </w:divBdr>
    </w:div>
    <w:div w:id="580987587">
      <w:bodyDiv w:val="1"/>
      <w:marLeft w:val="0"/>
      <w:marRight w:val="0"/>
      <w:marTop w:val="0"/>
      <w:marBottom w:val="0"/>
      <w:divBdr>
        <w:top w:val="none" w:sz="0" w:space="0" w:color="auto"/>
        <w:left w:val="none" w:sz="0" w:space="0" w:color="auto"/>
        <w:bottom w:val="none" w:sz="0" w:space="0" w:color="auto"/>
        <w:right w:val="none" w:sz="0" w:space="0" w:color="auto"/>
      </w:divBdr>
    </w:div>
    <w:div w:id="649483092">
      <w:bodyDiv w:val="1"/>
      <w:marLeft w:val="0"/>
      <w:marRight w:val="0"/>
      <w:marTop w:val="0"/>
      <w:marBottom w:val="0"/>
      <w:divBdr>
        <w:top w:val="none" w:sz="0" w:space="0" w:color="auto"/>
        <w:left w:val="none" w:sz="0" w:space="0" w:color="auto"/>
        <w:bottom w:val="none" w:sz="0" w:space="0" w:color="auto"/>
        <w:right w:val="none" w:sz="0" w:space="0" w:color="auto"/>
      </w:divBdr>
    </w:div>
    <w:div w:id="1235772538">
      <w:bodyDiv w:val="1"/>
      <w:marLeft w:val="0"/>
      <w:marRight w:val="0"/>
      <w:marTop w:val="0"/>
      <w:marBottom w:val="0"/>
      <w:divBdr>
        <w:top w:val="none" w:sz="0" w:space="0" w:color="auto"/>
        <w:left w:val="none" w:sz="0" w:space="0" w:color="auto"/>
        <w:bottom w:val="none" w:sz="0" w:space="0" w:color="auto"/>
        <w:right w:val="none" w:sz="0" w:space="0" w:color="auto"/>
      </w:divBdr>
    </w:div>
    <w:div w:id="1367758603">
      <w:bodyDiv w:val="1"/>
      <w:marLeft w:val="0"/>
      <w:marRight w:val="0"/>
      <w:marTop w:val="0"/>
      <w:marBottom w:val="0"/>
      <w:divBdr>
        <w:top w:val="none" w:sz="0" w:space="0" w:color="auto"/>
        <w:left w:val="none" w:sz="0" w:space="0" w:color="auto"/>
        <w:bottom w:val="none" w:sz="0" w:space="0" w:color="auto"/>
        <w:right w:val="none" w:sz="0" w:space="0" w:color="auto"/>
      </w:divBdr>
    </w:div>
    <w:div w:id="174941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apers.ssrn.com/sol3/papers.cfm?abstract_id=3849310" TargetMode="External"/><Relationship Id="rId117" Type="http://schemas.openxmlformats.org/officeDocument/2006/relationships/hyperlink" Target="https://doi.org/10.1515/9781400831722" TargetMode="External"/><Relationship Id="rId21" Type="http://schemas.openxmlformats.org/officeDocument/2006/relationships/hyperlink" Target="https://www.researchgate.net/profile/Andreia-Schneider-ispas/publication/294498563_Professional_tourism_-_before_and_after_economic_crisis_in_the_hotel_industry_from_timisoara_Romania/links/5738669c08ae298602e29d0d/Professional-tourism-before-and-after-economic-crisis-in-the-hotel-industry-from-timisoara-Romania.pdf" TargetMode="External"/><Relationship Id="rId42" Type="http://schemas.openxmlformats.org/officeDocument/2006/relationships/hyperlink" Target="https://www.kff.org/covid-19/the-coronavirus-aid-relief-and-economic-security-act-summary-of-key-health-provisions/" TargetMode="External"/><Relationship Id="rId47" Type="http://schemas.openxmlformats.org/officeDocument/2006/relationships/hyperlink" Target="https://www.congress.gov/bill/117th-congress/house-bill/1319" TargetMode="External"/><Relationship Id="rId63" Type="http://schemas.openxmlformats.org/officeDocument/2006/relationships/hyperlink" Target="https://fred.stlouisfed.org/" TargetMode="External"/><Relationship Id="rId68" Type="http://schemas.openxmlformats.org/officeDocument/2006/relationships/header" Target="header1.xml"/><Relationship Id="rId84" Type="http://schemas.openxmlformats.org/officeDocument/2006/relationships/hyperlink" Target="https://www.cbpp.org/research/fiscal-stimulus" TargetMode="External"/><Relationship Id="rId89" Type="http://schemas.openxmlformats.org/officeDocument/2006/relationships/hyperlink" Target="https://www.congress.gov/bill/116th-congress/house-bill/133" TargetMode="External"/><Relationship Id="rId112" Type="http://schemas.openxmlformats.org/officeDocument/2006/relationships/hyperlink" Target="https://doi.org/10.36106/paripex/1607008" TargetMode="External"/><Relationship Id="rId16" Type="http://schemas.openxmlformats.org/officeDocument/2006/relationships/hyperlink" Target="https://doi.org/10.1093/publius/pjab015" TargetMode="External"/><Relationship Id="rId107" Type="http://schemas.openxmlformats.org/officeDocument/2006/relationships/hyperlink" Target="https://doi.org/10.1093/intqhc/mzg031" TargetMode="External"/><Relationship Id="rId11" Type="http://schemas.openxmlformats.org/officeDocument/2006/relationships/image" Target="media/image3.png"/><Relationship Id="rId32" Type="http://schemas.openxmlformats.org/officeDocument/2006/relationships/hyperlink" Target="https://doi.org/10.30845/ijbss.v10n4p3%20" TargetMode="External"/><Relationship Id="rId37" Type="http://schemas.openxmlformats.org/officeDocument/2006/relationships/hyperlink" Target="https://doi.org/10.1080/1081602x.2022.2123840" TargetMode="External"/><Relationship Id="rId53" Type="http://schemas.openxmlformats.org/officeDocument/2006/relationships/hyperlink" Target="https://stir-my.sharepoint.com/personal/yul00257_students_stir_ac_uk/Documents/10.1257/pol.4.3.118" TargetMode="External"/><Relationship Id="rId58" Type="http://schemas.openxmlformats.org/officeDocument/2006/relationships/hyperlink" Target="https://www.brookings.edu/wp-content/uploads/2020/11/furman-summers-fiscal-reconsideration-discussion-draft.pdf" TargetMode="External"/><Relationship Id="rId74" Type="http://schemas.openxmlformats.org/officeDocument/2006/relationships/hyperlink" Target="https://www.researchgate.net/publication/346683886_THE_RELATIONSHIP_BETWEEN_GOVERNMENT_SPENDING_AND_ECONOMIC_GROWTH_REVISITED" TargetMode="External"/><Relationship Id="rId79" Type="http://schemas.openxmlformats.org/officeDocument/2006/relationships/hyperlink" Target="https://doi.org/10.3386/w26866" TargetMode="External"/><Relationship Id="rId102" Type="http://schemas.openxmlformats.org/officeDocument/2006/relationships/hyperlink" Target="https://doi.org/10.1016/j.socec.2014.01.004" TargetMode="External"/><Relationship Id="rId123" Type="http://schemas.openxmlformats.org/officeDocument/2006/relationships/hyperlink" Target="https://fred.stlouisfed.org/series/FGEXPND" TargetMode="External"/><Relationship Id="rId128" Type="http://schemas.openxmlformats.org/officeDocument/2006/relationships/hyperlink" Target="https://doi.org/10.1016/j.econmod.2023.106598" TargetMode="External"/><Relationship Id="rId5" Type="http://schemas.openxmlformats.org/officeDocument/2006/relationships/numbering" Target="numbering.xml"/><Relationship Id="rId90" Type="http://schemas.openxmlformats.org/officeDocument/2006/relationships/hyperlink" Target="https://doi.org/10.1016/j.strueco.2019.12.004" TargetMode="External"/><Relationship Id="rId95" Type="http://schemas.openxmlformats.org/officeDocument/2006/relationships/hyperlink" Target="https://www.jstor.org/stable/26417161" TargetMode="External"/><Relationship Id="rId19" Type="http://schemas.openxmlformats.org/officeDocument/2006/relationships/hyperlink" Target="https://papers.ssrn.com/sol3/papers.cfm?abstract_id=3849310" TargetMode="External"/><Relationship Id="rId14" Type="http://schemas.openxmlformats.org/officeDocument/2006/relationships/hyperlink" Target="https://doi.org/10.1257/pol.4.2.1." TargetMode="External"/><Relationship Id="rId22" Type="http://schemas.openxmlformats.org/officeDocument/2006/relationships/hyperlink" Target="https://doi.org/10.1016/j.socec.2014.01.004" TargetMode="External"/><Relationship Id="rId27" Type="http://schemas.openxmlformats.org/officeDocument/2006/relationships/hyperlink" Target="https://www.ilo.org/resource/news/almost-25-million-jobs-could-be-lost-worldwide-result-covid-19-says-ilo-0" TargetMode="External"/><Relationship Id="rId30" Type="http://schemas.openxmlformats.org/officeDocument/2006/relationships/hyperlink" Target="https://www.tandfonline.com/doi/abs/10.1080/00346768700000005" TargetMode="External"/><Relationship Id="rId35" Type="http://schemas.openxmlformats.org/officeDocument/2006/relationships/hyperlink" Target="https://doi.org/10.3386/w16204" TargetMode="External"/><Relationship Id="rId43" Type="http://schemas.openxmlformats.org/officeDocument/2006/relationships/hyperlink" Target="https://www.brookings.edu/wp-content/uploads/2020/09/Auerbach-et-al-conference-draft.pdf" TargetMode="External"/><Relationship Id="rId48" Type="http://schemas.openxmlformats.org/officeDocument/2006/relationships/hyperlink" Target="https://www.imf.org/en/Publications/fandd/issues/2020/09/what-is-debt-sustainability-basics" TargetMode="External"/><Relationship Id="rId56" Type="http://schemas.openxmlformats.org/officeDocument/2006/relationships/hyperlink" Target="https://www.piie.com/sites/default/files/documents/furman-summers2020-12-01ppt.pdf" TargetMode="External"/><Relationship Id="rId64" Type="http://schemas.openxmlformats.org/officeDocument/2006/relationships/hyperlink" Target="https://doi.org/10.1086/696277" TargetMode="External"/><Relationship Id="rId69" Type="http://schemas.openxmlformats.org/officeDocument/2006/relationships/footer" Target="footer1.xml"/><Relationship Id="rId77" Type="http://schemas.openxmlformats.org/officeDocument/2006/relationships/hyperlink" Target="https://ir.ucc.edu.gh/xmlui/handle/123456789/10515" TargetMode="External"/><Relationship Id="rId100" Type="http://schemas.openxmlformats.org/officeDocument/2006/relationships/hyperlink" Target="https://doi.org/10.1080/1081602x.2022.2123840" TargetMode="External"/><Relationship Id="rId105" Type="http://schemas.openxmlformats.org/officeDocument/2006/relationships/hyperlink" Target="https://www.imf.org/en/publications/fm?page=1" TargetMode="External"/><Relationship Id="rId113" Type="http://schemas.openxmlformats.org/officeDocument/2006/relationships/hyperlink" Target="https://www.kff.org/covid-19/the-coronavirus-aid-relief-and-economic-security-act-summary-of-key-health-provisions" TargetMode="External"/><Relationship Id="rId118" Type="http://schemas.openxmlformats.org/officeDocument/2006/relationships/hyperlink" Target="https://stir-my.sharepoint.com/personal/yul00257_students_stir_ac_uk/Documents/Center%20on%20Budget%20and%20Policy%20Priorities.%20(2020).%20Policy%20Basics:%20Fiscal%20Stimulus%20|%20Center%20on%20Budget%20and%20Policy%20Priorities.%20%5bonline%5d%20Available%20at:%20https:/www.cbpp.org/research/fiscal-stimulus." TargetMode="External"/><Relationship Id="rId126" Type="http://schemas.openxmlformats.org/officeDocument/2006/relationships/hyperlink" Target="https://doi.org/10.1596/1813-9450-9796" TargetMode="External"/><Relationship Id="rId8" Type="http://schemas.openxmlformats.org/officeDocument/2006/relationships/webSettings" Target="webSettings.xml"/><Relationship Id="rId51" Type="http://schemas.openxmlformats.org/officeDocument/2006/relationships/hyperlink" Target="https://doi.org/10.2139/ssrn.4357798" TargetMode="External"/><Relationship Id="rId72" Type="http://schemas.openxmlformats.org/officeDocument/2006/relationships/hyperlink" Target="https://www.aeaweb.org/articles?id=10.1257/pol.4.3.118" TargetMode="External"/><Relationship Id="rId80" Type="http://schemas.openxmlformats.org/officeDocument/2006/relationships/hyperlink" Target="https://doi.org/10.3386/w16204" TargetMode="External"/><Relationship Id="rId85" Type="http://schemas.openxmlformats.org/officeDocument/2006/relationships/hyperlink" Target="https://www.cbpp.org/research/fiscal-stimulus." TargetMode="External"/><Relationship Id="rId93" Type="http://schemas.openxmlformats.org/officeDocument/2006/relationships/hyperlink" Target="https://doi.org/10.1257/aer.102.1.524" TargetMode="External"/><Relationship Id="rId98" Type="http://schemas.openxmlformats.org/officeDocument/2006/relationships/hyperlink" Target="https://fred.stlouisfed.org/series/UNRATE" TargetMode="External"/><Relationship Id="rId121" Type="http://schemas.openxmlformats.org/officeDocument/2006/relationships/hyperlink" Target="https://www.ncbi.nlm.nih.gov/pmc/articles/PMC4441947/" TargetMode="External"/><Relationship Id="rId3" Type="http://schemas.openxmlformats.org/officeDocument/2006/relationships/customXml" Target="../customXml/item3.xml"/><Relationship Id="rId12" Type="http://schemas.openxmlformats.org/officeDocument/2006/relationships/hyperlink" Target="https://ebookcentral.proquest.com/lib/stir/reader.action?docID=766197&amp;c=RVBVQg&amp;ppg=1" TargetMode="External"/><Relationship Id="rId17" Type="http://schemas.openxmlformats.org/officeDocument/2006/relationships/hyperlink" Target="https://www.cbpp.org/research/fiscal-stimulus" TargetMode="External"/><Relationship Id="rId25" Type="http://schemas.openxmlformats.org/officeDocument/2006/relationships/hyperlink" Target="https://doi.org/10.61506/01.00108" TargetMode="External"/><Relationship Id="rId33" Type="http://schemas.openxmlformats.org/officeDocument/2006/relationships/hyperlink" Target="https://doi.org/10.1596/1813-9450-9796" TargetMode="External"/><Relationship Id="rId38" Type="http://schemas.openxmlformats.org/officeDocument/2006/relationships/hyperlink" Target="https://doi.org/10.1080/1081602x.2022.2123840" TargetMode="External"/><Relationship Id="rId46" Type="http://schemas.openxmlformats.org/officeDocument/2006/relationships/hyperlink" Target="https://bidenwhitehouse.archives.gov/american-rescue-plan" TargetMode="External"/><Relationship Id="rId59" Type="http://schemas.openxmlformats.org/officeDocument/2006/relationships/hyperlink" Target="https://www.journals.uchicago.edu/doi/10.1086/696277?utm_source=chatgpt.com" TargetMode="External"/><Relationship Id="rId67" Type="http://schemas.openxmlformats.org/officeDocument/2006/relationships/hyperlink" Target="https://fred.stlouisfed.org/series/GCE" TargetMode="External"/><Relationship Id="rId103" Type="http://schemas.openxmlformats.org/officeDocument/2006/relationships/hyperlink" Target="https://doi.org/10.1016/j.socec.2014.01.004" TargetMode="External"/><Relationship Id="rId108" Type="http://schemas.openxmlformats.org/officeDocument/2006/relationships/hyperlink" Target="https://web.p.ebscohost.com/ehost/pdfviewer/pdfviewer?vid=0&amp;sid=eb9dc064-6c8b-4c92-acf3-6c1a4bb46e27%40redis" TargetMode="External"/><Relationship Id="rId116" Type="http://schemas.openxmlformats.org/officeDocument/2006/relationships/hyperlink" Target="https://doi.org/10.2139/ssrn.2848348" TargetMode="External"/><Relationship Id="rId124" Type="http://schemas.openxmlformats.org/officeDocument/2006/relationships/hyperlink" Target="https://fred.stlouisfed.org/series/GOAI" TargetMode="External"/><Relationship Id="rId129" Type="http://schemas.openxmlformats.org/officeDocument/2006/relationships/footer" Target="footer2.xml"/><Relationship Id="rId20" Type="http://schemas.openxmlformats.org/officeDocument/2006/relationships/hyperlink" Target="https://www.imf.org/en/Topics/imf-and-covid19/Policy-Responses-to-COVID-19" TargetMode="External"/><Relationship Id="rId41" Type="http://schemas.openxmlformats.org/officeDocument/2006/relationships/hyperlink" Target="https://onlinelibrary.wiley.com/doi/full/10.1111/j.1538-4616.2011.00397.x" TargetMode="External"/><Relationship Id="rId54" Type="http://schemas.openxmlformats.org/officeDocument/2006/relationships/hyperlink" Target="https://stir-my.sharepoint.com/personal/yul00257_students_stir_ac_uk/Documents/10.3386/w27431" TargetMode="External"/><Relationship Id="rId62" Type="http://schemas.openxmlformats.org/officeDocument/2006/relationships/hyperlink" Target="https://stir-my.sharepoint.com/personal/yul00257_students_stir_ac_uk/Documents/10.1257/pol.4.3.118" TargetMode="External"/><Relationship Id="rId70" Type="http://schemas.openxmlformats.org/officeDocument/2006/relationships/hyperlink" Target="https://doi.org/10.1080/23322039.2025.2537233" TargetMode="External"/><Relationship Id="rId75" Type="http://schemas.openxmlformats.org/officeDocument/2006/relationships/image" Target="media/image5.png"/><Relationship Id="rId83" Type="http://schemas.openxmlformats.org/officeDocument/2006/relationships/hyperlink" Target="https://doi.org/10.2307/23469713" TargetMode="External"/><Relationship Id="rId88" Type="http://schemas.openxmlformats.org/officeDocument/2006/relationships/hyperlink" Target="https://www.congress.gov/bill/117th-congress/house-bill/1319" TargetMode="External"/><Relationship Id="rId91" Type="http://schemas.openxmlformats.org/officeDocument/2006/relationships/hyperlink" Target="https://doi.org/10.1081/crp-120026122" TargetMode="External"/><Relationship Id="rId96" Type="http://schemas.openxmlformats.org/officeDocument/2006/relationships/hyperlink" Target="https://doi.org/10.1162/rest.89.1.1" TargetMode="External"/><Relationship Id="rId111" Type="http://schemas.openxmlformats.org/officeDocument/2006/relationships/hyperlink" Target="https://doi.org/10.30845/ijbss.v10n4p3%20"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mf.org/en/publications/fm?page=1" TargetMode="External"/><Relationship Id="rId23" Type="http://schemas.openxmlformats.org/officeDocument/2006/relationships/hyperlink" Target="https://doi.org/10.61506/01.00108" TargetMode="External"/><Relationship Id="rId28" Type="http://schemas.openxmlformats.org/officeDocument/2006/relationships/hyperlink" Target="https://doi.org/10.3386/w26866" TargetMode="External"/><Relationship Id="rId36" Type="http://schemas.openxmlformats.org/officeDocument/2006/relationships/hyperlink" Target="https://doi.org/10.1596/1813-9450-9796" TargetMode="External"/><Relationship Id="rId49" Type="http://schemas.openxmlformats.org/officeDocument/2006/relationships/hyperlink" Target="https://doi.org/10.1016/j.jpolmod.2016.11.002" TargetMode="External"/><Relationship Id="rId57" Type="http://schemas.openxmlformats.org/officeDocument/2006/relationships/hyperlink" Target="https://www.researchgate.net/profile/Olivier-Blanchard-2/publication/24091801_An_Empirical_Characterization_Of_The_Dynamic_Effects_Of_Changes_In_Government_Spending_And_Taxes_On_Output/links/5417f0570cf203f155ad703f/An-Empirical-Characterization-Of-The-Dynamic-Effects-Of-Changes-In-Government-Spending-And-Taxes-On-Output.pdf" TargetMode="External"/><Relationship Id="rId106" Type="http://schemas.openxmlformats.org/officeDocument/2006/relationships/hyperlink" Target="https://www.imf.org/external/pubs/ft/fandd/2014/09/basics.htm" TargetMode="External"/><Relationship Id="rId114" Type="http://schemas.openxmlformats.org/officeDocument/2006/relationships/hyperlink" Target="https://doi.org/10.1177/1470785318779545" TargetMode="External"/><Relationship Id="rId119" Type="http://schemas.openxmlformats.org/officeDocument/2006/relationships/hyperlink" Target="https://doi.org/10.61506/01.00108" TargetMode="External"/><Relationship Id="rId127" Type="http://schemas.openxmlformats.org/officeDocument/2006/relationships/hyperlink" Target="https://www.ncbi.nlm.nih.gov/pmc/articles/PMC9057171/" TargetMode="External"/><Relationship Id="rId10" Type="http://schemas.openxmlformats.org/officeDocument/2006/relationships/endnotes" Target="endnotes.xml"/><Relationship Id="rId31" Type="http://schemas.openxmlformats.org/officeDocument/2006/relationships/hyperlink" Target="https://www.pnas.org/doi/full/10.1073/pnas.0904491106" TargetMode="External"/><Relationship Id="rId44" Type="http://schemas.openxmlformats.org/officeDocument/2006/relationships/hyperlink" Target="https://www.everycrsreport.com/reports/IN11565.html" TargetMode="External"/><Relationship Id="rId52" Type="http://schemas.openxmlformats.org/officeDocument/2006/relationships/hyperlink" Target="https://stir-my.sharepoint.com/personal/yul00257_students_stir_ac_uk/Documents/10.1086/696277" TargetMode="External"/><Relationship Id="rId60" Type="http://schemas.openxmlformats.org/officeDocument/2006/relationships/hyperlink" Target="https://www.journals.uchicago.edu/doi/10.1086/696277" TargetMode="External"/><Relationship Id="rId65" Type="http://schemas.openxmlformats.org/officeDocument/2006/relationships/hyperlink" Target="ttps://fred.stlouisfed.org/series/NGDPSAXDCUSQ" TargetMode="External"/><Relationship Id="rId73" Type="http://schemas.openxmlformats.org/officeDocument/2006/relationships/image" Target="media/image4.png"/><Relationship Id="rId78" Type="http://schemas.openxmlformats.org/officeDocument/2006/relationships/hyperlink" Target="https://doi.org/10.1257/pol.4.2.1" TargetMode="External"/><Relationship Id="rId81" Type="http://schemas.openxmlformats.org/officeDocument/2006/relationships/hyperlink" Target="https://ebookcentral.proquest.com/lib/stir/reader.action?docID=690335" TargetMode="External"/><Relationship Id="rId86" Type="http://schemas.openxmlformats.org/officeDocument/2006/relationships/hyperlink" Target="https://www.researchgate.net/profile/Andreia-Schneider-ispas/publication/294498563_Professional_tourism_-_before_and_after_economic_crisis_in_the_hotel_industry_from_timisoara_Romania/links/5738669c08ae298602e29d0d/Professional-tourism-before-and-after-economic-crisis-in-the-hotel-industry-from-timisoara-Romania.pdf" TargetMode="External"/><Relationship Id="rId94" Type="http://schemas.openxmlformats.org/officeDocument/2006/relationships/hyperlink" Target="https://www.ukri.org/councils/esrc/guidance-for-applicants/research-ethics-guidance/ethics-reviews/" TargetMode="External"/><Relationship Id="rId99" Type="http://schemas.openxmlformats.org/officeDocument/2006/relationships/hyperlink" Target="https://www.brookings.edu/wp-content/uploads/2020/09/Auerbach-et-al-conference-draft.pdf" TargetMode="External"/><Relationship Id="rId101" Type="http://schemas.openxmlformats.org/officeDocument/2006/relationships/hyperlink" Target="https://www.sciencedirect.com/science/article/pii/S0301420722006006" TargetMode="External"/><Relationship Id="rId122" Type="http://schemas.openxmlformats.org/officeDocument/2006/relationships/hyperlink" Target="https://fred.stlouisfed.org/series/GCE" TargetMode="External"/><Relationship Id="rId13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aeaweb-org.ezproxy-s2.stir.ac.uk/articles?id=10.1257%2Faer.103.3.117" TargetMode="External"/><Relationship Id="rId18" Type="http://schemas.openxmlformats.org/officeDocument/2006/relationships/hyperlink" Target="https://doi.org/10.2139/ssrn.2848348" TargetMode="External"/><Relationship Id="rId39" Type="http://schemas.openxmlformats.org/officeDocument/2006/relationships/hyperlink" Target="https://doi.org/10.1162/rest.89.1.1" TargetMode="External"/><Relationship Id="rId109" Type="http://schemas.openxmlformats.org/officeDocument/2006/relationships/hyperlink" Target="https://doi.org/10.1016/j.jmoneco.2010.09.002" TargetMode="External"/><Relationship Id="rId34" Type="http://schemas.openxmlformats.org/officeDocument/2006/relationships/hyperlink" Target="https://doi.org/10.1257/aer.102.1.524" TargetMode="External"/><Relationship Id="rId50" Type="http://schemas.openxmlformats.org/officeDocument/2006/relationships/hyperlink" Target="https://doi.org/10.2139/ssrn.1488789" TargetMode="External"/><Relationship Id="rId55" Type="http://schemas.openxmlformats.org/officeDocument/2006/relationships/hyperlink" Target="https://stir-my.sharepoint.com/personal/yul00257_students_stir_ac_uk/Documents/10.1257/aer.103.3.117" TargetMode="External"/><Relationship Id="rId76" Type="http://schemas.openxmlformats.org/officeDocument/2006/relationships/image" Target="media/image6.png"/><Relationship Id="rId97" Type="http://schemas.openxmlformats.org/officeDocument/2006/relationships/hyperlink" Target="https://fred.stlouisfed.org/series/CPIAUCSL" TargetMode="External"/><Relationship Id="rId104" Type="http://schemas.openxmlformats.org/officeDocument/2006/relationships/hyperlink" Target="https://www.imf.org/en/Publications/fandd/issues/2020/09/what-is-debt-sustainability-basics" TargetMode="External"/><Relationship Id="rId120" Type="http://schemas.openxmlformats.org/officeDocument/2006/relationships/hyperlink" Target="https://doi.org/10.1007/s11205-022-02882-0" TargetMode="External"/><Relationship Id="rId125" Type="http://schemas.openxmlformats.org/officeDocument/2006/relationships/hyperlink" Target="https://www.stir.ac.uk/research/research-ethics-and-integrity/understanding-ethics/" TargetMode="External"/><Relationship Id="rId7" Type="http://schemas.openxmlformats.org/officeDocument/2006/relationships/settings" Target="settings.xml"/><Relationship Id="rId71" Type="http://schemas.openxmlformats.org/officeDocument/2006/relationships/hyperlink" Target="https://doi.org/10.5089/9781451853216.001" TargetMode="External"/><Relationship Id="rId92" Type="http://schemas.openxmlformats.org/officeDocument/2006/relationships/hyperlink" Target="https://doi.org/10.1177/13591053211037736" TargetMode="External"/><Relationship Id="rId2" Type="http://schemas.openxmlformats.org/officeDocument/2006/relationships/customXml" Target="../customXml/item2.xml"/><Relationship Id="rId29" Type="http://schemas.openxmlformats.org/officeDocument/2006/relationships/hyperlink" Target="https://www.imf.org/external/pubs/ft/fandd/2014/09/basics.htm" TargetMode="External"/><Relationship Id="rId24" Type="http://schemas.openxmlformats.org/officeDocument/2006/relationships/hyperlink" Target="https://ebookcentral.proquest.com/lib/stir/reader.action?docID=690335" TargetMode="External"/><Relationship Id="rId40" Type="http://schemas.openxmlformats.org/officeDocument/2006/relationships/hyperlink" Target="https://www.jstor.org/stable/26417161" TargetMode="External"/><Relationship Id="rId45" Type="http://schemas.openxmlformats.org/officeDocument/2006/relationships/hyperlink" Target="https://www.congress.gov/bill/116th-congress/house-bill/133" TargetMode="External"/><Relationship Id="rId66" Type="http://schemas.openxmlformats.org/officeDocument/2006/relationships/hyperlink" Target="ttps://fred.stlouisfed.org/series/UNRATE" TargetMode="External"/><Relationship Id="rId87" Type="http://schemas.openxmlformats.org/officeDocument/2006/relationships/hyperlink" Target="https://www.jstor.org/stable/2722548?seq=2" TargetMode="External"/><Relationship Id="rId110" Type="http://schemas.openxmlformats.org/officeDocument/2006/relationships/hyperlink" Target="https://doi.org/10.1093/publius/pjab015" TargetMode="External"/><Relationship Id="rId115" Type="http://schemas.openxmlformats.org/officeDocument/2006/relationships/hyperlink" Target="https://doi.org/10.1111/j.1538-4616.2011.00397.x" TargetMode="External"/><Relationship Id="rId131" Type="http://schemas.openxmlformats.org/officeDocument/2006/relationships/theme" Target="theme/theme1.xml"/><Relationship Id="rId61" Type="http://schemas.openxmlformats.org/officeDocument/2006/relationships/hyperlink" Target="https://academic.oup.com/qje/article-abstract/117/4/1329/1875961?redirectedFrom=fulltext&amp;login=false" TargetMode="External"/><Relationship Id="rId82" Type="http://schemas.openxmlformats.org/officeDocument/2006/relationships/hyperlink" Target="https://doi.org/10.1332/204080522x16454629995872"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7152fc3e-da58-4b0c-8a3e-344b1c479a8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7B9441E56A4948A4739F3F43C26F86" ma:contentTypeVersion="13" ma:contentTypeDescription="Create a new document." ma:contentTypeScope="" ma:versionID="9e75a49f6c0ef0578b6e5b3c181b955a">
  <xsd:schema xmlns:xsd="http://www.w3.org/2001/XMLSchema" xmlns:xs="http://www.w3.org/2001/XMLSchema" xmlns:p="http://schemas.microsoft.com/office/2006/metadata/properties" xmlns:ns3="7152fc3e-da58-4b0c-8a3e-344b1c479a8e" xmlns:ns4="a0b2c24f-0500-4e8b-809d-ba4c26370e04" targetNamespace="http://schemas.microsoft.com/office/2006/metadata/properties" ma:root="true" ma:fieldsID="7dcce197e3ca314ca8de4424b231ab42" ns3:_="" ns4:_="">
    <xsd:import namespace="7152fc3e-da58-4b0c-8a3e-344b1c479a8e"/>
    <xsd:import namespace="a0b2c24f-0500-4e8b-809d-ba4c26370e0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52fc3e-da58-4b0c-8a3e-344b1c479a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b2c24f-0500-4e8b-809d-ba4c26370e0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CED75C-9E9B-4EE7-BC48-B8512851D122}">
  <ds:schemaRefs>
    <ds:schemaRef ds:uri="http://schemas.openxmlformats.org/officeDocument/2006/bibliography"/>
  </ds:schemaRefs>
</ds:datastoreItem>
</file>

<file path=customXml/itemProps2.xml><?xml version="1.0" encoding="utf-8"?>
<ds:datastoreItem xmlns:ds="http://schemas.openxmlformats.org/officeDocument/2006/customXml" ds:itemID="{5C5825F7-545B-4D35-803D-96DC203768D0}">
  <ds:schemaRefs>
    <ds:schemaRef ds:uri="http://schemas.microsoft.com/office/infopath/2007/PartnerControls"/>
    <ds:schemaRef ds:uri="http://purl.org/dc/elements/1.1/"/>
    <ds:schemaRef ds:uri="http://schemas.microsoft.com/office/2006/metadata/properties"/>
    <ds:schemaRef ds:uri="7152fc3e-da58-4b0c-8a3e-344b1c479a8e"/>
    <ds:schemaRef ds:uri="http://purl.org/dc/terms/"/>
    <ds:schemaRef ds:uri="http://schemas.openxmlformats.org/package/2006/metadata/core-properties"/>
    <ds:schemaRef ds:uri="a0b2c24f-0500-4e8b-809d-ba4c26370e04"/>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F3C55860-5988-4FF1-9917-26DEAF198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52fc3e-da58-4b0c-8a3e-344b1c479a8e"/>
    <ds:schemaRef ds:uri="a0b2c24f-0500-4e8b-809d-ba4c26370e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6867B5-0A4D-439E-B177-34D3B5748FD1}">
  <ds:schemaRefs>
    <ds:schemaRef ds:uri="http://schemas.microsoft.com/sharepoint/v3/contenttype/forms"/>
  </ds:schemaRefs>
</ds:datastoreItem>
</file>

<file path=docMetadata/LabelInfo.xml><?xml version="1.0" encoding="utf-8"?>
<clbl:labelList xmlns:clbl="http://schemas.microsoft.com/office/2020/mipLabelMetadata">
  <clbl:label id="{d6fa6db5-9f3a-4c93-9e38-61059ee07e95}" enabled="1" method="Standard" siteId="{4e8d09f7-cc79-4ccb-9149-a4238dd17422}"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60</Pages>
  <Words>16608</Words>
  <Characters>94670</Characters>
  <Application>Microsoft Office Word</Application>
  <DocSecurity>0</DocSecurity>
  <Lines>788</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111056</CharactersWithSpaces>
  <SharedDoc>false</SharedDoc>
  <HLinks>
    <vt:vector size="510" baseType="variant">
      <vt:variant>
        <vt:i4>7405689</vt:i4>
      </vt:variant>
      <vt:variant>
        <vt:i4>363</vt:i4>
      </vt:variant>
      <vt:variant>
        <vt:i4>0</vt:i4>
      </vt:variant>
      <vt:variant>
        <vt:i4>5</vt:i4>
      </vt:variant>
      <vt:variant>
        <vt:lpwstr>Ozili, Peterson K, The Acceptable R-Square in Empirical Modelling for Social Science Research (June 5, 2022). Social Research Methodology and Publishing Results, Available at SSRN: https:/ssrn.com/abstract=4128165 or http:/dx.doi.org/10.2139/ssrn.4128165</vt:lpwstr>
      </vt:variant>
      <vt:variant>
        <vt:lpwstr/>
      </vt:variant>
      <vt:variant>
        <vt:i4>4521992</vt:i4>
      </vt:variant>
      <vt:variant>
        <vt:i4>360</vt:i4>
      </vt:variant>
      <vt:variant>
        <vt:i4>0</vt:i4>
      </vt:variant>
      <vt:variant>
        <vt:i4>5</vt:i4>
      </vt:variant>
      <vt:variant>
        <vt:lpwstr>10.1257/pol.4.3.118.</vt:lpwstr>
      </vt:variant>
      <vt:variant>
        <vt:lpwstr/>
      </vt:variant>
      <vt:variant>
        <vt:i4>524374</vt:i4>
      </vt:variant>
      <vt:variant>
        <vt:i4>357</vt:i4>
      </vt:variant>
      <vt:variant>
        <vt:i4>0</vt:i4>
      </vt:variant>
      <vt:variant>
        <vt:i4>5</vt:i4>
      </vt:variant>
      <vt:variant>
        <vt:lpwstr>https://doi.org/10.5089/9781451853216.001</vt:lpwstr>
      </vt:variant>
      <vt:variant>
        <vt:lpwstr/>
      </vt:variant>
      <vt:variant>
        <vt:i4>786498</vt:i4>
      </vt:variant>
      <vt:variant>
        <vt:i4>354</vt:i4>
      </vt:variant>
      <vt:variant>
        <vt:i4>0</vt:i4>
      </vt:variant>
      <vt:variant>
        <vt:i4>5</vt:i4>
      </vt:variant>
      <vt:variant>
        <vt:lpwstr>https://doi.org/10.1080/23322039.2025.2537233</vt:lpwstr>
      </vt:variant>
      <vt:variant>
        <vt:lpwstr/>
      </vt:variant>
      <vt:variant>
        <vt:i4>2556011</vt:i4>
      </vt:variant>
      <vt:variant>
        <vt:i4>351</vt:i4>
      </vt:variant>
      <vt:variant>
        <vt:i4>0</vt:i4>
      </vt:variant>
      <vt:variant>
        <vt:i4>5</vt:i4>
      </vt:variant>
      <vt:variant>
        <vt:lpwstr>https://doi.org/10.1086/696277</vt:lpwstr>
      </vt:variant>
      <vt:variant>
        <vt:lpwstr/>
      </vt:variant>
      <vt:variant>
        <vt:i4>4587549</vt:i4>
      </vt:variant>
      <vt:variant>
        <vt:i4>348</vt:i4>
      </vt:variant>
      <vt:variant>
        <vt:i4>0</vt:i4>
      </vt:variant>
      <vt:variant>
        <vt:i4>5</vt:i4>
      </vt:variant>
      <vt:variant>
        <vt:lpwstr>https://academic.oup.com/qje/article-abstract/134/3/1505/5484907?redirectedFrom=fulltext&amp;login=false</vt:lpwstr>
      </vt:variant>
      <vt:variant>
        <vt:lpwstr/>
      </vt:variant>
      <vt:variant>
        <vt:i4>7012400</vt:i4>
      </vt:variant>
      <vt:variant>
        <vt:i4>345</vt:i4>
      </vt:variant>
      <vt:variant>
        <vt:i4>0</vt:i4>
      </vt:variant>
      <vt:variant>
        <vt:i4>5</vt:i4>
      </vt:variant>
      <vt:variant>
        <vt:lpwstr>10.1257/pol.4.3.118</vt:lpwstr>
      </vt:variant>
      <vt:variant>
        <vt:lpwstr/>
      </vt:variant>
      <vt:variant>
        <vt:i4>4390928</vt:i4>
      </vt:variant>
      <vt:variant>
        <vt:i4>342</vt:i4>
      </vt:variant>
      <vt:variant>
        <vt:i4>0</vt:i4>
      </vt:variant>
      <vt:variant>
        <vt:i4>5</vt:i4>
      </vt:variant>
      <vt:variant>
        <vt:lpwstr>https://academic.oup.com/qje/article-abstract/117/4/1329/1875961?redirectedFrom=fulltext&amp;login=false</vt:lpwstr>
      </vt:variant>
      <vt:variant>
        <vt:lpwstr/>
      </vt:variant>
      <vt:variant>
        <vt:i4>3932250</vt:i4>
      </vt:variant>
      <vt:variant>
        <vt:i4>339</vt:i4>
      </vt:variant>
      <vt:variant>
        <vt:i4>0</vt:i4>
      </vt:variant>
      <vt:variant>
        <vt:i4>5</vt:i4>
      </vt:variant>
      <vt:variant>
        <vt:lpwstr>https://www.journals.uchicago.edu/doi/10.1086/696277?utm_source=chatgpt.com</vt:lpwstr>
      </vt:variant>
      <vt:variant>
        <vt:lpwstr/>
      </vt:variant>
      <vt:variant>
        <vt:i4>3932250</vt:i4>
      </vt:variant>
      <vt:variant>
        <vt:i4>336</vt:i4>
      </vt:variant>
      <vt:variant>
        <vt:i4>0</vt:i4>
      </vt:variant>
      <vt:variant>
        <vt:i4>5</vt:i4>
      </vt:variant>
      <vt:variant>
        <vt:lpwstr>https://www.journals.uchicago.edu/doi/10.1086/696277?utm_source=chatgpt.com</vt:lpwstr>
      </vt:variant>
      <vt:variant>
        <vt:lpwstr/>
      </vt:variant>
      <vt:variant>
        <vt:i4>2490464</vt:i4>
      </vt:variant>
      <vt:variant>
        <vt:i4>333</vt:i4>
      </vt:variant>
      <vt:variant>
        <vt:i4>0</vt:i4>
      </vt:variant>
      <vt:variant>
        <vt:i4>5</vt:i4>
      </vt:variant>
      <vt:variant>
        <vt:lpwstr>https://www.brookings.edu/wp-content/uploads/2020/11/furman-summers-fiscal-reconsideration-discussion-draft.pdf</vt:lpwstr>
      </vt:variant>
      <vt:variant>
        <vt:lpwstr/>
      </vt:variant>
      <vt:variant>
        <vt:i4>7995439</vt:i4>
      </vt:variant>
      <vt:variant>
        <vt:i4>330</vt:i4>
      </vt:variant>
      <vt:variant>
        <vt:i4>0</vt:i4>
      </vt:variant>
      <vt:variant>
        <vt:i4>5</vt:i4>
      </vt:variant>
      <vt:variant>
        <vt:lpwstr>https://www.researchgate.net/profile/Olivier-Blanchard-2/publication/24091801_An_Empirical_Characterization_Of_The_Dynamic_Effects_Of_Changes_In_Government_Spending_And_Taxes_On_Output/links/5417f0570cf203f155ad703f/An-Empirical-Characterization-Of-The-Dynamic-Effects-Of-Changes-In-Government-Spending-And-Taxes-On-Output.pdf</vt:lpwstr>
      </vt:variant>
      <vt:variant>
        <vt:lpwstr/>
      </vt:variant>
      <vt:variant>
        <vt:i4>3932221</vt:i4>
      </vt:variant>
      <vt:variant>
        <vt:i4>327</vt:i4>
      </vt:variant>
      <vt:variant>
        <vt:i4>0</vt:i4>
      </vt:variant>
      <vt:variant>
        <vt:i4>5</vt:i4>
      </vt:variant>
      <vt:variant>
        <vt:lpwstr>https://www.piie.com/sites/default/files/documents/furman-summers2020-12-01ppt.pdf</vt:lpwstr>
      </vt:variant>
      <vt:variant>
        <vt:lpwstr/>
      </vt:variant>
      <vt:variant>
        <vt:i4>5308425</vt:i4>
      </vt:variant>
      <vt:variant>
        <vt:i4>324</vt:i4>
      </vt:variant>
      <vt:variant>
        <vt:i4>0</vt:i4>
      </vt:variant>
      <vt:variant>
        <vt:i4>5</vt:i4>
      </vt:variant>
      <vt:variant>
        <vt:lpwstr>10.1257/aer.103.3.117</vt:lpwstr>
      </vt:variant>
      <vt:variant>
        <vt:lpwstr/>
      </vt:variant>
      <vt:variant>
        <vt:i4>6881320</vt:i4>
      </vt:variant>
      <vt:variant>
        <vt:i4>321</vt:i4>
      </vt:variant>
      <vt:variant>
        <vt:i4>0</vt:i4>
      </vt:variant>
      <vt:variant>
        <vt:i4>5</vt:i4>
      </vt:variant>
      <vt:variant>
        <vt:lpwstr>10.1093/qje/qjaa009</vt:lpwstr>
      </vt:variant>
      <vt:variant>
        <vt:lpwstr/>
      </vt:variant>
      <vt:variant>
        <vt:i4>7012400</vt:i4>
      </vt:variant>
      <vt:variant>
        <vt:i4>318</vt:i4>
      </vt:variant>
      <vt:variant>
        <vt:i4>0</vt:i4>
      </vt:variant>
      <vt:variant>
        <vt:i4>5</vt:i4>
      </vt:variant>
      <vt:variant>
        <vt:lpwstr>10.1257/pol.4.3.118</vt:lpwstr>
      </vt:variant>
      <vt:variant>
        <vt:lpwstr/>
      </vt:variant>
      <vt:variant>
        <vt:i4>2752558</vt:i4>
      </vt:variant>
      <vt:variant>
        <vt:i4>315</vt:i4>
      </vt:variant>
      <vt:variant>
        <vt:i4>0</vt:i4>
      </vt:variant>
      <vt:variant>
        <vt:i4>5</vt:i4>
      </vt:variant>
      <vt:variant>
        <vt:lpwstr>10.1086/696277</vt:lpwstr>
      </vt:variant>
      <vt:variant>
        <vt:lpwstr/>
      </vt:variant>
      <vt:variant>
        <vt:i4>64</vt:i4>
      </vt:variant>
      <vt:variant>
        <vt:i4>312</vt:i4>
      </vt:variant>
      <vt:variant>
        <vt:i4>0</vt:i4>
      </vt:variant>
      <vt:variant>
        <vt:i4>5</vt:i4>
      </vt:variant>
      <vt:variant>
        <vt:lpwstr>https://doi.org/10.2139/ssrn.4357798</vt:lpwstr>
      </vt:variant>
      <vt:variant>
        <vt:lpwstr/>
      </vt:variant>
      <vt:variant>
        <vt:i4>589897</vt:i4>
      </vt:variant>
      <vt:variant>
        <vt:i4>309</vt:i4>
      </vt:variant>
      <vt:variant>
        <vt:i4>0</vt:i4>
      </vt:variant>
      <vt:variant>
        <vt:i4>5</vt:i4>
      </vt:variant>
      <vt:variant>
        <vt:lpwstr>https://doi.org/10.2139/ssrn.1488789</vt:lpwstr>
      </vt:variant>
      <vt:variant>
        <vt:lpwstr/>
      </vt:variant>
      <vt:variant>
        <vt:i4>4718614</vt:i4>
      </vt:variant>
      <vt:variant>
        <vt:i4>306</vt:i4>
      </vt:variant>
      <vt:variant>
        <vt:i4>0</vt:i4>
      </vt:variant>
      <vt:variant>
        <vt:i4>5</vt:i4>
      </vt:variant>
      <vt:variant>
        <vt:lpwstr>https://doi.org/10.1016/j.jpolmod.2016.11.002</vt:lpwstr>
      </vt:variant>
      <vt:variant>
        <vt:lpwstr/>
      </vt:variant>
      <vt:variant>
        <vt:i4>720901</vt:i4>
      </vt:variant>
      <vt:variant>
        <vt:i4>303</vt:i4>
      </vt:variant>
      <vt:variant>
        <vt:i4>0</vt:i4>
      </vt:variant>
      <vt:variant>
        <vt:i4>5</vt:i4>
      </vt:variant>
      <vt:variant>
        <vt:lpwstr>https://www.imf.org/en/Publications/fandd/issues/2020/09/what-is-debt-sustainability-basics</vt:lpwstr>
      </vt:variant>
      <vt:variant>
        <vt:lpwstr>:~:text=A%20country</vt:lpwstr>
      </vt:variant>
      <vt:variant>
        <vt:i4>6226013</vt:i4>
      </vt:variant>
      <vt:variant>
        <vt:i4>300</vt:i4>
      </vt:variant>
      <vt:variant>
        <vt:i4>0</vt:i4>
      </vt:variant>
      <vt:variant>
        <vt:i4>5</vt:i4>
      </vt:variant>
      <vt:variant>
        <vt:lpwstr>https://onlinelibrary.wiley.com/doi/full/10.1111/j.1538-4616.2011.00397.x</vt:lpwstr>
      </vt:variant>
      <vt:variant>
        <vt:lpwstr/>
      </vt:variant>
      <vt:variant>
        <vt:i4>5439555</vt:i4>
      </vt:variant>
      <vt:variant>
        <vt:i4>297</vt:i4>
      </vt:variant>
      <vt:variant>
        <vt:i4>0</vt:i4>
      </vt:variant>
      <vt:variant>
        <vt:i4>5</vt:i4>
      </vt:variant>
      <vt:variant>
        <vt:lpwstr>https://www.jstor.org/stable/26417161</vt:lpwstr>
      </vt:variant>
      <vt:variant>
        <vt:lpwstr/>
      </vt:variant>
      <vt:variant>
        <vt:i4>3932286</vt:i4>
      </vt:variant>
      <vt:variant>
        <vt:i4>294</vt:i4>
      </vt:variant>
      <vt:variant>
        <vt:i4>0</vt:i4>
      </vt:variant>
      <vt:variant>
        <vt:i4>5</vt:i4>
      </vt:variant>
      <vt:variant>
        <vt:lpwstr>https://doi.org/10.1162/rest.89.1.1</vt:lpwstr>
      </vt:variant>
      <vt:variant>
        <vt:lpwstr/>
      </vt:variant>
      <vt:variant>
        <vt:i4>4849731</vt:i4>
      </vt:variant>
      <vt:variant>
        <vt:i4>291</vt:i4>
      </vt:variant>
      <vt:variant>
        <vt:i4>0</vt:i4>
      </vt:variant>
      <vt:variant>
        <vt:i4>5</vt:i4>
      </vt:variant>
      <vt:variant>
        <vt:lpwstr>https://doi.org/10.1080/1081602x.2022.2123840</vt:lpwstr>
      </vt:variant>
      <vt:variant>
        <vt:lpwstr/>
      </vt:variant>
      <vt:variant>
        <vt:i4>4849731</vt:i4>
      </vt:variant>
      <vt:variant>
        <vt:i4>288</vt:i4>
      </vt:variant>
      <vt:variant>
        <vt:i4>0</vt:i4>
      </vt:variant>
      <vt:variant>
        <vt:i4>5</vt:i4>
      </vt:variant>
      <vt:variant>
        <vt:lpwstr>https://doi.org/10.1080/1081602x.2022.2123840</vt:lpwstr>
      </vt:variant>
      <vt:variant>
        <vt:lpwstr/>
      </vt:variant>
      <vt:variant>
        <vt:i4>3211376</vt:i4>
      </vt:variant>
      <vt:variant>
        <vt:i4>285</vt:i4>
      </vt:variant>
      <vt:variant>
        <vt:i4>0</vt:i4>
      </vt:variant>
      <vt:variant>
        <vt:i4>5</vt:i4>
      </vt:variant>
      <vt:variant>
        <vt:lpwstr>https://doi.org/10.1596/1813-9450-9796</vt:lpwstr>
      </vt:variant>
      <vt:variant>
        <vt:lpwstr/>
      </vt:variant>
      <vt:variant>
        <vt:i4>3014702</vt:i4>
      </vt:variant>
      <vt:variant>
        <vt:i4>282</vt:i4>
      </vt:variant>
      <vt:variant>
        <vt:i4>0</vt:i4>
      </vt:variant>
      <vt:variant>
        <vt:i4>5</vt:i4>
      </vt:variant>
      <vt:variant>
        <vt:lpwstr>https://doi.org/10.3386/w16204</vt:lpwstr>
      </vt:variant>
      <vt:variant>
        <vt:lpwstr/>
      </vt:variant>
      <vt:variant>
        <vt:i4>6225995</vt:i4>
      </vt:variant>
      <vt:variant>
        <vt:i4>279</vt:i4>
      </vt:variant>
      <vt:variant>
        <vt:i4>0</vt:i4>
      </vt:variant>
      <vt:variant>
        <vt:i4>5</vt:i4>
      </vt:variant>
      <vt:variant>
        <vt:lpwstr>https://doi.org/10.1257/aer.102.1.524</vt:lpwstr>
      </vt:variant>
      <vt:variant>
        <vt:lpwstr/>
      </vt:variant>
      <vt:variant>
        <vt:i4>3211376</vt:i4>
      </vt:variant>
      <vt:variant>
        <vt:i4>276</vt:i4>
      </vt:variant>
      <vt:variant>
        <vt:i4>0</vt:i4>
      </vt:variant>
      <vt:variant>
        <vt:i4>5</vt:i4>
      </vt:variant>
      <vt:variant>
        <vt:lpwstr>https://doi.org/10.1596/1813-9450-9796</vt:lpwstr>
      </vt:variant>
      <vt:variant>
        <vt:lpwstr/>
      </vt:variant>
      <vt:variant>
        <vt:i4>6160468</vt:i4>
      </vt:variant>
      <vt:variant>
        <vt:i4>273</vt:i4>
      </vt:variant>
      <vt:variant>
        <vt:i4>0</vt:i4>
      </vt:variant>
      <vt:variant>
        <vt:i4>5</vt:i4>
      </vt:variant>
      <vt:variant>
        <vt:lpwstr>https://www.tandfonline.com/doi/abs/10.1080/00346768700000005</vt:lpwstr>
      </vt:variant>
      <vt:variant>
        <vt:lpwstr/>
      </vt:variant>
      <vt:variant>
        <vt:i4>720927</vt:i4>
      </vt:variant>
      <vt:variant>
        <vt:i4>270</vt:i4>
      </vt:variant>
      <vt:variant>
        <vt:i4>0</vt:i4>
      </vt:variant>
      <vt:variant>
        <vt:i4>5</vt:i4>
      </vt:variant>
      <vt:variant>
        <vt:lpwstr>https://www.imf.org/external/pubs/ft/fandd/2014/09/basics.htm</vt:lpwstr>
      </vt:variant>
      <vt:variant>
        <vt:lpwstr>:~:text=Keynesian%20economics%20gets%20its%20name</vt:lpwstr>
      </vt:variant>
      <vt:variant>
        <vt:i4>2424872</vt:i4>
      </vt:variant>
      <vt:variant>
        <vt:i4>267</vt:i4>
      </vt:variant>
      <vt:variant>
        <vt:i4>0</vt:i4>
      </vt:variant>
      <vt:variant>
        <vt:i4>5</vt:i4>
      </vt:variant>
      <vt:variant>
        <vt:lpwstr>https://doi.org/10.3386/w26866</vt:lpwstr>
      </vt:variant>
      <vt:variant>
        <vt:lpwstr/>
      </vt:variant>
      <vt:variant>
        <vt:i4>3145853</vt:i4>
      </vt:variant>
      <vt:variant>
        <vt:i4>264</vt:i4>
      </vt:variant>
      <vt:variant>
        <vt:i4>0</vt:i4>
      </vt:variant>
      <vt:variant>
        <vt:i4>5</vt:i4>
      </vt:variant>
      <vt:variant>
        <vt:lpwstr>https://www.ilo.org/resource/news/almost-25-million-jobs-could-be-lost-worldwide-result-covid-19-says-ilo-0</vt:lpwstr>
      </vt:variant>
      <vt:variant>
        <vt:lpwstr/>
      </vt:variant>
      <vt:variant>
        <vt:i4>3604554</vt:i4>
      </vt:variant>
      <vt:variant>
        <vt:i4>261</vt:i4>
      </vt:variant>
      <vt:variant>
        <vt:i4>0</vt:i4>
      </vt:variant>
      <vt:variant>
        <vt:i4>5</vt:i4>
      </vt:variant>
      <vt:variant>
        <vt:lpwstr>https://papers.ssrn.com/sol3/papers.cfm?abstract_id=3849310</vt:lpwstr>
      </vt:variant>
      <vt:variant>
        <vt:lpwstr/>
      </vt:variant>
      <vt:variant>
        <vt:i4>1441860</vt:i4>
      </vt:variant>
      <vt:variant>
        <vt:i4>258</vt:i4>
      </vt:variant>
      <vt:variant>
        <vt:i4>0</vt:i4>
      </vt:variant>
      <vt:variant>
        <vt:i4>5</vt:i4>
      </vt:variant>
      <vt:variant>
        <vt:lpwstr>https://doi.org/10.61506/01.00108</vt:lpwstr>
      </vt:variant>
      <vt:variant>
        <vt:lpwstr/>
      </vt:variant>
      <vt:variant>
        <vt:i4>5374047</vt:i4>
      </vt:variant>
      <vt:variant>
        <vt:i4>255</vt:i4>
      </vt:variant>
      <vt:variant>
        <vt:i4>0</vt:i4>
      </vt:variant>
      <vt:variant>
        <vt:i4>5</vt:i4>
      </vt:variant>
      <vt:variant>
        <vt:lpwstr>https://ebookcentral.proquest.com/lib/stir/reader.action?docID=690335</vt:lpwstr>
      </vt:variant>
      <vt:variant>
        <vt:lpwstr/>
      </vt:variant>
      <vt:variant>
        <vt:i4>1441860</vt:i4>
      </vt:variant>
      <vt:variant>
        <vt:i4>252</vt:i4>
      </vt:variant>
      <vt:variant>
        <vt:i4>0</vt:i4>
      </vt:variant>
      <vt:variant>
        <vt:i4>5</vt:i4>
      </vt:variant>
      <vt:variant>
        <vt:lpwstr>https://doi.org/10.61506/01.00108</vt:lpwstr>
      </vt:variant>
      <vt:variant>
        <vt:lpwstr/>
      </vt:variant>
      <vt:variant>
        <vt:i4>3211271</vt:i4>
      </vt:variant>
      <vt:variant>
        <vt:i4>249</vt:i4>
      </vt:variant>
      <vt:variant>
        <vt:i4>0</vt:i4>
      </vt:variant>
      <vt:variant>
        <vt:i4>5</vt:i4>
      </vt:variant>
      <vt:variant>
        <vt:lpwstr>https://www.imf.org/en/Topics/imf-and-covid19/Policy-Responses-to-COVID-19</vt:lpwstr>
      </vt:variant>
      <vt:variant>
        <vt:lpwstr>S</vt:lpwstr>
      </vt:variant>
      <vt:variant>
        <vt:i4>3604554</vt:i4>
      </vt:variant>
      <vt:variant>
        <vt:i4>246</vt:i4>
      </vt:variant>
      <vt:variant>
        <vt:i4>0</vt:i4>
      </vt:variant>
      <vt:variant>
        <vt:i4>5</vt:i4>
      </vt:variant>
      <vt:variant>
        <vt:lpwstr>https://papers.ssrn.com/sol3/papers.cfm?abstract_id=3849310</vt:lpwstr>
      </vt:variant>
      <vt:variant>
        <vt:lpwstr/>
      </vt:variant>
      <vt:variant>
        <vt:i4>196681</vt:i4>
      </vt:variant>
      <vt:variant>
        <vt:i4>243</vt:i4>
      </vt:variant>
      <vt:variant>
        <vt:i4>0</vt:i4>
      </vt:variant>
      <vt:variant>
        <vt:i4>5</vt:i4>
      </vt:variant>
      <vt:variant>
        <vt:lpwstr>https://doi.org/10.2139/ssrn.2848348</vt:lpwstr>
      </vt:variant>
      <vt:variant>
        <vt:lpwstr/>
      </vt:variant>
      <vt:variant>
        <vt:i4>131094</vt:i4>
      </vt:variant>
      <vt:variant>
        <vt:i4>240</vt:i4>
      </vt:variant>
      <vt:variant>
        <vt:i4>0</vt:i4>
      </vt:variant>
      <vt:variant>
        <vt:i4>5</vt:i4>
      </vt:variant>
      <vt:variant>
        <vt:lpwstr>https://www.cbpp.org/research/fiscal-stimulus</vt:lpwstr>
      </vt:variant>
      <vt:variant>
        <vt:lpwstr/>
      </vt:variant>
      <vt:variant>
        <vt:i4>6291568</vt:i4>
      </vt:variant>
      <vt:variant>
        <vt:i4>237</vt:i4>
      </vt:variant>
      <vt:variant>
        <vt:i4>0</vt:i4>
      </vt:variant>
      <vt:variant>
        <vt:i4>5</vt:i4>
      </vt:variant>
      <vt:variant>
        <vt:lpwstr>https://doi.org/10.1093/publius/pjab015</vt:lpwstr>
      </vt:variant>
      <vt:variant>
        <vt:lpwstr/>
      </vt:variant>
      <vt:variant>
        <vt:i4>5046338</vt:i4>
      </vt:variant>
      <vt:variant>
        <vt:i4>234</vt:i4>
      </vt:variant>
      <vt:variant>
        <vt:i4>0</vt:i4>
      </vt:variant>
      <vt:variant>
        <vt:i4>5</vt:i4>
      </vt:variant>
      <vt:variant>
        <vt:lpwstr>https://www.imf.org/en/publications/fm?page=1</vt:lpwstr>
      </vt:variant>
      <vt:variant>
        <vt:lpwstr/>
      </vt:variant>
      <vt:variant>
        <vt:i4>7929972</vt:i4>
      </vt:variant>
      <vt:variant>
        <vt:i4>231</vt:i4>
      </vt:variant>
      <vt:variant>
        <vt:i4>0</vt:i4>
      </vt:variant>
      <vt:variant>
        <vt:i4>5</vt:i4>
      </vt:variant>
      <vt:variant>
        <vt:lpwstr>https://doi.org/10.1257/pol.4.2.1.</vt:lpwstr>
      </vt:variant>
      <vt:variant>
        <vt:lpwstr/>
      </vt:variant>
      <vt:variant>
        <vt:i4>720987</vt:i4>
      </vt:variant>
      <vt:variant>
        <vt:i4>228</vt:i4>
      </vt:variant>
      <vt:variant>
        <vt:i4>0</vt:i4>
      </vt:variant>
      <vt:variant>
        <vt:i4>5</vt:i4>
      </vt:variant>
      <vt:variant>
        <vt:lpwstr>https://www-aeaweb-org.ezproxy-s2.stir.ac.uk/articles?id=10.1257%2Faer.103.3.117</vt:lpwstr>
      </vt:variant>
      <vt:variant>
        <vt:lpwstr/>
      </vt:variant>
      <vt:variant>
        <vt:i4>327692</vt:i4>
      </vt:variant>
      <vt:variant>
        <vt:i4>225</vt:i4>
      </vt:variant>
      <vt:variant>
        <vt:i4>0</vt:i4>
      </vt:variant>
      <vt:variant>
        <vt:i4>5</vt:i4>
      </vt:variant>
      <vt:variant>
        <vt:lpwstr>https://ebookcentral.proquest.com/lib/stir/reader.action?docID=766197&amp;c=RVBVQg&amp;ppg=1</vt:lpwstr>
      </vt:variant>
      <vt:variant>
        <vt:lpwstr/>
      </vt:variant>
      <vt:variant>
        <vt:i4>1900604</vt:i4>
      </vt:variant>
      <vt:variant>
        <vt:i4>218</vt:i4>
      </vt:variant>
      <vt:variant>
        <vt:i4>0</vt:i4>
      </vt:variant>
      <vt:variant>
        <vt:i4>5</vt:i4>
      </vt:variant>
      <vt:variant>
        <vt:lpwstr/>
      </vt:variant>
      <vt:variant>
        <vt:lpwstr>_Toc208319702</vt:lpwstr>
      </vt:variant>
      <vt:variant>
        <vt:i4>1900604</vt:i4>
      </vt:variant>
      <vt:variant>
        <vt:i4>212</vt:i4>
      </vt:variant>
      <vt:variant>
        <vt:i4>0</vt:i4>
      </vt:variant>
      <vt:variant>
        <vt:i4>5</vt:i4>
      </vt:variant>
      <vt:variant>
        <vt:lpwstr/>
      </vt:variant>
      <vt:variant>
        <vt:lpwstr>_Toc208319701</vt:lpwstr>
      </vt:variant>
      <vt:variant>
        <vt:i4>1900604</vt:i4>
      </vt:variant>
      <vt:variant>
        <vt:i4>206</vt:i4>
      </vt:variant>
      <vt:variant>
        <vt:i4>0</vt:i4>
      </vt:variant>
      <vt:variant>
        <vt:i4>5</vt:i4>
      </vt:variant>
      <vt:variant>
        <vt:lpwstr/>
      </vt:variant>
      <vt:variant>
        <vt:lpwstr>_Toc208319700</vt:lpwstr>
      </vt:variant>
      <vt:variant>
        <vt:i4>1310781</vt:i4>
      </vt:variant>
      <vt:variant>
        <vt:i4>200</vt:i4>
      </vt:variant>
      <vt:variant>
        <vt:i4>0</vt:i4>
      </vt:variant>
      <vt:variant>
        <vt:i4>5</vt:i4>
      </vt:variant>
      <vt:variant>
        <vt:lpwstr/>
      </vt:variant>
      <vt:variant>
        <vt:lpwstr>_Toc208319699</vt:lpwstr>
      </vt:variant>
      <vt:variant>
        <vt:i4>1310781</vt:i4>
      </vt:variant>
      <vt:variant>
        <vt:i4>194</vt:i4>
      </vt:variant>
      <vt:variant>
        <vt:i4>0</vt:i4>
      </vt:variant>
      <vt:variant>
        <vt:i4>5</vt:i4>
      </vt:variant>
      <vt:variant>
        <vt:lpwstr/>
      </vt:variant>
      <vt:variant>
        <vt:lpwstr>_Toc208319698</vt:lpwstr>
      </vt:variant>
      <vt:variant>
        <vt:i4>1310781</vt:i4>
      </vt:variant>
      <vt:variant>
        <vt:i4>188</vt:i4>
      </vt:variant>
      <vt:variant>
        <vt:i4>0</vt:i4>
      </vt:variant>
      <vt:variant>
        <vt:i4>5</vt:i4>
      </vt:variant>
      <vt:variant>
        <vt:lpwstr/>
      </vt:variant>
      <vt:variant>
        <vt:lpwstr>_Toc208319697</vt:lpwstr>
      </vt:variant>
      <vt:variant>
        <vt:i4>1310781</vt:i4>
      </vt:variant>
      <vt:variant>
        <vt:i4>182</vt:i4>
      </vt:variant>
      <vt:variant>
        <vt:i4>0</vt:i4>
      </vt:variant>
      <vt:variant>
        <vt:i4>5</vt:i4>
      </vt:variant>
      <vt:variant>
        <vt:lpwstr/>
      </vt:variant>
      <vt:variant>
        <vt:lpwstr>_Toc208319696</vt:lpwstr>
      </vt:variant>
      <vt:variant>
        <vt:i4>1310781</vt:i4>
      </vt:variant>
      <vt:variant>
        <vt:i4>176</vt:i4>
      </vt:variant>
      <vt:variant>
        <vt:i4>0</vt:i4>
      </vt:variant>
      <vt:variant>
        <vt:i4>5</vt:i4>
      </vt:variant>
      <vt:variant>
        <vt:lpwstr/>
      </vt:variant>
      <vt:variant>
        <vt:lpwstr>_Toc208319695</vt:lpwstr>
      </vt:variant>
      <vt:variant>
        <vt:i4>1310781</vt:i4>
      </vt:variant>
      <vt:variant>
        <vt:i4>170</vt:i4>
      </vt:variant>
      <vt:variant>
        <vt:i4>0</vt:i4>
      </vt:variant>
      <vt:variant>
        <vt:i4>5</vt:i4>
      </vt:variant>
      <vt:variant>
        <vt:lpwstr/>
      </vt:variant>
      <vt:variant>
        <vt:lpwstr>_Toc208319694</vt:lpwstr>
      </vt:variant>
      <vt:variant>
        <vt:i4>1310781</vt:i4>
      </vt:variant>
      <vt:variant>
        <vt:i4>164</vt:i4>
      </vt:variant>
      <vt:variant>
        <vt:i4>0</vt:i4>
      </vt:variant>
      <vt:variant>
        <vt:i4>5</vt:i4>
      </vt:variant>
      <vt:variant>
        <vt:lpwstr/>
      </vt:variant>
      <vt:variant>
        <vt:lpwstr>_Toc208319693</vt:lpwstr>
      </vt:variant>
      <vt:variant>
        <vt:i4>1310781</vt:i4>
      </vt:variant>
      <vt:variant>
        <vt:i4>158</vt:i4>
      </vt:variant>
      <vt:variant>
        <vt:i4>0</vt:i4>
      </vt:variant>
      <vt:variant>
        <vt:i4>5</vt:i4>
      </vt:variant>
      <vt:variant>
        <vt:lpwstr/>
      </vt:variant>
      <vt:variant>
        <vt:lpwstr>_Toc208319692</vt:lpwstr>
      </vt:variant>
      <vt:variant>
        <vt:i4>1310781</vt:i4>
      </vt:variant>
      <vt:variant>
        <vt:i4>152</vt:i4>
      </vt:variant>
      <vt:variant>
        <vt:i4>0</vt:i4>
      </vt:variant>
      <vt:variant>
        <vt:i4>5</vt:i4>
      </vt:variant>
      <vt:variant>
        <vt:lpwstr/>
      </vt:variant>
      <vt:variant>
        <vt:lpwstr>_Toc208319691</vt:lpwstr>
      </vt:variant>
      <vt:variant>
        <vt:i4>1310781</vt:i4>
      </vt:variant>
      <vt:variant>
        <vt:i4>146</vt:i4>
      </vt:variant>
      <vt:variant>
        <vt:i4>0</vt:i4>
      </vt:variant>
      <vt:variant>
        <vt:i4>5</vt:i4>
      </vt:variant>
      <vt:variant>
        <vt:lpwstr/>
      </vt:variant>
      <vt:variant>
        <vt:lpwstr>_Toc208319690</vt:lpwstr>
      </vt:variant>
      <vt:variant>
        <vt:i4>1376317</vt:i4>
      </vt:variant>
      <vt:variant>
        <vt:i4>140</vt:i4>
      </vt:variant>
      <vt:variant>
        <vt:i4>0</vt:i4>
      </vt:variant>
      <vt:variant>
        <vt:i4>5</vt:i4>
      </vt:variant>
      <vt:variant>
        <vt:lpwstr/>
      </vt:variant>
      <vt:variant>
        <vt:lpwstr>_Toc208319689</vt:lpwstr>
      </vt:variant>
      <vt:variant>
        <vt:i4>1376317</vt:i4>
      </vt:variant>
      <vt:variant>
        <vt:i4>134</vt:i4>
      </vt:variant>
      <vt:variant>
        <vt:i4>0</vt:i4>
      </vt:variant>
      <vt:variant>
        <vt:i4>5</vt:i4>
      </vt:variant>
      <vt:variant>
        <vt:lpwstr/>
      </vt:variant>
      <vt:variant>
        <vt:lpwstr>_Toc208319688</vt:lpwstr>
      </vt:variant>
      <vt:variant>
        <vt:i4>1376317</vt:i4>
      </vt:variant>
      <vt:variant>
        <vt:i4>128</vt:i4>
      </vt:variant>
      <vt:variant>
        <vt:i4>0</vt:i4>
      </vt:variant>
      <vt:variant>
        <vt:i4>5</vt:i4>
      </vt:variant>
      <vt:variant>
        <vt:lpwstr/>
      </vt:variant>
      <vt:variant>
        <vt:lpwstr>_Toc208319687</vt:lpwstr>
      </vt:variant>
      <vt:variant>
        <vt:i4>1376317</vt:i4>
      </vt:variant>
      <vt:variant>
        <vt:i4>122</vt:i4>
      </vt:variant>
      <vt:variant>
        <vt:i4>0</vt:i4>
      </vt:variant>
      <vt:variant>
        <vt:i4>5</vt:i4>
      </vt:variant>
      <vt:variant>
        <vt:lpwstr/>
      </vt:variant>
      <vt:variant>
        <vt:lpwstr>_Toc208319686</vt:lpwstr>
      </vt:variant>
      <vt:variant>
        <vt:i4>1376317</vt:i4>
      </vt:variant>
      <vt:variant>
        <vt:i4>116</vt:i4>
      </vt:variant>
      <vt:variant>
        <vt:i4>0</vt:i4>
      </vt:variant>
      <vt:variant>
        <vt:i4>5</vt:i4>
      </vt:variant>
      <vt:variant>
        <vt:lpwstr/>
      </vt:variant>
      <vt:variant>
        <vt:lpwstr>_Toc208319685</vt:lpwstr>
      </vt:variant>
      <vt:variant>
        <vt:i4>1376317</vt:i4>
      </vt:variant>
      <vt:variant>
        <vt:i4>110</vt:i4>
      </vt:variant>
      <vt:variant>
        <vt:i4>0</vt:i4>
      </vt:variant>
      <vt:variant>
        <vt:i4>5</vt:i4>
      </vt:variant>
      <vt:variant>
        <vt:lpwstr/>
      </vt:variant>
      <vt:variant>
        <vt:lpwstr>_Toc208319684</vt:lpwstr>
      </vt:variant>
      <vt:variant>
        <vt:i4>1376317</vt:i4>
      </vt:variant>
      <vt:variant>
        <vt:i4>104</vt:i4>
      </vt:variant>
      <vt:variant>
        <vt:i4>0</vt:i4>
      </vt:variant>
      <vt:variant>
        <vt:i4>5</vt:i4>
      </vt:variant>
      <vt:variant>
        <vt:lpwstr/>
      </vt:variant>
      <vt:variant>
        <vt:lpwstr>_Toc208319683</vt:lpwstr>
      </vt:variant>
      <vt:variant>
        <vt:i4>1376317</vt:i4>
      </vt:variant>
      <vt:variant>
        <vt:i4>98</vt:i4>
      </vt:variant>
      <vt:variant>
        <vt:i4>0</vt:i4>
      </vt:variant>
      <vt:variant>
        <vt:i4>5</vt:i4>
      </vt:variant>
      <vt:variant>
        <vt:lpwstr/>
      </vt:variant>
      <vt:variant>
        <vt:lpwstr>_Toc208319682</vt:lpwstr>
      </vt:variant>
      <vt:variant>
        <vt:i4>1376317</vt:i4>
      </vt:variant>
      <vt:variant>
        <vt:i4>92</vt:i4>
      </vt:variant>
      <vt:variant>
        <vt:i4>0</vt:i4>
      </vt:variant>
      <vt:variant>
        <vt:i4>5</vt:i4>
      </vt:variant>
      <vt:variant>
        <vt:lpwstr/>
      </vt:variant>
      <vt:variant>
        <vt:lpwstr>_Toc208319681</vt:lpwstr>
      </vt:variant>
      <vt:variant>
        <vt:i4>1376317</vt:i4>
      </vt:variant>
      <vt:variant>
        <vt:i4>86</vt:i4>
      </vt:variant>
      <vt:variant>
        <vt:i4>0</vt:i4>
      </vt:variant>
      <vt:variant>
        <vt:i4>5</vt:i4>
      </vt:variant>
      <vt:variant>
        <vt:lpwstr/>
      </vt:variant>
      <vt:variant>
        <vt:lpwstr>_Toc208319680</vt:lpwstr>
      </vt:variant>
      <vt:variant>
        <vt:i4>1703997</vt:i4>
      </vt:variant>
      <vt:variant>
        <vt:i4>80</vt:i4>
      </vt:variant>
      <vt:variant>
        <vt:i4>0</vt:i4>
      </vt:variant>
      <vt:variant>
        <vt:i4>5</vt:i4>
      </vt:variant>
      <vt:variant>
        <vt:lpwstr/>
      </vt:variant>
      <vt:variant>
        <vt:lpwstr>_Toc208319679</vt:lpwstr>
      </vt:variant>
      <vt:variant>
        <vt:i4>1703997</vt:i4>
      </vt:variant>
      <vt:variant>
        <vt:i4>74</vt:i4>
      </vt:variant>
      <vt:variant>
        <vt:i4>0</vt:i4>
      </vt:variant>
      <vt:variant>
        <vt:i4>5</vt:i4>
      </vt:variant>
      <vt:variant>
        <vt:lpwstr/>
      </vt:variant>
      <vt:variant>
        <vt:lpwstr>_Toc208319678</vt:lpwstr>
      </vt:variant>
      <vt:variant>
        <vt:i4>1703997</vt:i4>
      </vt:variant>
      <vt:variant>
        <vt:i4>68</vt:i4>
      </vt:variant>
      <vt:variant>
        <vt:i4>0</vt:i4>
      </vt:variant>
      <vt:variant>
        <vt:i4>5</vt:i4>
      </vt:variant>
      <vt:variant>
        <vt:lpwstr/>
      </vt:variant>
      <vt:variant>
        <vt:lpwstr>_Toc208319677</vt:lpwstr>
      </vt:variant>
      <vt:variant>
        <vt:i4>1703997</vt:i4>
      </vt:variant>
      <vt:variant>
        <vt:i4>62</vt:i4>
      </vt:variant>
      <vt:variant>
        <vt:i4>0</vt:i4>
      </vt:variant>
      <vt:variant>
        <vt:i4>5</vt:i4>
      </vt:variant>
      <vt:variant>
        <vt:lpwstr/>
      </vt:variant>
      <vt:variant>
        <vt:lpwstr>_Toc208319676</vt:lpwstr>
      </vt:variant>
      <vt:variant>
        <vt:i4>1703997</vt:i4>
      </vt:variant>
      <vt:variant>
        <vt:i4>56</vt:i4>
      </vt:variant>
      <vt:variant>
        <vt:i4>0</vt:i4>
      </vt:variant>
      <vt:variant>
        <vt:i4>5</vt:i4>
      </vt:variant>
      <vt:variant>
        <vt:lpwstr/>
      </vt:variant>
      <vt:variant>
        <vt:lpwstr>_Toc208319675</vt:lpwstr>
      </vt:variant>
      <vt:variant>
        <vt:i4>1703997</vt:i4>
      </vt:variant>
      <vt:variant>
        <vt:i4>50</vt:i4>
      </vt:variant>
      <vt:variant>
        <vt:i4>0</vt:i4>
      </vt:variant>
      <vt:variant>
        <vt:i4>5</vt:i4>
      </vt:variant>
      <vt:variant>
        <vt:lpwstr/>
      </vt:variant>
      <vt:variant>
        <vt:lpwstr>_Toc208319674</vt:lpwstr>
      </vt:variant>
      <vt:variant>
        <vt:i4>1703997</vt:i4>
      </vt:variant>
      <vt:variant>
        <vt:i4>44</vt:i4>
      </vt:variant>
      <vt:variant>
        <vt:i4>0</vt:i4>
      </vt:variant>
      <vt:variant>
        <vt:i4>5</vt:i4>
      </vt:variant>
      <vt:variant>
        <vt:lpwstr/>
      </vt:variant>
      <vt:variant>
        <vt:lpwstr>_Toc208319673</vt:lpwstr>
      </vt:variant>
      <vt:variant>
        <vt:i4>1703997</vt:i4>
      </vt:variant>
      <vt:variant>
        <vt:i4>38</vt:i4>
      </vt:variant>
      <vt:variant>
        <vt:i4>0</vt:i4>
      </vt:variant>
      <vt:variant>
        <vt:i4>5</vt:i4>
      </vt:variant>
      <vt:variant>
        <vt:lpwstr/>
      </vt:variant>
      <vt:variant>
        <vt:lpwstr>_Toc208319672</vt:lpwstr>
      </vt:variant>
      <vt:variant>
        <vt:i4>1703997</vt:i4>
      </vt:variant>
      <vt:variant>
        <vt:i4>32</vt:i4>
      </vt:variant>
      <vt:variant>
        <vt:i4>0</vt:i4>
      </vt:variant>
      <vt:variant>
        <vt:i4>5</vt:i4>
      </vt:variant>
      <vt:variant>
        <vt:lpwstr/>
      </vt:variant>
      <vt:variant>
        <vt:lpwstr>_Toc208319671</vt:lpwstr>
      </vt:variant>
      <vt:variant>
        <vt:i4>1703997</vt:i4>
      </vt:variant>
      <vt:variant>
        <vt:i4>26</vt:i4>
      </vt:variant>
      <vt:variant>
        <vt:i4>0</vt:i4>
      </vt:variant>
      <vt:variant>
        <vt:i4>5</vt:i4>
      </vt:variant>
      <vt:variant>
        <vt:lpwstr/>
      </vt:variant>
      <vt:variant>
        <vt:lpwstr>_Toc208319670</vt:lpwstr>
      </vt:variant>
      <vt:variant>
        <vt:i4>1769533</vt:i4>
      </vt:variant>
      <vt:variant>
        <vt:i4>20</vt:i4>
      </vt:variant>
      <vt:variant>
        <vt:i4>0</vt:i4>
      </vt:variant>
      <vt:variant>
        <vt:i4>5</vt:i4>
      </vt:variant>
      <vt:variant>
        <vt:lpwstr/>
      </vt:variant>
      <vt:variant>
        <vt:lpwstr>_Toc208319669</vt:lpwstr>
      </vt:variant>
      <vt:variant>
        <vt:i4>1769533</vt:i4>
      </vt:variant>
      <vt:variant>
        <vt:i4>14</vt:i4>
      </vt:variant>
      <vt:variant>
        <vt:i4>0</vt:i4>
      </vt:variant>
      <vt:variant>
        <vt:i4>5</vt:i4>
      </vt:variant>
      <vt:variant>
        <vt:lpwstr/>
      </vt:variant>
      <vt:variant>
        <vt:lpwstr>_Toc208319668</vt:lpwstr>
      </vt:variant>
      <vt:variant>
        <vt:i4>1769533</vt:i4>
      </vt:variant>
      <vt:variant>
        <vt:i4>8</vt:i4>
      </vt:variant>
      <vt:variant>
        <vt:i4>0</vt:i4>
      </vt:variant>
      <vt:variant>
        <vt:i4>5</vt:i4>
      </vt:variant>
      <vt:variant>
        <vt:lpwstr/>
      </vt:variant>
      <vt:variant>
        <vt:lpwstr>_Toc208319667</vt:lpwstr>
      </vt:variant>
      <vt:variant>
        <vt:i4>1769533</vt:i4>
      </vt:variant>
      <vt:variant>
        <vt:i4>2</vt:i4>
      </vt:variant>
      <vt:variant>
        <vt:i4>0</vt:i4>
      </vt:variant>
      <vt:variant>
        <vt:i4>5</vt:i4>
      </vt:variant>
      <vt:variant>
        <vt:lpwstr/>
      </vt:variant>
      <vt:variant>
        <vt:lpwstr>_Toc208319666</vt:lpwstr>
      </vt:variant>
      <vt:variant>
        <vt:i4>6619178</vt:i4>
      </vt:variant>
      <vt:variant>
        <vt:i4>0</vt:i4>
      </vt:variant>
      <vt:variant>
        <vt:i4>0</vt:i4>
      </vt:variant>
      <vt:variant>
        <vt:i4>5</vt:i4>
      </vt:variant>
      <vt:variant>
        <vt:lpwstr>https://www-citethemrightonline-com.ezproxy-s1.stir.ac.uk/article?docid=b-9781350928060&amp;tocid=b-9781350928060-setting-out-citations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Him Lau</dc:creator>
  <cp:keywords/>
  <dc:description/>
  <cp:lastModifiedBy>Yue Him Lau</cp:lastModifiedBy>
  <cp:revision>2</cp:revision>
  <dcterms:created xsi:type="dcterms:W3CDTF">2025-09-11T06:10:00Z</dcterms:created>
  <dcterms:modified xsi:type="dcterms:W3CDTF">2025-09-11T06:10:00Z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0x010100D47B9441E56A4948A4739F3F43C26F86</vt:lpwstr>
  </property>
</Properties>
</file>