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5ADC5D27" w:rsidR="00DE4088" w:rsidRPr="004D6973" w:rsidRDefault="0066003F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66003F">
              <w:rPr>
                <w:rFonts w:ascii="Arial" w:hAnsi="Arial" w:cs="Arial"/>
                <w:i/>
                <w:color w:val="000000" w:themeColor="text1"/>
                <w:lang w:val="es-EC"/>
              </w:rPr>
              <w:t>Avance semana</w:t>
            </w:r>
            <w:r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11</w:t>
            </w:r>
            <w:r w:rsidRPr="0066003F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Módulo de Órdenes de Servicio, Triggers e Integración Transaccional 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Garcia Gomez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5A346DCE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66003F">
              <w:rPr>
                <w:rFonts w:ascii="Arial" w:hAnsi="Arial" w:cs="Arial"/>
                <w:i/>
                <w:color w:val="000000" w:themeColor="text1"/>
              </w:rPr>
              <w:t>13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</w:t>
            </w:r>
            <w:r w:rsidR="0066003F">
              <w:rPr>
                <w:rFonts w:ascii="Arial" w:hAnsi="Arial" w:cs="Arial"/>
                <w:i/>
                <w:color w:val="000000" w:themeColor="text1"/>
              </w:rPr>
              <w:t>06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Microsoft Teams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01DE3457" w14:textId="77777777" w:rsidR="00D403EC" w:rsidRPr="00D403EC" w:rsidRDefault="00D403EC" w:rsidP="00D403EC">
      <w:pPr>
        <w:pStyle w:val="Textoindependiente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lastRenderedPageBreak/>
        <w:t>ASPECTOS TRATADOS</w:t>
      </w:r>
    </w:p>
    <w:p w14:paraId="75AAE410" w14:textId="77777777" w:rsidR="0066003F" w:rsidRPr="0066003F" w:rsidRDefault="0066003F" w:rsidP="0066003F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Creación y Formato de Órdenes:</w:t>
      </w:r>
      <w:r w:rsidRPr="0066003F">
        <w:rPr>
          <w:rFonts w:ascii="Arial" w:hAnsi="Arial" w:cs="Arial"/>
          <w:color w:val="000000"/>
          <w:lang w:val="es-EC"/>
        </w:rPr>
        <w:t xml:space="preserve"> Se implementó exitosamente el flujo de creación de órdenes de servicio, el cual asocia al vehículo, al cliente (por medio del vehículo seleccionado) y al técnico asignado. El número de orden ahora se autogenera mediante el backend con el formato estandarizado ORD-YYYYMMDD-NNN.</w:t>
      </w:r>
    </w:p>
    <w:p w14:paraId="37FC366B" w14:textId="77777777" w:rsidR="0066003F" w:rsidRPr="0066003F" w:rsidRDefault="0066003F" w:rsidP="0066003F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Estructura Dinámica de Detalles:</w:t>
      </w:r>
      <w:r w:rsidRPr="0066003F">
        <w:rPr>
          <w:rFonts w:ascii="Arial" w:hAnsi="Arial" w:cs="Arial"/>
          <w:color w:val="000000"/>
          <w:lang w:val="es-EC"/>
        </w:rPr>
        <w:t xml:space="preserve"> Se expuso el funcionamiento de la tabla dinámica del frontend, permitiendo agregar múltiples ítems a la orden (repuestos del inventario o mano de obra) con cálculo automático en tiempo real de subtotales y montos totales.</w:t>
      </w:r>
    </w:p>
    <w:p w14:paraId="61C08368" w14:textId="77777777" w:rsidR="0066003F" w:rsidRPr="0066003F" w:rsidRDefault="0066003F" w:rsidP="0066003F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Descuento Automático de Stock:</w:t>
      </w:r>
      <w:r w:rsidRPr="0066003F">
        <w:rPr>
          <w:rFonts w:ascii="Arial" w:hAnsi="Arial" w:cs="Arial"/>
          <w:color w:val="000000"/>
          <w:lang w:val="es-EC"/>
        </w:rPr>
        <w:t xml:space="preserve"> Se validó la integración asíncrona de los triggers en la base de datos MySQL (trg_after_insert_detalle y trg_after_delete_detalle). Al insertar o eliminar repuestos en el detalle de la orden, la base de datos descuenta o devuelve automáticamente el stock correspondiente en la tabla item_catalogo.</w:t>
      </w:r>
    </w:p>
    <w:p w14:paraId="317E1322" w14:textId="77777777" w:rsidR="0066003F" w:rsidRPr="0066003F" w:rsidRDefault="0066003F" w:rsidP="0066003F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Control Transaccional ACID:</w:t>
      </w:r>
      <w:r w:rsidRPr="0066003F">
        <w:rPr>
          <w:rFonts w:ascii="Arial" w:hAnsi="Arial" w:cs="Arial"/>
          <w:color w:val="000000"/>
          <w:lang w:val="es-EC"/>
        </w:rPr>
        <w:t xml:space="preserve"> Se verificó la atomicidad de las operaciones del backend mediante transacciones SQL (beginTransaction(), commit(), rollBack()), garantizando que la creación de la orden de servicio y de todos sus detalles se ejecuten correctamente en conjunto o se reviertan en su totalidad ante un fallo.</w:t>
      </w:r>
    </w:p>
    <w:p w14:paraId="4CB0DDD6" w14:textId="77777777" w:rsidR="0066003F" w:rsidRPr="0066003F" w:rsidRDefault="0066003F" w:rsidP="0066003F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Ciclo de Vida y Estados de Orden:</w:t>
      </w:r>
      <w:r w:rsidRPr="0066003F">
        <w:rPr>
          <w:rFonts w:ascii="Arial" w:hAnsi="Arial" w:cs="Arial"/>
          <w:color w:val="000000"/>
          <w:lang w:val="es-EC"/>
        </w:rPr>
        <w:t xml:space="preserve"> Se programó el flujo de transición de estados de la orden (Pendiente, En Proceso, En Espera de Repuestos, Finalizado, Entregado y Cancelado), renderizando indicadores de color (badges) en la UI e integrando su actualización directamente en el formulario de edición.</w:t>
      </w:r>
    </w:p>
    <w:p w14:paraId="383B3675" w14:textId="77777777" w:rsidR="0066003F" w:rsidRPr="0066003F" w:rsidRDefault="0066003F" w:rsidP="0066003F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Revisión de Archivos de Código:</w:t>
      </w:r>
    </w:p>
    <w:p w14:paraId="52A4E691" w14:textId="77777777" w:rsidR="0066003F" w:rsidRPr="0066003F" w:rsidRDefault="0066003F" w:rsidP="0066003F">
      <w:pPr>
        <w:pStyle w:val="Textoindependiente"/>
        <w:numPr>
          <w:ilvl w:val="1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Backend:</w:t>
      </w:r>
      <w:r w:rsidRPr="0066003F">
        <w:rPr>
          <w:rFonts w:ascii="Arial" w:hAnsi="Arial" w:cs="Arial"/>
          <w:color w:val="000000"/>
          <w:lang w:val="es-EC"/>
        </w:rPr>
        <w:t xml:space="preserve"> Se aprobaron los controladores OrdenServicioController.php y TecnicoController.php, los modelos OrdenServicio.php, DetalleOrden.php y Tecnico.php, y la seguridad en la ruta /api/ordenes.</w:t>
      </w:r>
    </w:p>
    <w:p w14:paraId="1B2E2E22" w14:textId="77777777" w:rsidR="0066003F" w:rsidRPr="0066003F" w:rsidRDefault="0066003F" w:rsidP="0066003F">
      <w:pPr>
        <w:pStyle w:val="Textoindependiente"/>
        <w:numPr>
          <w:ilvl w:val="1"/>
          <w:numId w:val="10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Frontend:</w:t>
      </w:r>
      <w:r w:rsidRPr="0066003F">
        <w:rPr>
          <w:rFonts w:ascii="Arial" w:hAnsi="Arial" w:cs="Arial"/>
          <w:color w:val="000000"/>
          <w:lang w:val="es-EC"/>
        </w:rPr>
        <w:t xml:space="preserve"> Se integraron las páginas OrdenListPage.jsx, OrdenFormPage.jsx (con su tabla dinámica), el componente modular OrdenTable.jsx y el servicio API ordenService.js.</w:t>
      </w:r>
    </w:p>
    <w:p w14:paraId="3B9F5680" w14:textId="11BFC7F8" w:rsidR="0066003F" w:rsidRDefault="0066003F">
      <w:pPr>
        <w:spacing w:after="0" w:line="240" w:lineRule="auto"/>
        <w:rPr>
          <w:rFonts w:ascii="Arial" w:hAnsi="Arial" w:cs="Arial"/>
          <w:color w:val="000000"/>
          <w:lang w:val="es-EC"/>
        </w:rPr>
      </w:pPr>
      <w:r>
        <w:rPr>
          <w:rFonts w:ascii="Arial" w:hAnsi="Arial" w:cs="Arial"/>
          <w:color w:val="000000"/>
          <w:lang w:val="es-EC"/>
        </w:rPr>
        <w:br w:type="page"/>
      </w:r>
    </w:p>
    <w:p w14:paraId="1D1ED2D9" w14:textId="6F0F5E3E" w:rsidR="00D403EC" w:rsidRPr="00D403EC" w:rsidRDefault="00D403EC" w:rsidP="00D403EC">
      <w:pPr>
        <w:pStyle w:val="Textoindependiente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lastRenderedPageBreak/>
        <w:t>LISTA DE ACCIONES</w:t>
      </w:r>
    </w:p>
    <w:p w14:paraId="79C241E9" w14:textId="77777777" w:rsidR="0066003F" w:rsidRDefault="0066003F" w:rsidP="0066003F">
      <w:pPr>
        <w:pStyle w:val="Textoindependiente"/>
        <w:numPr>
          <w:ilvl w:val="0"/>
          <w:numId w:val="11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Pruebas de Estrés Transaccional:</w:t>
      </w:r>
      <w:r w:rsidRPr="0066003F">
        <w:rPr>
          <w:rFonts w:ascii="Arial" w:hAnsi="Arial" w:cs="Arial"/>
          <w:color w:val="000000"/>
          <w:lang w:val="es-EC"/>
        </w:rPr>
        <w:t xml:space="preserve"> Provocar fallos intencionales (ej. insertando detalles de ítems sin stock o con IDs inexistentes) para certificar que el backend realice el rollBack() correctamente y no deje cabeceras de órdenes huérfanas en la base de datos. </w:t>
      </w:r>
    </w:p>
    <w:p w14:paraId="335F2D23" w14:textId="4F427989" w:rsidR="0066003F" w:rsidRPr="0066003F" w:rsidRDefault="0066003F" w:rsidP="0066003F">
      <w:pPr>
        <w:pStyle w:val="Textoindependiente"/>
        <w:ind w:left="720"/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Responsable:</w:t>
      </w:r>
      <w:r>
        <w:rPr>
          <w:rFonts w:ascii="Arial" w:hAnsi="Arial" w:cs="Arial"/>
          <w:b/>
          <w:bCs/>
          <w:color w:val="000000"/>
          <w:lang w:val="es-EC"/>
        </w:rPr>
        <w:t xml:space="preserve"> </w:t>
      </w:r>
      <w:r>
        <w:rPr>
          <w:rFonts w:ascii="Arial" w:hAnsi="Arial" w:cs="Arial"/>
          <w:color w:val="000000"/>
          <w:lang w:val="es-EC"/>
        </w:rPr>
        <w:t>Desarrolladores</w:t>
      </w:r>
      <w:r w:rsidRPr="0066003F">
        <w:rPr>
          <w:rFonts w:ascii="Arial" w:hAnsi="Arial" w:cs="Arial"/>
          <w:color w:val="000000"/>
          <w:lang w:val="es-EC"/>
        </w:rPr>
        <w:t xml:space="preserve"> (Chica, García).</w:t>
      </w:r>
    </w:p>
    <w:p w14:paraId="65536FC1" w14:textId="77777777" w:rsidR="0066003F" w:rsidRPr="0066003F" w:rsidRDefault="0066003F" w:rsidP="0066003F">
      <w:pPr>
        <w:pStyle w:val="Textoindependiente"/>
        <w:numPr>
          <w:ilvl w:val="0"/>
          <w:numId w:val="11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Pruebas de Sincronización de Stock:</w:t>
      </w:r>
      <w:r w:rsidRPr="0066003F">
        <w:rPr>
          <w:rFonts w:ascii="Arial" w:hAnsi="Arial" w:cs="Arial"/>
          <w:color w:val="000000"/>
          <w:lang w:val="es-EC"/>
        </w:rPr>
        <w:t xml:space="preserve"> Comprobar desde la interfaz de inventario que, tras emitir una orden con repuestos, el stock de catálogo disminuya de inmediato el número exacto de ítems seleccionados. </w:t>
      </w:r>
      <w:r w:rsidRPr="0066003F">
        <w:rPr>
          <w:rFonts w:ascii="Arial" w:hAnsi="Arial" w:cs="Arial"/>
          <w:b/>
          <w:bCs/>
          <w:color w:val="000000"/>
          <w:lang w:val="es-EC"/>
        </w:rPr>
        <w:t>Responsables:</w:t>
      </w:r>
      <w:r w:rsidRPr="0066003F">
        <w:rPr>
          <w:rFonts w:ascii="Arial" w:hAnsi="Arial" w:cs="Arial"/>
          <w:color w:val="000000"/>
          <w:lang w:val="es-EC"/>
        </w:rPr>
        <w:t xml:space="preserve"> Equipo Backend (Chichanda, Galarza, Vaccaro, Zurita).</w:t>
      </w:r>
    </w:p>
    <w:p w14:paraId="18C702F9" w14:textId="77777777" w:rsidR="0066003F" w:rsidRDefault="0066003F" w:rsidP="0066003F">
      <w:pPr>
        <w:pStyle w:val="Textoindependiente"/>
        <w:numPr>
          <w:ilvl w:val="0"/>
          <w:numId w:val="11"/>
        </w:numPr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Refactorización de Badges Visuales:</w:t>
      </w:r>
      <w:r w:rsidRPr="0066003F">
        <w:rPr>
          <w:rFonts w:ascii="Arial" w:hAnsi="Arial" w:cs="Arial"/>
          <w:color w:val="000000"/>
          <w:lang w:val="es-EC"/>
        </w:rPr>
        <w:t xml:space="preserve"> Asegurar que los colores asignados a los estados de las órdenes correspondan a las pautas de diseño responsivo de la interfaz web para pantallas móviles y tablets. </w:t>
      </w:r>
    </w:p>
    <w:p w14:paraId="4CF3295C" w14:textId="1B409CAB" w:rsidR="0066003F" w:rsidRPr="0066003F" w:rsidRDefault="0066003F" w:rsidP="0066003F">
      <w:pPr>
        <w:pStyle w:val="Textoindependiente"/>
        <w:ind w:left="720"/>
        <w:rPr>
          <w:rFonts w:ascii="Arial" w:hAnsi="Arial" w:cs="Arial"/>
          <w:color w:val="000000"/>
          <w:lang w:val="es-EC"/>
        </w:rPr>
      </w:pPr>
      <w:r w:rsidRPr="0066003F">
        <w:rPr>
          <w:rFonts w:ascii="Arial" w:hAnsi="Arial" w:cs="Arial"/>
          <w:b/>
          <w:bCs/>
          <w:color w:val="000000"/>
          <w:lang w:val="es-EC"/>
        </w:rPr>
        <w:t>Responsables:</w:t>
      </w:r>
      <w:r w:rsidRPr="0066003F">
        <w:rPr>
          <w:rFonts w:ascii="Arial" w:hAnsi="Arial" w:cs="Arial"/>
          <w:color w:val="000000"/>
          <w:lang w:val="es-EC"/>
        </w:rPr>
        <w:t xml:space="preserve"> Equipo Frontend (Anzules, Calderón, Castillo).</w:t>
      </w:r>
    </w:p>
    <w:p w14:paraId="621AD7DC" w14:textId="391222C9" w:rsidR="00F2611B" w:rsidRPr="0066003F" w:rsidRDefault="00F2611B" w:rsidP="00D403EC">
      <w:pPr>
        <w:pStyle w:val="Textoindependiente"/>
        <w:rPr>
          <w:rFonts w:ascii="Arial" w:hAnsi="Arial" w:cs="Arial"/>
          <w:color w:val="000000"/>
          <w:lang w:val="es-EC"/>
        </w:rPr>
      </w:pPr>
    </w:p>
    <w:p w14:paraId="4F1B3998" w14:textId="3798238C" w:rsidR="009E27D5" w:rsidRPr="00D403EC" w:rsidRDefault="009E27D5" w:rsidP="00D403EC">
      <w:pPr>
        <w:spacing w:after="0" w:line="240" w:lineRule="auto"/>
        <w:rPr>
          <w:rFonts w:ascii="Arial" w:hAnsi="Arial" w:cs="Arial"/>
          <w:color w:val="000000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29E1AF9B" w14:textId="77777777" w:rsidR="006410D6" w:rsidRPr="006410D6" w:rsidRDefault="006410D6" w:rsidP="006410D6">
      <w:pPr>
        <w:rPr>
          <w:lang w:eastAsia="es-ES"/>
        </w:rPr>
      </w:pPr>
    </w:p>
    <w:p w14:paraId="62465D17" w14:textId="77777777" w:rsidR="006410D6" w:rsidRPr="006410D6" w:rsidRDefault="006410D6" w:rsidP="006410D6">
      <w:pPr>
        <w:rPr>
          <w:lang w:eastAsia="es-ES"/>
        </w:rPr>
      </w:pP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DF80C" w14:textId="77777777" w:rsidR="00A94C53" w:rsidRDefault="00A94C53" w:rsidP="00E45455">
      <w:pPr>
        <w:spacing w:after="0" w:line="240" w:lineRule="auto"/>
      </w:pPr>
      <w:r>
        <w:separator/>
      </w:r>
    </w:p>
  </w:endnote>
  <w:endnote w:type="continuationSeparator" w:id="0">
    <w:p w14:paraId="45D3412C" w14:textId="77777777" w:rsidR="00A94C53" w:rsidRDefault="00A94C53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r w:rsidR="00604B97">
      <w:rPr>
        <w:rStyle w:val="Nmerodepgina"/>
        <w:b/>
        <w:snapToGrid w:val="0"/>
        <w:sz w:val="20"/>
        <w:lang w:val="es-ES_tradnl"/>
      </w:rPr>
      <w:t>Ph.D.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FFA1" w14:textId="77777777" w:rsidR="00A94C53" w:rsidRDefault="00A94C53" w:rsidP="00E45455">
      <w:pPr>
        <w:spacing w:after="0" w:line="240" w:lineRule="auto"/>
      </w:pPr>
      <w:r>
        <w:separator/>
      </w:r>
    </w:p>
  </w:footnote>
  <w:footnote w:type="continuationSeparator" w:id="0">
    <w:p w14:paraId="7B2B6AFA" w14:textId="77777777" w:rsidR="00A94C53" w:rsidRDefault="00A94C53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A3B3966"/>
    <w:multiLevelType w:val="multilevel"/>
    <w:tmpl w:val="54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3FDB"/>
    <w:multiLevelType w:val="multilevel"/>
    <w:tmpl w:val="E87E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F4EA8"/>
    <w:multiLevelType w:val="multilevel"/>
    <w:tmpl w:val="7C7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B263B"/>
    <w:multiLevelType w:val="multilevel"/>
    <w:tmpl w:val="ECA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B7883"/>
    <w:multiLevelType w:val="multilevel"/>
    <w:tmpl w:val="12F0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8" w15:restartNumberingAfterBreak="0">
    <w:nsid w:val="61665226"/>
    <w:multiLevelType w:val="multilevel"/>
    <w:tmpl w:val="9EC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930CD"/>
    <w:multiLevelType w:val="multilevel"/>
    <w:tmpl w:val="C436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35648"/>
    <w:multiLevelType w:val="multilevel"/>
    <w:tmpl w:val="9680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7"/>
  </w:num>
  <w:num w:numId="2" w16cid:durableId="592518471">
    <w:abstractNumId w:val="6"/>
  </w:num>
  <w:num w:numId="3" w16cid:durableId="922304034">
    <w:abstractNumId w:val="11"/>
  </w:num>
  <w:num w:numId="4" w16cid:durableId="1540431547">
    <w:abstractNumId w:val="9"/>
  </w:num>
  <w:num w:numId="5" w16cid:durableId="598610040">
    <w:abstractNumId w:val="4"/>
  </w:num>
  <w:num w:numId="6" w16cid:durableId="1123815768">
    <w:abstractNumId w:val="1"/>
  </w:num>
  <w:num w:numId="7" w16cid:durableId="826438826">
    <w:abstractNumId w:val="8"/>
  </w:num>
  <w:num w:numId="8" w16cid:durableId="146672587">
    <w:abstractNumId w:val="10"/>
  </w:num>
  <w:num w:numId="9" w16cid:durableId="1438987986">
    <w:abstractNumId w:val="2"/>
  </w:num>
  <w:num w:numId="10" w16cid:durableId="1462529154">
    <w:abstractNumId w:val="5"/>
  </w:num>
  <w:num w:numId="11" w16cid:durableId="171018033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170C3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2916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41138"/>
    <w:rsid w:val="002537F3"/>
    <w:rsid w:val="0026791B"/>
    <w:rsid w:val="0027184A"/>
    <w:rsid w:val="00271E5D"/>
    <w:rsid w:val="00283781"/>
    <w:rsid w:val="002902DF"/>
    <w:rsid w:val="002914D3"/>
    <w:rsid w:val="00296468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14C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E19B7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03F"/>
    <w:rsid w:val="00660730"/>
    <w:rsid w:val="006664A2"/>
    <w:rsid w:val="00675991"/>
    <w:rsid w:val="006B0BF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26BCB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27D5"/>
    <w:rsid w:val="009E3E0C"/>
    <w:rsid w:val="009E53D1"/>
    <w:rsid w:val="009F3B71"/>
    <w:rsid w:val="00A03EC0"/>
    <w:rsid w:val="00A051F5"/>
    <w:rsid w:val="00A23CA0"/>
    <w:rsid w:val="00A262E1"/>
    <w:rsid w:val="00A46BB1"/>
    <w:rsid w:val="00A542F4"/>
    <w:rsid w:val="00A6544E"/>
    <w:rsid w:val="00A91FD9"/>
    <w:rsid w:val="00A94C53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D3371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403EC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E77DD"/>
    <w:rsid w:val="00EF450F"/>
    <w:rsid w:val="00EF74DB"/>
    <w:rsid w:val="00F02FC2"/>
    <w:rsid w:val="00F059B9"/>
    <w:rsid w:val="00F10A43"/>
    <w:rsid w:val="00F20E74"/>
    <w:rsid w:val="00F25E0C"/>
    <w:rsid w:val="00F25E3F"/>
    <w:rsid w:val="00F2611B"/>
    <w:rsid w:val="00F30652"/>
    <w:rsid w:val="00F46FCB"/>
    <w:rsid w:val="00F50F13"/>
    <w:rsid w:val="00F578BE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B4168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4</cp:revision>
  <dcterms:created xsi:type="dcterms:W3CDTF">2026-06-27T16:15:00Z</dcterms:created>
  <dcterms:modified xsi:type="dcterms:W3CDTF">2026-06-27T17:07:00Z</dcterms:modified>
</cp:coreProperties>
</file>