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1BFC" w14:textId="5BEF1E61" w:rsidR="00EF18C1" w:rsidRPr="00587B16" w:rsidRDefault="00747CB8" w:rsidP="004840D5">
      <w:pPr>
        <w:spacing w:line="240" w:lineRule="auto"/>
        <w:jc w:val="center"/>
        <w:rPr>
          <w:b/>
          <w:bCs/>
          <w:sz w:val="20"/>
          <w:szCs w:val="20"/>
        </w:rPr>
      </w:pPr>
      <w:r w:rsidRPr="00587B16">
        <w:rPr>
          <w:rFonts w:hint="eastAsia"/>
          <w:b/>
          <w:bCs/>
          <w:sz w:val="20"/>
          <w:szCs w:val="20"/>
        </w:rPr>
        <w:t>S</w:t>
      </w:r>
      <w:r w:rsidRPr="00587B16">
        <w:rPr>
          <w:b/>
          <w:bCs/>
          <w:sz w:val="20"/>
          <w:szCs w:val="20"/>
        </w:rPr>
        <w:t>pecular Delay Retracing Problem</w:t>
      </w:r>
    </w:p>
    <w:p w14:paraId="11AB35AB" w14:textId="7535C0B0" w:rsidR="006E3159" w:rsidRPr="00587B16" w:rsidRDefault="006E3159" w:rsidP="004840D5">
      <w:pPr>
        <w:spacing w:line="240" w:lineRule="auto"/>
        <w:jc w:val="center"/>
        <w:rPr>
          <w:sz w:val="20"/>
          <w:szCs w:val="20"/>
        </w:rPr>
      </w:pPr>
      <w:r w:rsidRPr="00587B16">
        <w:rPr>
          <w:sz w:val="20"/>
          <w:szCs w:val="20"/>
        </w:rPr>
        <w:t>Hai</w:t>
      </w:r>
      <w:r w:rsidR="00016747" w:rsidRPr="00587B16">
        <w:rPr>
          <w:sz w:val="20"/>
          <w:szCs w:val="20"/>
        </w:rPr>
        <w:t>-S</w:t>
      </w:r>
      <w:r w:rsidRPr="00587B16">
        <w:rPr>
          <w:sz w:val="20"/>
          <w:szCs w:val="20"/>
        </w:rPr>
        <w:t>huo Wang, Jiawei Xu</w:t>
      </w:r>
    </w:p>
    <w:p w14:paraId="3A6A8398" w14:textId="3A595F56" w:rsidR="00747CB8" w:rsidRPr="00587B16" w:rsidRDefault="00747CB8" w:rsidP="004840D5">
      <w:pPr>
        <w:spacing w:line="240" w:lineRule="auto"/>
        <w:jc w:val="both"/>
        <w:rPr>
          <w:b/>
          <w:bCs/>
          <w:sz w:val="20"/>
          <w:szCs w:val="20"/>
        </w:rPr>
      </w:pPr>
      <w:r w:rsidRPr="00587B16">
        <w:rPr>
          <w:b/>
          <w:bCs/>
          <w:sz w:val="20"/>
          <w:szCs w:val="20"/>
        </w:rPr>
        <w:t>Application and Context:</w:t>
      </w:r>
    </w:p>
    <w:p w14:paraId="729EF86A" w14:textId="6B432C3C" w:rsidR="004B2BDF" w:rsidRPr="00587B16" w:rsidRDefault="00747CB8" w:rsidP="004840D5">
      <w:pPr>
        <w:spacing w:line="240" w:lineRule="auto"/>
        <w:jc w:val="both"/>
        <w:rPr>
          <w:sz w:val="20"/>
          <w:szCs w:val="20"/>
        </w:rPr>
      </w:pPr>
      <w:r w:rsidRPr="00587B16">
        <w:rPr>
          <w:sz w:val="20"/>
          <w:szCs w:val="20"/>
        </w:rPr>
        <w:t xml:space="preserve">For </w:t>
      </w:r>
      <w:r w:rsidR="00743ABF" w:rsidRPr="00587B16">
        <w:rPr>
          <w:sz w:val="20"/>
          <w:szCs w:val="20"/>
        </w:rPr>
        <w:t xml:space="preserve">the </w:t>
      </w:r>
      <w:r w:rsidRPr="00587B16">
        <w:rPr>
          <w:sz w:val="20"/>
          <w:szCs w:val="20"/>
        </w:rPr>
        <w:t xml:space="preserve">global navigation satellite system (GNSS), pseudorandom code is used to roughly determine the range between satellites and the receiver. When a signal is received, a locally generated pseudorandom code is correlated with the incoming signal. Due to the autocorrelated character of the pseudorandom code, the correlation power can only be accumulated when the local code is </w:t>
      </w:r>
      <w:r w:rsidR="004B2BDF" w:rsidRPr="00587B16">
        <w:rPr>
          <w:sz w:val="20"/>
          <w:szCs w:val="20"/>
        </w:rPr>
        <w:t>shifted till near alignment</w:t>
      </w:r>
      <w:r w:rsidRPr="00587B16">
        <w:rPr>
          <w:sz w:val="20"/>
          <w:szCs w:val="20"/>
        </w:rPr>
        <w:t xml:space="preserve"> with the incoming signal</w:t>
      </w:r>
      <w:r w:rsidR="005C388F" w:rsidRPr="00587B16">
        <w:rPr>
          <w:sz w:val="20"/>
          <w:szCs w:val="20"/>
        </w:rPr>
        <w:t xml:space="preserve">. </w:t>
      </w:r>
      <w:r w:rsidR="00743ABF" w:rsidRPr="00587B16">
        <w:rPr>
          <w:sz w:val="20"/>
          <w:szCs w:val="20"/>
        </w:rPr>
        <w:t>For the legacy GPS L1 C/A signal,</w:t>
      </w:r>
      <w:r w:rsidR="004B2BDF" w:rsidRPr="00587B16">
        <w:rPr>
          <w:sz w:val="20"/>
          <w:szCs w:val="20"/>
        </w:rPr>
        <w:t xml:space="preserve"> it will form a triangular</w:t>
      </w:r>
      <w:r w:rsidR="00050E62" w:rsidRPr="00587B16">
        <w:rPr>
          <w:sz w:val="20"/>
          <w:szCs w:val="20"/>
        </w:rPr>
        <w:t>-shape autocorrelation function</w:t>
      </w:r>
      <w:r w:rsidR="0010311D" w:rsidRPr="00587B16">
        <w:rPr>
          <w:sz w:val="20"/>
          <w:szCs w:val="20"/>
        </w:rPr>
        <w:t xml:space="preserve"> (ACF)</w:t>
      </w:r>
      <w:r w:rsidR="004B2BDF" w:rsidRPr="00587B16">
        <w:rPr>
          <w:sz w:val="20"/>
          <w:szCs w:val="20"/>
        </w:rPr>
        <w:t xml:space="preserve"> when the estimated delay </w:t>
      </w:r>
      <m:oMath>
        <m:acc>
          <m:accPr>
            <m:ctrlPr>
              <w:rPr>
                <w:rFonts w:ascii="Cambria Math" w:hAnsi="Cambria Math"/>
                <w:i/>
                <w:sz w:val="20"/>
                <w:szCs w:val="20"/>
              </w:rPr>
            </m:ctrlPr>
          </m:accPr>
          <m:e>
            <m:r>
              <w:rPr>
                <w:rFonts w:ascii="Cambria Math" w:hAnsi="Cambria Math"/>
                <w:sz w:val="20"/>
                <w:szCs w:val="20"/>
              </w:rPr>
              <m:t>τ</m:t>
            </m:r>
          </m:e>
        </m:acc>
      </m:oMath>
      <w:r w:rsidR="004B2BDF" w:rsidRPr="00587B16">
        <w:rPr>
          <w:sz w:val="20"/>
          <w:szCs w:val="20"/>
        </w:rPr>
        <w:t xml:space="preserve"> is within </w:t>
      </w:r>
      <m:oMath>
        <m:r>
          <w:rPr>
            <w:rFonts w:ascii="Cambria Math" w:hAnsi="Cambria Math"/>
            <w:sz w:val="20"/>
            <w:szCs w:val="20"/>
          </w:rPr>
          <m:t>±</m:t>
        </m:r>
      </m:oMath>
      <w:r w:rsidR="004B2BDF" w:rsidRPr="00587B16">
        <w:rPr>
          <w:sz w:val="20"/>
          <w:szCs w:val="20"/>
        </w:rPr>
        <w:t xml:space="preserve"> 1 chip (~ 293 m) of the actual delay, see Figure 1. </w:t>
      </w:r>
    </w:p>
    <w:p w14:paraId="23401CAD" w14:textId="3806E4BE" w:rsidR="004B2BDF" w:rsidRPr="00587B16" w:rsidRDefault="004B2BDF" w:rsidP="004840D5">
      <w:pPr>
        <w:spacing w:line="240" w:lineRule="auto"/>
        <w:jc w:val="center"/>
        <w:rPr>
          <w:sz w:val="20"/>
          <w:szCs w:val="20"/>
        </w:rPr>
      </w:pPr>
      <w:r w:rsidRPr="00587B16">
        <w:rPr>
          <w:noProof/>
          <w:sz w:val="20"/>
          <w:szCs w:val="20"/>
        </w:rPr>
        <w:drawing>
          <wp:inline distT="0" distB="0" distL="0" distR="0" wp14:anchorId="7B821DF1" wp14:editId="43C7A415">
            <wp:extent cx="2393491" cy="1086928"/>
            <wp:effectExtent l="0" t="0" r="0" b="5715"/>
            <wp:docPr id="1500124709" name="Picture 1"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24709" name="Picture 1" descr="A diagram of a curve&#10;&#10;Description automatically generated"/>
                    <pic:cNvPicPr/>
                  </pic:nvPicPr>
                  <pic:blipFill rotWithShape="1">
                    <a:blip r:embed="rId5"/>
                    <a:srcRect t="6746" r="3986" b="5126"/>
                    <a:stretch/>
                  </pic:blipFill>
                  <pic:spPr bwMode="auto">
                    <a:xfrm>
                      <a:off x="0" y="0"/>
                      <a:ext cx="2434451" cy="1105529"/>
                    </a:xfrm>
                    <a:prstGeom prst="rect">
                      <a:avLst/>
                    </a:prstGeom>
                    <a:ln>
                      <a:noFill/>
                    </a:ln>
                    <a:extLst>
                      <a:ext uri="{53640926-AAD7-44D8-BBD7-CCE9431645EC}">
                        <a14:shadowObscured xmlns:a14="http://schemas.microsoft.com/office/drawing/2010/main"/>
                      </a:ext>
                    </a:extLst>
                  </pic:spPr>
                </pic:pic>
              </a:graphicData>
            </a:graphic>
          </wp:inline>
        </w:drawing>
      </w:r>
    </w:p>
    <w:p w14:paraId="4CBB8F21" w14:textId="510DF696" w:rsidR="004B2BDF" w:rsidRPr="00587B16" w:rsidRDefault="004B2BDF" w:rsidP="004840D5">
      <w:pPr>
        <w:spacing w:line="240" w:lineRule="auto"/>
        <w:jc w:val="center"/>
        <w:rPr>
          <w:sz w:val="20"/>
          <w:szCs w:val="20"/>
        </w:rPr>
      </w:pPr>
      <w:r w:rsidRPr="00587B16">
        <w:rPr>
          <w:sz w:val="20"/>
          <w:szCs w:val="20"/>
        </w:rPr>
        <w:t xml:space="preserve">Fig. 1 </w:t>
      </w:r>
      <w:r w:rsidR="00050E62" w:rsidRPr="00587B16">
        <w:rPr>
          <w:sz w:val="20"/>
          <w:szCs w:val="20"/>
        </w:rPr>
        <w:t>Autocorrelation function</w:t>
      </w:r>
    </w:p>
    <w:p w14:paraId="2B197AA6" w14:textId="343E3D76" w:rsidR="00050E62" w:rsidRPr="00587B16" w:rsidRDefault="00050E62" w:rsidP="004840D5">
      <w:pPr>
        <w:spacing w:line="240" w:lineRule="auto"/>
        <w:jc w:val="both"/>
        <w:rPr>
          <w:sz w:val="20"/>
          <w:szCs w:val="20"/>
        </w:rPr>
      </w:pPr>
      <w:r w:rsidRPr="00587B16">
        <w:rPr>
          <w:sz w:val="20"/>
          <w:szCs w:val="20"/>
        </w:rPr>
        <w:t>To track the actual delay, receivers usually generate 3 or more local replicas with different offsets relative to the estimated delay</w:t>
      </w:r>
      <w:r w:rsidR="006E3159" w:rsidRPr="00587B16">
        <w:rPr>
          <w:sz w:val="20"/>
          <w:szCs w:val="20"/>
        </w:rPr>
        <w:t>, see Figure 2</w:t>
      </w:r>
      <w:r w:rsidRPr="00587B16">
        <w:rPr>
          <w:sz w:val="20"/>
          <w:szCs w:val="20"/>
        </w:rPr>
        <w:t>. Discriminator functions such as early min</w:t>
      </w:r>
      <w:r w:rsidR="006E3159" w:rsidRPr="00587B16">
        <w:rPr>
          <w:sz w:val="20"/>
          <w:szCs w:val="20"/>
        </w:rPr>
        <w:t>us late power (EML, see (1)) can make use of the triangular geometry to determine the current delay estimation error. Fitting methods can also be used to determine both the amplitude and delay since the triangular shape is known.</w:t>
      </w:r>
    </w:p>
    <w:p w14:paraId="3D0E3DC5" w14:textId="2D8844C0" w:rsidR="00050E62" w:rsidRPr="00587B16" w:rsidRDefault="006E3159" w:rsidP="004840D5">
      <w:pPr>
        <w:spacing w:line="240" w:lineRule="auto"/>
        <w:jc w:val="center"/>
        <w:rPr>
          <w:sz w:val="20"/>
          <w:szCs w:val="20"/>
        </w:rPr>
      </w:pPr>
      <w:r w:rsidRPr="00587B16">
        <w:rPr>
          <w:noProof/>
          <w:sz w:val="20"/>
          <w:szCs w:val="20"/>
        </w:rPr>
        <w:drawing>
          <wp:inline distT="0" distB="0" distL="0" distR="0" wp14:anchorId="5FC244D4" wp14:editId="62E3B861">
            <wp:extent cx="3752491" cy="1091285"/>
            <wp:effectExtent l="0" t="0" r="0" b="1270"/>
            <wp:docPr id="725205671" name="Picture 1" descr="A diagram of a person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5671" name="Picture 1" descr="A diagram of a person with a line graph&#10;&#10;Description automatically generated with medium confidence"/>
                    <pic:cNvPicPr/>
                  </pic:nvPicPr>
                  <pic:blipFill rotWithShape="1">
                    <a:blip r:embed="rId6"/>
                    <a:srcRect t="12644"/>
                    <a:stretch/>
                  </pic:blipFill>
                  <pic:spPr bwMode="auto">
                    <a:xfrm>
                      <a:off x="0" y="0"/>
                      <a:ext cx="3811723" cy="1108511"/>
                    </a:xfrm>
                    <a:prstGeom prst="rect">
                      <a:avLst/>
                    </a:prstGeom>
                    <a:ln>
                      <a:noFill/>
                    </a:ln>
                    <a:extLst>
                      <a:ext uri="{53640926-AAD7-44D8-BBD7-CCE9431645EC}">
                        <a14:shadowObscured xmlns:a14="http://schemas.microsoft.com/office/drawing/2010/main"/>
                      </a:ext>
                    </a:extLst>
                  </pic:spPr>
                </pic:pic>
              </a:graphicData>
            </a:graphic>
          </wp:inline>
        </w:drawing>
      </w:r>
    </w:p>
    <w:p w14:paraId="719A0242" w14:textId="4E256287" w:rsidR="00050E62" w:rsidRPr="00587B16" w:rsidRDefault="00050E62" w:rsidP="004840D5">
      <w:pPr>
        <w:spacing w:line="240" w:lineRule="auto"/>
        <w:jc w:val="center"/>
        <w:rPr>
          <w:sz w:val="20"/>
          <w:szCs w:val="20"/>
        </w:rPr>
      </w:pPr>
      <w:r w:rsidRPr="00587B16">
        <w:rPr>
          <w:sz w:val="20"/>
          <w:szCs w:val="20"/>
        </w:rPr>
        <w:t>Fig. 2 Correlation values</w:t>
      </w:r>
    </w:p>
    <w:p w14:paraId="662F2989" w14:textId="622A200B" w:rsidR="006E3159" w:rsidRPr="00587B16" w:rsidRDefault="00000000" w:rsidP="00016747">
      <w:pPr>
        <w:spacing w:line="240" w:lineRule="auto"/>
        <w:jc w:val="center"/>
        <w:rPr>
          <w:sz w:val="20"/>
          <w:szCs w:val="20"/>
        </w:rPr>
      </w:pPr>
      <m:oMathPara>
        <m:oMath>
          <m:eqArr>
            <m:eqArrPr>
              <m:maxDist m:val="1"/>
              <m:ctrlPr>
                <w:rPr>
                  <w:rFonts w:ascii="Cambria Math" w:hAnsi="Cambria Math"/>
                  <w:i/>
                  <w:sz w:val="20"/>
                  <w:szCs w:val="20"/>
                </w:rPr>
              </m:ctrlPr>
            </m:eqArrPr>
            <m:e>
              <m:r>
                <m:rPr>
                  <m:sty m:val="p"/>
                </m:rPr>
                <w:rPr>
                  <w:rFonts w:ascii="Cambria Math" w:hAnsi="Cambria Math"/>
                  <w:sz w:val="20"/>
                  <w:szCs w:val="20"/>
                </w:rPr>
                <m:t>Δ</m:t>
              </m:r>
              <m:r>
                <w:rPr>
                  <w:rFonts w:ascii="Cambria Math" w:hAnsi="Cambria Math"/>
                  <w:sz w:val="20"/>
                  <w:szCs w:val="20"/>
                </w:rPr>
                <m:t>τ=</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2</m:t>
                      </m:r>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e>
          </m:eqArr>
        </m:oMath>
      </m:oMathPara>
    </w:p>
    <w:p w14:paraId="7C08DF8E" w14:textId="695D36E5" w:rsidR="006E3159" w:rsidRPr="00587B16" w:rsidRDefault="006E3159" w:rsidP="004840D5">
      <w:pPr>
        <w:spacing w:line="240" w:lineRule="auto"/>
        <w:jc w:val="both"/>
        <w:rPr>
          <w:sz w:val="20"/>
          <w:szCs w:val="20"/>
        </w:rPr>
      </w:pPr>
      <w:r w:rsidRPr="00587B16">
        <w:rPr>
          <w:sz w:val="20"/>
          <w:szCs w:val="20"/>
        </w:rPr>
        <w:t xml:space="preserve">However, for GNSS-reflectometry (GNSS-R) applications, where the signal is reflected on the </w:t>
      </w:r>
      <w:r w:rsidR="0010311D" w:rsidRPr="00587B16">
        <w:rPr>
          <w:sz w:val="20"/>
          <w:szCs w:val="20"/>
        </w:rPr>
        <w:t>earth's</w:t>
      </w:r>
      <w:r w:rsidRPr="00587B16">
        <w:rPr>
          <w:sz w:val="20"/>
          <w:szCs w:val="20"/>
        </w:rPr>
        <w:t xml:space="preserve"> surface before it is received, the autocorrelation function is no longer triangular due to the scattering effect during reflection</w:t>
      </w:r>
      <w:r w:rsidR="006D51D4" w:rsidRPr="00587B16">
        <w:rPr>
          <w:sz w:val="20"/>
          <w:szCs w:val="20"/>
        </w:rPr>
        <w:t>, see Figure 3</w:t>
      </w:r>
      <w:r w:rsidRPr="00587B16">
        <w:rPr>
          <w:sz w:val="20"/>
          <w:szCs w:val="20"/>
        </w:rPr>
        <w:t>.</w:t>
      </w:r>
      <w:r w:rsidR="006D51D4" w:rsidRPr="00587B16">
        <w:rPr>
          <w:sz w:val="20"/>
          <w:szCs w:val="20"/>
        </w:rPr>
        <w:t xml:space="preserve"> The scattered signal is attenuated and delayed relative to the specular reflection.</w:t>
      </w:r>
      <w:r w:rsidR="0010311D" w:rsidRPr="00587B16">
        <w:rPr>
          <w:sz w:val="20"/>
          <w:szCs w:val="20"/>
        </w:rPr>
        <w:t xml:space="preserve"> The ACF under scattering can be seen as the convolution of specular ACF and an attenuation function, see Figure 4. The attenuation function shows the power attenuation when the scattering delay drifts away from the specular delay, and is usually determined by reflection surface roughness, material, receiver-transmitter </w:t>
      </w:r>
      <w:proofErr w:type="gramStart"/>
      <w:r w:rsidR="0010311D" w:rsidRPr="00587B16">
        <w:rPr>
          <w:sz w:val="20"/>
          <w:szCs w:val="20"/>
        </w:rPr>
        <w:t>geometry</w:t>
      </w:r>
      <w:proofErr w:type="gramEnd"/>
      <w:r w:rsidR="0010311D" w:rsidRPr="00587B16">
        <w:rPr>
          <w:sz w:val="20"/>
          <w:szCs w:val="20"/>
        </w:rPr>
        <w:t xml:space="preserve"> and motion. To simplify</w:t>
      </w:r>
      <w:r w:rsidR="00CF053B" w:rsidRPr="00587B16">
        <w:rPr>
          <w:sz w:val="20"/>
          <w:szCs w:val="20"/>
        </w:rPr>
        <w:t xml:space="preserve"> the model, we assume the attenuation function is a power exponential function in (2) in this study.</w:t>
      </w:r>
    </w:p>
    <w:p w14:paraId="169C85C6" w14:textId="3BE815E7" w:rsidR="006D51D4" w:rsidRPr="00587B16" w:rsidRDefault="006D51D4" w:rsidP="004840D5">
      <w:pPr>
        <w:spacing w:line="240" w:lineRule="auto"/>
        <w:jc w:val="center"/>
        <w:rPr>
          <w:sz w:val="20"/>
          <w:szCs w:val="20"/>
        </w:rPr>
      </w:pPr>
      <w:r w:rsidRPr="00587B16">
        <w:rPr>
          <w:noProof/>
          <w:sz w:val="20"/>
          <w:szCs w:val="20"/>
        </w:rPr>
        <w:lastRenderedPageBreak/>
        <w:drawing>
          <wp:inline distT="0" distB="0" distL="0" distR="0" wp14:anchorId="519D148F" wp14:editId="29D32B01">
            <wp:extent cx="2414523" cy="1165214"/>
            <wp:effectExtent l="0" t="0" r="0" b="3810"/>
            <wp:docPr id="2028311468" name="Picture 1" descr="A diagram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11468" name="Picture 1" descr="A diagram of a signal&#10;&#10;Description automatically generated"/>
                    <pic:cNvPicPr/>
                  </pic:nvPicPr>
                  <pic:blipFill>
                    <a:blip r:embed="rId7"/>
                    <a:stretch>
                      <a:fillRect/>
                    </a:stretch>
                  </pic:blipFill>
                  <pic:spPr>
                    <a:xfrm>
                      <a:off x="0" y="0"/>
                      <a:ext cx="2426641" cy="1171062"/>
                    </a:xfrm>
                    <a:prstGeom prst="rect">
                      <a:avLst/>
                    </a:prstGeom>
                  </pic:spPr>
                </pic:pic>
              </a:graphicData>
            </a:graphic>
          </wp:inline>
        </w:drawing>
      </w:r>
    </w:p>
    <w:p w14:paraId="371050C1" w14:textId="428F2BAC" w:rsidR="0010311D" w:rsidRPr="00587B16" w:rsidRDefault="006D51D4" w:rsidP="00587B16">
      <w:pPr>
        <w:spacing w:line="240" w:lineRule="auto"/>
        <w:jc w:val="center"/>
        <w:rPr>
          <w:sz w:val="20"/>
          <w:szCs w:val="20"/>
        </w:rPr>
      </w:pPr>
      <w:r w:rsidRPr="00587B16">
        <w:rPr>
          <w:sz w:val="20"/>
          <w:szCs w:val="20"/>
        </w:rPr>
        <w:t>Fig. 3 Autocorrelation under scattering</w:t>
      </w:r>
    </w:p>
    <w:p w14:paraId="24B9D4F6" w14:textId="4E610B45" w:rsidR="0010311D" w:rsidRPr="00587B16" w:rsidRDefault="0010311D" w:rsidP="004840D5">
      <w:pPr>
        <w:spacing w:line="240" w:lineRule="auto"/>
        <w:jc w:val="center"/>
        <w:rPr>
          <w:sz w:val="20"/>
          <w:szCs w:val="20"/>
        </w:rPr>
      </w:pPr>
      <w:r w:rsidRPr="00587B16">
        <w:rPr>
          <w:noProof/>
          <w:sz w:val="20"/>
          <w:szCs w:val="20"/>
        </w:rPr>
        <w:drawing>
          <wp:inline distT="0" distB="0" distL="0" distR="0" wp14:anchorId="7BFA343F" wp14:editId="4DF263E8">
            <wp:extent cx="4148767" cy="1357911"/>
            <wp:effectExtent l="0" t="0" r="4445" b="1270"/>
            <wp:docPr id="98875977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59770" name="Picture 1" descr="A diagram of a function&#10;&#10;Description automatically generated"/>
                    <pic:cNvPicPr/>
                  </pic:nvPicPr>
                  <pic:blipFill rotWithShape="1">
                    <a:blip r:embed="rId8"/>
                    <a:srcRect t="3464" r="1151"/>
                    <a:stretch/>
                  </pic:blipFill>
                  <pic:spPr bwMode="auto">
                    <a:xfrm>
                      <a:off x="0" y="0"/>
                      <a:ext cx="4167481" cy="1364036"/>
                    </a:xfrm>
                    <a:prstGeom prst="rect">
                      <a:avLst/>
                    </a:prstGeom>
                    <a:ln>
                      <a:noFill/>
                    </a:ln>
                    <a:extLst>
                      <a:ext uri="{53640926-AAD7-44D8-BBD7-CCE9431645EC}">
                        <a14:shadowObscured xmlns:a14="http://schemas.microsoft.com/office/drawing/2010/main"/>
                      </a:ext>
                    </a:extLst>
                  </pic:spPr>
                </pic:pic>
              </a:graphicData>
            </a:graphic>
          </wp:inline>
        </w:drawing>
      </w:r>
    </w:p>
    <w:p w14:paraId="3F6B8838" w14:textId="33CC6017" w:rsidR="00CF053B" w:rsidRPr="00587B16" w:rsidRDefault="0010311D" w:rsidP="00587B16">
      <w:pPr>
        <w:spacing w:line="240" w:lineRule="auto"/>
        <w:jc w:val="center"/>
        <w:rPr>
          <w:sz w:val="20"/>
          <w:szCs w:val="20"/>
        </w:rPr>
      </w:pPr>
      <w:r w:rsidRPr="00587B16">
        <w:rPr>
          <w:sz w:val="20"/>
          <w:szCs w:val="20"/>
        </w:rPr>
        <w:t>Fig. 4 Scattering ACF</w:t>
      </w:r>
    </w:p>
    <w:p w14:paraId="792A5DCB" w14:textId="4A16FA77" w:rsidR="00CF053B" w:rsidRPr="00587B16" w:rsidRDefault="00000000" w:rsidP="00016747">
      <w:pPr>
        <w:spacing w:line="240" w:lineRule="auto"/>
        <w:jc w:val="center"/>
        <w:rPr>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g</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τ</m:t>
                      </m:r>
                    </m:e>
                  </m:acc>
                </m:e>
              </m:d>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2</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α</m:t>
                              </m:r>
                            </m:den>
                          </m:f>
                        </m:sup>
                      </m:sSup>
                    </m:num>
                    <m:den>
                      <m:r>
                        <m:rPr>
                          <m:sty m:val="p"/>
                        </m:rPr>
                        <w:rPr>
                          <w:rFonts w:ascii="Cambria Math" w:hAnsi="Cambria Math"/>
                          <w:sz w:val="20"/>
                          <w:szCs w:val="20"/>
                        </w:rPr>
                        <m:t>a⋅Γ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α</m:t>
                              </m:r>
                            </m:den>
                          </m:f>
                        </m:e>
                      </m:d>
                    </m:den>
                  </m:f>
                </m:e>
              </m:ra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τ</m:t>
                                  </m:r>
                                </m:e>
                              </m:acc>
                            </m:num>
                            <m:den>
                              <m:r>
                                <w:rPr>
                                  <w:rFonts w:ascii="Cambria Math" w:hAnsi="Cambria Math"/>
                                  <w:sz w:val="20"/>
                                  <w:szCs w:val="20"/>
                                </w:rPr>
                                <m:t>a</m:t>
                              </m:r>
                            </m:den>
                          </m:f>
                        </m:e>
                      </m:d>
                    </m:e>
                    <m:sup>
                      <m:r>
                        <w:rPr>
                          <w:rFonts w:ascii="Cambria Math" w:hAnsi="Cambria Math"/>
                          <w:sz w:val="20"/>
                          <w:szCs w:val="20"/>
                        </w:rPr>
                        <m:t>α</m:t>
                      </m:r>
                    </m:sup>
                  </m:sSup>
                </m:sup>
              </m:sSup>
              <m:r>
                <w:rPr>
                  <w:rFonts w:ascii="Cambria Math" w:hAnsi="Cambria Math"/>
                  <w:sz w:val="20"/>
                  <w:szCs w:val="20"/>
                </w:rPr>
                <m:t xml:space="preserve">          </m:t>
              </m:r>
              <m:d>
                <m:dPr>
                  <m:ctrlPr>
                    <w:rPr>
                      <w:rFonts w:ascii="Cambria Math" w:hAnsi="Cambria Math"/>
                      <w:i/>
                      <w:sz w:val="20"/>
                      <w:szCs w:val="20"/>
                    </w:rPr>
                  </m:ctrlPr>
                </m:dPr>
                <m:e>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2</m:t>
                          </m:r>
                        </m:sup>
                      </m:sSup>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τ</m:t>
                              </m:r>
                            </m:e>
                          </m:acc>
                        </m:e>
                      </m:d>
                      <m:r>
                        <w:rPr>
                          <w:rFonts w:ascii="Cambria Math" w:hAnsi="Cambria Math"/>
                          <w:sz w:val="20"/>
                          <w:szCs w:val="20"/>
                        </w:rPr>
                        <m:t xml:space="preserve"> d</m:t>
                      </m:r>
                      <m:acc>
                        <m:accPr>
                          <m:chr m:val="̃"/>
                          <m:ctrlPr>
                            <w:rPr>
                              <w:rFonts w:ascii="Cambria Math" w:hAnsi="Cambria Math"/>
                              <w:i/>
                              <w:sz w:val="20"/>
                              <w:szCs w:val="20"/>
                            </w:rPr>
                          </m:ctrlPr>
                        </m:accPr>
                        <m:e>
                          <m:r>
                            <w:rPr>
                              <w:rFonts w:ascii="Cambria Math" w:hAnsi="Cambria Math"/>
                              <w:sz w:val="20"/>
                              <w:szCs w:val="20"/>
                            </w:rPr>
                            <m:t>τ</m:t>
                          </m:r>
                        </m:e>
                      </m:acc>
                    </m:e>
                  </m:nary>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t>
                  </m:r>
                </m:e>
              </m:d>
            </m:e>
          </m:eqArr>
        </m:oMath>
      </m:oMathPara>
    </w:p>
    <w:p w14:paraId="442ACEE5" w14:textId="5FC9B4BB" w:rsidR="00EE0EA2" w:rsidRPr="00587B16" w:rsidRDefault="00CF053B" w:rsidP="004840D5">
      <w:pPr>
        <w:spacing w:line="240" w:lineRule="auto"/>
        <w:jc w:val="both"/>
        <w:rPr>
          <w:sz w:val="20"/>
          <w:szCs w:val="20"/>
        </w:rPr>
      </w:pPr>
      <w:r w:rsidRPr="00587B16">
        <w:rPr>
          <w:sz w:val="20"/>
          <w:szCs w:val="20"/>
        </w:rPr>
        <w:t xml:space="preserve">In GNSS-R applications, retracing the specular delay using pseudorandom code is the key point for absolute altimetry retrieval. Furthermore, the retrieval of the attenuation function </w:t>
      </w:r>
      <w:r w:rsidR="00EE0EA2" w:rsidRPr="00587B16">
        <w:rPr>
          <w:sz w:val="20"/>
          <w:szCs w:val="20"/>
        </w:rPr>
        <w:t>can be used to estimate sea surface roughness, which is correlated with ocean wind speed.</w:t>
      </w:r>
    </w:p>
    <w:p w14:paraId="4F91A711" w14:textId="1247DB8D" w:rsidR="00EE0EA2" w:rsidRPr="00587B16" w:rsidRDefault="00EE0EA2" w:rsidP="004840D5">
      <w:pPr>
        <w:spacing w:line="240" w:lineRule="auto"/>
        <w:jc w:val="both"/>
        <w:rPr>
          <w:sz w:val="20"/>
          <w:szCs w:val="20"/>
        </w:rPr>
      </w:pPr>
      <w:r w:rsidRPr="00587B16">
        <w:rPr>
          <w:sz w:val="20"/>
          <w:szCs w:val="20"/>
        </w:rPr>
        <w:t>The challenges in this study</w:t>
      </w:r>
      <w:r w:rsidR="00B2331D" w:rsidRPr="00587B16">
        <w:rPr>
          <w:sz w:val="20"/>
          <w:szCs w:val="20"/>
        </w:rPr>
        <w:t xml:space="preserve"> and relevant techniques</w:t>
      </w:r>
      <w:r w:rsidRPr="00587B16">
        <w:rPr>
          <w:sz w:val="20"/>
          <w:szCs w:val="20"/>
        </w:rPr>
        <w:t xml:space="preserve"> are as follows:</w:t>
      </w:r>
    </w:p>
    <w:p w14:paraId="14885F2D" w14:textId="4786E147" w:rsidR="00560292" w:rsidRPr="00587B16" w:rsidRDefault="00560292" w:rsidP="004840D5">
      <w:pPr>
        <w:pStyle w:val="ListParagraph"/>
        <w:numPr>
          <w:ilvl w:val="0"/>
          <w:numId w:val="2"/>
        </w:numPr>
        <w:spacing w:line="240" w:lineRule="auto"/>
        <w:jc w:val="both"/>
        <w:rPr>
          <w:sz w:val="20"/>
          <w:szCs w:val="20"/>
        </w:rPr>
      </w:pPr>
      <w:r w:rsidRPr="00587B16">
        <w:rPr>
          <w:sz w:val="20"/>
          <w:szCs w:val="20"/>
        </w:rPr>
        <w:t>Parameters in the attenuation function make the system highly non-linear and unstable, a particle filter is desired.</w:t>
      </w:r>
    </w:p>
    <w:p w14:paraId="7B47B673" w14:textId="100B1745" w:rsidR="00EE0EA2" w:rsidRPr="00587B16" w:rsidRDefault="00EE0EA2" w:rsidP="004840D5">
      <w:pPr>
        <w:pStyle w:val="ListParagraph"/>
        <w:numPr>
          <w:ilvl w:val="0"/>
          <w:numId w:val="2"/>
        </w:numPr>
        <w:spacing w:line="240" w:lineRule="auto"/>
        <w:jc w:val="both"/>
        <w:rPr>
          <w:sz w:val="20"/>
          <w:szCs w:val="20"/>
        </w:rPr>
      </w:pPr>
      <w:r w:rsidRPr="00587B16">
        <w:rPr>
          <w:sz w:val="20"/>
          <w:szCs w:val="20"/>
        </w:rPr>
        <w:t>In the state, we not only estimate specular delay and amplitude, but also the scattering ACF model.</w:t>
      </w:r>
      <w:r w:rsidR="00B2331D" w:rsidRPr="00587B16">
        <w:rPr>
          <w:sz w:val="20"/>
          <w:szCs w:val="20"/>
        </w:rPr>
        <w:t xml:space="preserve"> This is suitable for </w:t>
      </w:r>
      <w:bookmarkStart w:id="0" w:name="OLE_LINK1"/>
      <w:r w:rsidR="00B2331D" w:rsidRPr="00587B16">
        <w:rPr>
          <w:sz w:val="20"/>
          <w:szCs w:val="20"/>
        </w:rPr>
        <w:t>Rao-</w:t>
      </w:r>
      <w:proofErr w:type="spellStart"/>
      <w:r w:rsidR="00B2331D" w:rsidRPr="00587B16">
        <w:rPr>
          <w:sz w:val="20"/>
          <w:szCs w:val="20"/>
        </w:rPr>
        <w:t>Blackwellized</w:t>
      </w:r>
      <w:proofErr w:type="spellEnd"/>
      <w:r w:rsidR="00B2331D" w:rsidRPr="00587B16">
        <w:rPr>
          <w:sz w:val="20"/>
          <w:szCs w:val="20"/>
        </w:rPr>
        <w:t xml:space="preserve"> PF </w:t>
      </w:r>
      <w:bookmarkEnd w:id="0"/>
      <w:r w:rsidR="00B2331D" w:rsidRPr="00587B16">
        <w:rPr>
          <w:sz w:val="20"/>
          <w:szCs w:val="20"/>
        </w:rPr>
        <w:t>where the states are separated into easy and tough states. Here, the specular delay and its derivative is linear and therefore easy states. But the amplitude and scattering ACF model is highly non-linear and tough states.</w:t>
      </w:r>
    </w:p>
    <w:p w14:paraId="23002B77" w14:textId="0A61D47C" w:rsidR="00EE0EA2" w:rsidRPr="00587B16" w:rsidRDefault="00EE0EA2" w:rsidP="004840D5">
      <w:pPr>
        <w:pStyle w:val="ListParagraph"/>
        <w:numPr>
          <w:ilvl w:val="0"/>
          <w:numId w:val="2"/>
        </w:numPr>
        <w:spacing w:line="240" w:lineRule="auto"/>
        <w:jc w:val="both"/>
        <w:rPr>
          <w:sz w:val="20"/>
          <w:szCs w:val="20"/>
        </w:rPr>
      </w:pPr>
      <w:r w:rsidRPr="00587B16">
        <w:rPr>
          <w:sz w:val="20"/>
          <w:szCs w:val="20"/>
        </w:rPr>
        <w:t xml:space="preserve">The correlation noises are </w:t>
      </w:r>
      <w:r w:rsidR="00560292" w:rsidRPr="00587B16">
        <w:rPr>
          <w:sz w:val="20"/>
          <w:szCs w:val="20"/>
        </w:rPr>
        <w:t>spatially</w:t>
      </w:r>
      <w:r w:rsidRPr="00587B16">
        <w:rPr>
          <w:sz w:val="20"/>
          <w:szCs w:val="20"/>
        </w:rPr>
        <w:t xml:space="preserve"> correlated, forming red noises in the measurements.</w:t>
      </w:r>
    </w:p>
    <w:p w14:paraId="2F1183EA" w14:textId="3C7D7D1B" w:rsidR="00EE0EA2" w:rsidRPr="00587B16" w:rsidRDefault="00EE0EA2" w:rsidP="004840D5">
      <w:pPr>
        <w:pStyle w:val="ListParagraph"/>
        <w:numPr>
          <w:ilvl w:val="0"/>
          <w:numId w:val="2"/>
        </w:numPr>
        <w:spacing w:line="240" w:lineRule="auto"/>
        <w:jc w:val="both"/>
        <w:rPr>
          <w:sz w:val="20"/>
          <w:szCs w:val="20"/>
        </w:rPr>
      </w:pPr>
      <w:r w:rsidRPr="00587B16">
        <w:rPr>
          <w:sz w:val="20"/>
          <w:szCs w:val="20"/>
        </w:rPr>
        <w:t xml:space="preserve">Reflection signals are usually weak and </w:t>
      </w:r>
      <w:r w:rsidR="00560292" w:rsidRPr="00587B16">
        <w:rPr>
          <w:sz w:val="20"/>
          <w:szCs w:val="20"/>
        </w:rPr>
        <w:t>don’t</w:t>
      </w:r>
      <w:r w:rsidRPr="00587B16">
        <w:rPr>
          <w:sz w:val="20"/>
          <w:szCs w:val="20"/>
        </w:rPr>
        <w:t xml:space="preserve"> last long, the system might not even converge during such </w:t>
      </w:r>
      <w:r w:rsidR="002C010E" w:rsidRPr="00587B16">
        <w:rPr>
          <w:sz w:val="20"/>
          <w:szCs w:val="20"/>
        </w:rPr>
        <w:t xml:space="preserve">a </w:t>
      </w:r>
      <w:r w:rsidRPr="00587B16">
        <w:rPr>
          <w:sz w:val="20"/>
          <w:szCs w:val="20"/>
        </w:rPr>
        <w:t>short time and large measurement noise.</w:t>
      </w:r>
      <w:r w:rsidR="00560292" w:rsidRPr="00587B16">
        <w:rPr>
          <w:sz w:val="20"/>
          <w:szCs w:val="20"/>
        </w:rPr>
        <w:t xml:space="preserve"> We probably need to add backward filtering to make sure the entire segment has been well-filtered.</w:t>
      </w:r>
    </w:p>
    <w:p w14:paraId="0B5BCF4E" w14:textId="48533DFA" w:rsidR="00EE0EA2" w:rsidRPr="00587B16" w:rsidRDefault="00B2331D" w:rsidP="004840D5">
      <w:pPr>
        <w:pStyle w:val="ListParagraph"/>
        <w:numPr>
          <w:ilvl w:val="0"/>
          <w:numId w:val="2"/>
        </w:numPr>
        <w:spacing w:line="240" w:lineRule="auto"/>
        <w:jc w:val="both"/>
        <w:rPr>
          <w:sz w:val="20"/>
          <w:szCs w:val="20"/>
        </w:rPr>
      </w:pPr>
      <w:r w:rsidRPr="00587B16">
        <w:rPr>
          <w:sz w:val="20"/>
          <w:szCs w:val="20"/>
        </w:rPr>
        <w:t>State amplitude should always be a positive value. In strong signal condition, for instance A=10, a process noise with std=1 is reasonable. However, in weak signal condition, A=1, it can cause the amplitude to flip to the negative side and cause the system to deviate.</w:t>
      </w:r>
      <w:r w:rsidR="00560292" w:rsidRPr="00587B16">
        <w:rPr>
          <w:sz w:val="20"/>
          <w:szCs w:val="20"/>
        </w:rPr>
        <w:t xml:space="preserve"> </w:t>
      </w:r>
      <w:proofErr w:type="gramStart"/>
      <w:r w:rsidR="00560292" w:rsidRPr="00587B16">
        <w:rPr>
          <w:sz w:val="20"/>
          <w:szCs w:val="20"/>
        </w:rPr>
        <w:t>So</w:t>
      </w:r>
      <w:proofErr w:type="gramEnd"/>
      <w:r w:rsidR="00560292" w:rsidRPr="00587B16">
        <w:rPr>
          <w:sz w:val="20"/>
          <w:szCs w:val="20"/>
        </w:rPr>
        <w:t xml:space="preserve"> the process noise distribution can’t be designed as a symmetry pdf such as normal distribution. This can be done in a PF where the </w:t>
      </w:r>
      <w:r w:rsidR="002C010E" w:rsidRPr="00587B16">
        <w:rPr>
          <w:sz w:val="20"/>
          <w:szCs w:val="20"/>
        </w:rPr>
        <w:t>importance pdf q</w:t>
      </w:r>
      <w:r w:rsidR="00560292" w:rsidRPr="00587B16">
        <w:rPr>
          <w:sz w:val="20"/>
          <w:szCs w:val="20"/>
        </w:rPr>
        <w:t xml:space="preserve"> can simply be cut off below 0.</w:t>
      </w:r>
    </w:p>
    <w:p w14:paraId="466AEAF5" w14:textId="77777777" w:rsidR="004840D5" w:rsidRPr="00587B16" w:rsidRDefault="004840D5" w:rsidP="004840D5">
      <w:pPr>
        <w:spacing w:line="240" w:lineRule="auto"/>
        <w:jc w:val="both"/>
        <w:rPr>
          <w:sz w:val="20"/>
          <w:szCs w:val="20"/>
        </w:rPr>
      </w:pPr>
    </w:p>
    <w:p w14:paraId="129AC885" w14:textId="09D0169B" w:rsidR="004840D5" w:rsidRPr="00587B16" w:rsidRDefault="004840D5" w:rsidP="004840D5">
      <w:pPr>
        <w:spacing w:line="240" w:lineRule="auto"/>
        <w:jc w:val="both"/>
        <w:rPr>
          <w:b/>
          <w:bCs/>
          <w:sz w:val="20"/>
          <w:szCs w:val="20"/>
        </w:rPr>
      </w:pPr>
      <w:r w:rsidRPr="00587B16">
        <w:rPr>
          <w:b/>
          <w:bCs/>
          <w:sz w:val="20"/>
          <w:szCs w:val="20"/>
        </w:rPr>
        <w:t>Initial Problem Formulation</w:t>
      </w:r>
    </w:p>
    <w:p w14:paraId="09A97F58" w14:textId="3E6DA7A9" w:rsidR="004840D5" w:rsidRPr="00587B16" w:rsidRDefault="004840D5" w:rsidP="004840D5">
      <w:pPr>
        <w:spacing w:line="240" w:lineRule="auto"/>
        <w:jc w:val="both"/>
        <w:rPr>
          <w:sz w:val="20"/>
          <w:szCs w:val="20"/>
        </w:rPr>
      </w:pPr>
      <w:r w:rsidRPr="00587B16">
        <w:rPr>
          <w:sz w:val="20"/>
          <w:szCs w:val="20"/>
        </w:rPr>
        <w:t xml:space="preserve">The state </w:t>
      </w:r>
      <w:r w:rsidR="00FE33A2" w:rsidRPr="00587B16">
        <w:rPr>
          <w:sz w:val="20"/>
          <w:szCs w:val="20"/>
        </w:rPr>
        <w:t>variables</w:t>
      </w:r>
      <w:r w:rsidRPr="00587B16">
        <w:rPr>
          <w:sz w:val="20"/>
          <w:szCs w:val="20"/>
        </w:rPr>
        <w:t xml:space="preserve"> are:</w:t>
      </w:r>
    </w:p>
    <w:p w14:paraId="7BADF222" w14:textId="2E9AF704" w:rsidR="004840D5" w:rsidRPr="00587B16" w:rsidRDefault="004840D5" w:rsidP="004840D5">
      <w:pPr>
        <w:spacing w:line="240" w:lineRule="auto"/>
        <w:jc w:val="both"/>
        <w:rPr>
          <w:sz w:val="20"/>
          <w:szCs w:val="20"/>
        </w:rPr>
      </w:pPr>
      <m:oMathPara>
        <m:oMath>
          <m:r>
            <m:rPr>
              <m:sty m:val="bi"/>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m:rPr>
                      <m:sty m:val="p"/>
                    </m:rPr>
                    <w:rPr>
                      <w:rFonts w:ascii="Cambria Math" w:hAnsi="Cambria Math"/>
                      <w:sz w:val="20"/>
                      <w:szCs w:val="20"/>
                    </w:rPr>
                    <m:t>τ</m:t>
                  </m:r>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τ</m:t>
                      </m:r>
                    </m:e>
                  </m:acc>
                  <m:r>
                    <w:rPr>
                      <w:rFonts w:ascii="Cambria Math" w:hAnsi="Cambria Math"/>
                      <w:sz w:val="20"/>
                      <w:szCs w:val="20"/>
                    </w:rPr>
                    <m:t>, A, a, α</m:t>
                  </m:r>
                </m:e>
              </m:d>
            </m:e>
            <m:sup>
              <m:r>
                <w:rPr>
                  <w:rFonts w:ascii="Cambria Math" w:hAnsi="Cambria Math"/>
                  <w:sz w:val="20"/>
                  <w:szCs w:val="20"/>
                </w:rPr>
                <m:t>T</m:t>
              </m:r>
            </m:sup>
          </m:sSup>
        </m:oMath>
      </m:oMathPara>
    </w:p>
    <w:p w14:paraId="10869E62" w14:textId="70008A62" w:rsidR="004840D5" w:rsidRPr="00587B16" w:rsidRDefault="004840D5" w:rsidP="004840D5">
      <w:pPr>
        <w:spacing w:line="240" w:lineRule="auto"/>
        <w:jc w:val="both"/>
        <w:rPr>
          <w:sz w:val="20"/>
          <w:szCs w:val="20"/>
        </w:rPr>
      </w:pPr>
      <w:r w:rsidRPr="00587B16">
        <w:rPr>
          <w:sz w:val="20"/>
          <w:szCs w:val="20"/>
        </w:rPr>
        <w:lastRenderedPageBreak/>
        <w:t xml:space="preserve">Where </w:t>
      </w:r>
      <m:oMath>
        <m:r>
          <w:rPr>
            <w:rFonts w:ascii="Cambria Math" w:hAnsi="Cambria Math"/>
            <w:sz w:val="20"/>
            <w:szCs w:val="20"/>
          </w:rPr>
          <m:t>τ</m:t>
        </m:r>
      </m:oMath>
      <w:r w:rsidRPr="00587B16">
        <w:rPr>
          <w:sz w:val="20"/>
          <w:szCs w:val="20"/>
        </w:rPr>
        <w:t xml:space="preserve"> and </w:t>
      </w:r>
      <m:oMath>
        <m:r>
          <w:rPr>
            <w:rFonts w:ascii="Cambria Math" w:hAnsi="Cambria Math"/>
            <w:sz w:val="20"/>
            <w:szCs w:val="20"/>
          </w:rPr>
          <m:t>A</m:t>
        </m:r>
      </m:oMath>
      <w:r w:rsidRPr="00587B16">
        <w:rPr>
          <w:sz w:val="20"/>
          <w:szCs w:val="20"/>
        </w:rPr>
        <w:t xml:space="preserve"> is the specular delay and amplitude, see Figure 4. </w:t>
      </w:r>
      <m:oMath>
        <m:r>
          <w:rPr>
            <w:rFonts w:ascii="Cambria Math" w:hAnsi="Cambria Math"/>
            <w:sz w:val="20"/>
            <w:szCs w:val="20"/>
          </w:rPr>
          <m:t>a</m:t>
        </m:r>
      </m:oMath>
      <w:r w:rsidRPr="00587B16">
        <w:rPr>
          <w:sz w:val="20"/>
          <w:szCs w:val="20"/>
        </w:rPr>
        <w:t xml:space="preserve"> and </w:t>
      </w:r>
      <m:oMath>
        <m:r>
          <w:rPr>
            <w:rFonts w:ascii="Cambria Math" w:hAnsi="Cambria Math"/>
            <w:sz w:val="20"/>
            <w:szCs w:val="20"/>
          </w:rPr>
          <m:t>α</m:t>
        </m:r>
      </m:oMath>
      <w:r w:rsidRPr="00587B16">
        <w:rPr>
          <w:sz w:val="20"/>
          <w:szCs w:val="20"/>
        </w:rPr>
        <w:t xml:space="preserve"> are parameters in the attenuation function, see (2).</w:t>
      </w:r>
      <w:r w:rsidR="00587B16">
        <w:rPr>
          <w:sz w:val="20"/>
          <w:szCs w:val="20"/>
        </w:rPr>
        <w:t xml:space="preserve"> </w:t>
      </w:r>
      <w:r w:rsidRPr="00587B16">
        <w:rPr>
          <w:sz w:val="20"/>
          <w:szCs w:val="20"/>
        </w:rPr>
        <w:t>The measurement equation is:</w:t>
      </w:r>
    </w:p>
    <w:p w14:paraId="3ED940D8" w14:textId="41A74BE2" w:rsidR="00016747" w:rsidRPr="00587B16" w:rsidRDefault="00000000" w:rsidP="00016747">
      <w:pPr>
        <w:spacing w:line="240" w:lineRule="auto"/>
        <w:jc w:val="both"/>
        <w:rPr>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y</m:t>
              </m:r>
            </m:e>
            <m:sub>
              <m:r>
                <w:rPr>
                  <w:rFonts w:ascii="Cambria Math" w:hAnsi="Cambria Math"/>
                  <w:sz w:val="20"/>
                  <w:szCs w:val="20"/>
                </w:rPr>
                <m:t>i</m:t>
              </m:r>
            </m:sub>
          </m:sSub>
          <m:r>
            <m:rPr>
              <m:sty m:val="bi"/>
            </m:rPr>
            <w:rPr>
              <w:rFonts w:ascii="Cambria Math" w:hAnsi="Cambria Math"/>
              <w:sz w:val="20"/>
              <w:szCs w:val="20"/>
            </w:rPr>
            <m:t>=</m:t>
          </m:r>
          <m:r>
            <w:rPr>
              <w:rFonts w:ascii="Cambria Math" w:hAnsi="Cambria Math"/>
              <w:sz w:val="20"/>
              <w:szCs w:val="20"/>
            </w:rPr>
            <m:t>A⋅R</m:t>
          </m:r>
          <m:d>
            <m:dPr>
              <m:ctrlPr>
                <w:rPr>
                  <w:rFonts w:ascii="Cambria Math" w:hAnsi="Cambria Math"/>
                  <w:i/>
                  <w:sz w:val="20"/>
                  <w:szCs w:val="20"/>
                </w:rPr>
              </m:ctrlPr>
            </m:dPr>
            <m:e>
              <m:r>
                <w:rPr>
                  <w:rFonts w:ascii="Cambria Math" w:hAnsi="Cambria Math"/>
                  <w:sz w:val="20"/>
                  <w:szCs w:val="20"/>
                </w:rPr>
                <m:t>τ-</m:t>
              </m:r>
              <m:acc>
                <m:accPr>
                  <m:ctrlPr>
                    <w:rPr>
                      <w:rFonts w:ascii="Cambria Math" w:hAnsi="Cambria Math"/>
                      <w:i/>
                      <w:sz w:val="20"/>
                      <w:szCs w:val="20"/>
                    </w:rPr>
                  </m:ctrlPr>
                </m:accPr>
                <m:e>
                  <m:r>
                    <w:rPr>
                      <w:rFonts w:ascii="Cambria Math" w:hAnsi="Cambria Math"/>
                      <w:sz w:val="20"/>
                      <w:szCs w:val="20"/>
                    </w:rPr>
                    <m:t>τ</m:t>
                  </m:r>
                </m:e>
              </m:acc>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Δ</m:t>
                  </m:r>
                </m:e>
                <m:sub>
                  <m:r>
                    <w:rPr>
                      <w:rFonts w:ascii="Cambria Math" w:hAnsi="Cambria Math"/>
                      <w:sz w:val="20"/>
                      <w:szCs w:val="20"/>
                    </w:rPr>
                    <m:t>i</m:t>
                  </m:r>
                </m:sub>
              </m:sSub>
            </m:e>
          </m:d>
          <m:r>
            <w:rPr>
              <w:rFonts w:ascii="Cambria Math" w:hAnsi="Cambria Math"/>
              <w:sz w:val="20"/>
              <w:szCs w:val="20"/>
            </w:rPr>
            <m:t>*g</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τ</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i</m:t>
              </m:r>
            </m:sub>
          </m:sSub>
          <m:r>
            <w:rPr>
              <w:rFonts w:ascii="Cambria Math" w:hAnsi="Cambria Math"/>
              <w:sz w:val="20"/>
              <w:szCs w:val="20"/>
            </w:rPr>
            <m:t>,  R</m:t>
          </m:r>
          <m:d>
            <m:dPr>
              <m:ctrlPr>
                <w:rPr>
                  <w:rFonts w:ascii="Cambria Math" w:hAnsi="Cambria Math"/>
                  <w:i/>
                  <w:sz w:val="20"/>
                  <w:szCs w:val="20"/>
                </w:rPr>
              </m:ctrlPr>
            </m:dPr>
            <m:e>
              <m:r>
                <m:rPr>
                  <m:sty m:val="p"/>
                </m:rPr>
                <w:rPr>
                  <w:rFonts w:ascii="Cambria Math" w:hAnsi="Cambria Math"/>
                  <w:sz w:val="20"/>
                  <w:szCs w:val="20"/>
                </w:rPr>
                <m:t>Δ</m:t>
              </m:r>
              <m:r>
                <w:rPr>
                  <w:rFonts w:ascii="Cambria Math" w:hAnsi="Cambria Math"/>
                  <w:sz w:val="20"/>
                  <w:szCs w:val="20"/>
                </w:rPr>
                <m:t>τ</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r>
                    <m:rPr>
                      <m:sty m:val="p"/>
                    </m:rPr>
                    <w:rPr>
                      <w:rFonts w:ascii="Cambria Math" w:hAnsi="Cambria Math"/>
                      <w:sz w:val="20"/>
                      <w:szCs w:val="20"/>
                    </w:rPr>
                    <m:t>Δ</m:t>
                  </m:r>
                  <m:r>
                    <w:rPr>
                      <w:rFonts w:ascii="Cambria Math" w:hAnsi="Cambria Math"/>
                      <w:sz w:val="20"/>
                      <w:szCs w:val="20"/>
                    </w:rPr>
                    <m:t>τ|,  &amp;|</m:t>
                  </m:r>
                  <m:r>
                    <m:rPr>
                      <m:sty m:val="p"/>
                    </m:rPr>
                    <w:rPr>
                      <w:rFonts w:ascii="Cambria Math" w:hAnsi="Cambria Math"/>
                      <w:sz w:val="20"/>
                      <w:szCs w:val="20"/>
                    </w:rPr>
                    <m:t>Δ</m:t>
                  </m:r>
                  <m:r>
                    <w:rPr>
                      <w:rFonts w:ascii="Cambria Math" w:hAnsi="Cambria Math"/>
                      <w:sz w:val="20"/>
                      <w:szCs w:val="20"/>
                    </w:rPr>
                    <m:t>τ|&lt;1</m:t>
                  </m:r>
                </m:e>
                <m:e>
                  <m:r>
                    <w:rPr>
                      <w:rFonts w:ascii="Cambria Math" w:hAnsi="Cambria Math"/>
                      <w:sz w:val="20"/>
                      <w:szCs w:val="20"/>
                    </w:rPr>
                    <m:t>0,  &amp;otherwise</m:t>
                  </m:r>
                </m:e>
              </m:eqArr>
            </m:e>
          </m:d>
        </m:oMath>
      </m:oMathPara>
    </w:p>
    <w:p w14:paraId="738C7024" w14:textId="38A43901" w:rsidR="009D3EA5" w:rsidRPr="00587B16" w:rsidRDefault="009D3EA5" w:rsidP="004840D5">
      <w:pPr>
        <w:spacing w:line="240" w:lineRule="auto"/>
        <w:jc w:val="both"/>
        <w:rPr>
          <w:sz w:val="20"/>
          <w:szCs w:val="20"/>
        </w:rPr>
      </w:pPr>
      <w:r w:rsidRPr="00587B16">
        <w:rPr>
          <w:sz w:val="20"/>
          <w:szCs w:val="20"/>
        </w:rPr>
        <w:t xml:space="preserve">Where </w:t>
      </w:r>
      <m:oMath>
        <m:acc>
          <m:accPr>
            <m:ctrlPr>
              <w:rPr>
                <w:rFonts w:ascii="Cambria Math" w:hAnsi="Cambria Math"/>
                <w:i/>
                <w:sz w:val="20"/>
                <w:szCs w:val="20"/>
              </w:rPr>
            </m:ctrlPr>
          </m:accPr>
          <m:e>
            <m:r>
              <w:rPr>
                <w:rFonts w:ascii="Cambria Math" w:hAnsi="Cambria Math"/>
                <w:sz w:val="20"/>
                <w:szCs w:val="20"/>
              </w:rPr>
              <m:t>τ</m:t>
            </m:r>
          </m:e>
        </m:acc>
      </m:oMath>
      <w:r w:rsidR="000D03A5" w:rsidRPr="00587B16">
        <w:rPr>
          <w:sz w:val="20"/>
          <w:szCs w:val="20"/>
        </w:rPr>
        <w:t xml:space="preserve"> is the specular delay guess and is known, </w:t>
      </w:r>
      <m:oMath>
        <m:sSub>
          <m:sSubPr>
            <m:ctrlPr>
              <w:rPr>
                <w:rFonts w:ascii="Cambria Math" w:hAnsi="Cambria Math"/>
                <w:i/>
                <w:sz w:val="20"/>
                <w:szCs w:val="20"/>
              </w:rPr>
            </m:ctrlPr>
          </m:sSubPr>
          <m:e>
            <m:r>
              <m:rPr>
                <m:sty m:val="p"/>
              </m:rPr>
              <w:rPr>
                <w:rFonts w:ascii="Cambria Math" w:hAnsi="Cambria Math"/>
                <w:sz w:val="20"/>
                <w:szCs w:val="20"/>
              </w:rPr>
              <m:t>Δ</m:t>
            </m:r>
            <m:ctrlPr>
              <w:rPr>
                <w:rFonts w:ascii="Cambria Math" w:hAnsi="Cambria Math"/>
                <w:sz w:val="20"/>
                <w:szCs w:val="20"/>
              </w:rPr>
            </m:ctrlPr>
          </m:e>
          <m:sub>
            <m:r>
              <w:rPr>
                <w:rFonts w:ascii="Cambria Math" w:hAnsi="Cambria Math"/>
                <w:sz w:val="20"/>
                <w:szCs w:val="20"/>
              </w:rPr>
              <m:t>i</m:t>
            </m:r>
          </m:sub>
        </m:sSub>
      </m:oMath>
      <w:r w:rsidR="000D03A5" w:rsidRPr="00587B16">
        <w:rPr>
          <w:sz w:val="20"/>
          <w:szCs w:val="20"/>
        </w:rPr>
        <w:t xml:space="preserve"> is different offsets relative to the specular delay guess. </w:t>
      </w:r>
      <w:r w:rsidR="00DB4108" w:rsidRPr="00587B16">
        <w:rPr>
          <w:sz w:val="20"/>
          <w:szCs w:val="20"/>
        </w:rPr>
        <w:t xml:space="preserve">The </w:t>
      </w:r>
      <m:oMath>
        <m:r>
          <w:rPr>
            <w:rFonts w:ascii="Cambria Math" w:hAnsi="Cambria Math"/>
            <w:sz w:val="20"/>
            <w:szCs w:val="20"/>
          </w:rPr>
          <m:t>(i,j)</m:t>
        </m:r>
      </m:oMath>
      <w:r w:rsidR="00DB4108" w:rsidRPr="00587B16">
        <w:rPr>
          <w:sz w:val="20"/>
          <w:szCs w:val="20"/>
        </w:rPr>
        <w:t xml:space="preserve"> entry of t</w:t>
      </w:r>
      <w:r w:rsidR="000D03A5" w:rsidRPr="00587B16">
        <w:rPr>
          <w:sz w:val="20"/>
          <w:szCs w:val="20"/>
        </w:rPr>
        <w:t xml:space="preserve">he measurement noise covariances </w:t>
      </w:r>
      <w:r w:rsidR="00DB4108" w:rsidRPr="00587B16">
        <w:rPr>
          <w:sz w:val="20"/>
          <w:szCs w:val="20"/>
        </w:rPr>
        <w:t xml:space="preserve">matrix </w:t>
      </w:r>
      <w:r w:rsidR="000D03A5" w:rsidRPr="00587B16">
        <w:rPr>
          <w:sz w:val="20"/>
          <w:szCs w:val="20"/>
        </w:rPr>
        <w:t>is:</w:t>
      </w:r>
    </w:p>
    <w:p w14:paraId="51E42E34" w14:textId="6380B093" w:rsidR="000D03A5" w:rsidRPr="00587B16" w:rsidRDefault="000D03A5" w:rsidP="004840D5">
      <w:pPr>
        <w:spacing w:line="240" w:lineRule="auto"/>
        <w:jc w:val="both"/>
        <w:rPr>
          <w:sz w:val="20"/>
          <w:szCs w:val="20"/>
        </w:rPr>
      </w:pPr>
      <m:oMathPara>
        <m:oMath>
          <m:r>
            <w:rPr>
              <w:rFonts w:ascii="Cambria Math" w:hAnsi="Cambria Math"/>
              <w:sz w:val="20"/>
              <w:szCs w:val="20"/>
            </w:rPr>
            <m:t>cov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j</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4T</m:t>
              </m:r>
            </m:den>
          </m:f>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Δ</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Δ</m:t>
                  </m:r>
                </m:e>
                <m:sub>
                  <m:r>
                    <w:rPr>
                      <w:rFonts w:ascii="Cambria Math" w:hAnsi="Cambria Math"/>
                      <w:sz w:val="20"/>
                      <w:szCs w:val="20"/>
                    </w:rPr>
                    <m:t>j</m:t>
                  </m:r>
                </m:sub>
              </m:sSub>
            </m:e>
          </m:d>
        </m:oMath>
      </m:oMathPara>
    </w:p>
    <w:p w14:paraId="05460602" w14:textId="51874A15" w:rsidR="00DB4108" w:rsidRPr="00587B16" w:rsidRDefault="000D03A5" w:rsidP="004840D5">
      <w:pPr>
        <w:spacing w:line="240" w:lineRule="auto"/>
        <w:jc w:val="both"/>
        <w:rPr>
          <w:sz w:val="20"/>
          <w:szCs w:val="20"/>
        </w:rPr>
      </w:pPr>
      <w:r w:rsidRPr="00587B16">
        <w:rPr>
          <w:sz w:val="20"/>
          <w:szCs w:val="20"/>
        </w:rPr>
        <w:t xml:space="preserve">Where </w:t>
      </w:r>
      <m:oMath>
        <m:r>
          <w:rPr>
            <w:rFonts w:ascii="Cambria Math" w:hAnsi="Cambria Math"/>
            <w:sz w:val="20"/>
            <w:szCs w:val="20"/>
          </w:rPr>
          <m:t>T</m:t>
        </m:r>
      </m:oMath>
      <w:r w:rsidR="00DB4108" w:rsidRPr="00587B16">
        <w:rPr>
          <w:sz w:val="20"/>
          <w:szCs w:val="20"/>
        </w:rPr>
        <w:t xml:space="preserve"> is the coherent integration time and is fixed at 20 </w:t>
      </w:r>
      <w:proofErr w:type="spellStart"/>
      <w:r w:rsidR="00DB4108" w:rsidRPr="00587B16">
        <w:rPr>
          <w:sz w:val="20"/>
          <w:szCs w:val="20"/>
        </w:rPr>
        <w:t>ms</w:t>
      </w:r>
      <w:proofErr w:type="spellEnd"/>
      <w:r w:rsidR="00DB4108" w:rsidRPr="00587B16">
        <w:rPr>
          <w:sz w:val="20"/>
          <w:szCs w:val="20"/>
        </w:rPr>
        <w:t xml:space="preserve"> in this study. </w:t>
      </w:r>
      <w:r w:rsidR="00587B16">
        <w:rPr>
          <w:sz w:val="20"/>
          <w:szCs w:val="20"/>
        </w:rPr>
        <w:t xml:space="preserve"> </w:t>
      </w:r>
      <w:r w:rsidR="00DB4108" w:rsidRPr="00587B16">
        <w:rPr>
          <w:sz w:val="20"/>
          <w:szCs w:val="20"/>
        </w:rPr>
        <w:t xml:space="preserve">The dynamics of </w:t>
      </w:r>
      <m:oMath>
        <m:r>
          <w:rPr>
            <w:rFonts w:ascii="Cambria Math" w:hAnsi="Cambria Math"/>
            <w:sz w:val="20"/>
            <w:szCs w:val="20"/>
          </w:rPr>
          <m:t>τ</m:t>
        </m:r>
      </m:oMath>
      <w:r w:rsidR="00936DDD" w:rsidRPr="00587B16">
        <w:rPr>
          <w:sz w:val="20"/>
          <w:szCs w:val="20"/>
        </w:rPr>
        <w:t xml:space="preserve"> and </w:t>
      </w:r>
      <m:oMath>
        <m:r>
          <w:rPr>
            <w:rFonts w:ascii="Cambria Math" w:hAnsi="Cambria Math"/>
            <w:sz w:val="20"/>
            <w:szCs w:val="20"/>
          </w:rPr>
          <m:t>A</m:t>
        </m:r>
      </m:oMath>
      <w:r w:rsidR="00DB4108" w:rsidRPr="00587B16">
        <w:rPr>
          <w:sz w:val="20"/>
          <w:szCs w:val="20"/>
        </w:rPr>
        <w:t xml:space="preserve"> is</w:t>
      </w:r>
    </w:p>
    <w:p w14:paraId="604E78C5" w14:textId="633BF008" w:rsidR="00016747" w:rsidRPr="00587B16" w:rsidRDefault="00000000" w:rsidP="00016747">
      <w:pPr>
        <w:spacing w:line="24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k+1</m:t>
              </m:r>
            </m:sub>
          </m:sSub>
          <m: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k</m:t>
                  </m:r>
                </m:sub>
              </m:sSub>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⋅2e-8</m:t>
              </m:r>
            </m:e>
          </m:d>
          <m:r>
            <w:rPr>
              <w:rFonts w:ascii="Cambria Math" w:hAnsi="Cambria Math"/>
              <w:sz w:val="20"/>
              <w:szCs w:val="20"/>
            </w:rPr>
            <m:t>; A=</m:t>
          </m:r>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10</m:t>
                      </m:r>
                    </m:e>
                    <m:sup>
                      <m:f>
                        <m:fPr>
                          <m:ctrlPr>
                            <w:rPr>
                              <w:rFonts w:ascii="Cambria Math" w:hAnsi="Cambria Math"/>
                              <w:i/>
                              <w:sz w:val="20"/>
                              <w:szCs w:val="20"/>
                            </w:rPr>
                          </m:ctrlPr>
                        </m:fPr>
                        <m:num>
                          <m:f>
                            <m:fPr>
                              <m:type m:val="lin"/>
                              <m:ctrlPr>
                                <w:rPr>
                                  <w:rFonts w:ascii="Cambria Math" w:hAnsi="Cambria Math"/>
                                  <w:i/>
                                  <w:sz w:val="20"/>
                                  <w:szCs w:val="20"/>
                                </w:rPr>
                              </m:ctrlPr>
                            </m:fPr>
                            <m:num>
                              <m:r>
                                <w:rPr>
                                  <w:rFonts w:ascii="Cambria Math" w:hAnsi="Cambria Math"/>
                                  <w:sz w:val="20"/>
                                  <w:szCs w:val="20"/>
                                </w:rPr>
                                <m:t>C</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num>
                        <m:den>
                          <m:r>
                            <w:rPr>
                              <w:rFonts w:ascii="Cambria Math" w:hAnsi="Cambria Math"/>
                              <w:sz w:val="20"/>
                              <w:szCs w:val="20"/>
                            </w:rPr>
                            <m:t>10</m:t>
                          </m:r>
                        </m:den>
                      </m:f>
                    </m:sup>
                  </m:sSup>
                </m:num>
                <m:den>
                  <m:r>
                    <w:rPr>
                      <w:rFonts w:ascii="Cambria Math" w:hAnsi="Cambria Math"/>
                      <w:sz w:val="20"/>
                      <w:szCs w:val="20"/>
                    </w:rPr>
                    <m:t>2</m:t>
                  </m:r>
                </m:den>
              </m:f>
            </m:e>
          </m:ra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m:t>
              </m:r>
              <m:f>
                <m:fPr>
                  <m:type m:val="lin"/>
                  <m:ctrlPr>
                    <w:rPr>
                      <w:rFonts w:ascii="Cambria Math" w:hAnsi="Cambria Math"/>
                      <w:i/>
                      <w:sz w:val="20"/>
                      <w:szCs w:val="20"/>
                    </w:rPr>
                  </m:ctrlPr>
                </m:fPr>
                <m:num>
                  <m:r>
                    <w:rPr>
                      <w:rFonts w:ascii="Cambria Math" w:hAnsi="Cambria Math"/>
                      <w:sz w:val="20"/>
                      <w:szCs w:val="20"/>
                    </w:rPr>
                    <m:t>C</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sub>
              <m:r>
                <w:rPr>
                  <w:rFonts w:ascii="Cambria Math" w:hAnsi="Cambria Math"/>
                  <w:sz w:val="20"/>
                  <w:szCs w:val="20"/>
                </w:rPr>
                <m:t>k+1</m:t>
              </m:r>
            </m:sub>
          </m:sSub>
          <m:r>
            <w:rPr>
              <w:rFonts w:ascii="Cambria Math" w:hAnsi="Cambria Math"/>
              <w:sz w:val="20"/>
              <w:szCs w:val="20"/>
            </w:rPr>
            <m:t>∼N(</m:t>
          </m:r>
          <m:sSub>
            <m:sSubPr>
              <m:ctrlPr>
                <w:rPr>
                  <w:rFonts w:ascii="Cambria Math" w:hAnsi="Cambria Math"/>
                  <w:i/>
                  <w:sz w:val="20"/>
                  <w:szCs w:val="20"/>
                </w:rPr>
              </m:ctrlPr>
            </m:sSubPr>
            <m:e>
              <m:f>
                <m:fPr>
                  <m:type m:val="lin"/>
                  <m:ctrlPr>
                    <w:rPr>
                      <w:rFonts w:ascii="Cambria Math" w:hAnsi="Cambria Math"/>
                      <w:i/>
                      <w:sz w:val="20"/>
                      <w:szCs w:val="20"/>
                    </w:rPr>
                  </m:ctrlPr>
                </m:fPr>
                <m:num>
                  <m:r>
                    <w:rPr>
                      <w:rFonts w:ascii="Cambria Math" w:hAnsi="Cambria Math"/>
                      <w:sz w:val="20"/>
                      <w:szCs w:val="20"/>
                    </w:rPr>
                    <m:t>C</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den>
              </m:f>
            </m:e>
            <m:sub>
              <m:r>
                <w:rPr>
                  <w:rFonts w:ascii="Cambria Math" w:hAnsi="Cambria Math"/>
                  <w:sz w:val="20"/>
                  <w:szCs w:val="20"/>
                </w:rPr>
                <m:t>k</m:t>
              </m:r>
            </m:sub>
          </m:sSub>
          <m:r>
            <w:rPr>
              <w:rFonts w:ascii="Cambria Math" w:hAnsi="Cambria Math"/>
              <w:sz w:val="20"/>
              <w:szCs w:val="20"/>
            </w:rPr>
            <m:t>, T⋅1e-3)</m:t>
          </m:r>
        </m:oMath>
      </m:oMathPara>
    </w:p>
    <w:p w14:paraId="64553D79" w14:textId="19EEAC11" w:rsidR="00FE33A2" w:rsidRDefault="00936DDD" w:rsidP="004840D5">
      <w:pPr>
        <w:spacing w:line="240" w:lineRule="auto"/>
        <w:jc w:val="both"/>
        <w:rPr>
          <w:sz w:val="20"/>
          <w:szCs w:val="20"/>
        </w:rPr>
      </w:pPr>
      <w:r w:rsidRPr="00587B16">
        <w:rPr>
          <w:sz w:val="20"/>
          <w:szCs w:val="20"/>
        </w:rPr>
        <w:t xml:space="preserve">To simply the model further, we assume that </w:t>
      </w:r>
      <m:oMath>
        <m:r>
          <w:rPr>
            <w:rFonts w:ascii="Cambria Math" w:hAnsi="Cambria Math"/>
            <w:sz w:val="20"/>
            <w:szCs w:val="20"/>
          </w:rPr>
          <m:t>a</m:t>
        </m:r>
      </m:oMath>
      <w:r w:rsidRPr="00587B16">
        <w:rPr>
          <w:sz w:val="20"/>
          <w:szCs w:val="20"/>
        </w:rPr>
        <w:t xml:space="preserve"> and </w:t>
      </w:r>
      <m:oMath>
        <m:r>
          <w:rPr>
            <w:rFonts w:ascii="Cambria Math" w:hAnsi="Cambria Math"/>
            <w:sz w:val="20"/>
            <w:szCs w:val="20"/>
          </w:rPr>
          <m:t>α</m:t>
        </m:r>
      </m:oMath>
      <w:r w:rsidRPr="00587B16">
        <w:rPr>
          <w:sz w:val="20"/>
          <w:szCs w:val="20"/>
        </w:rPr>
        <w:t xml:space="preserve"> are constants and don’t have dynamics</w:t>
      </w:r>
      <w:r w:rsidR="00FE33A2" w:rsidRPr="00587B16">
        <w:rPr>
          <w:sz w:val="20"/>
          <w:szCs w:val="20"/>
        </w:rPr>
        <w:t>.</w:t>
      </w:r>
    </w:p>
    <w:p w14:paraId="744BB8F4" w14:textId="77777777" w:rsidR="00587B16" w:rsidRPr="00587B16" w:rsidRDefault="00587B16" w:rsidP="004840D5">
      <w:pPr>
        <w:spacing w:line="240" w:lineRule="auto"/>
        <w:jc w:val="both"/>
        <w:rPr>
          <w:sz w:val="20"/>
          <w:szCs w:val="20"/>
        </w:rPr>
      </w:pPr>
    </w:p>
    <w:p w14:paraId="48EEDD66" w14:textId="0FEF7BC8" w:rsidR="00FE33A2" w:rsidRPr="00587B16" w:rsidRDefault="00FE33A2" w:rsidP="004840D5">
      <w:pPr>
        <w:spacing w:line="240" w:lineRule="auto"/>
        <w:jc w:val="both"/>
        <w:rPr>
          <w:b/>
          <w:bCs/>
          <w:sz w:val="20"/>
          <w:szCs w:val="20"/>
        </w:rPr>
      </w:pPr>
      <w:r w:rsidRPr="00587B16">
        <w:rPr>
          <w:b/>
          <w:bCs/>
          <w:sz w:val="20"/>
          <w:szCs w:val="20"/>
        </w:rPr>
        <w:t>Objectives</w:t>
      </w:r>
    </w:p>
    <w:p w14:paraId="63478C29" w14:textId="0345B1FB" w:rsidR="00FE33A2" w:rsidRPr="00587B16" w:rsidRDefault="00FE33A2" w:rsidP="004840D5">
      <w:pPr>
        <w:spacing w:line="240" w:lineRule="auto"/>
        <w:jc w:val="both"/>
        <w:rPr>
          <w:sz w:val="20"/>
          <w:szCs w:val="20"/>
        </w:rPr>
      </w:pPr>
      <w:r w:rsidRPr="00587B16">
        <w:rPr>
          <w:sz w:val="20"/>
          <w:szCs w:val="20"/>
        </w:rPr>
        <w:t>Level 1:</w:t>
      </w:r>
    </w:p>
    <w:p w14:paraId="2EAEF916" w14:textId="02D825C2" w:rsidR="00FE33A2" w:rsidRPr="00587B16" w:rsidRDefault="00587B16" w:rsidP="00587B16">
      <w:pPr>
        <w:spacing w:line="240" w:lineRule="auto"/>
        <w:jc w:val="both"/>
        <w:rPr>
          <w:sz w:val="20"/>
          <w:szCs w:val="20"/>
        </w:rPr>
      </w:pPr>
      <w:r>
        <w:rPr>
          <w:sz w:val="20"/>
          <w:szCs w:val="20"/>
        </w:rPr>
        <w:t xml:space="preserve">(a). </w:t>
      </w:r>
      <w:r w:rsidR="00FE33A2" w:rsidRPr="00587B16">
        <w:rPr>
          <w:sz w:val="20"/>
          <w:szCs w:val="20"/>
        </w:rPr>
        <w:t>Assume attenuation function is powered exponential with fixed parameters, signal quality is good (C/N</w:t>
      </w:r>
      <w:r w:rsidR="00FE33A2" w:rsidRPr="00587B16">
        <w:rPr>
          <w:sz w:val="20"/>
          <w:szCs w:val="20"/>
          <w:vertAlign w:val="subscript"/>
        </w:rPr>
        <w:t>0</w:t>
      </w:r>
      <w:r w:rsidR="00FE33A2" w:rsidRPr="00587B16">
        <w:rPr>
          <w:sz w:val="20"/>
          <w:szCs w:val="20"/>
        </w:rPr>
        <w:t xml:space="preserve"> &gt; 30 dB-Hz). Apply </w:t>
      </w:r>
      <w:proofErr w:type="gramStart"/>
      <w:r w:rsidR="00FE33A2" w:rsidRPr="00587B16">
        <w:rPr>
          <w:sz w:val="20"/>
          <w:szCs w:val="20"/>
        </w:rPr>
        <w:t>sufficient amount of</w:t>
      </w:r>
      <w:proofErr w:type="gramEnd"/>
      <w:r w:rsidR="00FE33A2" w:rsidRPr="00587B16">
        <w:rPr>
          <w:sz w:val="20"/>
          <w:szCs w:val="20"/>
        </w:rPr>
        <w:t xml:space="preserve"> correlation values and long signal duration, see if the states converge to the truth.</w:t>
      </w:r>
      <w:r>
        <w:rPr>
          <w:sz w:val="20"/>
          <w:szCs w:val="20"/>
        </w:rPr>
        <w:t xml:space="preserve"> (b). </w:t>
      </w:r>
      <w:r w:rsidR="00FE33A2" w:rsidRPr="00587B16">
        <w:rPr>
          <w:sz w:val="20"/>
          <w:szCs w:val="20"/>
        </w:rPr>
        <w:t>Compare results with filter that uses perfect triangular peak as the ACF.</w:t>
      </w:r>
    </w:p>
    <w:p w14:paraId="5F02B9FE" w14:textId="2CE74A2C" w:rsidR="00FE33A2" w:rsidRPr="00587B16" w:rsidRDefault="00FE33A2" w:rsidP="00FE33A2">
      <w:pPr>
        <w:spacing w:line="240" w:lineRule="auto"/>
        <w:jc w:val="both"/>
        <w:rPr>
          <w:sz w:val="20"/>
          <w:szCs w:val="20"/>
        </w:rPr>
      </w:pPr>
      <w:r w:rsidRPr="00587B16">
        <w:rPr>
          <w:sz w:val="20"/>
          <w:szCs w:val="20"/>
        </w:rPr>
        <w:t>Level 2:</w:t>
      </w:r>
    </w:p>
    <w:p w14:paraId="0436AD6D" w14:textId="57505A85" w:rsidR="00FE33A2" w:rsidRPr="00587B16" w:rsidRDefault="00587B16" w:rsidP="00587B16">
      <w:pPr>
        <w:spacing w:line="240" w:lineRule="auto"/>
        <w:jc w:val="both"/>
        <w:rPr>
          <w:sz w:val="20"/>
          <w:szCs w:val="20"/>
        </w:rPr>
      </w:pPr>
      <w:r>
        <w:rPr>
          <w:sz w:val="20"/>
          <w:szCs w:val="20"/>
        </w:rPr>
        <w:t xml:space="preserve">(a). </w:t>
      </w:r>
      <w:r w:rsidR="00FE33A2" w:rsidRPr="00587B16">
        <w:rPr>
          <w:sz w:val="20"/>
          <w:szCs w:val="20"/>
        </w:rPr>
        <w:t>Lower signal quality to ~ 25 dB-Hz and duration to ~ 100sec, which is the typical level for GNSS-R on ocean surface, use backward filtering to make sure the entire segments are well-filtered.</w:t>
      </w:r>
      <w:r>
        <w:rPr>
          <w:sz w:val="20"/>
          <w:szCs w:val="20"/>
        </w:rPr>
        <w:t xml:space="preserve"> (b). </w:t>
      </w:r>
      <w:r w:rsidR="00FE33A2" w:rsidRPr="00587B16">
        <w:rPr>
          <w:sz w:val="20"/>
          <w:szCs w:val="20"/>
        </w:rPr>
        <w:t>Limit the number of correlation values to only 3 and compares the results to large number of correlation values.</w:t>
      </w:r>
    </w:p>
    <w:p w14:paraId="1ABF2771" w14:textId="68B2C6C9" w:rsidR="00FE33A2" w:rsidRPr="00587B16" w:rsidRDefault="00FE33A2" w:rsidP="00FE33A2">
      <w:pPr>
        <w:spacing w:line="240" w:lineRule="auto"/>
        <w:jc w:val="both"/>
        <w:rPr>
          <w:sz w:val="20"/>
          <w:szCs w:val="20"/>
        </w:rPr>
      </w:pPr>
      <w:r w:rsidRPr="00587B16">
        <w:rPr>
          <w:sz w:val="20"/>
          <w:szCs w:val="20"/>
        </w:rPr>
        <w:t>Level 3:</w:t>
      </w:r>
    </w:p>
    <w:p w14:paraId="582C49B0" w14:textId="0FB4DA4F" w:rsidR="00996625" w:rsidRPr="00587B16" w:rsidRDefault="00587B16" w:rsidP="00587B16">
      <w:pPr>
        <w:spacing w:line="240" w:lineRule="auto"/>
        <w:jc w:val="both"/>
        <w:rPr>
          <w:sz w:val="20"/>
          <w:szCs w:val="20"/>
        </w:rPr>
      </w:pPr>
      <w:r>
        <w:rPr>
          <w:sz w:val="20"/>
          <w:szCs w:val="20"/>
        </w:rPr>
        <w:t xml:space="preserve">(a). </w:t>
      </w:r>
      <w:r w:rsidR="00FE33A2" w:rsidRPr="00587B16">
        <w:rPr>
          <w:sz w:val="20"/>
          <w:szCs w:val="20"/>
        </w:rPr>
        <w:t xml:space="preserve">Add changes to the powered exponential parameters and see if the states </w:t>
      </w:r>
      <w:proofErr w:type="gramStart"/>
      <w:r w:rsidR="00FE33A2" w:rsidRPr="00587B16">
        <w:rPr>
          <w:sz w:val="20"/>
          <w:szCs w:val="20"/>
        </w:rPr>
        <w:t>are able to</w:t>
      </w:r>
      <w:proofErr w:type="gramEnd"/>
      <w:r w:rsidR="00FE33A2" w:rsidRPr="00587B16">
        <w:rPr>
          <w:sz w:val="20"/>
          <w:szCs w:val="20"/>
        </w:rPr>
        <w:t xml:space="preserve"> follow the changes.</w:t>
      </w:r>
      <w:r>
        <w:rPr>
          <w:sz w:val="20"/>
          <w:szCs w:val="20"/>
        </w:rPr>
        <w:t xml:space="preserve"> (b). </w:t>
      </w:r>
      <w:r w:rsidR="00FE33A2" w:rsidRPr="00587B16">
        <w:rPr>
          <w:sz w:val="20"/>
          <w:szCs w:val="20"/>
        </w:rPr>
        <w:t>Change the attenuation function</w:t>
      </w:r>
      <w:r w:rsidR="00996625" w:rsidRPr="00587B16">
        <w:rPr>
          <w:sz w:val="20"/>
          <w:szCs w:val="20"/>
        </w:rPr>
        <w:t xml:space="preserve"> of the measurements</w:t>
      </w:r>
      <w:r w:rsidR="00FE33A2" w:rsidRPr="00587B16">
        <w:rPr>
          <w:sz w:val="20"/>
          <w:szCs w:val="20"/>
        </w:rPr>
        <w:t xml:space="preserve"> to </w:t>
      </w:r>
      <w:r w:rsidR="00996625" w:rsidRPr="00587B16">
        <w:rPr>
          <w:sz w:val="20"/>
          <w:szCs w:val="20"/>
        </w:rPr>
        <w:t xml:space="preserve">other classical functions such as </w:t>
      </w:r>
      <w:r w:rsidR="00FE33A2" w:rsidRPr="00587B16">
        <w:rPr>
          <w:sz w:val="20"/>
          <w:szCs w:val="20"/>
        </w:rPr>
        <w:t xml:space="preserve">Matern </w:t>
      </w:r>
      <w:r w:rsidR="00996625" w:rsidRPr="00587B16">
        <w:rPr>
          <w:sz w:val="20"/>
          <w:szCs w:val="20"/>
        </w:rPr>
        <w:t>and spherical, while still using powered exponential as the model. See how this affect the results.</w:t>
      </w:r>
      <w:r>
        <w:rPr>
          <w:sz w:val="20"/>
          <w:szCs w:val="20"/>
        </w:rPr>
        <w:t xml:space="preserve"> (c). </w:t>
      </w:r>
      <w:r w:rsidR="00996625" w:rsidRPr="00587B16">
        <w:rPr>
          <w:sz w:val="20"/>
          <w:szCs w:val="20"/>
        </w:rPr>
        <w:t xml:space="preserve">What if we use </w:t>
      </w:r>
      <w:proofErr w:type="spellStart"/>
      <w:r w:rsidR="00996625" w:rsidRPr="00587B16">
        <w:rPr>
          <w:sz w:val="20"/>
          <w:szCs w:val="20"/>
        </w:rPr>
        <w:t>Matern</w:t>
      </w:r>
      <w:proofErr w:type="spellEnd"/>
      <w:r w:rsidR="00996625" w:rsidRPr="00587B16">
        <w:rPr>
          <w:sz w:val="20"/>
          <w:szCs w:val="20"/>
        </w:rPr>
        <w:t xml:space="preserve"> or spherical as the model?</w:t>
      </w:r>
    </w:p>
    <w:p w14:paraId="62FC7A16" w14:textId="00FFA3D5" w:rsidR="005F7B6A" w:rsidRPr="00587B16" w:rsidRDefault="005F7B6A" w:rsidP="005F7B6A">
      <w:pPr>
        <w:spacing w:line="240" w:lineRule="auto"/>
        <w:jc w:val="both"/>
        <w:rPr>
          <w:sz w:val="20"/>
          <w:szCs w:val="20"/>
        </w:rPr>
      </w:pPr>
    </w:p>
    <w:p w14:paraId="3A49CB37" w14:textId="4BA32565" w:rsidR="005F7B6A" w:rsidRPr="00587B16" w:rsidRDefault="005F7B6A" w:rsidP="005F7B6A">
      <w:pPr>
        <w:spacing w:line="240" w:lineRule="auto"/>
        <w:jc w:val="both"/>
        <w:rPr>
          <w:b/>
          <w:bCs/>
          <w:sz w:val="20"/>
          <w:szCs w:val="20"/>
        </w:rPr>
      </w:pPr>
      <w:r w:rsidRPr="00587B16">
        <w:rPr>
          <w:rFonts w:hint="eastAsia"/>
          <w:b/>
          <w:bCs/>
          <w:sz w:val="20"/>
          <w:szCs w:val="20"/>
        </w:rPr>
        <w:t>Task</w:t>
      </w:r>
      <w:r w:rsidRPr="00587B16">
        <w:rPr>
          <w:b/>
          <w:bCs/>
          <w:sz w:val="20"/>
          <w:szCs w:val="20"/>
        </w:rPr>
        <w:t xml:space="preserve"> and Milestone Roadmap</w:t>
      </w:r>
    </w:p>
    <w:p w14:paraId="1658F67D" w14:textId="2F3B1126" w:rsidR="005F7B6A" w:rsidRPr="00587B16" w:rsidRDefault="005F7B6A" w:rsidP="00587B16">
      <w:pPr>
        <w:spacing w:line="240" w:lineRule="auto"/>
        <w:jc w:val="both"/>
        <w:rPr>
          <w:sz w:val="20"/>
          <w:szCs w:val="20"/>
        </w:rPr>
      </w:pPr>
      <w:r w:rsidRPr="00587B16">
        <w:rPr>
          <w:sz w:val="20"/>
          <w:szCs w:val="20"/>
        </w:rPr>
        <w:t>Week 1:</w:t>
      </w:r>
      <w:r w:rsidR="00587B16" w:rsidRPr="00587B16">
        <w:rPr>
          <w:sz w:val="20"/>
          <w:szCs w:val="20"/>
        </w:rPr>
        <w:t xml:space="preserve"> </w:t>
      </w:r>
      <w:r w:rsidRPr="00587B16">
        <w:rPr>
          <w:sz w:val="20"/>
          <w:szCs w:val="20"/>
        </w:rPr>
        <w:t xml:space="preserve">Implement the dynamics and measurement equations. Compare the nominal measurements </w:t>
      </w:r>
      <w:r w:rsidR="008271F2" w:rsidRPr="00587B16">
        <w:rPr>
          <w:sz w:val="20"/>
          <w:szCs w:val="20"/>
        </w:rPr>
        <w:t>with different signal qualities from 25 dB-Hz to 40 dB-</w:t>
      </w:r>
      <w:proofErr w:type="gramStart"/>
      <w:r w:rsidR="008271F2" w:rsidRPr="00587B16">
        <w:rPr>
          <w:sz w:val="20"/>
          <w:szCs w:val="20"/>
        </w:rPr>
        <w:t>Hz, and</w:t>
      </w:r>
      <w:proofErr w:type="gramEnd"/>
      <w:r w:rsidR="008271F2" w:rsidRPr="00587B16">
        <w:rPr>
          <w:sz w:val="20"/>
          <w:szCs w:val="20"/>
        </w:rPr>
        <w:t xml:space="preserve"> evaluate the difference among correlation values.</w:t>
      </w:r>
    </w:p>
    <w:p w14:paraId="4A7560F8" w14:textId="583A667F" w:rsidR="008271F2" w:rsidRPr="00587B16" w:rsidRDefault="008271F2" w:rsidP="00587B16">
      <w:pPr>
        <w:spacing w:line="240" w:lineRule="auto"/>
        <w:jc w:val="both"/>
        <w:rPr>
          <w:sz w:val="20"/>
          <w:szCs w:val="20"/>
        </w:rPr>
      </w:pPr>
      <w:r w:rsidRPr="00587B16">
        <w:rPr>
          <w:sz w:val="20"/>
          <w:szCs w:val="20"/>
        </w:rPr>
        <w:t>Week 2:</w:t>
      </w:r>
      <w:r w:rsidR="00587B16" w:rsidRPr="00587B16">
        <w:rPr>
          <w:sz w:val="20"/>
          <w:szCs w:val="20"/>
        </w:rPr>
        <w:t xml:space="preserve"> </w:t>
      </w:r>
      <w:r w:rsidRPr="00587B16">
        <w:rPr>
          <w:sz w:val="20"/>
          <w:szCs w:val="20"/>
        </w:rPr>
        <w:t>Code up Rao-</w:t>
      </w:r>
      <w:proofErr w:type="spellStart"/>
      <w:r w:rsidRPr="00587B16">
        <w:rPr>
          <w:sz w:val="20"/>
          <w:szCs w:val="20"/>
        </w:rPr>
        <w:t>Blackwellized</w:t>
      </w:r>
      <w:proofErr w:type="spellEnd"/>
      <w:r w:rsidRPr="00587B16">
        <w:rPr>
          <w:sz w:val="20"/>
          <w:szCs w:val="20"/>
        </w:rPr>
        <w:t xml:space="preserve"> PF and investigate whether we need backward filtering. Compare results with filter that uses perfect triangular peak as the ACF. </w:t>
      </w:r>
    </w:p>
    <w:p w14:paraId="12583F13" w14:textId="0DF64BB5" w:rsidR="008271F2" w:rsidRPr="00587B16" w:rsidRDefault="008271F2" w:rsidP="00587B16">
      <w:pPr>
        <w:spacing w:line="240" w:lineRule="auto"/>
        <w:jc w:val="both"/>
        <w:rPr>
          <w:sz w:val="20"/>
          <w:szCs w:val="20"/>
        </w:rPr>
      </w:pPr>
      <w:r w:rsidRPr="00587B16">
        <w:rPr>
          <w:sz w:val="20"/>
          <w:szCs w:val="20"/>
        </w:rPr>
        <w:t xml:space="preserve">Week </w:t>
      </w:r>
      <w:r w:rsidR="00BE584C" w:rsidRPr="00587B16">
        <w:rPr>
          <w:sz w:val="20"/>
          <w:szCs w:val="20"/>
        </w:rPr>
        <w:t>3</w:t>
      </w:r>
      <w:r w:rsidRPr="00587B16">
        <w:rPr>
          <w:sz w:val="20"/>
          <w:szCs w:val="20"/>
        </w:rPr>
        <w:t>:</w:t>
      </w:r>
      <w:r w:rsidR="00587B16" w:rsidRPr="00587B16">
        <w:rPr>
          <w:sz w:val="20"/>
          <w:szCs w:val="20"/>
        </w:rPr>
        <w:t xml:space="preserve"> </w:t>
      </w:r>
      <w:r w:rsidR="00BE584C" w:rsidRPr="00587B16">
        <w:rPr>
          <w:sz w:val="20"/>
          <w:szCs w:val="20"/>
        </w:rPr>
        <w:t xml:space="preserve">Test various parameters, such as Lower signal quality to ~ 25 dB-Hz, duration to ~ 100sec, and </w:t>
      </w:r>
      <w:proofErr w:type="gramStart"/>
      <w:r w:rsidR="00BE584C" w:rsidRPr="00587B16">
        <w:rPr>
          <w:sz w:val="20"/>
          <w:szCs w:val="20"/>
        </w:rPr>
        <w:t>Limit</w:t>
      </w:r>
      <w:proofErr w:type="gramEnd"/>
      <w:r w:rsidR="00BE584C" w:rsidRPr="00587B16">
        <w:rPr>
          <w:sz w:val="20"/>
          <w:szCs w:val="20"/>
        </w:rPr>
        <w:t xml:space="preserve"> the number of correlation values to only 3.</w:t>
      </w:r>
    </w:p>
    <w:p w14:paraId="356A5225" w14:textId="24489FF8" w:rsidR="003049C5" w:rsidRPr="00587B16" w:rsidRDefault="003049C5" w:rsidP="00587B16">
      <w:pPr>
        <w:spacing w:line="240" w:lineRule="auto"/>
        <w:jc w:val="both"/>
        <w:rPr>
          <w:sz w:val="20"/>
          <w:szCs w:val="20"/>
        </w:rPr>
      </w:pPr>
      <w:r w:rsidRPr="00587B16">
        <w:rPr>
          <w:sz w:val="20"/>
          <w:szCs w:val="20"/>
        </w:rPr>
        <w:t>Week 4:</w:t>
      </w:r>
      <w:r w:rsidR="00587B16" w:rsidRPr="00587B16">
        <w:rPr>
          <w:sz w:val="20"/>
          <w:szCs w:val="20"/>
        </w:rPr>
        <w:t xml:space="preserve"> </w:t>
      </w:r>
      <w:r w:rsidRPr="00587B16">
        <w:rPr>
          <w:sz w:val="20"/>
          <w:szCs w:val="20"/>
        </w:rPr>
        <w:t xml:space="preserve">Writing project reports and try the challenge objectives.  Add changes to the powered exponential parameters and </w:t>
      </w:r>
      <w:proofErr w:type="gramStart"/>
      <w:r w:rsidRPr="00587B16">
        <w:rPr>
          <w:sz w:val="20"/>
          <w:szCs w:val="20"/>
        </w:rPr>
        <w:t>Change</w:t>
      </w:r>
      <w:proofErr w:type="gramEnd"/>
      <w:r w:rsidRPr="00587B16">
        <w:rPr>
          <w:sz w:val="20"/>
          <w:szCs w:val="20"/>
        </w:rPr>
        <w:t xml:space="preserve"> the attenuation function of the measurements to other classical functions.</w:t>
      </w:r>
    </w:p>
    <w:p w14:paraId="6A3CD1CE" w14:textId="77777777" w:rsidR="005F7B6A" w:rsidRPr="00587B16" w:rsidRDefault="005F7B6A" w:rsidP="005F7B6A">
      <w:pPr>
        <w:spacing w:line="240" w:lineRule="auto"/>
        <w:jc w:val="both"/>
        <w:rPr>
          <w:sz w:val="20"/>
          <w:szCs w:val="20"/>
        </w:rPr>
      </w:pPr>
    </w:p>
    <w:sectPr w:rsidR="005F7B6A" w:rsidRPr="0058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77C"/>
    <w:multiLevelType w:val="hybridMultilevel"/>
    <w:tmpl w:val="C756D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B00D1"/>
    <w:multiLevelType w:val="hybridMultilevel"/>
    <w:tmpl w:val="D1D4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72EB8"/>
    <w:multiLevelType w:val="hybridMultilevel"/>
    <w:tmpl w:val="1DFC96E6"/>
    <w:lvl w:ilvl="0" w:tplc="F3080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EA4AA0"/>
    <w:multiLevelType w:val="hybridMultilevel"/>
    <w:tmpl w:val="4D70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32B1A"/>
    <w:multiLevelType w:val="hybridMultilevel"/>
    <w:tmpl w:val="9B3E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62526"/>
    <w:multiLevelType w:val="hybridMultilevel"/>
    <w:tmpl w:val="436A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22809"/>
    <w:multiLevelType w:val="hybridMultilevel"/>
    <w:tmpl w:val="2CC2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940690">
    <w:abstractNumId w:val="4"/>
  </w:num>
  <w:num w:numId="2" w16cid:durableId="490634231">
    <w:abstractNumId w:val="6"/>
  </w:num>
  <w:num w:numId="3" w16cid:durableId="1198785051">
    <w:abstractNumId w:val="1"/>
  </w:num>
  <w:num w:numId="4" w16cid:durableId="1204367153">
    <w:abstractNumId w:val="5"/>
  </w:num>
  <w:num w:numId="5" w16cid:durableId="1101604735">
    <w:abstractNumId w:val="0"/>
  </w:num>
  <w:num w:numId="6" w16cid:durableId="1203713100">
    <w:abstractNumId w:val="2"/>
  </w:num>
  <w:num w:numId="7" w16cid:durableId="203734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48"/>
    <w:rsid w:val="00016747"/>
    <w:rsid w:val="00050E62"/>
    <w:rsid w:val="000D03A5"/>
    <w:rsid w:val="0010311D"/>
    <w:rsid w:val="00265520"/>
    <w:rsid w:val="002711ED"/>
    <w:rsid w:val="002941A5"/>
    <w:rsid w:val="002C010E"/>
    <w:rsid w:val="003049C5"/>
    <w:rsid w:val="00337958"/>
    <w:rsid w:val="004840D5"/>
    <w:rsid w:val="004B2BDF"/>
    <w:rsid w:val="00560292"/>
    <w:rsid w:val="00587B16"/>
    <w:rsid w:val="005C388F"/>
    <w:rsid w:val="005F7B6A"/>
    <w:rsid w:val="0067730F"/>
    <w:rsid w:val="006B412F"/>
    <w:rsid w:val="006D51D4"/>
    <w:rsid w:val="006E3159"/>
    <w:rsid w:val="00743ABF"/>
    <w:rsid w:val="00747CB8"/>
    <w:rsid w:val="007B5A07"/>
    <w:rsid w:val="008271F2"/>
    <w:rsid w:val="008E7296"/>
    <w:rsid w:val="00936DDD"/>
    <w:rsid w:val="00996625"/>
    <w:rsid w:val="009D3EA5"/>
    <w:rsid w:val="00B2331D"/>
    <w:rsid w:val="00B52F48"/>
    <w:rsid w:val="00BE584C"/>
    <w:rsid w:val="00C833AD"/>
    <w:rsid w:val="00CF053B"/>
    <w:rsid w:val="00DB4108"/>
    <w:rsid w:val="00EE0EA2"/>
    <w:rsid w:val="00EF18C1"/>
    <w:rsid w:val="00FE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916F8"/>
  <w15:chartTrackingRefBased/>
  <w15:docId w15:val="{0574039A-A0F5-48E0-BC34-EC081C3A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F48"/>
    <w:rPr>
      <w:rFonts w:eastAsiaTheme="majorEastAsia" w:cstheme="majorBidi"/>
      <w:color w:val="272727" w:themeColor="text1" w:themeTint="D8"/>
    </w:rPr>
  </w:style>
  <w:style w:type="paragraph" w:styleId="Title">
    <w:name w:val="Title"/>
    <w:basedOn w:val="Normal"/>
    <w:next w:val="Normal"/>
    <w:link w:val="TitleChar"/>
    <w:uiPriority w:val="10"/>
    <w:qFormat/>
    <w:rsid w:val="00B52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F48"/>
    <w:pPr>
      <w:spacing w:before="160"/>
      <w:jc w:val="center"/>
    </w:pPr>
    <w:rPr>
      <w:i/>
      <w:iCs/>
      <w:color w:val="404040" w:themeColor="text1" w:themeTint="BF"/>
    </w:rPr>
  </w:style>
  <w:style w:type="character" w:customStyle="1" w:styleId="QuoteChar">
    <w:name w:val="Quote Char"/>
    <w:basedOn w:val="DefaultParagraphFont"/>
    <w:link w:val="Quote"/>
    <w:uiPriority w:val="29"/>
    <w:rsid w:val="00B52F48"/>
    <w:rPr>
      <w:i/>
      <w:iCs/>
      <w:color w:val="404040" w:themeColor="text1" w:themeTint="BF"/>
    </w:rPr>
  </w:style>
  <w:style w:type="paragraph" w:styleId="ListParagraph">
    <w:name w:val="List Paragraph"/>
    <w:basedOn w:val="Normal"/>
    <w:uiPriority w:val="34"/>
    <w:qFormat/>
    <w:rsid w:val="00B52F48"/>
    <w:pPr>
      <w:ind w:left="720"/>
      <w:contextualSpacing/>
    </w:pPr>
  </w:style>
  <w:style w:type="character" w:styleId="IntenseEmphasis">
    <w:name w:val="Intense Emphasis"/>
    <w:basedOn w:val="DefaultParagraphFont"/>
    <w:uiPriority w:val="21"/>
    <w:qFormat/>
    <w:rsid w:val="00B52F48"/>
    <w:rPr>
      <w:i/>
      <w:iCs/>
      <w:color w:val="0F4761" w:themeColor="accent1" w:themeShade="BF"/>
    </w:rPr>
  </w:style>
  <w:style w:type="paragraph" w:styleId="IntenseQuote">
    <w:name w:val="Intense Quote"/>
    <w:basedOn w:val="Normal"/>
    <w:next w:val="Normal"/>
    <w:link w:val="IntenseQuoteChar"/>
    <w:uiPriority w:val="30"/>
    <w:qFormat/>
    <w:rsid w:val="00B52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F48"/>
    <w:rPr>
      <w:i/>
      <w:iCs/>
      <w:color w:val="0F4761" w:themeColor="accent1" w:themeShade="BF"/>
    </w:rPr>
  </w:style>
  <w:style w:type="character" w:styleId="IntenseReference">
    <w:name w:val="Intense Reference"/>
    <w:basedOn w:val="DefaultParagraphFont"/>
    <w:uiPriority w:val="32"/>
    <w:qFormat/>
    <w:rsid w:val="00B52F48"/>
    <w:rPr>
      <w:b/>
      <w:bCs/>
      <w:smallCaps/>
      <w:color w:val="0F4761" w:themeColor="accent1" w:themeShade="BF"/>
      <w:spacing w:val="5"/>
    </w:rPr>
  </w:style>
  <w:style w:type="character" w:styleId="PlaceholderText">
    <w:name w:val="Placeholder Text"/>
    <w:basedOn w:val="DefaultParagraphFont"/>
    <w:uiPriority w:val="99"/>
    <w:semiHidden/>
    <w:rsid w:val="004B2B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7389">
      <w:bodyDiv w:val="1"/>
      <w:marLeft w:val="0"/>
      <w:marRight w:val="0"/>
      <w:marTop w:val="0"/>
      <w:marBottom w:val="0"/>
      <w:divBdr>
        <w:top w:val="none" w:sz="0" w:space="0" w:color="auto"/>
        <w:left w:val="none" w:sz="0" w:space="0" w:color="auto"/>
        <w:bottom w:val="none" w:sz="0" w:space="0" w:color="auto"/>
        <w:right w:val="none" w:sz="0" w:space="0" w:color="auto"/>
      </w:divBdr>
    </w:div>
    <w:div w:id="878660689">
      <w:bodyDiv w:val="1"/>
      <w:marLeft w:val="0"/>
      <w:marRight w:val="0"/>
      <w:marTop w:val="0"/>
      <w:marBottom w:val="0"/>
      <w:divBdr>
        <w:top w:val="none" w:sz="0" w:space="0" w:color="auto"/>
        <w:left w:val="none" w:sz="0" w:space="0" w:color="auto"/>
        <w:bottom w:val="none" w:sz="0" w:space="0" w:color="auto"/>
        <w:right w:val="none" w:sz="0" w:space="0" w:color="auto"/>
      </w:divBdr>
    </w:div>
    <w:div w:id="1070346086">
      <w:bodyDiv w:val="1"/>
      <w:marLeft w:val="0"/>
      <w:marRight w:val="0"/>
      <w:marTop w:val="0"/>
      <w:marBottom w:val="0"/>
      <w:divBdr>
        <w:top w:val="none" w:sz="0" w:space="0" w:color="auto"/>
        <w:left w:val="none" w:sz="0" w:space="0" w:color="auto"/>
        <w:bottom w:val="none" w:sz="0" w:space="0" w:color="auto"/>
        <w:right w:val="none" w:sz="0" w:space="0" w:color="auto"/>
      </w:divBdr>
    </w:div>
    <w:div w:id="1305085818">
      <w:bodyDiv w:val="1"/>
      <w:marLeft w:val="0"/>
      <w:marRight w:val="0"/>
      <w:marTop w:val="0"/>
      <w:marBottom w:val="0"/>
      <w:divBdr>
        <w:top w:val="none" w:sz="0" w:space="0" w:color="auto"/>
        <w:left w:val="none" w:sz="0" w:space="0" w:color="auto"/>
        <w:bottom w:val="none" w:sz="0" w:space="0" w:color="auto"/>
        <w:right w:val="none" w:sz="0" w:space="0" w:color="auto"/>
      </w:divBdr>
    </w:div>
    <w:div w:id="13065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Xu</dc:creator>
  <cp:keywords/>
  <dc:description/>
  <cp:lastModifiedBy>Hai-Shuo Wang</cp:lastModifiedBy>
  <cp:revision>15</cp:revision>
  <dcterms:created xsi:type="dcterms:W3CDTF">2024-03-22T05:53:00Z</dcterms:created>
  <dcterms:modified xsi:type="dcterms:W3CDTF">2024-04-25T21:11:00Z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05fcc2d467e6d5d8334047839f63343e2570f1153b37de20321e8acce8c22b2b</vt:lpwstr>
  </property>
</Properties>
</file>