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left"/>
      </w:pPr>
      <w:r>
        <w:rPr>
          <w:b/>
          <w:bCs/>
          <w:color w:val="1F3A5F"/>
          <w:sz w:val="56"/>
          <w:szCs w:val="56"/>
        </w:rPr>
        <w:t xml:space="preserve">HydroGeoChem Explorer</w:t>
      </w:r>
    </w:p>
    <w:p>
      <w:pPr>
        <w:spacing w:after="40"/>
      </w:pPr>
      <w:r>
        <w:rPr>
          <w:color w:val="1F6F8B"/>
          <w:sz w:val="30"/>
          <w:szCs w:val="30"/>
        </w:rPr>
        <w:t xml:space="preserve">A plain-English guide for the team</w:t>
      </w:r>
    </w:p>
    <w:p>
      <w:pPr>
        <w:spacing w:after="400"/>
      </w:pPr>
      <w:r>
        <w:rPr>
          <w:i/>
          <w:iCs/>
          <w:color w:val="5A6472"/>
          <w:sz w:val="22"/>
          <w:szCs w:val="22"/>
        </w:rPr>
        <w:t xml:space="preserve">What it does, how it is built, and how the pieces fit together</w:t>
      </w:r>
    </w:p>
    <w:p>
      <w:pPr>
        <w:pBdr>
          <w:top w:val="single" w:color="C96F4A" w:sz="6"/>
        </w:pBdr>
        <w:spacing w:after="200"/>
      </w:pPr>
    </w:p>
    <w:p>
      <w:pPr>
        <w:spacing w:after="60"/>
      </w:pPr>
      <w:r>
        <w:rPr>
          <w:b/>
          <w:bCs/>
          <w:color w:val="222222"/>
          <w:sz w:val="22"/>
          <w:szCs w:val="22"/>
        </w:rPr>
        <w:t xml:space="preserve">The goal</w:t>
      </w:r>
    </w:p>
    <w:p>
      <w:pPr>
        <w:spacing w:after="200"/>
      </w:pPr>
      <w:r>
        <w:rPr>
          <w:color w:val="222222"/>
          <w:sz w:val="22"/>
          <w:szCs w:val="22"/>
        </w:rPr>
        <w:t xml:space="preserve">Make the hidden chemistry of water understandable and predictable, so the people who depend on it can act before a problem reaches the tap. The concrete question it answers today is one every water system shares: will this water stay safe and non-damaging on the way to the tap, or corrode the pipes and pull in metals like lead, or clog them with scale.</w:t>
      </w:r>
    </w:p>
    <w:tbl>
      <w:tblPr>
        <w:tblW w:type="dxa" w:w="9360"/>
        <w:tblBorders>
          <w:top w:val="single" w:color="C96F4A" w:sz="2"/>
          <w:left w:val="single" w:color="C96F4A" w:sz="14"/>
          <w:bottom w:val="single" w:color="C96F4A" w:sz="2"/>
          <w:right w:val="single" w:color="C96F4A" w:sz="2"/>
          <w:insideH w:val="none"/>
          <w:insideV w:val="none"/>
        </w:tblBorders>
      </w:tblPr>
      <w:tblGrid>
        <w:gridCol w:w="9360"/>
      </w:tblGrid>
      <w:tr>
        <w:tc>
          <w:tcPr>
            <w:tcW w:type="dxa" w:w="9360"/>
            <w:shd w:fill="FBF0EC" w:val="clear"/>
            <w:tcMar>
              <w:top w:type="dxa" w:w="120"/>
              <w:left w:type="dxa" w:w="160"/>
              <w:bottom w:type="dxa" w:w="120"/>
              <w:right w:type="dxa" w:w="160"/>
            </w:tcMar>
          </w:tcPr>
          <w:p>
            <w:pPr>
              <w:spacing w:after="60"/>
            </w:pPr>
            <w:r>
              <w:rPr>
                <w:b/>
                <w:bCs/>
                <w:color w:val="C96F4A"/>
                <w:sz w:val="22"/>
                <w:szCs w:val="22"/>
              </w:rPr>
              <w:t xml:space="preserve">Who depends on the answer</w:t>
            </w:r>
          </w:p>
          <w:p>
            <w:pPr>
              <w:spacing w:after="60"/>
            </w:pPr>
            <w:r>
              <w:rPr>
                <w:b/>
                <w:bCs/>
                <w:i w:val="false"/>
                <w:iCs w:val="false"/>
                <w:color w:val="222222"/>
                <w:sz w:val="22"/>
                <w:szCs w:val="22"/>
              </w:rPr>
              <w:t xml:space="preserve">Communities and households</w:t>
            </w:r>
            <w:r>
              <w:rPr>
                <w:b w:val="false"/>
                <w:bCs w:val="false"/>
                <w:i w:val="false"/>
                <w:iCs w:val="false"/>
                <w:color w:val="222222"/>
                <w:sz w:val="22"/>
                <w:szCs w:val="22"/>
              </w:rPr>
              <w:t xml:space="preserve"> (is the water inclined to corrode pipes and mobilise lead), utilities and operators (corrosion control and scaling), farmers (salinity and sodium hazard), regulators (comparable readings and trends), and researchers (reproducible results and ML-ready data). One result serves them all.</w:t>
            </w:r>
          </w:p>
          <w:p>
            <w:pPr>
              <w:spacing w:after="0"/>
            </w:pPr>
            <w:r>
              <w:rPr>
                <w:b/>
                <w:bCs/>
                <w:i w:val="false"/>
                <w:iCs w:val="false"/>
                <w:color w:val="C96F4A"/>
                <w:sz w:val="22"/>
                <w:szCs w:val="22"/>
              </w:rPr>
              <w:t xml:space="preserve">Where it is heading:</w:t>
            </w:r>
            <w:r>
              <w:rPr>
                <w:b w:val="false"/>
                <w:bCs w:val="false"/>
                <w:i w:val="false"/>
                <w:iCs w:val="false"/>
                <w:color w:val="222222"/>
                <w:sz w:val="22"/>
                <w:szCs w:val="22"/>
              </w:rPr>
              <w:t xml:space="preserve"> from corrosion and scaling today toward overall water-quality prediction, so it speaks to more of those needs over time.</w:t>
            </w:r>
          </w:p>
        </w:tc>
      </w:tr>
    </w:tbl>
    <w:p>
      <w:r>
        <w:br w:type="page"/>
      </w:r>
    </w:p>
    <w:p>
      <w:pPr>
        <w:spacing w:after="160"/>
      </w:pPr>
      <w:r>
        <w:rPr>
          <w:b/>
          <w:bCs/>
          <w:color w:val="1F3A5F"/>
          <w:sz w:val="30"/>
          <w:szCs w:val="30"/>
        </w:rPr>
        <w:t xml:space="preserve">Contents</w:t>
      </w:r>
    </w:p>
    <w:p>
      <w:pPr>
        <w:spacing w:after="90"/>
        <w:ind w:left="200"/>
      </w:pPr>
      <w:r>
        <w:rPr>
          <w:color w:val="222222"/>
          <w:sz w:val="23"/>
          <w:szCs w:val="23"/>
        </w:rPr>
        <w:t xml:space="preserve">1.  The problem we are solving</w:t>
      </w:r>
    </w:p>
    <w:p>
      <w:pPr>
        <w:spacing w:after="90"/>
        <w:ind w:left="200"/>
      </w:pPr>
      <w:r>
        <w:rPr>
          <w:color w:val="222222"/>
          <w:sz w:val="23"/>
          <w:szCs w:val="23"/>
        </w:rPr>
        <w:t xml:space="preserve">2.  What the system does, end to end</w:t>
      </w:r>
    </w:p>
    <w:p>
      <w:pPr>
        <w:spacing w:after="90"/>
        <w:ind w:left="200"/>
      </w:pPr>
      <w:r>
        <w:rPr>
          <w:color w:val="222222"/>
          <w:sz w:val="23"/>
          <w:szCs w:val="23"/>
        </w:rPr>
        <w:t xml:space="preserve">3.  The technology stack, in plain terms</w:t>
      </w:r>
    </w:p>
    <w:p>
      <w:pPr>
        <w:spacing w:after="90"/>
        <w:ind w:left="200"/>
      </w:pPr>
      <w:r>
        <w:rPr>
          <w:color w:val="222222"/>
          <w:sz w:val="23"/>
          <w:szCs w:val="23"/>
        </w:rPr>
        <w:t xml:space="preserve">4.  How it is organised (the four layers)</w:t>
      </w:r>
    </w:p>
    <w:p>
      <w:pPr>
        <w:spacing w:after="90"/>
        <w:ind w:left="200"/>
      </w:pPr>
      <w:r>
        <w:rPr>
          <w:color w:val="222222"/>
          <w:sz w:val="23"/>
          <w:szCs w:val="23"/>
        </w:rPr>
        <w:t xml:space="preserve">5.  The tricky part: running PHREEQC safely</w:t>
      </w:r>
    </w:p>
    <w:p>
      <w:pPr>
        <w:spacing w:after="90"/>
        <w:ind w:left="200"/>
      </w:pPr>
      <w:r>
        <w:rPr>
          <w:color w:val="222222"/>
          <w:sz w:val="23"/>
          <w:szCs w:val="23"/>
        </w:rPr>
        <w:t xml:space="preserve">6.  The workflow, step by step</w:t>
      </w:r>
    </w:p>
    <w:p>
      <w:pPr>
        <w:spacing w:after="90"/>
        <w:ind w:left="200"/>
      </w:pPr>
      <w:r>
        <w:rPr>
          <w:color w:val="222222"/>
          <w:sz w:val="23"/>
          <w:szCs w:val="23"/>
        </w:rPr>
        <w:t xml:space="preserve">7.  The machine-learning dataset</w:t>
      </w:r>
    </w:p>
    <w:p>
      <w:pPr>
        <w:spacing w:after="90"/>
        <w:ind w:left="200"/>
      </w:pPr>
      <w:r>
        <w:rPr>
          <w:color w:val="222222"/>
          <w:sz w:val="23"/>
          <w:szCs w:val="23"/>
        </w:rPr>
        <w:t xml:space="preserve">8.  How to run it (for a developer)</w:t>
      </w:r>
    </w:p>
    <w:p>
      <w:pPr>
        <w:spacing w:after="90"/>
        <w:ind w:left="200"/>
      </w:pPr>
      <w:r>
        <w:rPr>
          <w:color w:val="222222"/>
          <w:sz w:val="23"/>
          <w:szCs w:val="23"/>
        </w:rPr>
        <w:t xml:space="preserve">9.  The five ideas to remember</w:t>
      </w:r>
    </w:p>
    <w:p>
      <w:r>
        <w:br w:type="page"/>
      </w:r>
    </w:p>
    <w:p>
      <w:pPr>
        <w:pStyle w:val="Heading1"/>
        <w:spacing w:after="140" w:before="320"/>
      </w:pPr>
      <w:r>
        <w:rPr>
          <w:b/>
          <w:bCs/>
          <w:color w:val="1F3A5F"/>
          <w:sz w:val="30"/>
          <w:szCs w:val="30"/>
        </w:rPr>
        <w:t xml:space="preserve">1. The problem we are solving</w:t>
      </w:r>
    </w:p>
    <w:p>
      <w:pPr>
        <w:spacing w:after="120" w:line="276"/>
        <w:jc w:val="left"/>
      </w:pPr>
      <w:r>
        <w:rPr>
          <w:color w:val="222222"/>
          <w:sz w:val="22"/>
          <w:szCs w:val="22"/>
        </w:rPr>
        <w:t xml:space="preserve">Imagine a hydrogeologist standing over a well. They want to know a simple thing: will this groundwater clog the pipes with limestone, or slowly eat through them? Answering it takes two ingredients.</w:t>
      </w:r>
    </w:p>
    <w:p>
      <w:pPr>
        <w:pStyle w:val="ListParagraph"/>
        <w:numPr>
          <w:ilvl w:val="0"/>
          <w:numId w:val="2"/>
        </w:numPr>
        <w:spacing w:after="80" w:line="272"/>
      </w:pPr>
      <w:r>
        <w:rPr>
          <w:b w:val="false"/>
          <w:bCs w:val="false"/>
          <w:i w:val="false"/>
          <w:iCs w:val="false"/>
          <w:color w:val="222222"/>
          <w:sz w:val="22"/>
          <w:szCs w:val="22"/>
        </w:rPr>
        <w:t xml:space="preserve">The </w:t>
      </w:r>
      <w:r>
        <w:rPr>
          <w:b/>
          <w:bCs/>
          <w:i w:val="false"/>
          <w:iCs w:val="false"/>
          <w:color w:val="222222"/>
          <w:sz w:val="22"/>
          <w:szCs w:val="22"/>
        </w:rPr>
        <w:t xml:space="preserve">measurements</w:t>
      </w:r>
      <w:r>
        <w:rPr>
          <w:b w:val="false"/>
          <w:bCs w:val="false"/>
          <w:i w:val="false"/>
          <w:iCs w:val="false"/>
          <w:color w:val="222222"/>
          <w:sz w:val="22"/>
          <w:szCs w:val="22"/>
        </w:rPr>
        <w:t xml:space="preserve">, how much calcium, sulfate, chloride, and so on is dissolved in the water. Government agencies have collected these for decades and publish them for free.</w:t>
      </w:r>
    </w:p>
    <w:p>
      <w:pPr>
        <w:pStyle w:val="ListParagraph"/>
        <w:numPr>
          <w:ilvl w:val="0"/>
          <w:numId w:val="2"/>
        </w:numPr>
        <w:spacing w:after="80" w:line="272"/>
      </w:pPr>
      <w:r>
        <w:rPr>
          <w:b w:val="false"/>
          <w:bCs w:val="false"/>
          <w:i w:val="false"/>
          <w:iCs w:val="false"/>
          <w:color w:val="222222"/>
          <w:sz w:val="22"/>
          <w:szCs w:val="22"/>
        </w:rPr>
        <w:t xml:space="preserve">The </w:t>
      </w:r>
      <w:r>
        <w:rPr>
          <w:b/>
          <w:bCs/>
          <w:i w:val="false"/>
          <w:iCs w:val="false"/>
          <w:color w:val="222222"/>
          <w:sz w:val="22"/>
          <w:szCs w:val="22"/>
        </w:rPr>
        <w:t xml:space="preserve">calculation</w:t>
      </w:r>
      <w:r>
        <w:rPr>
          <w:b w:val="false"/>
          <w:bCs w:val="false"/>
          <w:i w:val="false"/>
          <w:iCs w:val="false"/>
          <w:color w:val="222222"/>
          <w:sz w:val="22"/>
          <w:szCs w:val="22"/>
        </w:rPr>
        <w:t xml:space="preserve">, given those measurements, which minerals will dissolve and which will crystallise out. A famous government program called </w:t>
      </w:r>
      <w:r>
        <w:rPr>
          <w:b w:val="false"/>
          <w:bCs w:val="false"/>
          <w:i/>
          <w:iCs/>
          <w:color w:val="222222"/>
          <w:sz w:val="22"/>
          <w:szCs w:val="22"/>
        </w:rPr>
        <w:t xml:space="preserve">PHREEQC</w:t>
      </w:r>
      <w:r>
        <w:rPr>
          <w:b w:val="false"/>
          <w:bCs w:val="false"/>
          <w:i w:val="false"/>
          <w:iCs w:val="false"/>
          <w:color w:val="222222"/>
          <w:sz w:val="22"/>
          <w:szCs w:val="22"/>
        </w:rPr>
        <w:t xml:space="preserve"> (from the 1980s) does exactly this.</w:t>
      </w:r>
    </w:p>
    <w:p>
      <w:pPr>
        <w:spacing w:after="120" w:line="276"/>
        <w:jc w:val="left"/>
      </w:pPr>
      <w:r>
        <w:rPr>
          <w:color w:val="222222"/>
          <w:sz w:val="22"/>
          <w:szCs w:val="22"/>
        </w:rPr>
        <w:t xml:space="preserve">Today, connecting the two is entirely manual: someone downloads a spreadsheet, retypes numbers into PHREEQC's own text format, runs it, and reads the output. It takes about twenty minutes per site and it goes wrong in ways nobody notices.</w:t>
      </w:r>
    </w:p>
    <w:tbl>
      <w:tblPr>
        <w:tblW w:type="dxa" w:w="9360"/>
        <w:tblBorders>
          <w:top w:val="single" w:color="C96F4A" w:sz="2"/>
          <w:left w:val="single" w:color="C96F4A" w:sz="14"/>
          <w:bottom w:val="single" w:color="C96F4A" w:sz="2"/>
          <w:right w:val="single" w:color="C96F4A" w:sz="2"/>
          <w:insideH w:val="none"/>
          <w:insideV w:val="none"/>
        </w:tblBorders>
      </w:tblPr>
      <w:tblGrid>
        <w:gridCol w:w="9360"/>
      </w:tblGrid>
      <w:tr>
        <w:tc>
          <w:tcPr>
            <w:tcW w:type="dxa" w:w="9360"/>
            <w:shd w:fill="FBF0EC" w:val="clear"/>
            <w:tcMar>
              <w:top w:type="dxa" w:w="120"/>
              <w:left w:type="dxa" w:w="160"/>
              <w:bottom w:type="dxa" w:w="120"/>
              <w:right w:type="dxa" w:w="160"/>
            </w:tcMar>
          </w:tcPr>
          <w:p>
            <w:pPr>
              <w:spacing w:after="60"/>
            </w:pPr>
            <w:r>
              <w:rPr>
                <w:b/>
                <w:bCs/>
                <w:color w:val="C96F4A"/>
                <w:sz w:val="22"/>
                <w:szCs w:val="22"/>
              </w:rPr>
              <w:t xml:space="preserve">The one job that actually matters</w:t>
            </w:r>
          </w:p>
          <w:p>
            <w:pPr>
              <w:spacing w:after="60"/>
            </w:pPr>
            <w:r>
              <w:rPr>
                <w:color w:val="222222"/>
                <w:sz w:val="21"/>
                <w:szCs w:val="21"/>
              </w:rPr>
              <w:t xml:space="preserve">PHREEQC works fine. The hard part is asking it a well-formed question, because lab data does not arrive in the form the calculation needs.</w:t>
            </w:r>
          </w:p>
          <w:p>
            <w:pPr>
              <w:spacing w:after="60"/>
            </w:pPr>
            <w:r>
              <w:rPr>
                <w:b w:val="false"/>
                <w:bCs w:val="false"/>
                <w:i w:val="false"/>
                <w:iCs w:val="false"/>
                <w:color w:val="222222"/>
                <w:sz w:val="22"/>
                <w:szCs w:val="22"/>
              </w:rPr>
              <w:t xml:space="preserve">Iron is reported in micrograms, calcium in milligrams, mix them up and you are off by 1000×. Nitrate can be reported two ways, 4.4× apart. Alkalinity is quoted "as calcium carbonate," which is 22% off from what is really there. PHREEQC will happily accept the wrong number and give a confident, wrong answer.</w:t>
            </w:r>
          </w:p>
          <w:p>
            <w:pPr>
              <w:spacing w:after="0"/>
            </w:pPr>
            <w:r>
              <w:rPr>
                <w:b w:val="false"/>
                <w:bCs w:val="false"/>
                <w:i w:val="false"/>
                <w:iCs w:val="false"/>
                <w:color w:val="222222"/>
                <w:sz w:val="22"/>
                <w:szCs w:val="22"/>
              </w:rPr>
              <w:t xml:space="preserve">So the heart of this system is a </w:t>
            </w:r>
            <w:r>
              <w:rPr>
                <w:b/>
                <w:bCs/>
                <w:i w:val="false"/>
                <w:iCs w:val="false"/>
                <w:color w:val="C96F4A"/>
                <w:sz w:val="22"/>
                <w:szCs w:val="22"/>
              </w:rPr>
              <w:t xml:space="preserve">translator</w:t>
            </w:r>
            <w:r>
              <w:rPr>
                <w:b w:val="false"/>
                <w:bCs w:val="false"/>
                <w:i w:val="false"/>
                <w:iCs w:val="false"/>
                <w:color w:val="222222"/>
                <w:sz w:val="22"/>
                <w:szCs w:val="22"/>
              </w:rPr>
              <w:t xml:space="preserve"> that knows, for every measurement, its scale, its convention, and its name in PHREEQC's vocabulary. Everything else is scaffolding around that translator.</w:t>
            </w:r>
          </w:p>
        </w:tc>
      </w:tr>
    </w:tbl>
    <w:p>
      <w:pPr>
        <w:spacing w:after="120"/>
      </w:pPr>
    </w:p>
    <w:p>
      <w:pPr>
        <w:pStyle w:val="Heading1"/>
        <w:spacing w:after="140" w:before="320"/>
      </w:pPr>
      <w:r>
        <w:rPr>
          <w:b/>
          <w:bCs/>
          <w:color w:val="1F3A5F"/>
          <w:sz w:val="30"/>
          <w:szCs w:val="30"/>
        </w:rPr>
        <w:t xml:space="preserve">2. What the system does, end to end</w:t>
      </w:r>
    </w:p>
    <w:p>
      <w:pPr>
        <w:spacing w:after="120" w:line="276"/>
        <w:jc w:val="left"/>
      </w:pPr>
      <w:r>
        <w:rPr>
          <w:color w:val="222222"/>
          <w:sz w:val="22"/>
          <w:szCs w:val="22"/>
        </w:rPr>
        <w:t xml:space="preserve">From a user's point of view, the tool does five things:</w:t>
      </w:r>
    </w:p>
    <w:p>
      <w:pPr>
        <w:pStyle w:val="ListParagraph"/>
        <w:numPr>
          <w:ilvl w:val="0"/>
          <w:numId w:val="3"/>
        </w:numPr>
        <w:spacing w:after="90" w:line="272"/>
      </w:pPr>
      <w:r>
        <w:rPr>
          <w:b/>
          <w:bCs/>
          <w:i w:val="false"/>
          <w:iCs w:val="false"/>
          <w:color w:val="222222"/>
          <w:sz w:val="22"/>
          <w:szCs w:val="22"/>
        </w:rPr>
        <w:t xml:space="preserve">Finds sites</w:t>
      </w:r>
      <w:r>
        <w:rPr>
          <w:b w:val="false"/>
          <w:bCs w:val="false"/>
          <w:i w:val="false"/>
          <w:iCs w:val="false"/>
          <w:color w:val="222222"/>
          <w:sz w:val="22"/>
          <w:szCs w:val="22"/>
        </w:rPr>
        <w:t xml:space="preserve"> that actually have the measurements you need.</w:t>
      </w:r>
    </w:p>
    <w:p>
      <w:pPr>
        <w:pStyle w:val="ListParagraph"/>
        <w:numPr>
          <w:ilvl w:val="0"/>
          <w:numId w:val="3"/>
        </w:numPr>
        <w:spacing w:after="90" w:line="272"/>
      </w:pPr>
      <w:r>
        <w:rPr>
          <w:b/>
          <w:bCs/>
          <w:i w:val="false"/>
          <w:iCs w:val="false"/>
          <w:color w:val="222222"/>
          <w:sz w:val="22"/>
          <w:szCs w:val="22"/>
        </w:rPr>
        <w:t xml:space="preserve">Fetches the analyses</w:t>
      </w:r>
      <w:r>
        <w:rPr>
          <w:b w:val="false"/>
          <w:bCs w:val="false"/>
          <w:i w:val="false"/>
          <w:iCs w:val="false"/>
          <w:color w:val="222222"/>
          <w:sz w:val="22"/>
          <w:szCs w:val="22"/>
        </w:rPr>
        <w:t xml:space="preserve"> for a site and cleans them up (units, conventions, missing values).</w:t>
      </w:r>
    </w:p>
    <w:p>
      <w:pPr>
        <w:pStyle w:val="ListParagraph"/>
        <w:numPr>
          <w:ilvl w:val="0"/>
          <w:numId w:val="3"/>
        </w:numPr>
        <w:spacing w:after="90" w:line="272"/>
      </w:pPr>
      <w:r>
        <w:rPr>
          <w:b/>
          <w:bCs/>
          <w:i w:val="false"/>
          <w:iCs w:val="false"/>
          <w:color w:val="222222"/>
          <w:sz w:val="22"/>
          <w:szCs w:val="22"/>
        </w:rPr>
        <w:t xml:space="preserve">Builds the PHREEQC input</w:t>
      </w:r>
      <w:r>
        <w:rPr>
          <w:b w:val="false"/>
          <w:bCs w:val="false"/>
          <w:i w:val="false"/>
          <w:iCs w:val="false"/>
          <w:color w:val="222222"/>
          <w:sz w:val="22"/>
          <w:szCs w:val="22"/>
        </w:rPr>
        <w:t xml:space="preserve"> correctly and shows it to you before running anything.</w:t>
      </w:r>
    </w:p>
    <w:p>
      <w:pPr>
        <w:pStyle w:val="ListParagraph"/>
        <w:numPr>
          <w:ilvl w:val="0"/>
          <w:numId w:val="3"/>
        </w:numPr>
        <w:spacing w:after="90" w:line="272"/>
      </w:pPr>
      <w:r>
        <w:rPr>
          <w:b/>
          <w:bCs/>
          <w:i w:val="false"/>
          <w:iCs w:val="false"/>
          <w:color w:val="222222"/>
          <w:sz w:val="22"/>
          <w:szCs w:val="22"/>
        </w:rPr>
        <w:t xml:space="preserve">Runs the model</w:t>
      </w:r>
      <w:r>
        <w:rPr>
          <w:b w:val="false"/>
          <w:bCs w:val="false"/>
          <w:i w:val="false"/>
          <w:iCs w:val="false"/>
          <w:color w:val="222222"/>
          <w:sz w:val="22"/>
          <w:szCs w:val="22"/>
        </w:rPr>
        <w:t xml:space="preserve"> safely and returns the results: acidity, ionic strength, and a "saturation index" for each mineral (positive means it tends to form; negative means it tends to dissolve).</w:t>
      </w:r>
    </w:p>
    <w:p>
      <w:pPr>
        <w:pStyle w:val="ListParagraph"/>
        <w:numPr>
          <w:ilvl w:val="0"/>
          <w:numId w:val="3"/>
        </w:numPr>
        <w:spacing w:after="90" w:line="272"/>
      </w:pPr>
      <w:r>
        <w:rPr>
          <w:b/>
          <w:bCs/>
          <w:i w:val="false"/>
          <w:iCs w:val="false"/>
          <w:color w:val="222222"/>
          <w:sz w:val="22"/>
          <w:szCs w:val="22"/>
        </w:rPr>
        <w:t xml:space="preserve">Exports a dataset</w:t>
      </w:r>
      <w:r>
        <w:rPr>
          <w:b w:val="false"/>
          <w:bCs w:val="false"/>
          <w:i w:val="false"/>
          <w:iCs w:val="false"/>
          <w:color w:val="222222"/>
          <w:sz w:val="22"/>
          <w:szCs w:val="22"/>
        </w:rPr>
        <w:t xml:space="preserve"> that joins the inputs and outputs into one table, so a data scientist can train a machine-learning model on it.</w:t>
      </w:r>
    </w:p>
    <w:p>
      <w:pPr>
        <w:spacing w:after="80"/>
      </w:pPr>
    </w:p>
    <w:tbl>
      <w:tblPr>
        <w:tblW w:type="dxa" w:w="9360"/>
        <w:tblBorders>
          <w:top w:val="single" w:color="1F6F8B" w:sz="2"/>
          <w:left w:val="single" w:color="1F6F8B" w:sz="14"/>
          <w:bottom w:val="single" w:color="1F6F8B" w:sz="2"/>
          <w:right w:val="single" w:color="1F6F8B" w:sz="2"/>
          <w:insideH w:val="none"/>
          <w:insideV w:val="none"/>
        </w:tblBorders>
      </w:tblPr>
      <w:tblGrid>
        <w:gridCol w:w="9360"/>
      </w:tblGrid>
      <w:tr>
        <w:tc>
          <w:tcPr>
            <w:tcW w:type="dxa" w:w="9360"/>
            <w:shd w:fill="EEF3F6" w:val="clear"/>
            <w:tcMar>
              <w:top w:type="dxa" w:w="120"/>
              <w:left w:type="dxa" w:w="160"/>
              <w:bottom w:type="dxa" w:w="120"/>
              <w:right w:type="dxa" w:w="160"/>
            </w:tcMar>
          </w:tcPr>
          <w:p>
            <w:pPr>
              <w:spacing w:after="60"/>
            </w:pPr>
            <w:r>
              <w:rPr>
                <w:b/>
                <w:bCs/>
                <w:color w:val="1F6F8B"/>
                <w:sz w:val="22"/>
                <w:szCs w:val="22"/>
              </w:rPr>
              <w:t xml:space="preserve">An important real-world wrinkle</w:t>
            </w:r>
          </w:p>
          <w:p>
            <w:pPr>
              <w:spacing w:after="0"/>
            </w:pPr>
            <w:r>
              <w:rPr>
                <w:b w:val="false"/>
                <w:bCs w:val="false"/>
                <w:i w:val="false"/>
                <w:iCs w:val="false"/>
                <w:color w:val="222222"/>
                <w:sz w:val="22"/>
                <w:szCs w:val="22"/>
              </w:rPr>
              <w:t xml:space="preserve">As of 2024, the US Geological Survey moved its own measurements out of the shared Water Quality Portal, so a "USGS" site usually comes back empty. The data that is still there comes from state agencies (their site IDs look like </w:t>
            </w:r>
            <w:r>
              <w:rPr>
                <w:rFonts w:ascii="Consolas" w:cs="Consolas" w:eastAsia="Consolas" w:hAnsi="Consolas"/>
                <w:color w:val="1F3A5F"/>
                <w:sz w:val="20"/>
                <w:szCs w:val="20"/>
              </w:rPr>
              <w:t xml:space="preserve">21COL001_WQX-5605</w:t>
            </w:r>
            <w:r>
              <w:rPr>
                <w:b w:val="false"/>
                <w:bCs w:val="false"/>
                <w:i w:val="false"/>
                <w:iCs w:val="false"/>
                <w:color w:val="222222"/>
                <w:sz w:val="22"/>
                <w:szCs w:val="22"/>
              </w:rPr>
              <w:t xml:space="preserve">). This is why the tool has a </w:t>
            </w:r>
            <w:r>
              <w:rPr>
                <w:b/>
                <w:bCs/>
                <w:i w:val="false"/>
                <w:iCs w:val="false"/>
                <w:color w:val="222222"/>
                <w:sz w:val="22"/>
                <w:szCs w:val="22"/>
              </w:rPr>
              <w:t xml:space="preserve">finder</w:t>
            </w:r>
            <w:r>
              <w:rPr>
                <w:b w:val="false"/>
                <w:bCs w:val="false"/>
                <w:i w:val="false"/>
                <w:iCs w:val="false"/>
                <w:color w:val="222222"/>
                <w:sz w:val="22"/>
                <w:szCs w:val="22"/>
              </w:rPr>
              <w:t xml:space="preserve">, it locates sites that genuinely have the chemistry you need, instead of making you guess.</w:t>
            </w:r>
          </w:p>
        </w:tc>
      </w:tr>
    </w:tbl>
    <w:p>
      <w:pPr>
        <w:spacing w:after="120"/>
      </w:pPr>
    </w:p>
    <w:p>
      <w:pPr>
        <w:pStyle w:val="Heading1"/>
        <w:spacing w:after="140" w:before="320"/>
      </w:pPr>
      <w:r>
        <w:rPr>
          <w:b/>
          <w:bCs/>
          <w:color w:val="1F3A5F"/>
          <w:sz w:val="30"/>
          <w:szCs w:val="30"/>
        </w:rPr>
        <w:t xml:space="preserve">3. The technology stack, in plain terms</w:t>
      </w:r>
    </w:p>
    <w:p>
      <w:pPr>
        <w:spacing w:after="120" w:line="276"/>
        <w:jc w:val="left"/>
      </w:pPr>
      <w:r>
        <w:rPr>
          <w:color w:val="222222"/>
          <w:sz w:val="22"/>
          <w:szCs w:val="22"/>
        </w:rPr>
        <w:t xml:space="preserve">Nothing here is exotic. Each choice maps to a specific job:</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500"/>
        <w:gridCol w:w="3200"/>
        <w:gridCol w:w="4660"/>
      </w:tblGrid>
      <w:tr>
        <w:trPr>
          <w:tblHeader/>
        </w:trPr>
        <w:tc>
          <w:tcPr>
            <w:tcW w:type="dxa" w:w="1500"/>
            <w:shd w:fill="1F3A5F" w:val="clear"/>
            <w:tcMar>
              <w:top w:type="dxa" w:w="80"/>
              <w:left w:type="dxa" w:w="110"/>
              <w:bottom w:type="dxa" w:w="80"/>
              <w:right w:type="dxa" w:w="110"/>
            </w:tcMar>
          </w:tcPr>
          <w:p>
            <w:r>
              <w:rPr>
                <w:b/>
                <w:bCs/>
                <w:color w:val="FFFFFF"/>
                <w:sz w:val="20"/>
                <w:szCs w:val="20"/>
              </w:rPr>
              <w:t xml:space="preserve">Piece</w:t>
            </w:r>
          </w:p>
        </w:tc>
        <w:tc>
          <w:tcPr>
            <w:tcW w:type="dxa" w:w="3200"/>
            <w:shd w:fill="1F3A5F" w:val="clear"/>
            <w:tcMar>
              <w:top w:type="dxa" w:w="80"/>
              <w:left w:type="dxa" w:w="110"/>
              <w:bottom w:type="dxa" w:w="80"/>
              <w:right w:type="dxa" w:w="110"/>
            </w:tcMar>
          </w:tcPr>
          <w:p>
            <w:r>
              <w:rPr>
                <w:b/>
                <w:bCs/>
                <w:color w:val="FFFFFF"/>
                <w:sz w:val="20"/>
                <w:szCs w:val="20"/>
              </w:rPr>
              <w:t xml:space="preserve">What it is</w:t>
            </w:r>
          </w:p>
        </w:tc>
        <w:tc>
          <w:tcPr>
            <w:tcW w:type="dxa" w:w="4660"/>
            <w:shd w:fill="1F3A5F" w:val="clear"/>
            <w:tcMar>
              <w:top w:type="dxa" w:w="80"/>
              <w:left w:type="dxa" w:w="110"/>
              <w:bottom w:type="dxa" w:w="80"/>
              <w:right w:type="dxa" w:w="110"/>
            </w:tcMar>
          </w:tcPr>
          <w:p>
            <w:r>
              <w:rPr>
                <w:b/>
                <w:bCs/>
                <w:color w:val="FFFFFF"/>
                <w:sz w:val="20"/>
                <w:szCs w:val="20"/>
              </w:rPr>
              <w:t xml:space="preserve">Why it's here</w:t>
            </w:r>
          </w:p>
        </w:tc>
      </w:tr>
      <w:tr>
        <w:tc>
          <w:tcPr>
            <w:tcW w:type="dxa" w:w="1500"/>
            <w:shd w:fill="EEF3F6" w:val="clear"/>
            <w:tcMar>
              <w:top w:type="dxa" w:w="70"/>
              <w:left w:type="dxa" w:w="110"/>
              <w:bottom w:type="dxa" w:w="70"/>
              <w:right w:type="dxa" w:w="110"/>
            </w:tcMar>
          </w:tcPr>
          <w:p>
            <w:r>
              <w:rPr>
                <w:color w:val="222222"/>
                <w:sz w:val="20"/>
                <w:szCs w:val="20"/>
              </w:rPr>
              <w:t xml:space="preserve">Python</w:t>
            </w:r>
          </w:p>
        </w:tc>
        <w:tc>
          <w:tcPr>
            <w:tcW w:type="dxa" w:w="3200"/>
            <w:shd w:fill="EEF3F6" w:val="clear"/>
            <w:tcMar>
              <w:top w:type="dxa" w:w="70"/>
              <w:left w:type="dxa" w:w="110"/>
              <w:bottom w:type="dxa" w:w="70"/>
              <w:right w:type="dxa" w:w="110"/>
            </w:tcMar>
          </w:tcPr>
          <w:p>
            <w:r>
              <w:rPr>
                <w:color w:val="222222"/>
                <w:sz w:val="20"/>
                <w:szCs w:val="20"/>
              </w:rPr>
              <w:t xml:space="preserve">The main language</w:t>
            </w:r>
          </w:p>
        </w:tc>
        <w:tc>
          <w:tcPr>
            <w:tcW w:type="dxa" w:w="4660"/>
            <w:shd w:fill="EEF3F6" w:val="clear"/>
            <w:tcMar>
              <w:top w:type="dxa" w:w="70"/>
              <w:left w:type="dxa" w:w="110"/>
              <w:bottom w:type="dxa" w:w="70"/>
              <w:right w:type="dxa" w:w="110"/>
            </w:tcMar>
          </w:tcPr>
          <w:p>
            <w:r>
              <w:rPr>
                <w:color w:val="222222"/>
                <w:sz w:val="20"/>
                <w:szCs w:val="20"/>
              </w:rPr>
              <w:t xml:space="preserve">Everything is written in it, the chemistry, the web service, the tools.</w:t>
            </w:r>
          </w:p>
        </w:tc>
      </w:tr>
      <w:tr>
        <w:tc>
          <w:tcPr>
            <w:tcW w:type="dxa" w:w="1500"/>
            <w:shd w:fill="FFFFFF" w:val="clear"/>
            <w:tcMar>
              <w:top w:type="dxa" w:w="70"/>
              <w:left w:type="dxa" w:w="110"/>
              <w:bottom w:type="dxa" w:w="70"/>
              <w:right w:type="dxa" w:w="110"/>
            </w:tcMar>
          </w:tcPr>
          <w:p>
            <w:r>
              <w:rPr>
                <w:color w:val="222222"/>
                <w:sz w:val="20"/>
                <w:szCs w:val="20"/>
              </w:rPr>
              <w:t xml:space="preserve">FastAPI</w:t>
            </w:r>
          </w:p>
        </w:tc>
        <w:tc>
          <w:tcPr>
            <w:tcW w:type="dxa" w:w="3200"/>
            <w:shd w:fill="FFFFFF" w:val="clear"/>
            <w:tcMar>
              <w:top w:type="dxa" w:w="70"/>
              <w:left w:type="dxa" w:w="110"/>
              <w:bottom w:type="dxa" w:w="70"/>
              <w:right w:type="dxa" w:w="110"/>
            </w:tcMar>
          </w:tcPr>
          <w:p>
            <w:r>
              <w:rPr>
                <w:color w:val="222222"/>
                <w:sz w:val="20"/>
                <w:szCs w:val="20"/>
              </w:rPr>
              <w:t xml:space="preserve">The web service ('the API')</w:t>
            </w:r>
          </w:p>
        </w:tc>
        <w:tc>
          <w:tcPr>
            <w:tcW w:type="dxa" w:w="4660"/>
            <w:shd w:fill="FFFFFF" w:val="clear"/>
            <w:tcMar>
              <w:top w:type="dxa" w:w="70"/>
              <w:left w:type="dxa" w:w="110"/>
              <w:bottom w:type="dxa" w:w="70"/>
              <w:right w:type="dxa" w:w="110"/>
            </w:tcMar>
          </w:tcPr>
          <w:p>
            <w:r>
              <w:rPr>
                <w:color w:val="222222"/>
                <w:sz w:val="20"/>
                <w:szCs w:val="20"/>
              </w:rPr>
              <w:t xml:space="preserve">Takes requests, checks them, returns answers. The only part exposed to the outside.</w:t>
            </w:r>
          </w:p>
        </w:tc>
      </w:tr>
      <w:tr>
        <w:tc>
          <w:tcPr>
            <w:tcW w:type="dxa" w:w="1500"/>
            <w:shd w:fill="EEF3F6" w:val="clear"/>
            <w:tcMar>
              <w:top w:type="dxa" w:w="70"/>
              <w:left w:type="dxa" w:w="110"/>
              <w:bottom w:type="dxa" w:w="70"/>
              <w:right w:type="dxa" w:w="110"/>
            </w:tcMar>
          </w:tcPr>
          <w:p>
            <w:r>
              <w:rPr>
                <w:color w:val="222222"/>
                <w:sz w:val="20"/>
                <w:szCs w:val="20"/>
              </w:rPr>
              <w:t xml:space="preserve">Streamlit</w:t>
            </w:r>
          </w:p>
        </w:tc>
        <w:tc>
          <w:tcPr>
            <w:tcW w:type="dxa" w:w="3200"/>
            <w:shd w:fill="EEF3F6" w:val="clear"/>
            <w:tcMar>
              <w:top w:type="dxa" w:w="70"/>
              <w:left w:type="dxa" w:w="110"/>
              <w:bottom w:type="dxa" w:w="70"/>
              <w:right w:type="dxa" w:w="110"/>
            </w:tcMar>
          </w:tcPr>
          <w:p>
            <w:r>
              <w:rPr>
                <w:color w:val="222222"/>
                <w:sz w:val="20"/>
                <w:szCs w:val="20"/>
              </w:rPr>
              <w:t xml:space="preserve">The user interface</w:t>
            </w:r>
          </w:p>
        </w:tc>
        <w:tc>
          <w:tcPr>
            <w:tcW w:type="dxa" w:w="4660"/>
            <w:shd w:fill="EEF3F6" w:val="clear"/>
            <w:tcMar>
              <w:top w:type="dxa" w:w="70"/>
              <w:left w:type="dxa" w:w="110"/>
              <w:bottom w:type="dxa" w:w="70"/>
              <w:right w:type="dxa" w:w="110"/>
            </w:tcMar>
          </w:tcPr>
          <w:p>
            <w:r>
              <w:rPr>
                <w:color w:val="222222"/>
                <w:sz w:val="20"/>
                <w:szCs w:val="20"/>
              </w:rPr>
              <w:t xml:space="preserve">The web page scientists click around in. It knows no chemistry, it just asks the API.</w:t>
            </w:r>
          </w:p>
        </w:tc>
      </w:tr>
      <w:tr>
        <w:tc>
          <w:tcPr>
            <w:tcW w:type="dxa" w:w="1500"/>
            <w:shd w:fill="FFFFFF" w:val="clear"/>
            <w:tcMar>
              <w:top w:type="dxa" w:w="70"/>
              <w:left w:type="dxa" w:w="110"/>
              <w:bottom w:type="dxa" w:w="70"/>
              <w:right w:type="dxa" w:w="110"/>
            </w:tcMar>
          </w:tcPr>
          <w:p>
            <w:r>
              <w:rPr>
                <w:color w:val="222222"/>
                <w:sz w:val="20"/>
                <w:szCs w:val="20"/>
              </w:rPr>
              <w:t xml:space="preserve">PHREEQC / phreeqpy</w:t>
            </w:r>
          </w:p>
        </w:tc>
        <w:tc>
          <w:tcPr>
            <w:tcW w:type="dxa" w:w="3200"/>
            <w:shd w:fill="FFFFFF" w:val="clear"/>
            <w:tcMar>
              <w:top w:type="dxa" w:w="70"/>
              <w:left w:type="dxa" w:w="110"/>
              <w:bottom w:type="dxa" w:w="70"/>
              <w:right w:type="dxa" w:w="110"/>
            </w:tcMar>
          </w:tcPr>
          <w:p>
            <w:r>
              <w:rPr>
                <w:color w:val="222222"/>
                <w:sz w:val="20"/>
                <w:szCs w:val="20"/>
              </w:rPr>
              <w:t xml:space="preserve">The geochemistry engine</w:t>
            </w:r>
          </w:p>
        </w:tc>
        <w:tc>
          <w:tcPr>
            <w:tcW w:type="dxa" w:w="4660"/>
            <w:shd w:fill="FFFFFF" w:val="clear"/>
            <w:tcMar>
              <w:top w:type="dxa" w:w="70"/>
              <w:left w:type="dxa" w:w="110"/>
              <w:bottom w:type="dxa" w:w="70"/>
              <w:right w:type="dxa" w:w="110"/>
            </w:tcMar>
          </w:tcPr>
          <w:p>
            <w:r>
              <w:rPr>
                <w:color w:val="222222"/>
                <w:sz w:val="20"/>
                <w:szCs w:val="20"/>
              </w:rPr>
              <w:t xml:space="preserve">The actual calculation. 'phreeqpy' lets Python drive it.</w:t>
            </w:r>
          </w:p>
        </w:tc>
      </w:tr>
      <w:tr>
        <w:tc>
          <w:tcPr>
            <w:tcW w:type="dxa" w:w="1500"/>
            <w:shd w:fill="EEF3F6" w:val="clear"/>
            <w:tcMar>
              <w:top w:type="dxa" w:w="70"/>
              <w:left w:type="dxa" w:w="110"/>
              <w:bottom w:type="dxa" w:w="70"/>
              <w:right w:type="dxa" w:w="110"/>
            </w:tcMar>
          </w:tcPr>
          <w:p>
            <w:r>
              <w:rPr>
                <w:color w:val="222222"/>
                <w:sz w:val="20"/>
                <w:szCs w:val="20"/>
              </w:rPr>
              <w:t xml:space="preserve">PostgreSQL</w:t>
            </w:r>
          </w:p>
        </w:tc>
        <w:tc>
          <w:tcPr>
            <w:tcW w:type="dxa" w:w="3200"/>
            <w:shd w:fill="EEF3F6" w:val="clear"/>
            <w:tcMar>
              <w:top w:type="dxa" w:w="70"/>
              <w:left w:type="dxa" w:w="110"/>
              <w:bottom w:type="dxa" w:w="70"/>
              <w:right w:type="dxa" w:w="110"/>
            </w:tcMar>
          </w:tcPr>
          <w:p>
            <w:r>
              <w:rPr>
                <w:color w:val="222222"/>
                <w:sz w:val="20"/>
                <w:szCs w:val="20"/>
              </w:rPr>
              <w:t xml:space="preserve">The database</w:t>
            </w:r>
          </w:p>
        </w:tc>
        <w:tc>
          <w:tcPr>
            <w:tcW w:type="dxa" w:w="4660"/>
            <w:shd w:fill="EEF3F6" w:val="clear"/>
            <w:tcMar>
              <w:top w:type="dxa" w:w="70"/>
              <w:left w:type="dxa" w:w="110"/>
              <w:bottom w:type="dxa" w:w="70"/>
              <w:right w:type="dxa" w:w="110"/>
            </w:tcMar>
          </w:tcPr>
          <w:p>
            <w:r>
              <w:rPr>
                <w:color w:val="222222"/>
                <w:sz w:val="20"/>
                <w:szCs w:val="20"/>
              </w:rPr>
              <w:t xml:space="preserve">Remembers every run and sample so results are reproducible and citable.</w:t>
            </w:r>
          </w:p>
        </w:tc>
      </w:tr>
      <w:tr>
        <w:tc>
          <w:tcPr>
            <w:tcW w:type="dxa" w:w="1500"/>
            <w:shd w:fill="FFFFFF" w:val="clear"/>
            <w:tcMar>
              <w:top w:type="dxa" w:w="70"/>
              <w:left w:type="dxa" w:w="110"/>
              <w:bottom w:type="dxa" w:w="70"/>
              <w:right w:type="dxa" w:w="110"/>
            </w:tcMar>
          </w:tcPr>
          <w:p>
            <w:r>
              <w:rPr>
                <w:color w:val="222222"/>
                <w:sz w:val="20"/>
                <w:szCs w:val="20"/>
              </w:rPr>
              <w:t xml:space="preserve">Redis + Celery</w:t>
            </w:r>
          </w:p>
        </w:tc>
        <w:tc>
          <w:tcPr>
            <w:tcW w:type="dxa" w:w="3200"/>
            <w:shd w:fill="FFFFFF" w:val="clear"/>
            <w:tcMar>
              <w:top w:type="dxa" w:w="70"/>
              <w:left w:type="dxa" w:w="110"/>
              <w:bottom w:type="dxa" w:w="70"/>
              <w:right w:type="dxa" w:w="110"/>
            </w:tcMar>
          </w:tcPr>
          <w:p>
            <w:r>
              <w:rPr>
                <w:color w:val="222222"/>
                <w:sz w:val="20"/>
                <w:szCs w:val="20"/>
              </w:rPr>
              <w:t xml:space="preserve">Queue and workers</w:t>
            </w:r>
          </w:p>
        </w:tc>
        <w:tc>
          <w:tcPr>
            <w:tcW w:type="dxa" w:w="4660"/>
            <w:shd w:fill="FFFFFF" w:val="clear"/>
            <w:tcMar>
              <w:top w:type="dxa" w:w="70"/>
              <w:left w:type="dxa" w:w="110"/>
              <w:bottom w:type="dxa" w:w="70"/>
              <w:right w:type="dxa" w:w="110"/>
            </w:tcMar>
          </w:tcPr>
          <w:p>
            <w:r>
              <w:rPr>
                <w:color w:val="222222"/>
                <w:sz w:val="20"/>
                <w:szCs w:val="20"/>
              </w:rPr>
              <w:t xml:space="preserve">Handle slow jobs (big batches) without making everyone wait.</w:t>
            </w:r>
          </w:p>
        </w:tc>
      </w:tr>
      <w:tr>
        <w:tc>
          <w:tcPr>
            <w:tcW w:type="dxa" w:w="1500"/>
            <w:shd w:fill="EEF3F6" w:val="clear"/>
            <w:tcMar>
              <w:top w:type="dxa" w:w="70"/>
              <w:left w:type="dxa" w:w="110"/>
              <w:bottom w:type="dxa" w:w="70"/>
              <w:right w:type="dxa" w:w="110"/>
            </w:tcMar>
          </w:tcPr>
          <w:p>
            <w:r>
              <w:rPr>
                <w:color w:val="222222"/>
                <w:sz w:val="20"/>
                <w:szCs w:val="20"/>
              </w:rPr>
              <w:t xml:space="preserve">Docker</w:t>
            </w:r>
          </w:p>
        </w:tc>
        <w:tc>
          <w:tcPr>
            <w:tcW w:type="dxa" w:w="3200"/>
            <w:shd w:fill="EEF3F6" w:val="clear"/>
            <w:tcMar>
              <w:top w:type="dxa" w:w="70"/>
              <w:left w:type="dxa" w:w="110"/>
              <w:bottom w:type="dxa" w:w="70"/>
              <w:right w:type="dxa" w:w="110"/>
            </w:tcMar>
          </w:tcPr>
          <w:p>
            <w:r>
              <w:rPr>
                <w:color w:val="222222"/>
                <w:sz w:val="20"/>
                <w:szCs w:val="20"/>
              </w:rPr>
              <w:t xml:space="preserve">Packaging</w:t>
            </w:r>
          </w:p>
        </w:tc>
        <w:tc>
          <w:tcPr>
            <w:tcW w:type="dxa" w:w="4660"/>
            <w:shd w:fill="EEF3F6" w:val="clear"/>
            <w:tcMar>
              <w:top w:type="dxa" w:w="70"/>
              <w:left w:type="dxa" w:w="110"/>
              <w:bottom w:type="dxa" w:w="70"/>
              <w:right w:type="dxa" w:w="110"/>
            </w:tcMar>
          </w:tcPr>
          <w:p>
            <w:r>
              <w:rPr>
                <w:color w:val="222222"/>
                <w:sz w:val="20"/>
                <w:szCs w:val="20"/>
              </w:rPr>
              <w:t xml:space="preserve">Bundles it all so it runs the same on any machine.</w:t>
            </w:r>
          </w:p>
        </w:tc>
      </w:tr>
      <w:tr>
        <w:tc>
          <w:tcPr>
            <w:tcW w:type="dxa" w:w="1500"/>
            <w:shd w:fill="FFFFFF" w:val="clear"/>
            <w:tcMar>
              <w:top w:type="dxa" w:w="70"/>
              <w:left w:type="dxa" w:w="110"/>
              <w:bottom w:type="dxa" w:w="70"/>
              <w:right w:type="dxa" w:w="110"/>
            </w:tcMar>
          </w:tcPr>
          <w:p>
            <w:r>
              <w:rPr>
                <w:color w:val="222222"/>
                <w:sz w:val="20"/>
                <w:szCs w:val="20"/>
              </w:rPr>
              <w:t xml:space="preserve">pandas</w:t>
            </w:r>
          </w:p>
        </w:tc>
        <w:tc>
          <w:tcPr>
            <w:tcW w:type="dxa" w:w="3200"/>
            <w:shd w:fill="FFFFFF" w:val="clear"/>
            <w:tcMar>
              <w:top w:type="dxa" w:w="70"/>
              <w:left w:type="dxa" w:w="110"/>
              <w:bottom w:type="dxa" w:w="70"/>
              <w:right w:type="dxa" w:w="110"/>
            </w:tcMar>
          </w:tcPr>
          <w:p>
            <w:r>
              <w:rPr>
                <w:color w:val="222222"/>
                <w:sz w:val="20"/>
                <w:szCs w:val="20"/>
              </w:rPr>
              <w:t xml:space="preserve">Table handling</w:t>
            </w:r>
          </w:p>
        </w:tc>
        <w:tc>
          <w:tcPr>
            <w:tcW w:type="dxa" w:w="4660"/>
            <w:shd w:fill="FFFFFF" w:val="clear"/>
            <w:tcMar>
              <w:top w:type="dxa" w:w="70"/>
              <w:left w:type="dxa" w:w="110"/>
              <w:bottom w:type="dxa" w:w="70"/>
              <w:right w:type="dxa" w:w="110"/>
            </w:tcMar>
          </w:tcPr>
          <w:p>
            <w:r>
              <w:rPr>
                <w:color w:val="222222"/>
                <w:sz w:val="20"/>
                <w:szCs w:val="20"/>
              </w:rPr>
              <w:t xml:space="preserve">Builds the exported datasets.</w:t>
            </w:r>
          </w:p>
        </w:tc>
      </w:tr>
    </w:tbl>
    <w:p>
      <w:pPr>
        <w:spacing w:after="80"/>
      </w:pPr>
    </w:p>
    <w:p>
      <w:pPr>
        <w:spacing w:after="120" w:line="276"/>
        <w:jc w:val="left"/>
      </w:pPr>
      <w:r>
        <w:rPr>
          <w:b w:val="false"/>
          <w:bCs w:val="false"/>
          <w:i w:val="false"/>
          <w:iCs w:val="false"/>
          <w:color w:val="222222"/>
          <w:sz w:val="22"/>
          <w:szCs w:val="22"/>
        </w:rPr>
        <w:t xml:space="preserve">A useful mental model: </w:t>
      </w:r>
      <w:r>
        <w:rPr>
          <w:b w:val="false"/>
          <w:bCs w:val="false"/>
          <w:i/>
          <w:iCs/>
          <w:color w:val="1F6F8B"/>
          <w:sz w:val="22"/>
          <w:szCs w:val="22"/>
        </w:rPr>
        <w:t xml:space="preserve">knowledge at the bottom, machinery in the middle, people at the top</w:t>
      </w:r>
      <w:r>
        <w:rPr>
          <w:b w:val="false"/>
          <w:bCs w:val="false"/>
          <w:i w:val="false"/>
          <w:iCs w:val="false"/>
          <w:color w:val="222222"/>
          <w:sz w:val="22"/>
          <w:szCs w:val="22"/>
        </w:rPr>
        <w:t xml:space="preserve">. Dependencies only ever point downward, the chemistry never needs to know a web page exists.</w:t>
      </w:r>
    </w:p>
    <w:p>
      <w:pPr>
        <w:spacing w:after="120"/>
      </w:pPr>
    </w:p>
    <w:p>
      <w:pPr>
        <w:pStyle w:val="Heading1"/>
        <w:spacing w:after="140" w:before="320"/>
      </w:pPr>
      <w:r>
        <w:rPr>
          <w:b/>
          <w:bCs/>
          <w:color w:val="1F3A5F"/>
          <w:sz w:val="30"/>
          <w:szCs w:val="30"/>
        </w:rPr>
        <w:t xml:space="preserve">4. How it is organised (the four layers)</w:t>
      </w:r>
    </w:p>
    <w:p>
      <w:pPr>
        <w:spacing w:after="120" w:line="276"/>
        <w:jc w:val="left"/>
      </w:pPr>
      <w:r>
        <w:rPr>
          <w:color w:val="222222"/>
          <w:sz w:val="22"/>
          <w:szCs w:val="22"/>
        </w:rPr>
        <w:t xml:space="preserve">The original prototype did everything in one program. That is the right way to start and the wrong way to finish, like a food truck being a bad hospital. The production version separates four jobs that have genuinely different needs: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900"/>
        <w:gridCol w:w="1700"/>
        <w:gridCol w:w="5760"/>
      </w:tblGrid>
      <w:tr>
        <w:trPr>
          <w:tblHeader/>
        </w:trPr>
        <w:tc>
          <w:tcPr>
            <w:tcW w:type="dxa" w:w="1900"/>
            <w:shd w:fill="1F3A5F" w:val="clear"/>
            <w:tcMar>
              <w:top w:type="dxa" w:w="80"/>
              <w:left w:type="dxa" w:w="110"/>
              <w:bottom w:type="dxa" w:w="80"/>
              <w:right w:type="dxa" w:w="110"/>
            </w:tcMar>
          </w:tcPr>
          <w:p>
            <w:r>
              <w:rPr>
                <w:b/>
                <w:bCs/>
                <w:color w:val="FFFFFF"/>
                <w:sz w:val="20"/>
                <w:szCs w:val="20"/>
              </w:rPr>
              <w:t xml:space="preserve">Layer</w:t>
            </w:r>
          </w:p>
        </w:tc>
        <w:tc>
          <w:tcPr>
            <w:tcW w:type="dxa" w:w="1700"/>
            <w:shd w:fill="1F3A5F" w:val="clear"/>
            <w:tcMar>
              <w:top w:type="dxa" w:w="80"/>
              <w:left w:type="dxa" w:w="110"/>
              <w:bottom w:type="dxa" w:w="80"/>
              <w:right w:type="dxa" w:w="110"/>
            </w:tcMar>
          </w:tcPr>
          <w:p>
            <w:r>
              <w:rPr>
                <w:b/>
                <w:bCs/>
                <w:color w:val="FFFFFF"/>
                <w:sz w:val="20"/>
                <w:szCs w:val="20"/>
              </w:rPr>
              <w:t xml:space="preserve">Nickname</w:t>
            </w:r>
          </w:p>
        </w:tc>
        <w:tc>
          <w:tcPr>
            <w:tcW w:type="dxa" w:w="5760"/>
            <w:shd w:fill="1F3A5F" w:val="clear"/>
            <w:tcMar>
              <w:top w:type="dxa" w:w="80"/>
              <w:left w:type="dxa" w:w="110"/>
              <w:bottom w:type="dxa" w:w="80"/>
              <w:right w:type="dxa" w:w="110"/>
            </w:tcMar>
          </w:tcPr>
          <w:p>
            <w:r>
              <w:rPr>
                <w:b/>
                <w:bCs/>
                <w:color w:val="FFFFFF"/>
                <w:sz w:val="20"/>
                <w:szCs w:val="20"/>
              </w:rPr>
              <w:t xml:space="preserve">Its job</w:t>
            </w:r>
          </w:p>
        </w:tc>
      </w:tr>
      <w:tr>
        <w:tc>
          <w:tcPr>
            <w:tcW w:type="dxa" w:w="1900"/>
            <w:shd w:fill="EEF3F6" w:val="clear"/>
            <w:tcMar>
              <w:top w:type="dxa" w:w="70"/>
              <w:left w:type="dxa" w:w="110"/>
              <w:bottom w:type="dxa" w:w="70"/>
              <w:right w:type="dxa" w:w="110"/>
            </w:tcMar>
          </w:tcPr>
          <w:p>
            <w:r>
              <w:rPr>
                <w:rFonts w:ascii="Consolas" w:cs="Consolas" w:eastAsia="Consolas" w:hAnsi="Consolas"/>
                <w:color w:val="1F3A5F"/>
                <w:sz w:val="20"/>
                <w:szCs w:val="20"/>
              </w:rPr>
              <w:t xml:space="preserve">hgc.domain</w:t>
            </w:r>
          </w:p>
        </w:tc>
        <w:tc>
          <w:tcPr>
            <w:tcW w:type="dxa" w:w="1700"/>
            <w:shd w:fill="EEF3F6" w:val="clear"/>
            <w:tcMar>
              <w:top w:type="dxa" w:w="70"/>
              <w:left w:type="dxa" w:w="110"/>
              <w:bottom w:type="dxa" w:w="70"/>
              <w:right w:type="dxa" w:w="110"/>
            </w:tcMar>
          </w:tcPr>
          <w:p>
            <w:r>
              <w:rPr>
                <w:color w:val="222222"/>
                <w:sz w:val="20"/>
                <w:szCs w:val="20"/>
              </w:rPr>
              <w:t xml:space="preserve">The knowledge</w:t>
            </w:r>
          </w:p>
        </w:tc>
        <w:tc>
          <w:tcPr>
            <w:tcW w:type="dxa" w:w="5760"/>
            <w:shd w:fill="EEF3F6" w:val="clear"/>
            <w:tcMar>
              <w:top w:type="dxa" w:w="70"/>
              <w:left w:type="dxa" w:w="110"/>
              <w:bottom w:type="dxa" w:w="70"/>
              <w:right w:type="dxa" w:w="110"/>
            </w:tcMar>
          </w:tcPr>
          <w:p>
            <w:r>
              <w:rPr>
                <w:color w:val="222222"/>
                <w:sz w:val="20"/>
                <w:szCs w:val="20"/>
              </w:rPr>
              <w:t xml:space="preserve">The chemistry: units, conventions, sanity checks. Sealed off from the internet and the database, so it can be tested completely and instantly.</w:t>
            </w:r>
          </w:p>
        </w:tc>
      </w:tr>
      <w:tr>
        <w:tc>
          <w:tcPr>
            <w:tcW w:type="dxa" w:w="1900"/>
            <w:shd w:fill="FFFFFF" w:val="clear"/>
            <w:tcMar>
              <w:top w:type="dxa" w:w="70"/>
              <w:left w:type="dxa" w:w="110"/>
              <w:bottom w:type="dxa" w:w="70"/>
              <w:right w:type="dxa" w:w="110"/>
            </w:tcMar>
          </w:tcPr>
          <w:p>
            <w:r>
              <w:rPr>
                <w:rFonts w:ascii="Consolas" w:cs="Consolas" w:eastAsia="Consolas" w:hAnsi="Consolas"/>
                <w:color w:val="1F3A5F"/>
                <w:sz w:val="20"/>
                <w:szCs w:val="20"/>
              </w:rPr>
              <w:t xml:space="preserve">hgc.services</w:t>
            </w:r>
          </w:p>
        </w:tc>
        <w:tc>
          <w:tcPr>
            <w:tcW w:type="dxa" w:w="1700"/>
            <w:shd w:fill="FFFFFF" w:val="clear"/>
            <w:tcMar>
              <w:top w:type="dxa" w:w="70"/>
              <w:left w:type="dxa" w:w="110"/>
              <w:bottom w:type="dxa" w:w="70"/>
              <w:right w:type="dxa" w:w="110"/>
            </w:tcMar>
          </w:tcPr>
          <w:p>
            <w:r>
              <w:rPr>
                <w:color w:val="222222"/>
                <w:sz w:val="20"/>
                <w:szCs w:val="20"/>
              </w:rPr>
              <w:t xml:space="preserve">The machinery</w:t>
            </w:r>
          </w:p>
        </w:tc>
        <w:tc>
          <w:tcPr>
            <w:tcW w:type="dxa" w:w="5760"/>
            <w:shd w:fill="FFFFFF" w:val="clear"/>
            <w:tcMar>
              <w:top w:type="dxa" w:w="70"/>
              <w:left w:type="dxa" w:w="110"/>
              <w:bottom w:type="dxa" w:w="70"/>
              <w:right w:type="dxa" w:w="110"/>
            </w:tcMar>
          </w:tcPr>
          <w:p>
            <w:r>
              <w:rPr>
                <w:color w:val="222222"/>
                <w:sz w:val="20"/>
                <w:szCs w:val="20"/>
              </w:rPr>
              <w:t xml:space="preserve">Talks to the data services, drives PHREEQC, orchestrates runs.</w:t>
            </w:r>
          </w:p>
        </w:tc>
      </w:tr>
      <w:tr>
        <w:tc>
          <w:tcPr>
            <w:tcW w:type="dxa" w:w="1900"/>
            <w:shd w:fill="EEF3F6" w:val="clear"/>
            <w:tcMar>
              <w:top w:type="dxa" w:w="70"/>
              <w:left w:type="dxa" w:w="110"/>
              <w:bottom w:type="dxa" w:w="70"/>
              <w:right w:type="dxa" w:w="110"/>
            </w:tcMar>
          </w:tcPr>
          <w:p>
            <w:r>
              <w:rPr>
                <w:rFonts w:ascii="Consolas" w:cs="Consolas" w:eastAsia="Consolas" w:hAnsi="Consolas"/>
                <w:color w:val="1F3A5F"/>
                <w:sz w:val="20"/>
                <w:szCs w:val="20"/>
              </w:rPr>
              <w:t xml:space="preserve">hgc.db</w:t>
            </w:r>
          </w:p>
        </w:tc>
        <w:tc>
          <w:tcPr>
            <w:tcW w:type="dxa" w:w="1700"/>
            <w:shd w:fill="EEF3F6" w:val="clear"/>
            <w:tcMar>
              <w:top w:type="dxa" w:w="70"/>
              <w:left w:type="dxa" w:w="110"/>
              <w:bottom w:type="dxa" w:w="70"/>
              <w:right w:type="dxa" w:w="110"/>
            </w:tcMar>
          </w:tcPr>
          <w:p>
            <w:r>
              <w:rPr>
                <w:color w:val="222222"/>
                <w:sz w:val="20"/>
                <w:szCs w:val="20"/>
              </w:rPr>
              <w:t xml:space="preserve">The memory</w:t>
            </w:r>
          </w:p>
        </w:tc>
        <w:tc>
          <w:tcPr>
            <w:tcW w:type="dxa" w:w="5760"/>
            <w:shd w:fill="EEF3F6" w:val="clear"/>
            <w:tcMar>
              <w:top w:type="dxa" w:w="70"/>
              <w:left w:type="dxa" w:w="110"/>
              <w:bottom w:type="dxa" w:w="70"/>
              <w:right w:type="dxa" w:w="110"/>
            </w:tcMar>
          </w:tcPr>
          <w:p>
            <w:r>
              <w:rPr>
                <w:color w:val="222222"/>
                <w:sz w:val="20"/>
                <w:szCs w:val="20"/>
              </w:rPr>
              <w:t xml:space="preserve">The only part that speaks to the database.</w:t>
            </w:r>
          </w:p>
        </w:tc>
      </w:tr>
      <w:tr>
        <w:tc>
          <w:tcPr>
            <w:tcW w:type="dxa" w:w="1900"/>
            <w:shd w:fill="FFFFFF" w:val="clear"/>
            <w:tcMar>
              <w:top w:type="dxa" w:w="70"/>
              <w:left w:type="dxa" w:w="110"/>
              <w:bottom w:type="dxa" w:w="70"/>
              <w:right w:type="dxa" w:w="110"/>
            </w:tcMar>
          </w:tcPr>
          <w:p>
            <w:r>
              <w:rPr>
                <w:rFonts w:ascii="Consolas" w:cs="Consolas" w:eastAsia="Consolas" w:hAnsi="Consolas"/>
                <w:color w:val="1F3A5F"/>
                <w:sz w:val="20"/>
                <w:szCs w:val="20"/>
              </w:rPr>
              <w:t xml:space="preserve">hgc.api</w:t>
            </w:r>
          </w:p>
        </w:tc>
        <w:tc>
          <w:tcPr>
            <w:tcW w:type="dxa" w:w="1700"/>
            <w:shd w:fill="FFFFFF" w:val="clear"/>
            <w:tcMar>
              <w:top w:type="dxa" w:w="70"/>
              <w:left w:type="dxa" w:w="110"/>
              <w:bottom w:type="dxa" w:w="70"/>
              <w:right w:type="dxa" w:w="110"/>
            </w:tcMar>
          </w:tcPr>
          <w:p>
            <w:r>
              <w:rPr>
                <w:color w:val="222222"/>
                <w:sz w:val="20"/>
                <w:szCs w:val="20"/>
              </w:rPr>
              <w:t xml:space="preserve">The front desk</w:t>
            </w:r>
          </w:p>
        </w:tc>
        <w:tc>
          <w:tcPr>
            <w:tcW w:type="dxa" w:w="5760"/>
            <w:shd w:fill="FFFFFF" w:val="clear"/>
            <w:tcMar>
              <w:top w:type="dxa" w:w="70"/>
              <w:left w:type="dxa" w:w="110"/>
              <w:bottom w:type="dxa" w:w="70"/>
              <w:right w:type="dxa" w:w="110"/>
            </w:tcMar>
          </w:tcPr>
          <w:p>
            <w:r>
              <w:rPr>
                <w:color w:val="222222"/>
                <w:sz w:val="20"/>
                <w:szCs w:val="20"/>
              </w:rPr>
              <w:t xml:space="preserve">The web service: checks who is asking and what to do.</w:t>
            </w:r>
          </w:p>
        </w:tc>
      </w:tr>
      <w:tr>
        <w:tc>
          <w:tcPr>
            <w:tcW w:type="dxa" w:w="1900"/>
            <w:shd w:fill="EEF3F6" w:val="clear"/>
            <w:tcMar>
              <w:top w:type="dxa" w:w="70"/>
              <w:left w:type="dxa" w:w="110"/>
              <w:bottom w:type="dxa" w:w="70"/>
              <w:right w:type="dxa" w:w="110"/>
            </w:tcMar>
          </w:tcPr>
          <w:p>
            <w:r>
              <w:rPr>
                <w:rFonts w:ascii="Consolas" w:cs="Consolas" w:eastAsia="Consolas" w:hAnsi="Consolas"/>
                <w:color w:val="1F3A5F"/>
                <w:sz w:val="20"/>
                <w:szCs w:val="20"/>
              </w:rPr>
              <w:t xml:space="preserve">hgc.ui</w:t>
            </w:r>
          </w:p>
        </w:tc>
        <w:tc>
          <w:tcPr>
            <w:tcW w:type="dxa" w:w="1700"/>
            <w:shd w:fill="EEF3F6" w:val="clear"/>
            <w:tcMar>
              <w:top w:type="dxa" w:w="70"/>
              <w:left w:type="dxa" w:w="110"/>
              <w:bottom w:type="dxa" w:w="70"/>
              <w:right w:type="dxa" w:w="110"/>
            </w:tcMar>
          </w:tcPr>
          <w:p>
            <w:r>
              <w:rPr>
                <w:color w:val="222222"/>
                <w:sz w:val="20"/>
                <w:szCs w:val="20"/>
              </w:rPr>
              <w:t xml:space="preserve">The screen</w:t>
            </w:r>
          </w:p>
        </w:tc>
        <w:tc>
          <w:tcPr>
            <w:tcW w:type="dxa" w:w="5760"/>
            <w:shd w:fill="EEF3F6" w:val="clear"/>
            <w:tcMar>
              <w:top w:type="dxa" w:w="70"/>
              <w:left w:type="dxa" w:w="110"/>
              <w:bottom w:type="dxa" w:w="70"/>
              <w:right w:type="dxa" w:w="110"/>
            </w:tcMar>
          </w:tcPr>
          <w:p>
            <w:r>
              <w:rPr>
                <w:color w:val="222222"/>
                <w:sz w:val="20"/>
                <w:szCs w:val="20"/>
              </w:rPr>
              <w:t xml:space="preserve">The Streamlit page. Pure display; asks the API for everything.</w:t>
            </w:r>
          </w:p>
        </w:tc>
      </w:tr>
    </w:tbl>
    <w:p>
      <w:pPr>
        <w:spacing w:after="80"/>
      </w:pPr>
    </w:p>
    <w:tbl>
      <w:tblPr>
        <w:tblW w:type="dxa" w:w="9360"/>
        <w:tblBorders>
          <w:top w:val="single" w:color="1F6F8B" w:sz="2"/>
          <w:left w:val="single" w:color="1F6F8B" w:sz="14"/>
          <w:bottom w:val="single" w:color="1F6F8B" w:sz="2"/>
          <w:right w:val="single" w:color="1F6F8B" w:sz="2"/>
          <w:insideH w:val="none"/>
          <w:insideV w:val="none"/>
        </w:tblBorders>
      </w:tblPr>
      <w:tblGrid>
        <w:gridCol w:w="9360"/>
      </w:tblGrid>
      <w:tr>
        <w:tc>
          <w:tcPr>
            <w:tcW w:type="dxa" w:w="9360"/>
            <w:shd w:fill="EEF3F6" w:val="clear"/>
            <w:tcMar>
              <w:top w:type="dxa" w:w="120"/>
              <w:left w:type="dxa" w:w="160"/>
              <w:bottom w:type="dxa" w:w="120"/>
              <w:right w:type="dxa" w:w="160"/>
            </w:tcMar>
          </w:tcPr>
          <w:p>
            <w:pPr>
              <w:spacing w:after="60"/>
            </w:pPr>
            <w:r>
              <w:rPr>
                <w:b/>
                <w:bCs/>
                <w:color w:val="1F6F8B"/>
                <w:sz w:val="22"/>
                <w:szCs w:val="22"/>
              </w:rPr>
              <w:t xml:space="preserve">Why seal off the chemistry?</w:t>
            </w:r>
          </w:p>
          <w:p>
            <w:pPr>
              <w:spacing w:after="0"/>
            </w:pPr>
            <w:r>
              <w:rPr>
                <w:color w:val="222222"/>
                <w:sz w:val="21"/>
                <w:szCs w:val="21"/>
              </w:rPr>
              <w:t xml:space="preserve">The chemistry is the part that must never be wrong. Because it cannot touch the internet, the database, or PHREEQC, its correctness can be checked in full with fast, simple tests, no network, no setup. That is the single most important design decision in the project.</w:t>
            </w:r>
          </w:p>
        </w:tc>
      </w:tr>
    </w:tbl>
    <w:p>
      <w:pPr>
        <w:spacing w:after="120"/>
      </w:pPr>
    </w:p>
    <w:p>
      <w:pPr>
        <w:pStyle w:val="Heading1"/>
        <w:spacing w:after="140" w:before="320"/>
      </w:pPr>
      <w:r>
        <w:rPr>
          <w:b/>
          <w:bCs/>
          <w:color w:val="1F3A5F"/>
          <w:sz w:val="30"/>
          <w:szCs w:val="30"/>
        </w:rPr>
        <w:t xml:space="preserve">5. The tricky part: running PHREEQC safely</w:t>
      </w:r>
    </w:p>
    <w:p>
      <w:pPr>
        <w:spacing w:after="120" w:line="276"/>
        <w:jc w:val="left"/>
      </w:pPr>
      <w:r>
        <w:rPr>
          <w:color w:val="222222"/>
          <w:sz w:val="22"/>
          <w:szCs w:val="22"/>
        </w:rPr>
        <w:t xml:space="preserve">PHREEQC is powerful but comes from an era with different assumptions. Three of its habits shape the whole design:</w:t>
      </w:r>
    </w:p>
    <w:p>
      <w:pPr>
        <w:pStyle w:val="ListParagraph"/>
        <w:numPr>
          <w:ilvl w:val="0"/>
          <w:numId w:val="2"/>
        </w:numPr>
        <w:spacing w:after="80" w:line="272"/>
      </w:pPr>
      <w:r>
        <w:rPr>
          <w:b/>
          <w:bCs/>
          <w:i w:val="false"/>
          <w:iCs w:val="false"/>
          <w:color w:val="222222"/>
          <w:sz w:val="22"/>
          <w:szCs w:val="22"/>
        </w:rPr>
        <w:t xml:space="preserve">It can only think about one thing at a time. </w:t>
      </w:r>
      <w:r>
        <w:rPr>
          <w:b w:val="false"/>
          <w:bCs w:val="false"/>
          <w:i w:val="false"/>
          <w:iCs w:val="false"/>
          <w:color w:val="222222"/>
          <w:sz w:val="22"/>
          <w:szCs w:val="22"/>
        </w:rPr>
        <w:t xml:space="preserve">Two calculations sharing one copy contaminate each other and return plausible, wrong answers.</w:t>
      </w:r>
    </w:p>
    <w:p>
      <w:pPr>
        <w:pStyle w:val="ListParagraph"/>
        <w:numPr>
          <w:ilvl w:val="0"/>
          <w:numId w:val="2"/>
        </w:numPr>
        <w:spacing w:after="80" w:line="272"/>
      </w:pPr>
      <w:r>
        <w:rPr>
          <w:b/>
          <w:bCs/>
          <w:i w:val="false"/>
          <w:iCs w:val="false"/>
          <w:color w:val="222222"/>
          <w:sz w:val="22"/>
          <w:szCs w:val="22"/>
        </w:rPr>
        <w:t xml:space="preserve">You cannot interrupt it. </w:t>
      </w:r>
      <w:r>
        <w:rPr>
          <w:b w:val="false"/>
          <w:bCs w:val="false"/>
          <w:i w:val="false"/>
          <w:iCs w:val="false"/>
          <w:color w:val="222222"/>
          <w:sz w:val="22"/>
          <w:szCs w:val="22"/>
        </w:rPr>
        <w:t xml:space="preserve">Once a bad model starts looping, there is no polite way to stop it.</w:t>
      </w:r>
    </w:p>
    <w:p>
      <w:pPr>
        <w:pStyle w:val="ListParagraph"/>
        <w:numPr>
          <w:ilvl w:val="0"/>
          <w:numId w:val="2"/>
        </w:numPr>
        <w:spacing w:after="80" w:line="272"/>
      </w:pPr>
      <w:r>
        <w:rPr>
          <w:b/>
          <w:bCs/>
          <w:i w:val="false"/>
          <w:iCs w:val="false"/>
          <w:color w:val="222222"/>
          <w:sz w:val="22"/>
          <w:szCs w:val="22"/>
        </w:rPr>
        <w:t xml:space="preserve">It is slow to wake up. </w:t>
      </w:r>
      <w:r>
        <w:rPr>
          <w:b w:val="false"/>
          <w:bCs w:val="false"/>
          <w:i w:val="false"/>
          <w:iCs w:val="false"/>
          <w:color w:val="222222"/>
          <w:sz w:val="22"/>
          <w:szCs w:val="22"/>
        </w:rPr>
        <w:t xml:space="preserve">Loading its reference tables takes a noticeable moment.</w:t>
      </w:r>
    </w:p>
    <w:p>
      <w:pPr>
        <w:spacing w:after="120" w:line="276"/>
        <w:jc w:val="left"/>
      </w:pPr>
      <w:r>
        <w:rPr>
          <w:b w:val="false"/>
          <w:bCs w:val="false"/>
          <w:i w:val="false"/>
          <w:iCs w:val="false"/>
          <w:color w:val="222222"/>
          <w:sz w:val="22"/>
          <w:szCs w:val="22"/>
        </w:rPr>
        <w:t xml:space="preserve">The answer to all three is the same: give each calculation its own </w:t>
      </w:r>
      <w:r>
        <w:rPr>
          <w:b/>
          <w:bCs/>
          <w:i w:val="false"/>
          <w:iCs w:val="false"/>
          <w:color w:val="C96F4A"/>
          <w:sz w:val="22"/>
          <w:szCs w:val="22"/>
        </w:rPr>
        <w:t xml:space="preserve">isolated booth</w:t>
      </w:r>
      <w:r>
        <w:rPr>
          <w:b w:val="false"/>
          <w:bCs w:val="false"/>
          <w:i w:val="false"/>
          <w:iCs w:val="false"/>
          <w:color w:val="222222"/>
          <w:sz w:val="22"/>
          <w:szCs w:val="22"/>
        </w:rPr>
        <w:t xml:space="preserve">, a separate process with its own private copy of PHREEQC and its reference tables kept warm. If a booth locks up, we do not reason with it; we demolish it and build a new one. One bad model can never freeze the service for everyone else.</w:t>
      </w:r>
    </w:p>
    <w:tbl>
      <w:tblPr>
        <w:tblW w:type="dxa" w:w="9360"/>
        <w:tblBorders>
          <w:top w:val="single" w:color="C96F4A" w:sz="2"/>
          <w:left w:val="single" w:color="C96F4A" w:sz="14"/>
          <w:bottom w:val="single" w:color="C96F4A" w:sz="2"/>
          <w:right w:val="single" w:color="C96F4A" w:sz="2"/>
          <w:insideH w:val="none"/>
          <w:insideV w:val="none"/>
        </w:tblBorders>
      </w:tblPr>
      <w:tblGrid>
        <w:gridCol w:w="9360"/>
      </w:tblGrid>
      <w:tr>
        <w:tc>
          <w:tcPr>
            <w:tcW w:type="dxa" w:w="9360"/>
            <w:shd w:fill="FBF0EC" w:val="clear"/>
            <w:tcMar>
              <w:top w:type="dxa" w:w="120"/>
              <w:left w:type="dxa" w:w="160"/>
              <w:bottom w:type="dxa" w:w="120"/>
              <w:right w:type="dxa" w:w="160"/>
            </w:tcMar>
          </w:tcPr>
          <w:p>
            <w:pPr>
              <w:spacing w:after="60"/>
            </w:pPr>
            <w:r>
              <w:rPr>
                <w:b/>
                <w:bCs/>
                <w:color w:val="C96F4A"/>
                <w:sz w:val="22"/>
                <w:szCs w:val="22"/>
              </w:rPr>
              <w:t xml:space="preserve">A safety rule worth repeating</w:t>
            </w:r>
          </w:p>
          <w:p>
            <w:pPr>
              <w:spacing w:after="0"/>
            </w:pPr>
            <w:r>
              <w:rPr>
                <w:color w:val="222222"/>
                <w:sz w:val="21"/>
                <w:szCs w:val="21"/>
              </w:rPr>
              <w:t xml:space="preserve">The number of booths is set to the number of processor cores, and no more. Each calculation uses a whole core flat out, so running more booths than cores makes everything slower and eventually causes timeouts. This is the most common way to accidentally break the system.</w:t>
            </w:r>
          </w:p>
        </w:tc>
      </w:tr>
    </w:tbl>
    <w:p>
      <w:pPr>
        <w:spacing w:after="80"/>
      </w:pPr>
    </w:p>
    <w:p>
      <w:pPr>
        <w:spacing w:after="120" w:line="276"/>
        <w:jc w:val="left"/>
      </w:pPr>
      <w:r>
        <w:rPr>
          <w:b w:val="false"/>
          <w:bCs w:val="false"/>
          <w:i w:val="false"/>
          <w:iCs w:val="false"/>
          <w:color w:val="222222"/>
          <w:sz w:val="22"/>
          <w:szCs w:val="22"/>
        </w:rPr>
        <w:t xml:space="preserve">Experts can also write raw PHREEQC by hand. Since that language can read and write files, there are </w:t>
      </w:r>
      <w:r>
        <w:rPr>
          <w:b/>
          <w:bCs/>
          <w:i w:val="false"/>
          <w:iCs w:val="false"/>
          <w:color w:val="222222"/>
          <w:sz w:val="22"/>
          <w:szCs w:val="22"/>
        </w:rPr>
        <w:t xml:space="preserve">two independent locks</w:t>
      </w:r>
      <w:r>
        <w:rPr>
          <w:b w:val="false"/>
          <w:bCs w:val="false"/>
          <w:i w:val="false"/>
          <w:iCs w:val="false"/>
          <w:color w:val="222222"/>
          <w:sz w:val="22"/>
          <w:szCs w:val="22"/>
        </w:rPr>
        <w:t xml:space="preserve">: one rejects any file-touching commands in the text, and the other gives the booth a hard operating-system limit of zero file writes. Neither is trusted alone, that is "defence in depth."</w:t>
      </w:r>
    </w:p>
    <w:p>
      <w:pPr>
        <w:spacing w:after="120"/>
      </w:pPr>
    </w:p>
    <w:p>
      <w:pPr>
        <w:pStyle w:val="Heading1"/>
        <w:spacing w:after="140" w:before="320"/>
      </w:pPr>
      <w:r>
        <w:rPr>
          <w:b/>
          <w:bCs/>
          <w:color w:val="1F3A5F"/>
          <w:sz w:val="30"/>
          <w:szCs w:val="30"/>
        </w:rPr>
        <w:t xml:space="preserve">6. The workflow, step by step</w:t>
      </w:r>
    </w:p>
    <w:p>
      <w:pPr>
        <w:spacing w:after="120" w:line="276"/>
        <w:jc w:val="left"/>
      </w:pPr>
      <w:r>
        <w:rPr>
          <w:color w:val="222222"/>
          <w:sz w:val="22"/>
          <w:szCs w:val="22"/>
        </w:rPr>
        <w:t xml:space="preserve">Here is what happens when a scientist models a site, from click to answer:</w:t>
      </w:r>
    </w:p>
    <w:p>
      <w:pPr>
        <w:pStyle w:val="ListParagraph"/>
        <w:numPr>
          <w:ilvl w:val="0"/>
          <w:numId w:val="3"/>
        </w:numPr>
        <w:spacing w:after="90" w:line="272"/>
      </w:pPr>
      <w:r>
        <w:rPr>
          <w:b/>
          <w:bCs/>
          <w:i w:val="false"/>
          <w:iCs w:val="false"/>
          <w:color w:val="222222"/>
          <w:sz w:val="22"/>
          <w:szCs w:val="22"/>
        </w:rPr>
        <w:t xml:space="preserve">Find a site. </w:t>
      </w:r>
      <w:r>
        <w:rPr>
          <w:b w:val="false"/>
          <w:bCs w:val="false"/>
          <w:i w:val="false"/>
          <w:iCs w:val="false"/>
          <w:color w:val="222222"/>
          <w:sz w:val="22"/>
          <w:szCs w:val="22"/>
        </w:rPr>
        <w:t xml:space="preserve">Search a data source (state, bounding box, or the synthetic demo data). The finder returns only sites that carry the required analytes. Click one to grab its ID.</w:t>
      </w:r>
    </w:p>
    <w:p>
      <w:pPr>
        <w:pStyle w:val="ListParagraph"/>
        <w:numPr>
          <w:ilvl w:val="0"/>
          <w:numId w:val="3"/>
        </w:numPr>
        <w:spacing w:after="90" w:line="272"/>
      </w:pPr>
      <w:r>
        <w:rPr>
          <w:b/>
          <w:bCs/>
          <w:i w:val="false"/>
          <w:iCs w:val="false"/>
          <w:color w:val="222222"/>
          <w:sz w:val="22"/>
          <w:szCs w:val="22"/>
        </w:rPr>
        <w:t xml:space="preserve">Fetch and clean. </w:t>
      </w:r>
      <w:r>
        <w:rPr>
          <w:b w:val="false"/>
          <w:bCs w:val="false"/>
          <w:i w:val="false"/>
          <w:iCs w:val="false"/>
          <w:color w:val="222222"/>
          <w:sz w:val="22"/>
          <w:szCs w:val="22"/>
        </w:rPr>
        <w:t xml:space="preserve">The API pulls the site's analyses from the Water Quality Portal and runs them through the translator: units converted, conventions normalised, charge balance checked.</w:t>
      </w:r>
    </w:p>
    <w:p>
      <w:pPr>
        <w:pStyle w:val="ListParagraph"/>
        <w:numPr>
          <w:ilvl w:val="0"/>
          <w:numId w:val="3"/>
        </w:numPr>
        <w:spacing w:after="90" w:line="272"/>
      </w:pPr>
      <w:r>
        <w:rPr>
          <w:b/>
          <w:bCs/>
          <w:i w:val="false"/>
          <w:iCs w:val="false"/>
          <w:color w:val="222222"/>
          <w:sz w:val="22"/>
          <w:szCs w:val="22"/>
        </w:rPr>
        <w:t xml:space="preserve">Preview the input. </w:t>
      </w:r>
      <w:r>
        <w:rPr>
          <w:b w:val="false"/>
          <w:bCs w:val="false"/>
          <w:i w:val="false"/>
          <w:iCs w:val="false"/>
          <w:color w:val="222222"/>
          <w:sz w:val="22"/>
          <w:szCs w:val="22"/>
        </w:rPr>
        <w:t xml:space="preserve">The exact PHREEQC text is shown before anything runs, a result you cannot inspect is a result you cannot defend in a report.</w:t>
      </w:r>
    </w:p>
    <w:p>
      <w:pPr>
        <w:pStyle w:val="ListParagraph"/>
        <w:numPr>
          <w:ilvl w:val="0"/>
          <w:numId w:val="3"/>
        </w:numPr>
        <w:spacing w:after="90" w:line="272"/>
      </w:pPr>
      <w:r>
        <w:rPr>
          <w:b/>
          <w:bCs/>
          <w:i w:val="false"/>
          <w:iCs w:val="false"/>
          <w:color w:val="222222"/>
          <w:sz w:val="22"/>
          <w:szCs w:val="22"/>
        </w:rPr>
        <w:t xml:space="preserve">Run the model. </w:t>
      </w:r>
      <w:r>
        <w:rPr>
          <w:b w:val="false"/>
          <w:bCs w:val="false"/>
          <w:i w:val="false"/>
          <w:iCs w:val="false"/>
          <w:color w:val="222222"/>
          <w:sz w:val="22"/>
          <w:szCs w:val="22"/>
        </w:rPr>
        <w:t xml:space="preserve">Quick runs finish while you wait; slow ones get a ticket and run on separate machines. The result comes back with saturation indices and a chart.</w:t>
      </w:r>
    </w:p>
    <w:p>
      <w:pPr>
        <w:pStyle w:val="ListParagraph"/>
        <w:numPr>
          <w:ilvl w:val="0"/>
          <w:numId w:val="3"/>
        </w:numPr>
        <w:spacing w:after="90" w:line="272"/>
      </w:pPr>
      <w:r>
        <w:rPr>
          <w:b/>
          <w:bCs/>
          <w:i w:val="false"/>
          <w:iCs w:val="false"/>
          <w:color w:val="222222"/>
          <w:sz w:val="22"/>
          <w:szCs w:val="22"/>
        </w:rPr>
        <w:t xml:space="preserve">Reuse and reproduce. </w:t>
      </w:r>
      <w:r>
        <w:rPr>
          <w:b w:val="false"/>
          <w:bCs w:val="false"/>
          <w:i w:val="false"/>
          <w:iCs w:val="false"/>
          <w:color w:val="222222"/>
          <w:sz w:val="22"/>
          <w:szCs w:val="22"/>
        </w:rPr>
        <w:t xml:space="preserve">Every run is fingerprinted and stored, so asking the same question twice is free and gives the same answer, tied forever to the exact database version that produced it.</w:t>
      </w:r>
    </w:p>
    <w:p>
      <w:pPr>
        <w:pStyle w:val="ListParagraph"/>
        <w:numPr>
          <w:ilvl w:val="0"/>
          <w:numId w:val="3"/>
        </w:numPr>
        <w:spacing w:after="90" w:line="272"/>
      </w:pPr>
      <w:r>
        <w:rPr>
          <w:b/>
          <w:bCs/>
          <w:i w:val="false"/>
          <w:iCs w:val="false"/>
          <w:color w:val="222222"/>
          <w:sz w:val="22"/>
          <w:szCs w:val="22"/>
        </w:rPr>
        <w:t xml:space="preserve">Export a dataset. </w:t>
      </w:r>
      <w:r>
        <w:rPr>
          <w:b w:val="false"/>
          <w:bCs w:val="false"/>
          <w:i w:val="false"/>
          <w:iCs w:val="false"/>
          <w:color w:val="222222"/>
          <w:sz w:val="22"/>
          <w:szCs w:val="22"/>
        </w:rPr>
        <w:t xml:space="preserve">Build a flat table, one row per sample, inputs joined with outputs, for one site or many at once, ready for machine learning.</w:t>
      </w:r>
    </w:p>
    <w:p>
      <w:pPr>
        <w:spacing w:after="80"/>
      </w:pPr>
    </w:p>
    <w:tbl>
      <w:tblPr>
        <w:tblW w:type="dxa" w:w="9360"/>
        <w:tblBorders>
          <w:top w:val="single" w:color="1F6F8B" w:sz="2"/>
          <w:left w:val="single" w:color="1F6F8B" w:sz="14"/>
          <w:bottom w:val="single" w:color="1F6F8B" w:sz="2"/>
          <w:right w:val="single" w:color="1F6F8B" w:sz="2"/>
          <w:insideH w:val="none"/>
          <w:insideV w:val="none"/>
        </w:tblBorders>
      </w:tblPr>
      <w:tblGrid>
        <w:gridCol w:w="9360"/>
      </w:tblGrid>
      <w:tr>
        <w:tc>
          <w:tcPr>
            <w:tcW w:type="dxa" w:w="9360"/>
            <w:shd w:fill="EEF3F6" w:val="clear"/>
            <w:tcMar>
              <w:top w:type="dxa" w:w="120"/>
              <w:left w:type="dxa" w:w="160"/>
              <w:bottom w:type="dxa" w:w="120"/>
              <w:right w:type="dxa" w:w="160"/>
            </w:tcMar>
          </w:tcPr>
          <w:p>
            <w:pPr>
              <w:spacing w:after="60"/>
            </w:pPr>
            <w:r>
              <w:rPr>
                <w:b/>
                <w:bCs/>
                <w:color w:val="1F6F8B"/>
                <w:sz w:val="22"/>
                <w:szCs w:val="22"/>
              </w:rPr>
              <w:t xml:space="preserve">Two honesty checks built into every run</w:t>
            </w:r>
          </w:p>
          <w:p>
            <w:pPr>
              <w:spacing w:after="60"/>
            </w:pPr>
            <w:r>
              <w:rPr>
                <w:b/>
                <w:bCs/>
                <w:i w:val="false"/>
                <w:iCs w:val="false"/>
                <w:color w:val="222222"/>
                <w:sz w:val="22"/>
                <w:szCs w:val="22"/>
              </w:rPr>
              <w:t xml:space="preserve">Charge balance. </w:t>
            </w:r>
            <w:r>
              <w:rPr>
                <w:b w:val="false"/>
                <w:bCs w:val="false"/>
                <w:i w:val="false"/>
                <w:iCs w:val="false"/>
                <w:color w:val="222222"/>
                <w:sz w:val="22"/>
                <w:szCs w:val="22"/>
              </w:rPr>
              <w:t xml:space="preserve">Water is electrically neutral, so the dissolved positives and negatives must cancel. If they do not, the analysis is incomplete or mismeasured. The tool computes this for every sample and flags anything beyond 10%, the closest thing water chemistry has to a lie detector.</w:t>
            </w:r>
          </w:p>
          <w:p>
            <w:pPr>
              <w:spacing w:after="0"/>
            </w:pPr>
            <w:r>
              <w:rPr>
                <w:b/>
                <w:bCs/>
                <w:i w:val="false"/>
                <w:iCs w:val="false"/>
                <w:color w:val="222222"/>
                <w:sz w:val="22"/>
                <w:szCs w:val="22"/>
              </w:rPr>
              <w:t xml:space="preserve">Named failures. </w:t>
            </w:r>
            <w:r>
              <w:rPr>
                <w:b w:val="false"/>
                <w:bCs w:val="false"/>
                <w:i w:val="false"/>
                <w:iCs w:val="false"/>
                <w:color w:val="222222"/>
                <w:sz w:val="22"/>
                <w:szCs w:val="22"/>
              </w:rPr>
              <w:t xml:space="preserve">An empty result is never ambiguous. "No data here" and "the data service is down" are different messages, because in a scientific tool a silent wrong answer is the most dangerous kind of bug.</w:t>
            </w:r>
          </w:p>
        </w:tc>
      </w:tr>
    </w:tbl>
    <w:p>
      <w:pPr>
        <w:spacing w:after="120"/>
      </w:pPr>
    </w:p>
    <w:p>
      <w:pPr>
        <w:pStyle w:val="Heading1"/>
        <w:spacing w:after="140" w:before="320"/>
      </w:pPr>
      <w:r>
        <w:rPr>
          <w:b/>
          <w:bCs/>
          <w:color w:val="1F3A5F"/>
          <w:sz w:val="30"/>
          <w:szCs w:val="30"/>
        </w:rPr>
        <w:t xml:space="preserve">7. The machine-learning dataset</w:t>
      </w:r>
    </w:p>
    <w:p>
      <w:pPr>
        <w:spacing w:after="120" w:line="276"/>
        <w:jc w:val="left"/>
      </w:pPr>
      <w:r>
        <w:rPr>
          <w:color w:val="222222"/>
          <w:sz w:val="22"/>
          <w:szCs w:val="22"/>
        </w:rPr>
        <w:t xml:space="preserve">The newest capability turns the tool from a one-answer-at-a-time app into a way to build training data. It produces a flat table where each row is a single sample, with the inputs and the outputs side by side.</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500"/>
        <w:gridCol w:w="4560"/>
        <w:gridCol w:w="3300"/>
      </w:tblGrid>
      <w:tr>
        <w:trPr>
          <w:tblHeader/>
        </w:trPr>
        <w:tc>
          <w:tcPr>
            <w:tcW w:type="dxa" w:w="1500"/>
            <w:shd w:fill="1F3A5F" w:val="clear"/>
            <w:tcMar>
              <w:top w:type="dxa" w:w="80"/>
              <w:left w:type="dxa" w:w="110"/>
              <w:bottom w:type="dxa" w:w="80"/>
              <w:right w:type="dxa" w:w="110"/>
            </w:tcMar>
          </w:tcPr>
          <w:p>
            <w:r>
              <w:rPr>
                <w:b/>
                <w:bCs/>
                <w:color w:val="FFFFFF"/>
                <w:sz w:val="20"/>
                <w:szCs w:val="20"/>
              </w:rPr>
              <w:t xml:space="preserve">Column group</w:t>
            </w:r>
          </w:p>
        </w:tc>
        <w:tc>
          <w:tcPr>
            <w:tcW w:type="dxa" w:w="4560"/>
            <w:shd w:fill="1F3A5F" w:val="clear"/>
            <w:tcMar>
              <w:top w:type="dxa" w:w="80"/>
              <w:left w:type="dxa" w:w="110"/>
              <w:bottom w:type="dxa" w:w="80"/>
              <w:right w:type="dxa" w:w="110"/>
            </w:tcMar>
          </w:tcPr>
          <w:p>
            <w:r>
              <w:rPr>
                <w:b/>
                <w:bCs/>
                <w:color w:val="FFFFFF"/>
                <w:sz w:val="20"/>
                <w:szCs w:val="20"/>
              </w:rPr>
              <w:t xml:space="preserve">Contains</w:t>
            </w:r>
          </w:p>
        </w:tc>
        <w:tc>
          <w:tcPr>
            <w:tcW w:type="dxa" w:w="3300"/>
            <w:shd w:fill="1F3A5F" w:val="clear"/>
            <w:tcMar>
              <w:top w:type="dxa" w:w="80"/>
              <w:left w:type="dxa" w:w="110"/>
              <w:bottom w:type="dxa" w:w="80"/>
              <w:right w:type="dxa" w:w="110"/>
            </w:tcMar>
          </w:tcPr>
          <w:p>
            <w:r>
              <w:rPr>
                <w:b/>
                <w:bCs/>
                <w:color w:val="FFFFFF"/>
                <w:sz w:val="20"/>
                <w:szCs w:val="20"/>
              </w:rPr>
              <w:t xml:space="preserve">Role</w:t>
            </w:r>
          </w:p>
        </w:tc>
      </w:tr>
      <w:tr>
        <w:tc>
          <w:tcPr>
            <w:tcW w:type="dxa" w:w="1500"/>
            <w:shd w:fill="EEF3F6" w:val="clear"/>
            <w:tcMar>
              <w:top w:type="dxa" w:w="70"/>
              <w:left w:type="dxa" w:w="110"/>
              <w:bottom w:type="dxa" w:w="70"/>
              <w:right w:type="dxa" w:w="110"/>
            </w:tcMar>
          </w:tcPr>
          <w:p>
            <w:r>
              <w:rPr>
                <w:rFonts w:ascii="Consolas" w:cs="Consolas" w:eastAsia="Consolas" w:hAnsi="Consolas"/>
                <w:color w:val="1F3A5F"/>
                <w:sz w:val="20"/>
                <w:szCs w:val="20"/>
              </w:rPr>
              <w:t xml:space="preserve">id_*</w:t>
            </w:r>
          </w:p>
        </w:tc>
        <w:tc>
          <w:tcPr>
            <w:tcW w:type="dxa" w:w="4560"/>
            <w:shd w:fill="EEF3F6" w:val="clear"/>
            <w:tcMar>
              <w:top w:type="dxa" w:w="70"/>
              <w:left w:type="dxa" w:w="110"/>
              <w:bottom w:type="dxa" w:w="70"/>
              <w:right w:type="dxa" w:w="110"/>
            </w:tcMar>
          </w:tcPr>
          <w:p>
            <w:r>
              <w:rPr>
                <w:color w:val="222222"/>
                <w:sz w:val="20"/>
                <w:szCs w:val="20"/>
              </w:rPr>
              <w:t xml:space="preserve">site, date, coordinates</w:t>
            </w:r>
          </w:p>
        </w:tc>
        <w:tc>
          <w:tcPr>
            <w:tcW w:type="dxa" w:w="3300"/>
            <w:shd w:fill="EEF3F6" w:val="clear"/>
            <w:tcMar>
              <w:top w:type="dxa" w:w="70"/>
              <w:left w:type="dxa" w:w="110"/>
              <w:bottom w:type="dxa" w:w="70"/>
              <w:right w:type="dxa" w:w="110"/>
            </w:tcMar>
          </w:tcPr>
          <w:p>
            <w:r>
              <w:rPr>
                <w:color w:val="222222"/>
                <w:sz w:val="20"/>
                <w:szCs w:val="20"/>
              </w:rPr>
              <w:t xml:space="preserve">labels</w:t>
            </w:r>
          </w:p>
        </w:tc>
      </w:tr>
      <w:tr>
        <w:tc>
          <w:tcPr>
            <w:tcW w:type="dxa" w:w="1500"/>
            <w:shd w:fill="FFFFFF" w:val="clear"/>
            <w:tcMar>
              <w:top w:type="dxa" w:w="70"/>
              <w:left w:type="dxa" w:w="110"/>
              <w:bottom w:type="dxa" w:w="70"/>
              <w:right w:type="dxa" w:w="110"/>
            </w:tcMar>
          </w:tcPr>
          <w:p>
            <w:r>
              <w:rPr>
                <w:rFonts w:ascii="Consolas" w:cs="Consolas" w:eastAsia="Consolas" w:hAnsi="Consolas"/>
                <w:color w:val="1F3A5F"/>
                <w:sz w:val="20"/>
                <w:szCs w:val="20"/>
              </w:rPr>
              <w:t xml:space="preserve">in_*</w:t>
            </w:r>
          </w:p>
        </w:tc>
        <w:tc>
          <w:tcPr>
            <w:tcW w:type="dxa" w:w="4560"/>
            <w:shd w:fill="FFFFFF" w:val="clear"/>
            <w:tcMar>
              <w:top w:type="dxa" w:w="70"/>
              <w:left w:type="dxa" w:w="110"/>
              <w:bottom w:type="dxa" w:w="70"/>
              <w:right w:type="dxa" w:w="110"/>
            </w:tcMar>
          </w:tcPr>
          <w:p>
            <w:r>
              <w:rPr>
                <w:color w:val="222222"/>
                <w:sz w:val="20"/>
                <w:szCs w:val="20"/>
              </w:rPr>
              <w:t xml:space="preserve">the analytes (calcium, sulfate, pH…) and charge balance</w:t>
            </w:r>
          </w:p>
        </w:tc>
        <w:tc>
          <w:tcPr>
            <w:tcW w:type="dxa" w:w="3300"/>
            <w:shd w:fill="FFFFFF" w:val="clear"/>
            <w:tcMar>
              <w:top w:type="dxa" w:w="70"/>
              <w:left w:type="dxa" w:w="110"/>
              <w:bottom w:type="dxa" w:w="70"/>
              <w:right w:type="dxa" w:w="110"/>
            </w:tcMar>
          </w:tcPr>
          <w:p>
            <w:r>
              <w:rPr>
                <w:color w:val="222222"/>
                <w:sz w:val="20"/>
                <w:szCs w:val="20"/>
              </w:rPr>
              <w:t xml:space="preserve">features (inputs)</w:t>
            </w:r>
          </w:p>
        </w:tc>
      </w:tr>
      <w:tr>
        <w:tc>
          <w:tcPr>
            <w:tcW w:type="dxa" w:w="1500"/>
            <w:shd w:fill="EEF3F6" w:val="clear"/>
            <w:tcMar>
              <w:top w:type="dxa" w:w="70"/>
              <w:left w:type="dxa" w:w="110"/>
              <w:bottom w:type="dxa" w:w="70"/>
              <w:right w:type="dxa" w:w="110"/>
            </w:tcMar>
          </w:tcPr>
          <w:p>
            <w:r>
              <w:rPr>
                <w:rFonts w:ascii="Consolas" w:cs="Consolas" w:eastAsia="Consolas" w:hAnsi="Consolas"/>
                <w:color w:val="1F3A5F"/>
                <w:sz w:val="20"/>
                <w:szCs w:val="20"/>
              </w:rPr>
              <w:t xml:space="preserve">out_*</w:t>
            </w:r>
          </w:p>
        </w:tc>
        <w:tc>
          <w:tcPr>
            <w:tcW w:type="dxa" w:w="4560"/>
            <w:shd w:fill="EEF3F6" w:val="clear"/>
            <w:tcMar>
              <w:top w:type="dxa" w:w="70"/>
              <w:left w:type="dxa" w:w="110"/>
              <w:bottom w:type="dxa" w:w="70"/>
              <w:right w:type="dxa" w:w="110"/>
            </w:tcMar>
          </w:tcPr>
          <w:p>
            <w:r>
              <w:rPr>
                <w:color w:val="222222"/>
                <w:sz w:val="20"/>
                <w:szCs w:val="20"/>
              </w:rPr>
              <w:t xml:space="preserve">acidity, ionic strength from the model</w:t>
            </w:r>
          </w:p>
        </w:tc>
        <w:tc>
          <w:tcPr>
            <w:tcW w:type="dxa" w:w="3300"/>
            <w:shd w:fill="EEF3F6" w:val="clear"/>
            <w:tcMar>
              <w:top w:type="dxa" w:w="70"/>
              <w:left w:type="dxa" w:w="110"/>
              <w:bottom w:type="dxa" w:w="70"/>
              <w:right w:type="dxa" w:w="110"/>
            </w:tcMar>
          </w:tcPr>
          <w:p>
            <w:r>
              <w:rPr>
                <w:color w:val="222222"/>
                <w:sz w:val="20"/>
                <w:szCs w:val="20"/>
              </w:rPr>
              <w:t xml:space="preserve">outputs</w:t>
            </w:r>
          </w:p>
        </w:tc>
      </w:tr>
      <w:tr>
        <w:tc>
          <w:tcPr>
            <w:tcW w:type="dxa" w:w="1500"/>
            <w:shd w:fill="FFFFFF" w:val="clear"/>
            <w:tcMar>
              <w:top w:type="dxa" w:w="70"/>
              <w:left w:type="dxa" w:w="110"/>
              <w:bottom w:type="dxa" w:w="70"/>
              <w:right w:type="dxa" w:w="110"/>
            </w:tcMar>
          </w:tcPr>
          <w:p>
            <w:r>
              <w:rPr>
                <w:rFonts w:ascii="Consolas" w:cs="Consolas" w:eastAsia="Consolas" w:hAnsi="Consolas"/>
                <w:color w:val="1F3A5F"/>
                <w:sz w:val="20"/>
                <w:szCs w:val="20"/>
              </w:rPr>
              <w:t xml:space="preserve">si_*</w:t>
            </w:r>
          </w:p>
        </w:tc>
        <w:tc>
          <w:tcPr>
            <w:tcW w:type="dxa" w:w="4560"/>
            <w:shd w:fill="FFFFFF" w:val="clear"/>
            <w:tcMar>
              <w:top w:type="dxa" w:w="70"/>
              <w:left w:type="dxa" w:w="110"/>
              <w:bottom w:type="dxa" w:w="70"/>
              <w:right w:type="dxa" w:w="110"/>
            </w:tcMar>
          </w:tcPr>
          <w:p>
            <w:r>
              <w:rPr>
                <w:color w:val="222222"/>
                <w:sz w:val="20"/>
                <w:szCs w:val="20"/>
              </w:rPr>
              <w:t xml:space="preserve">a saturation index per mineral</w:t>
            </w:r>
          </w:p>
        </w:tc>
        <w:tc>
          <w:tcPr>
            <w:tcW w:type="dxa" w:w="3300"/>
            <w:shd w:fill="FFFFFF" w:val="clear"/>
            <w:tcMar>
              <w:top w:type="dxa" w:w="70"/>
              <w:left w:type="dxa" w:w="110"/>
              <w:bottom w:type="dxa" w:w="70"/>
              <w:right w:type="dxa" w:w="110"/>
            </w:tcMar>
          </w:tcPr>
          <w:p>
            <w:r>
              <w:rPr>
                <w:color w:val="222222"/>
                <w:sz w:val="20"/>
                <w:szCs w:val="20"/>
              </w:rPr>
              <w:t xml:space="preserve">targets to predict</w:t>
            </w:r>
          </w:p>
        </w:tc>
      </w:tr>
      <w:tr>
        <w:tc>
          <w:tcPr>
            <w:tcW w:type="dxa" w:w="1500"/>
            <w:shd w:fill="EEF3F6" w:val="clear"/>
            <w:tcMar>
              <w:top w:type="dxa" w:w="70"/>
              <w:left w:type="dxa" w:w="110"/>
              <w:bottom w:type="dxa" w:w="70"/>
              <w:right w:type="dxa" w:w="110"/>
            </w:tcMar>
          </w:tcPr>
          <w:p>
            <w:r>
              <w:rPr>
                <w:rFonts w:ascii="Consolas" w:cs="Consolas" w:eastAsia="Consolas" w:hAnsi="Consolas"/>
                <w:color w:val="1F3A5F"/>
                <w:sz w:val="20"/>
                <w:szCs w:val="20"/>
              </w:rPr>
              <w:t xml:space="preserve">meta_*</w:t>
            </w:r>
          </w:p>
        </w:tc>
        <w:tc>
          <w:tcPr>
            <w:tcW w:type="dxa" w:w="4560"/>
            <w:shd w:fill="EEF3F6" w:val="clear"/>
            <w:tcMar>
              <w:top w:type="dxa" w:w="70"/>
              <w:left w:type="dxa" w:w="110"/>
              <w:bottom w:type="dxa" w:w="70"/>
              <w:right w:type="dxa" w:w="110"/>
            </w:tcMar>
          </w:tcPr>
          <w:p>
            <w:r>
              <w:rPr>
                <w:color w:val="222222"/>
                <w:sz w:val="20"/>
                <w:szCs w:val="20"/>
              </w:rPr>
              <w:t xml:space="preserve">database version, engine version</w:t>
            </w:r>
          </w:p>
        </w:tc>
        <w:tc>
          <w:tcPr>
            <w:tcW w:type="dxa" w:w="3300"/>
            <w:shd w:fill="EEF3F6" w:val="clear"/>
            <w:tcMar>
              <w:top w:type="dxa" w:w="70"/>
              <w:left w:type="dxa" w:w="110"/>
              <w:bottom w:type="dxa" w:w="70"/>
              <w:right w:type="dxa" w:w="110"/>
            </w:tcMar>
          </w:tcPr>
          <w:p>
            <w:r>
              <w:rPr>
                <w:color w:val="222222"/>
                <w:sz w:val="20"/>
                <w:szCs w:val="20"/>
              </w:rPr>
              <w:t xml:space="preserve">reproducibility</w:t>
            </w:r>
          </w:p>
        </w:tc>
      </w:tr>
    </w:tbl>
    <w:p>
      <w:pPr>
        <w:spacing w:after="80"/>
      </w:pPr>
    </w:p>
    <w:p>
      <w:pPr>
        <w:spacing w:after="120" w:line="276"/>
        <w:jc w:val="left"/>
      </w:pPr>
      <w:r>
        <w:rPr>
          <w:b w:val="false"/>
          <w:bCs w:val="false"/>
          <w:i w:val="false"/>
          <w:iCs w:val="false"/>
          <w:color w:val="222222"/>
          <w:sz w:val="22"/>
          <w:szCs w:val="22"/>
        </w:rPr>
        <w:t xml:space="preserve">Because real sampling is sparse, a single visit rarely measures the whole ion suite, the export can </w:t>
      </w:r>
      <w:r>
        <w:rPr>
          <w:b/>
          <w:bCs/>
          <w:i w:val="false"/>
          <w:iCs w:val="false"/>
          <w:color w:val="222222"/>
          <w:sz w:val="22"/>
          <w:szCs w:val="22"/>
        </w:rPr>
        <w:t xml:space="preserve">aggregate</w:t>
      </w:r>
      <w:r>
        <w:rPr>
          <w:b w:val="false"/>
          <w:bCs w:val="false"/>
          <w:i w:val="false"/>
          <w:iCs w:val="false"/>
          <w:color w:val="222222"/>
          <w:sz w:val="22"/>
          <w:szCs w:val="22"/>
        </w:rPr>
        <w:t xml:space="preserve"> a period's samples into one complete analysis. You choose the resolution: per sampling event, per month, per quarter, per year, or one row for the whole window. Month or quarter is usually the sweet spot for usable, complete rows.</w:t>
      </w:r>
    </w:p>
    <w:p>
      <w:pPr>
        <w:spacing w:after="120"/>
      </w:pPr>
    </w:p>
    <w:p>
      <w:pPr>
        <w:pStyle w:val="Heading1"/>
        <w:spacing w:after="140" w:before="320"/>
      </w:pPr>
      <w:r>
        <w:rPr>
          <w:b/>
          <w:bCs/>
          <w:color w:val="1F3A5F"/>
          <w:sz w:val="30"/>
          <w:szCs w:val="30"/>
        </w:rPr>
        <w:t xml:space="preserve">8. How to run it (for a developer)</w:t>
      </w:r>
    </w:p>
    <w:p>
      <w:pPr>
        <w:spacing w:after="120" w:line="276"/>
        <w:jc w:val="left"/>
      </w:pPr>
      <w:r>
        <w:rPr>
          <w:color w:val="222222"/>
          <w:sz w:val="22"/>
          <w:szCs w:val="22"/>
        </w:rPr>
        <w:t xml:space="preserve">Everything goes through the project's own virtual environment, so it behaves the same regardless of what is active in your shell:</w:t>
      </w:r>
    </w:p>
    <w:tbl>
      <w:tblPr>
        <w:tblW w:type="dxa" w:w="9360"/>
        <w:tblBorders>
          <w:top w:val="single" w:color="1F3A5F" w:sz="2"/>
          <w:left w:val="single" w:color="1F3A5F" w:sz="14"/>
          <w:bottom w:val="single" w:color="1F3A5F" w:sz="2"/>
          <w:right w:val="single" w:color="1F3A5F"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60"/>
            </w:pPr>
            <w:r>
              <w:rPr>
                <w:rFonts w:ascii="Consolas" w:cs="Consolas" w:eastAsia="Consolas" w:hAnsi="Consolas"/>
                <w:color w:val="1F3A5F"/>
                <w:sz w:val="20"/>
                <w:szCs w:val="20"/>
              </w:rPr>
              <w:t xml:space="preserve">make install</w:t>
            </w:r>
            <w:r>
              <w:rPr>
                <w:b w:val="false"/>
                <w:bCs w:val="false"/>
                <w:i w:val="false"/>
                <w:iCs w:val="false"/>
                <w:color w:val="5A6472"/>
                <w:sz w:val="22"/>
                <w:szCs w:val="22"/>
              </w:rPr>
              <w:t xml:space="preserve">  , create the environment and install everything</w:t>
            </w:r>
          </w:p>
          <w:p>
            <w:pPr>
              <w:spacing w:after="60"/>
            </w:pPr>
            <w:r>
              <w:rPr>
                <w:rFonts w:ascii="Consolas" w:cs="Consolas" w:eastAsia="Consolas" w:hAnsi="Consolas"/>
                <w:color w:val="1F3A5F"/>
                <w:sz w:val="20"/>
                <w:szCs w:val="20"/>
              </w:rPr>
              <w:t xml:space="preserve">make databases</w:t>
            </w:r>
            <w:r>
              <w:rPr>
                <w:b w:val="false"/>
                <w:bCs w:val="false"/>
                <w:i w:val="false"/>
                <w:iCs w:val="false"/>
                <w:color w:val="5A6472"/>
                <w:sz w:val="22"/>
                <w:szCs w:val="22"/>
              </w:rPr>
              <w:t xml:space="preserve"> , download the PHREEQC reference tables</w:t>
            </w:r>
          </w:p>
          <w:p>
            <w:pPr>
              <w:spacing w:after="60"/>
            </w:pPr>
            <w:r>
              <w:rPr>
                <w:rFonts w:ascii="Consolas" w:cs="Consolas" w:eastAsia="Consolas" w:hAnsi="Consolas"/>
                <w:color w:val="1F3A5F"/>
                <w:sz w:val="20"/>
                <w:szCs w:val="20"/>
              </w:rPr>
              <w:t xml:space="preserve">make test</w:t>
            </w:r>
            <w:r>
              <w:rPr>
                <w:b w:val="false"/>
                <w:bCs w:val="false"/>
                <w:i w:val="false"/>
                <w:iCs w:val="false"/>
                <w:color w:val="5A6472"/>
                <w:sz w:val="22"/>
                <w:szCs w:val="22"/>
              </w:rPr>
              <w:t xml:space="preserve">      , run the 35 fast tests (no database or PHREEQC needed)</w:t>
            </w:r>
          </w:p>
          <w:p>
            <w:pPr>
              <w:spacing w:after="60"/>
            </w:pPr>
            <w:r>
              <w:rPr>
                <w:rFonts w:ascii="Consolas" w:cs="Consolas" w:eastAsia="Consolas" w:hAnsi="Consolas"/>
                <w:color w:val="1F3A5F"/>
                <w:sz w:val="20"/>
                <w:szCs w:val="20"/>
              </w:rPr>
              <w:t xml:space="preserve">make api</w:t>
            </w:r>
            <w:r>
              <w:rPr>
                <w:b w:val="false"/>
                <w:bCs w:val="false"/>
                <w:i w:val="false"/>
                <w:iCs w:val="false"/>
                <w:color w:val="5A6472"/>
                <w:sz w:val="22"/>
                <w:szCs w:val="22"/>
              </w:rPr>
              <w:t xml:space="preserve">       , start the web service at localhost:8000</w:t>
            </w:r>
          </w:p>
          <w:p>
            <w:pPr>
              <w:spacing w:after="0"/>
            </w:pPr>
            <w:r>
              <w:rPr>
                <w:rFonts w:ascii="Consolas" w:cs="Consolas" w:eastAsia="Consolas" w:hAnsi="Consolas"/>
                <w:color w:val="1F3A5F"/>
                <w:sz w:val="20"/>
                <w:szCs w:val="20"/>
              </w:rPr>
              <w:t xml:space="preserve">make ui</w:t>
            </w:r>
            <w:r>
              <w:rPr>
                <w:b w:val="false"/>
                <w:bCs w:val="false"/>
                <w:i w:val="false"/>
                <w:iCs w:val="false"/>
                <w:color w:val="5A6472"/>
                <w:sz w:val="22"/>
                <w:szCs w:val="22"/>
              </w:rPr>
              <w:t xml:space="preserve">        , start the interface at localhost:8501</w:t>
            </w:r>
          </w:p>
        </w:tc>
      </w:tr>
    </w:tbl>
    <w:p>
      <w:pPr>
        <w:spacing w:after="80"/>
      </w:pPr>
    </w:p>
    <w:p>
      <w:pPr>
        <w:spacing w:after="120" w:line="276"/>
        <w:jc w:val="left"/>
      </w:pPr>
      <w:r>
        <w:rPr>
          <w:b w:val="false"/>
          <w:bCs w:val="false"/>
          <w:i w:val="false"/>
          <w:iCs w:val="false"/>
          <w:color w:val="222222"/>
          <w:sz w:val="22"/>
          <w:szCs w:val="22"/>
        </w:rPr>
        <w:t xml:space="preserve">There are also three command-line helpers in </w:t>
      </w:r>
      <w:r>
        <w:rPr>
          <w:rFonts w:ascii="Consolas" w:cs="Consolas" w:eastAsia="Consolas" w:hAnsi="Consolas"/>
          <w:color w:val="1F3A5F"/>
          <w:sz w:val="20"/>
          <w:szCs w:val="20"/>
        </w:rPr>
        <w:t xml:space="preserve">ops/</w:t>
      </w:r>
      <w:r>
        <w:rPr>
          <w:b w:val="false"/>
          <w:bCs w:val="false"/>
          <w:i w:val="false"/>
          <w:iCs w:val="false"/>
          <w:color w:val="222222"/>
          <w:sz w:val="22"/>
          <w:szCs w:val="22"/>
        </w:rPr>
        <w:t xml:space="preserve">: one finds sites with the right data, one seeds realistic demo data into the database, and one builds the machine-learning dataset across many sites at once.</w:t>
      </w:r>
    </w:p>
    <w:p>
      <w:pPr>
        <w:spacing w:after="120"/>
      </w:pPr>
    </w:p>
    <w:p>
      <w:pPr>
        <w:pStyle w:val="Heading1"/>
        <w:spacing w:after="140" w:before="320"/>
      </w:pPr>
      <w:r>
        <w:rPr>
          <w:b/>
          <w:bCs/>
          <w:color w:val="1F3A5F"/>
          <w:sz w:val="30"/>
          <w:szCs w:val="30"/>
        </w:rPr>
        <w:t xml:space="preserve">9. The five ideas to remember</w:t>
      </w:r>
    </w:p>
    <w:p>
      <w:pPr>
        <w:pStyle w:val="ListParagraph"/>
        <w:numPr>
          <w:ilvl w:val="0"/>
          <w:numId w:val="2"/>
        </w:numPr>
        <w:spacing w:after="80" w:line="272"/>
      </w:pPr>
      <w:r>
        <w:rPr>
          <w:b/>
          <w:bCs/>
          <w:i w:val="false"/>
          <w:iCs w:val="false"/>
          <w:color w:val="222222"/>
          <w:sz w:val="22"/>
          <w:szCs w:val="22"/>
        </w:rPr>
        <w:t xml:space="preserve">The real product is the translator. </w:t>
      </w:r>
      <w:r>
        <w:rPr>
          <w:b w:val="false"/>
          <w:bCs w:val="false"/>
          <w:i w:val="false"/>
          <w:iCs w:val="false"/>
          <w:color w:val="222222"/>
          <w:sz w:val="22"/>
          <w:szCs w:val="22"/>
        </w:rPr>
        <w:t xml:space="preserve">Getting units and conventions right is the whole point; PHREEQC was never the hard part.</w:t>
      </w:r>
    </w:p>
    <w:p>
      <w:pPr>
        <w:pStyle w:val="ListParagraph"/>
        <w:numPr>
          <w:ilvl w:val="0"/>
          <w:numId w:val="2"/>
        </w:numPr>
        <w:spacing w:after="80" w:line="272"/>
      </w:pPr>
      <w:r>
        <w:rPr>
          <w:b/>
          <w:bCs/>
          <w:i w:val="false"/>
          <w:iCs w:val="false"/>
          <w:color w:val="222222"/>
          <w:sz w:val="22"/>
          <w:szCs w:val="22"/>
        </w:rPr>
        <w:t xml:space="preserve">The chemistry is sealed off so it can be tested completely. </w:t>
      </w:r>
      <w:r>
        <w:rPr>
          <w:b w:val="false"/>
          <w:bCs w:val="false"/>
          <w:i w:val="false"/>
          <w:iCs w:val="false"/>
          <w:color w:val="222222"/>
          <w:sz w:val="22"/>
          <w:szCs w:val="22"/>
        </w:rPr>
        <w:t xml:space="preserve">That is why the design splits into layers.</w:t>
      </w:r>
    </w:p>
    <w:p>
      <w:pPr>
        <w:pStyle w:val="ListParagraph"/>
        <w:numPr>
          <w:ilvl w:val="0"/>
          <w:numId w:val="2"/>
        </w:numPr>
        <w:spacing w:after="80" w:line="272"/>
      </w:pPr>
      <w:r>
        <w:rPr>
          <w:b/>
          <w:bCs/>
          <w:i w:val="false"/>
          <w:iCs w:val="false"/>
          <w:color w:val="222222"/>
          <w:sz w:val="22"/>
          <w:szCs w:val="22"/>
        </w:rPr>
        <w:t xml:space="preserve">Each calculation runs in its own isolated booth. </w:t>
      </w:r>
      <w:r>
        <w:rPr>
          <w:b w:val="false"/>
          <w:bCs w:val="false"/>
          <w:i w:val="false"/>
          <w:iCs w:val="false"/>
          <w:color w:val="222222"/>
          <w:sz w:val="22"/>
          <w:szCs w:val="22"/>
        </w:rPr>
        <w:t xml:space="preserve">Safety and stability over cleverness.</w:t>
      </w:r>
    </w:p>
    <w:p>
      <w:pPr>
        <w:pStyle w:val="ListParagraph"/>
        <w:numPr>
          <w:ilvl w:val="0"/>
          <w:numId w:val="2"/>
        </w:numPr>
        <w:spacing w:after="80" w:line="272"/>
      </w:pPr>
      <w:r>
        <w:rPr>
          <w:b/>
          <w:bCs/>
          <w:i w:val="false"/>
          <w:iCs w:val="false"/>
          <w:color w:val="222222"/>
          <w:sz w:val="22"/>
          <w:szCs w:val="22"/>
        </w:rPr>
        <w:t xml:space="preserve">Every answer is reproducible. </w:t>
      </w:r>
      <w:r>
        <w:rPr>
          <w:b w:val="false"/>
          <w:bCs w:val="false"/>
          <w:i w:val="false"/>
          <w:iCs w:val="false"/>
          <w:color w:val="222222"/>
          <w:sz w:val="22"/>
          <w:szCs w:val="22"/>
        </w:rPr>
        <w:t xml:space="preserve">Results are tied to the exact data and software version that produced them.</w:t>
      </w:r>
    </w:p>
    <w:p>
      <w:pPr>
        <w:pStyle w:val="ListParagraph"/>
        <w:numPr>
          <w:ilvl w:val="0"/>
          <w:numId w:val="2"/>
        </w:numPr>
        <w:spacing w:after="80" w:line="272"/>
      </w:pPr>
      <w:r>
        <w:rPr>
          <w:b/>
          <w:bCs/>
          <w:i w:val="false"/>
          <w:iCs w:val="false"/>
          <w:color w:val="222222"/>
          <w:sz w:val="22"/>
          <w:szCs w:val="22"/>
        </w:rPr>
        <w:t xml:space="preserve">It is honest about uncertainty. </w:t>
      </w:r>
      <w:r>
        <w:rPr>
          <w:b w:val="false"/>
          <w:bCs w:val="false"/>
          <w:i w:val="false"/>
          <w:iCs w:val="false"/>
          <w:color w:val="222222"/>
          <w:sz w:val="22"/>
          <w:szCs w:val="22"/>
        </w:rPr>
        <w:t xml:space="preserve">Charge balance and named failures keep silent wrong answers out.</w:t>
      </w:r>
    </w:p>
    <w:p>
      <w:pPr>
        <w:spacing w:after="160"/>
      </w:pPr>
    </w:p>
    <w:p>
      <w:pPr>
        <w:pBdr>
          <w:top w:val="single" w:color="CCCCCC" w:sz="4"/>
        </w:pBdr>
        <w:spacing w:after="60" w:before="200"/>
      </w:pPr>
    </w:p>
    <w:p>
      <w:r>
        <w:rPr>
          <w:i/>
          <w:iCs/>
          <w:color w:val="5A6472"/>
          <w:sz w:val="20"/>
          <w:szCs w:val="20"/>
        </w:rPr>
        <w:t xml:space="preserve">For the full engineering detail, see docs/ARCHITECTURE.md. For the plain-English version at more length, see docs/CONCEPTS.md. For a step-by-step setup, see docs/TESTING.md.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96F4A"/>
      </w:r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1F6F8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1F6F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HydroGeoChem Explorer, Team Guide</dc:title>
  <dc:creator>HydroGeoChem team</dc:creator>
  <dc:description>A plain-English explanation of the project, stack, and workflow</dc:description>
  <cp:lastModifiedBy>Un-named</cp:lastModifiedBy>
  <cp:revision>1</cp:revision>
  <dcterms:created xsi:type="dcterms:W3CDTF">2026-07-25T00:16:23.672Z</dcterms:created>
  <dcterms:modified xsi:type="dcterms:W3CDTF">2026-07-25T00:16:23.676Z</dcterms:modified>
</cp:coreProperties>
</file>

<file path=docProps/custom.xml><?xml version="1.0" encoding="utf-8"?>
<Properties xmlns="http://schemas.openxmlformats.org/officeDocument/2006/custom-properties" xmlns:vt="http://schemas.openxmlformats.org/officeDocument/2006/docPropsVTypes"/>
</file>