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Pr="00062E1C" w:rsidR="00C012AB" w:rsidTr="00BA6876" w14:paraId="5A930575" w14:textId="77777777">
        <w:tc>
          <w:tcPr>
            <w:tcW w:w="2263" w:type="dxa"/>
          </w:tcPr>
          <w:p w:rsidRPr="00062E1C" w:rsidR="00C012AB" w:rsidP="00BA6876" w:rsidRDefault="00C012AB" w14:paraId="2026F26E" w14:textId="5695190F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:rsidRPr="00062E1C" w:rsidR="00C012AB" w:rsidP="00BA6876" w:rsidRDefault="00C012AB" w14:paraId="112F31B7" w14:textId="31BEFD29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Pr="00062E1C" w:rsidR="00C012AB" w:rsidTr="00BA6876" w14:paraId="6494B6B0" w14:textId="77777777">
        <w:tc>
          <w:tcPr>
            <w:tcW w:w="2263" w:type="dxa"/>
          </w:tcPr>
          <w:p w:rsidRPr="00062E1C" w:rsidR="00C012AB" w:rsidP="00BA6876" w:rsidRDefault="00C012AB" w14:paraId="55453A63" w14:textId="2C1CA6B3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:rsidRPr="00062E1C" w:rsidR="00C012AB" w:rsidP="00BA6876" w:rsidRDefault="00C012AB" w14:paraId="5BDDBC7C" w14:textId="77777777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:rsidRPr="00062E1C" w:rsidR="00C012AB" w:rsidP="00C012AB" w:rsidRDefault="00C012AB" w14:paraId="38316F61" w14:textId="77777777">
      <w:pPr>
        <w:spacing w:after="0" w:line="240" w:lineRule="auto"/>
        <w:rPr>
          <w:rFonts w:ascii="Cambria" w:hAnsi="Cambria"/>
        </w:rPr>
      </w:pPr>
    </w:p>
    <w:p w:rsidRPr="00C012AB" w:rsidR="00C012AB" w:rsidP="00C012AB" w:rsidRDefault="00C012AB" w14:paraId="08220F9F" w14:textId="7777777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:rsidRPr="00C012AB" w:rsidR="00C012AB" w:rsidP="00C012AB" w:rsidRDefault="00C012AB" w14:paraId="1DBE0208" w14:textId="7777777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the human visual system process visual variables?</w:t>
      </w:r>
    </w:p>
    <w:p w:rsidRPr="00C012AB" w:rsidR="00C012AB" w:rsidP="00C012AB" w:rsidRDefault="00C012AB" w14:paraId="1D60BA62" w14:textId="7777777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is improper encoding misleading in analytics?</w:t>
      </w:r>
    </w:p>
    <w:p w:rsidRPr="00C012AB" w:rsidR="00C012AB" w:rsidP="00C012AB" w:rsidRDefault="00C012AB" w14:paraId="22DB1466" w14:textId="7777777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What are perceptual limitations in visualization?</w:t>
      </w:r>
    </w:p>
    <w:p w:rsidRPr="00C012AB" w:rsidR="00C012AB" w:rsidP="00C012AB" w:rsidRDefault="00C012AB" w14:paraId="49AA5BE1" w14:textId="7777777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How does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choice affect interpretation?</w:t>
      </w:r>
    </w:p>
    <w:p w:rsidRPr="00C012AB" w:rsidR="00C012AB" w:rsidP="00C012AB" w:rsidRDefault="00C012AB" w14:paraId="2793A3E0" w14:textId="77777777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778151C0" w:rsidR="73B2DAED">
        <w:rPr>
          <w:rFonts w:ascii="Cambria" w:hAnsi="Cambria"/>
        </w:rPr>
        <w:t>Why should AI dashboards be perceptually optimized?</w:t>
      </w:r>
    </w:p>
    <w:p w:rsidR="6A74B030" w:rsidP="778151C0" w:rsidRDefault="6A74B030" w14:paraId="72BAC1AC" w14:textId="0055D882">
      <w:pPr>
        <w:spacing w:after="0" w:line="240" w:lineRule="auto"/>
        <w:ind w:left="720"/>
        <w:rPr>
          <w:rFonts w:ascii="Cambria" w:hAnsi="Cambria"/>
        </w:rPr>
      </w:pPr>
      <w:r w:rsidRPr="778151C0" w:rsidR="6A74B030">
        <w:rPr>
          <w:rFonts w:ascii="Cambria" w:hAnsi="Cambria"/>
        </w:rPr>
        <w:t>ANSWERS:</w:t>
      </w:r>
    </w:p>
    <w:p w:rsidR="6A74B030" w:rsidP="778151C0" w:rsidRDefault="6A74B030" w14:paraId="2EAFF11A" w14:textId="45292E6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6A74B03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Human visual processing: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The visual system rapidly detects 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>color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>, size, shape, and position pre-attentively, enabling quick pattern recognition.</w:t>
      </w:r>
    </w:p>
    <w:p w:rsidR="6A74B030" w:rsidP="778151C0" w:rsidRDefault="6A74B030" w14:paraId="3C108CB8" w14:textId="1468392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6A74B03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Improper encoding: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Misleading encodings distort 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>perception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>, causing incorrect comparisons and faulty decisions.</w:t>
      </w:r>
    </w:p>
    <w:p w:rsidR="6A74B030" w:rsidP="778151C0" w:rsidRDefault="6A74B030" w14:paraId="3D8C83CC" w14:textId="23D96D2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</w:t>
      </w:r>
      <w:r w:rsidRPr="778151C0" w:rsidR="6A74B03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Perceptual limitations: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Humans struggle with judging area, volume, similar 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>colors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>, and dense or cluttered visuals.</w:t>
      </w:r>
    </w:p>
    <w:p w:rsidR="6A74B030" w:rsidP="778151C0" w:rsidRDefault="6A74B030" w14:paraId="3BF6AEC7" w14:textId="2C5E959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6A74B03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Colour choice impact: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Colours influence attention, emotion, grouping, and can mislead or exclude 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>colour-blind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users if poorly chosen.</w:t>
      </w:r>
    </w:p>
    <w:p w:rsidR="6A74B030" w:rsidP="778151C0" w:rsidRDefault="6A74B030" w14:paraId="2A9E1540" w14:textId="4E7D47E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6A74B03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AI dashboard optimization:</w:t>
      </w:r>
      <w:r w:rsidRPr="778151C0" w:rsidR="6A74B030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Perceptually optimized dashboards improve trust, speed of insight, and reduce cognitive bias in AI-driven decisions.</w:t>
      </w:r>
    </w:p>
    <w:p w:rsidR="778151C0" w:rsidP="778151C0" w:rsidRDefault="778151C0" w14:paraId="2594C6C9" w14:textId="024F2058">
      <w:pPr>
        <w:spacing w:after="0" w:line="240" w:lineRule="auto"/>
        <w:ind w:left="720"/>
        <w:rPr>
          <w:rFonts w:ascii="Cambria" w:hAnsi="Cambria"/>
        </w:rPr>
      </w:pPr>
    </w:p>
    <w:p w:rsidRPr="00C012AB" w:rsidR="00C012AB" w:rsidP="00C012AB" w:rsidRDefault="00C012AB" w14:paraId="660299BF" w14:textId="7777777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:rsidRPr="00C012AB" w:rsidR="00C012AB" w:rsidP="00C012AB" w:rsidRDefault="00C012AB" w14:paraId="0CD11845" w14:textId="2AD291C7">
      <w:pPr>
        <w:spacing w:after="0" w:line="240" w:lineRule="auto"/>
        <w:rPr>
          <w:rFonts w:ascii="Cambria" w:hAnsi="Cambria"/>
          <w:b w:val="1"/>
          <w:bCs w:val="1"/>
        </w:rPr>
      </w:pPr>
      <w:r w:rsidRPr="778151C0" w:rsidR="73B2DAED">
        <w:rPr>
          <w:rFonts w:ascii="Cambria" w:hAnsi="Cambria"/>
          <w:b w:val="1"/>
          <w:bCs w:val="1"/>
        </w:rPr>
        <w:t xml:space="preserve">SCENARIO: A city traffic department </w:t>
      </w:r>
      <w:r w:rsidRPr="778151C0" w:rsidR="1556E2D8">
        <w:rPr>
          <w:rFonts w:ascii="Cambria" w:hAnsi="Cambria"/>
          <w:b w:val="1"/>
          <w:bCs w:val="1"/>
        </w:rPr>
        <w:t>analyses</w:t>
      </w:r>
      <w:r w:rsidRPr="778151C0" w:rsidR="73B2DAED">
        <w:rPr>
          <w:rFonts w:ascii="Cambria" w:hAnsi="Cambria"/>
          <w:b w:val="1"/>
          <w:bCs w:val="1"/>
        </w:rPr>
        <w:t xml:space="preserve"> accident data to </w:t>
      </w:r>
      <w:r w:rsidRPr="778151C0" w:rsidR="73B2DAED">
        <w:rPr>
          <w:rFonts w:ascii="Cambria" w:hAnsi="Cambria"/>
          <w:b w:val="1"/>
          <w:bCs w:val="1"/>
        </w:rPr>
        <w:t>identify</w:t>
      </w:r>
      <w:r w:rsidRPr="778151C0" w:rsidR="73B2DAED">
        <w:rPr>
          <w:rFonts w:ascii="Cambria" w:hAnsi="Cambria"/>
          <w:b w:val="1"/>
          <w:bCs w:val="1"/>
        </w:rPr>
        <w:t xml:space="preserve"> high-risk zones and accident severity patterns.</w:t>
      </w:r>
    </w:p>
    <w:p w:rsidRPr="00C012AB" w:rsidR="00C012AB" w:rsidP="778151C0" w:rsidRDefault="00C012AB" w14:paraId="4C9CC769" w14:textId="5FC1EDA6">
      <w:pPr>
        <w:spacing w:after="0" w:line="240" w:lineRule="auto"/>
        <w:rPr>
          <w:rFonts w:ascii="Cambria" w:hAnsi="Cambria"/>
        </w:rPr>
      </w:pPr>
      <w:r w:rsidRPr="778151C0" w:rsidR="73B2DAED">
        <w:rPr>
          <w:rFonts w:ascii="Cambria" w:hAnsi="Cambria"/>
          <w:b w:val="1"/>
          <w:bCs w:val="1"/>
        </w:rPr>
        <w:t xml:space="preserve">IN-LAB TASKS (Using R Language) </w:t>
      </w:r>
    </w:p>
    <w:p w:rsidR="778151C0" w:rsidP="778151C0" w:rsidRDefault="778151C0" w14:paraId="070D648F" w14:textId="02CB012A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0E20D5B7" w14:textId="0558B7A4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EA627E8" w14:textId="65A76558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2E1B1F6" w14:textId="193EF830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02A5E9CB" w14:textId="12594DBB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6AC14E8" w14:textId="4AD671E0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928971A" w14:textId="7BD04BE2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29D0CD9" w14:textId="16DE50DB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246DD82" w14:textId="5B81F1D8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7125CB9" w14:textId="79EBBD14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18A04828" w14:textId="37874BEF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7312802" w14:textId="1C773975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0F20B5AF" w14:textId="5D9BEC76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14EA895E" w14:textId="1209C6A2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8E137D2" w14:textId="79223A28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6303F1E" w14:textId="7E74C3C3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67CDE1BF" w14:textId="09FF7148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57183C4" w14:textId="59010CE3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AE80B72" w14:textId="6302C88F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A44D3F3" w14:textId="71D66814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13255A6" w14:textId="4B24BEC8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65EE49B" w14:textId="123AD5FA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6A1E407" w14:textId="24A4B282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6A0FC054" w14:textId="3A959C35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DB14A7C" w14:textId="1C551C35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0AEA6D8F" w14:textId="0AF7F0EB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DB33F6E" w14:textId="63EE4C71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5F6ABD0" w14:textId="625388BC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38C49C2" w14:textId="4656580C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CD15A8C" w14:textId="5C2B9C9A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9DB026E" w14:textId="55F862F3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E336021" w14:textId="11980426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E722038" w14:textId="3B9CA592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DD19629" w14:textId="0A29A91C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78A902A" w14:textId="5868A2BE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F9BA474" w14:textId="48A846EF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386DD38" w14:textId="48AFBADC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6897A43" w14:textId="42B82E43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6D17167C" w14:textId="2280DD51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BBB4E8F" w14:textId="3F8851E6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00409EB0" w14:textId="29272286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688A17EF" w14:textId="12E9B1B2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CBF08D9" w14:textId="1C941F1B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6031E73E" w14:textId="716DAD6F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16E61435" w14:textId="1C3B53BB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9C8BAAE" w14:textId="44500E8D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96438B4" w14:textId="19D0D28E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0EF1184E" w14:textId="6400BB8F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21C9330" w14:textId="525362DA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91A874A" w14:textId="434AD2F6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153A8CAB" w14:textId="49605A03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E71AA05" w14:textId="7F554537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70085AE" w14:textId="003F0327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0AE48C3" w14:textId="2CDCC599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E9D63DC" w14:textId="372127FE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141E151" w14:textId="4BD8093E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4BCD4F20" w14:textId="39DFC5BC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0647FF3B" w14:textId="446DC94B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45273E3" w14:textId="3545DD9B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6E2B19A" w14:textId="75ADC9F5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464627A" w14:textId="3F90DD21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AC9129B" w14:textId="65BC1560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4691D21A" w14:textId="1F4C53C1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3611D417" w14:textId="68663E52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761255D5" w14:textId="72446747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166C7301" w14:textId="1D6DAB29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4F445138" w14:textId="7F6A48E3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32EBAAA5" w14:textId="4A49E5EA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29B3DD00" w14:textId="5E1BC6CF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4D14C82A" w14:textId="57B33EA4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3D4BE71E" w14:textId="64AFF218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0F7BF92F" w14:textId="6F82482D">
      <w:pPr>
        <w:pStyle w:val="Normal"/>
        <w:rPr>
          <w:rFonts w:ascii="Cambria" w:hAnsi="Cambria"/>
          <w:b w:val="1"/>
          <w:bCs w:val="1"/>
        </w:rPr>
      </w:pPr>
    </w:p>
    <w:p w:rsidR="778151C0" w:rsidP="778151C0" w:rsidRDefault="778151C0" w14:paraId="7FF7981E" w14:textId="20794077">
      <w:pPr>
        <w:pStyle w:val="Normal"/>
        <w:rPr>
          <w:rFonts w:ascii="Cambria" w:hAnsi="Cambria"/>
          <w:b w:val="1"/>
          <w:bCs w:val="1"/>
        </w:rPr>
      </w:pPr>
    </w:p>
    <w:p w:rsidR="6C5F9F8D" w:rsidP="778151C0" w:rsidRDefault="6C5F9F8D" w14:paraId="77CC9C67" w14:textId="395BB33C">
      <w:pPr>
        <w:pStyle w:val="Normal"/>
        <w:rPr>
          <w:rFonts w:ascii="Cambria" w:hAnsi="Cambria"/>
          <w:b w:val="1"/>
          <w:bCs w:val="1"/>
        </w:rPr>
      </w:pPr>
      <w:r w:rsidRPr="778151C0" w:rsidR="6C5F9F8D">
        <w:rPr>
          <w:rFonts w:ascii="Cambria" w:hAnsi="Cambria"/>
          <w:b w:val="1"/>
          <w:bCs w:val="1"/>
        </w:rPr>
        <w:t>SOURCE CODE:</w:t>
      </w:r>
    </w:p>
    <w:p w:rsidR="6C5F9F8D" w:rsidP="778151C0" w:rsidRDefault="6C5F9F8D" w14:paraId="1D837E15" w14:textId="28BD69FB">
      <w:pPr>
        <w:spacing w:after="0" w:line="240" w:lineRule="auto"/>
        <w:rPr>
          <w:rFonts w:ascii="Cambria" w:hAnsi="Cambria"/>
          <w:b w:val="1"/>
          <w:bCs w:val="1"/>
        </w:rPr>
      </w:pPr>
      <w:r w:rsidR="6C5F9F8D">
        <w:drawing>
          <wp:inline wp14:editId="0AF6B35E" wp14:anchorId="70AC7DD3">
            <wp:extent cx="5724525" cy="4305300"/>
            <wp:effectExtent l="0" t="0" r="0" b="0"/>
            <wp:docPr id="145641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41263" name=""/>
                    <pic:cNvPicPr/>
                  </pic:nvPicPr>
                  <pic:blipFill>
                    <a:blip xmlns:r="http://schemas.openxmlformats.org/officeDocument/2006/relationships" r:embed="rId15056423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151C0" w:rsidP="778151C0" w:rsidRDefault="778151C0" w14:paraId="6BA79F3A" w14:textId="2E66368C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05A99AE" w14:textId="006186B0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FD735BC" w14:textId="3B3C4E75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612D447E" w14:textId="64E19187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181B0C24" w14:textId="65611EA0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02A8C96" w14:textId="294240AF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EF902B6" w14:textId="77EB1AB6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1DD2637D" w14:textId="325BABC5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266062F" w14:textId="4640FBFE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0674AF8" w14:textId="078F1140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72843B7C" w14:textId="35CA6844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1FE7E357" w14:textId="1A2AEBDB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AD18624" w14:textId="6E2FC327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CD9324F" w14:textId="7B03BF82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0FFA94A9" w14:textId="29D40404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2DC6BC23" w14:textId="27B7A3C9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31AB0DDC" w14:textId="4846EFBD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543C85F7" w14:textId="48B1CCC8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6F7C9654" w14:textId="24DA82FA">
      <w:pPr>
        <w:spacing w:after="0" w:line="240" w:lineRule="auto"/>
        <w:rPr>
          <w:rFonts w:ascii="Cambria" w:hAnsi="Cambria"/>
          <w:b w:val="1"/>
          <w:bCs w:val="1"/>
        </w:rPr>
      </w:pPr>
    </w:p>
    <w:p w:rsidR="778151C0" w:rsidP="778151C0" w:rsidRDefault="778151C0" w14:paraId="11CE92BD" w14:textId="20839D48">
      <w:pPr>
        <w:spacing w:after="0" w:line="240" w:lineRule="auto"/>
        <w:rPr>
          <w:rFonts w:ascii="Cambria" w:hAnsi="Cambria"/>
          <w:b w:val="1"/>
          <w:bCs w:val="1"/>
        </w:rPr>
      </w:pPr>
    </w:p>
    <w:p w:rsidR="6C5F9F8D" w:rsidP="778151C0" w:rsidRDefault="6C5F9F8D" w14:paraId="65CAE3F5" w14:textId="61573DB1">
      <w:pPr>
        <w:spacing w:after="0" w:line="240" w:lineRule="auto"/>
        <w:rPr>
          <w:rFonts w:ascii="Cambria" w:hAnsi="Cambria"/>
          <w:b w:val="1"/>
          <w:bCs w:val="1"/>
        </w:rPr>
      </w:pPr>
      <w:r w:rsidRPr="778151C0" w:rsidR="6C5F9F8D">
        <w:rPr>
          <w:rFonts w:ascii="Cambria" w:hAnsi="Cambria"/>
          <w:b w:val="1"/>
          <w:bCs w:val="1"/>
        </w:rPr>
        <w:t>OUTPUT:</w:t>
      </w:r>
    </w:p>
    <w:p w:rsidR="6C5F9F8D" w:rsidP="778151C0" w:rsidRDefault="6C5F9F8D" w14:paraId="30563F3F" w14:textId="4702F22E">
      <w:pPr>
        <w:pStyle w:val="Normal"/>
        <w:spacing w:after="0" w:line="240" w:lineRule="auto"/>
      </w:pPr>
      <w:r w:rsidR="6C5F9F8D">
        <w:drawing>
          <wp:inline wp14:editId="1B8CEBE6" wp14:anchorId="5DF4947C">
            <wp:extent cx="5724525" cy="4067175"/>
            <wp:effectExtent l="0" t="0" r="0" b="0"/>
            <wp:docPr id="145699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99995" name="Picture 145699995"/>
                    <pic:cNvPicPr/>
                  </pic:nvPicPr>
                  <pic:blipFill>
                    <a:blip xmlns:r="http://schemas.openxmlformats.org/officeDocument/2006/relationships" r:embed="rId1749451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012AB" w:rsidR="00C012AB" w:rsidP="00C012AB" w:rsidRDefault="00C012AB" w14:paraId="359AF7C3" w14:textId="77777777">
      <w:pPr>
        <w:spacing w:after="0" w:line="240" w:lineRule="auto"/>
        <w:rPr>
          <w:rFonts w:ascii="Cambria" w:hAnsi="Cambria"/>
          <w:b/>
          <w:bCs/>
        </w:rPr>
      </w:pPr>
      <w:r w:rsidRPr="778151C0" w:rsidR="73B2DAED">
        <w:rPr>
          <w:rFonts w:ascii="Cambria" w:hAnsi="Cambria"/>
          <w:b w:val="1"/>
          <w:bCs w:val="1"/>
        </w:rPr>
        <w:t>POST-LAB QUESTIONS</w:t>
      </w:r>
    </w:p>
    <w:p w:rsidR="47C938BB" w:rsidP="778151C0" w:rsidRDefault="47C938BB" w14:paraId="5C2545E4" w14:textId="12E3CBB9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778151C0" w:rsidR="47C938B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Which visual variable best conveys severity and why?</w:t>
      </w:r>
      <w:r>
        <w:br/>
      </w:r>
      <w:r w:rsidRPr="778151C0" w:rsidR="47C938BB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Color intensity (light to dark) best conveys severity because the human visual system quickly perceives ordered magnitude differences.</w:t>
      </w:r>
    </w:p>
    <w:p w:rsidR="47C938BB" w:rsidP="778151C0" w:rsidRDefault="47C938BB" w14:paraId="431F4658" w14:textId="5AF6044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47C938B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How can poor encoding mislead policy decisions?</w:t>
      </w:r>
      <w:r>
        <w:br/>
      </w:r>
      <w:r w:rsidRPr="778151C0" w:rsidR="47C938BB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Poor encoding can exaggerate or hide trends, causing policymakers to misinterpret data and allocate resources incorrectly.</w:t>
      </w:r>
    </w:p>
    <w:p w:rsidR="47C938BB" w:rsidP="778151C0" w:rsidRDefault="47C938BB" w14:paraId="24DF1400" w14:textId="23AF93E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47C938B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What precautions should be taken for colour-blind users?</w:t>
      </w:r>
      <w:r>
        <w:br/>
      </w:r>
      <w:r w:rsidRPr="778151C0" w:rsidR="47C938BB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Use color-blind-safe palettes, sufficient contrast, and redundant encodings such as shapes or labels.</w:t>
      </w:r>
    </w:p>
    <w:p w:rsidR="47C938BB" w:rsidP="778151C0" w:rsidRDefault="47C938BB" w14:paraId="0A9DE28C" w14:textId="18E4C83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47C938B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How does visual encoding affect AI explainability?</w:t>
      </w:r>
      <w:r>
        <w:br/>
      </w:r>
      <w:r w:rsidRPr="778151C0" w:rsidR="47C938BB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Effective visual encoding clarifies AI outputs, making patterns, relationships, and model behavior easier to interpret.</w:t>
      </w:r>
    </w:p>
    <w:p w:rsidR="47C938BB" w:rsidP="778151C0" w:rsidRDefault="47C938BB" w14:paraId="4C83FFE4" w14:textId="55F3B8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778151C0" w:rsidR="47C938B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IN"/>
        </w:rPr>
        <w:t>Suggest improvements for large-scale public dashboards.</w:t>
      </w:r>
      <w:r>
        <w:br/>
      </w:r>
      <w:r w:rsidRPr="778151C0" w:rsidR="47C938BB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Reduce visual clutter, ensure accessibility, enable filtering, and maintain consistent, intuitive visual encodings.</w:t>
      </w:r>
    </w:p>
    <w:p w:rsidR="778151C0" w:rsidP="778151C0" w:rsidRDefault="778151C0" w14:paraId="34E62EDD" w14:textId="75DE0B23">
      <w:pPr>
        <w:spacing w:after="0" w:line="240" w:lineRule="auto"/>
        <w:ind w:left="720"/>
        <w:rPr>
          <w:rFonts w:ascii="Cambria" w:hAnsi="Cambria"/>
        </w:rPr>
      </w:pPr>
    </w:p>
    <w:p w:rsidRPr="00C012AB" w:rsidR="00C012AB" w:rsidP="778151C0" w:rsidRDefault="00C012AB" w14:paraId="1C777AF8" w14:textId="04A10AA9">
      <w:pPr>
        <w:spacing w:after="0" w:line="240" w:lineRule="auto"/>
        <w:ind w:left="0"/>
        <w:rPr>
          <w:rFonts w:ascii="Cambria" w:hAnsi="Cambria"/>
          <w:b w:val="1"/>
          <w:bCs w:val="1"/>
        </w:rPr>
      </w:pPr>
    </w:p>
    <w:p w:rsidRPr="00062E1C" w:rsidR="00C012AB" w:rsidP="00C012AB" w:rsidRDefault="00C012AB" w14:paraId="6AA34158" w14:textId="77777777">
      <w:pPr>
        <w:spacing w:after="0" w:line="240" w:lineRule="auto"/>
        <w:rPr>
          <w:rFonts w:ascii="Cambria" w:hAnsi="Cambria"/>
          <w:b/>
          <w:bCs/>
        </w:rPr>
      </w:pPr>
    </w:p>
    <w:p w:rsidRPr="00062E1C" w:rsidR="00C012AB" w:rsidP="00C012AB" w:rsidRDefault="00C012AB" w14:paraId="70639D0D" w14:textId="7777777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Pr="00062E1C" w:rsidR="00C012AB" w:rsidTr="00BA6876" w14:paraId="5851D300" w14:textId="77777777">
        <w:trPr>
          <w:trHeight w:val="417"/>
        </w:trPr>
        <w:tc>
          <w:tcPr>
            <w:tcW w:w="3075" w:type="dxa"/>
          </w:tcPr>
          <w:p w:rsidRPr="00062E1C" w:rsidR="00C012AB" w:rsidP="00BA6876" w:rsidRDefault="00C012AB" w14:paraId="388CEDD7" w14:textId="77777777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:rsidRPr="00062E1C" w:rsidR="00C012AB" w:rsidP="00BA6876" w:rsidRDefault="00C012AB" w14:paraId="118D1D29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:rsidRPr="00062E1C" w:rsidR="00C012AB" w:rsidP="00BA6876" w:rsidRDefault="00C012AB" w14:paraId="6DA46F61" w14:textId="77777777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Pr="00062E1C" w:rsidR="00C012AB" w:rsidTr="00BA6876" w14:paraId="499D0DA9" w14:textId="77777777">
        <w:trPr>
          <w:trHeight w:val="336"/>
        </w:trPr>
        <w:tc>
          <w:tcPr>
            <w:tcW w:w="3075" w:type="dxa"/>
          </w:tcPr>
          <w:p w:rsidRPr="00062E1C" w:rsidR="00C012AB" w:rsidP="00BA6876" w:rsidRDefault="00C012AB" w14:paraId="56187D17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:rsidRPr="00062E1C" w:rsidR="00C012AB" w:rsidP="00BA6876" w:rsidRDefault="00C012AB" w14:paraId="0483D03F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:rsidRPr="00062E1C" w:rsidR="00C012AB" w:rsidP="00BA6876" w:rsidRDefault="00C012AB" w14:paraId="4FD8C226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C012AB" w:rsidTr="00BA6876" w14:paraId="2B2551E4" w14:textId="77777777">
        <w:trPr>
          <w:trHeight w:val="399"/>
        </w:trPr>
        <w:tc>
          <w:tcPr>
            <w:tcW w:w="3075" w:type="dxa"/>
          </w:tcPr>
          <w:p w:rsidRPr="00062E1C" w:rsidR="00C012AB" w:rsidP="00BA6876" w:rsidRDefault="00C012AB" w14:paraId="2921EEC7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:rsidRPr="00062E1C" w:rsidR="00C012AB" w:rsidP="00BA6876" w:rsidRDefault="00C012AB" w14:paraId="15D20EBA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:rsidRPr="00062E1C" w:rsidR="00C012AB" w:rsidP="00BA6876" w:rsidRDefault="00C012AB" w14:paraId="368BC585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C012AB" w:rsidTr="00BA6876" w14:paraId="56BF958F" w14:textId="77777777">
        <w:trPr>
          <w:trHeight w:val="399"/>
        </w:trPr>
        <w:tc>
          <w:tcPr>
            <w:tcW w:w="3075" w:type="dxa"/>
          </w:tcPr>
          <w:p w:rsidRPr="00062E1C" w:rsidR="00C012AB" w:rsidP="00BA6876" w:rsidRDefault="00C012AB" w14:paraId="51C351BF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:rsidRPr="00062E1C" w:rsidR="00C012AB" w:rsidP="00BA6876" w:rsidRDefault="00C012AB" w14:paraId="4D23F5E3" w14:textId="77777777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:rsidRPr="00062E1C" w:rsidR="00C012AB" w:rsidP="00BA6876" w:rsidRDefault="00C012AB" w14:paraId="779CD5B6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C012AB" w:rsidTr="00BA6876" w14:paraId="360F2499" w14:textId="77777777">
        <w:trPr>
          <w:trHeight w:val="354"/>
        </w:trPr>
        <w:tc>
          <w:tcPr>
            <w:tcW w:w="3075" w:type="dxa"/>
          </w:tcPr>
          <w:p w:rsidRPr="00062E1C" w:rsidR="00C012AB" w:rsidP="00BA6876" w:rsidRDefault="00C012AB" w14:paraId="0ED98544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:rsidRPr="00062E1C" w:rsidR="00C012AB" w:rsidP="00BA6876" w:rsidRDefault="00C012AB" w14:paraId="49DA2DE9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:rsidRPr="00062E1C" w:rsidR="00C012AB" w:rsidP="00BA6876" w:rsidRDefault="00C012AB" w14:paraId="522023ED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C012AB" w:rsidTr="00BA6876" w14:paraId="53668A7F" w14:textId="77777777">
        <w:trPr>
          <w:trHeight w:val="417"/>
        </w:trPr>
        <w:tc>
          <w:tcPr>
            <w:tcW w:w="3075" w:type="dxa"/>
            <w:vAlign w:val="center"/>
          </w:tcPr>
          <w:p w:rsidRPr="00062E1C" w:rsidR="00C012AB" w:rsidP="00BA6876" w:rsidRDefault="00C012AB" w14:paraId="7DFBD1D4" w14:textId="77777777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:rsidRPr="00062E1C" w:rsidR="00C012AB" w:rsidP="00BA6876" w:rsidRDefault="00C012AB" w14:paraId="40ADA076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:rsidRPr="00062E1C" w:rsidR="00C012AB" w:rsidP="00BA6876" w:rsidRDefault="00C012AB" w14:paraId="5FF19ED0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C012AB" w:rsidTr="00BA6876" w14:paraId="734590EB" w14:textId="77777777">
        <w:trPr>
          <w:trHeight w:val="669"/>
        </w:trPr>
        <w:tc>
          <w:tcPr>
            <w:tcW w:w="4965" w:type="dxa"/>
            <w:gridSpan w:val="2"/>
          </w:tcPr>
          <w:p w:rsidRPr="00062E1C" w:rsidR="00C012AB" w:rsidP="00BA6876" w:rsidRDefault="00C012AB" w14:paraId="1FDC0A6C" w14:textId="77777777">
            <w:pPr>
              <w:pStyle w:val="TableParagraph"/>
              <w:rPr>
                <w:rFonts w:cs="Times New Roman"/>
              </w:rPr>
            </w:pPr>
          </w:p>
          <w:p w:rsidRPr="00062E1C" w:rsidR="00C012AB" w:rsidP="00BA6876" w:rsidRDefault="00C012AB" w14:paraId="5788945E" w14:textId="77777777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:rsidRPr="00062E1C" w:rsidR="00C012AB" w:rsidP="00BA6876" w:rsidRDefault="00C012AB" w14:paraId="2DB0D0C3" w14:textId="77777777">
            <w:pPr>
              <w:pStyle w:val="TableParagraph"/>
              <w:rPr>
                <w:rFonts w:cs="Times New Roman"/>
              </w:rPr>
            </w:pPr>
          </w:p>
        </w:tc>
      </w:tr>
    </w:tbl>
    <w:p w:rsidRPr="00062E1C" w:rsidR="00C012AB" w:rsidP="00C012AB" w:rsidRDefault="00C012AB" w14:paraId="4ED57D88" w14:textId="77777777">
      <w:pPr>
        <w:spacing w:after="0" w:line="240" w:lineRule="auto"/>
        <w:rPr>
          <w:rFonts w:ascii="Cambria" w:hAnsi="Cambria"/>
          <w:b/>
          <w:bCs/>
        </w:rPr>
      </w:pPr>
    </w:p>
    <w:p w:rsidRPr="00062E1C" w:rsidR="00C012AB" w:rsidP="00C012AB" w:rsidRDefault="00C012AB" w14:paraId="6F3DB57A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2D67F8D1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08C12832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752FB77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429E3E00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4BBD63E2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3BADC5C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1489DDC8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080DFDC1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1BCC7C2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0EC3B000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:rsidRPr="00062E1C" w:rsidR="00C012AB" w:rsidP="00C012AB" w:rsidRDefault="00C012AB" w14:paraId="04439C96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30DADCE4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C012AB" w:rsidP="00C012AB" w:rsidRDefault="00C012AB" w14:paraId="5758EBB9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="00236C10" w:rsidRDefault="00236C10" w14:paraId="7AF3C466" w14:textId="77777777"/>
    <w:sectPr w:rsidR="00236C10" w:rsidSect="00C012AB">
      <w:pgSz w:w="11906" w:h="16838" w:orient="portrait"/>
      <w:pgMar w:top="1440" w:right="1440" w:bottom="1440" w:left="144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7d9a6e2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hint="default" w:ascii="Cambria" w:hAnsi="Cambria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hint="default" w:ascii="Wingdings" w:hAnsi="Wingdings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1" w16cid:durableId="1676112700">
    <w:abstractNumId w:val="1"/>
  </w:num>
  <w:num w:numId="2" w16cid:durableId="1220704860">
    <w:abstractNumId w:val="3"/>
  </w:num>
  <w:num w:numId="3" w16cid:durableId="1912042048">
    <w:abstractNumId w:val="5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236C10"/>
    <w:rsid w:val="0083104D"/>
    <w:rsid w:val="00B21EE3"/>
    <w:rsid w:val="00C012AB"/>
    <w:rsid w:val="1556E2D8"/>
    <w:rsid w:val="1C753138"/>
    <w:rsid w:val="20335432"/>
    <w:rsid w:val="2190FB9E"/>
    <w:rsid w:val="3208AF66"/>
    <w:rsid w:val="34EEEEE0"/>
    <w:rsid w:val="39C95BD5"/>
    <w:rsid w:val="47C938BB"/>
    <w:rsid w:val="48BBC187"/>
    <w:rsid w:val="6A74B030"/>
    <w:rsid w:val="6C5F9F8D"/>
    <w:rsid w:val="73B2DAED"/>
    <w:rsid w:val="778151C0"/>
    <w:rsid w:val="79BEB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012A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012A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012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stParagraphChar" w:customStyle="1">
    <w:name w:val="List Paragraph Char"/>
    <w:link w:val="ListParagraph"/>
    <w:uiPriority w:val="34"/>
    <w:rsid w:val="00C012AB"/>
  </w:style>
  <w:style w:type="paragraph" w:styleId="TableParagraph" w:customStyle="1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1505642363" /><Relationship Type="http://schemas.openxmlformats.org/officeDocument/2006/relationships/image" Target="/media/image2.png" Id="rId17494519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D2C524-084F-4C28-A98C-44D033E4710C}"/>
</file>

<file path=customXml/itemProps2.xml><?xml version="1.0" encoding="utf-8"?>
<ds:datastoreItem xmlns:ds="http://schemas.openxmlformats.org/officeDocument/2006/customXml" ds:itemID="{29D53427-41EB-4BB6-93E5-B4DC14ACBB91}"/>
</file>

<file path=customXml/itemProps3.xml><?xml version="1.0" encoding="utf-8"?>
<ds:datastoreItem xmlns:ds="http://schemas.openxmlformats.org/officeDocument/2006/customXml" ds:itemID="{2AEE47A6-1E02-471E-8D11-B055336113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Vishwa A 23BAD128</cp:lastModifiedBy>
  <cp:revision>2</cp:revision>
  <dcterms:created xsi:type="dcterms:W3CDTF">2026-01-20T04:55:00Z</dcterms:created>
  <dcterms:modified xsi:type="dcterms:W3CDTF">2026-01-20T06:47:38Z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