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color w:val="282828"/>
          <w:highlight w:val="white"/>
          <w:rtl w:val="0"/>
        </w:rPr>
        <w:t xml:space="preserve">Entity Relationship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509588</wp:posOffset>
            </wp:positionV>
            <wp:extent cx="5837755" cy="34147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37755" cy="34147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Relational Database Schema</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110163" cy="375277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10163" cy="375277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color w:val="282828"/>
          <w:sz w:val="23"/>
          <w:szCs w:val="23"/>
          <w:highlight w:val="white"/>
          <w:rtl w:val="0"/>
        </w:rPr>
        <w:t xml:space="preserve">Level of Normalization for Each Table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Book: BCNF</w:t>
      </w:r>
    </w:p>
    <w:p w:rsidR="00000000" w:rsidDel="00000000" w:rsidP="00000000" w:rsidRDefault="00000000" w:rsidRPr="00000000" w14:paraId="0000000A">
      <w:pPr>
        <w:ind w:left="720" w:firstLine="0"/>
        <w:rPr/>
      </w:pPr>
      <w:r w:rsidDel="00000000" w:rsidR="00000000" w:rsidRPr="00000000">
        <w:rPr>
          <w:rtl w:val="0"/>
        </w:rPr>
        <w:t xml:space="preserve">Publisher: BCNF</w:t>
      </w:r>
    </w:p>
    <w:p w:rsidR="00000000" w:rsidDel="00000000" w:rsidP="00000000" w:rsidRDefault="00000000" w:rsidRPr="00000000" w14:paraId="0000000B">
      <w:pPr>
        <w:ind w:left="720" w:firstLine="0"/>
        <w:rPr/>
      </w:pPr>
      <w:r w:rsidDel="00000000" w:rsidR="00000000" w:rsidRPr="00000000">
        <w:rPr>
          <w:rtl w:val="0"/>
        </w:rPr>
        <w:t xml:space="preserve">Author: BCNF</w:t>
      </w:r>
    </w:p>
    <w:p w:rsidR="00000000" w:rsidDel="00000000" w:rsidP="00000000" w:rsidRDefault="00000000" w:rsidRPr="00000000" w14:paraId="0000000C">
      <w:pPr>
        <w:ind w:left="720" w:firstLine="0"/>
        <w:rPr/>
      </w:pPr>
      <w:r w:rsidDel="00000000" w:rsidR="00000000" w:rsidRPr="00000000">
        <w:rPr>
          <w:rtl w:val="0"/>
        </w:rPr>
        <w:t xml:space="preserve">Customer: BCNF</w:t>
      </w:r>
    </w:p>
    <w:p w:rsidR="00000000" w:rsidDel="00000000" w:rsidP="00000000" w:rsidRDefault="00000000" w:rsidRPr="00000000" w14:paraId="0000000D">
      <w:pPr>
        <w:ind w:left="720" w:firstLine="0"/>
        <w:rPr/>
      </w:pPr>
      <w:r w:rsidDel="00000000" w:rsidR="00000000" w:rsidRPr="00000000">
        <w:rPr>
          <w:rtl w:val="0"/>
        </w:rPr>
        <w:t xml:space="preserve">Account: BCNF</w:t>
      </w:r>
    </w:p>
    <w:p w:rsidR="00000000" w:rsidDel="00000000" w:rsidP="00000000" w:rsidRDefault="00000000" w:rsidRPr="00000000" w14:paraId="0000000E">
      <w:pPr>
        <w:ind w:left="720" w:firstLine="0"/>
        <w:rPr/>
      </w:pPr>
      <w:r w:rsidDel="00000000" w:rsidR="00000000" w:rsidRPr="00000000">
        <w:rPr>
          <w:rtl w:val="0"/>
        </w:rPr>
        <w:t xml:space="preserve">Purchases: BCNF</w:t>
      </w:r>
    </w:p>
    <w:p w:rsidR="00000000" w:rsidDel="00000000" w:rsidP="00000000" w:rsidRDefault="00000000" w:rsidRPr="00000000" w14:paraId="0000000F">
      <w:pPr>
        <w:ind w:left="720" w:firstLine="0"/>
        <w:rPr/>
      </w:pPr>
      <w:r w:rsidDel="00000000" w:rsidR="00000000" w:rsidRPr="00000000">
        <w:rPr>
          <w:rtl w:val="0"/>
        </w:rPr>
        <w:t xml:space="preserve">Publishes: BCNF</w:t>
      </w:r>
    </w:p>
    <w:p w:rsidR="00000000" w:rsidDel="00000000" w:rsidP="00000000" w:rsidRDefault="00000000" w:rsidRPr="00000000" w14:paraId="00000010">
      <w:pPr>
        <w:ind w:left="720" w:firstLine="0"/>
        <w:rPr/>
      </w:pPr>
      <w:r w:rsidDel="00000000" w:rsidR="00000000" w:rsidRPr="00000000">
        <w:rPr>
          <w:rtl w:val="0"/>
        </w:rPr>
        <w:t xml:space="preserve">Writes: BCNF</w:t>
      </w:r>
    </w:p>
    <w:p w:rsidR="00000000" w:rsidDel="00000000" w:rsidP="00000000" w:rsidRDefault="00000000" w:rsidRPr="00000000" w14:paraId="00000011">
      <w:pPr>
        <w:numPr>
          <w:ilvl w:val="0"/>
          <w:numId w:val="2"/>
        </w:numPr>
        <w:ind w:left="720" w:hanging="360"/>
        <w:rPr>
          <w:b w:val="1"/>
          <w:color w:val="ff0000"/>
        </w:rPr>
      </w:pPr>
      <w:r w:rsidDel="00000000" w:rsidR="00000000" w:rsidRPr="00000000">
        <w:rPr>
          <w:b w:val="1"/>
          <w:color w:val="ff0000"/>
          <w:sz w:val="23"/>
          <w:szCs w:val="23"/>
          <w:highlight w:val="white"/>
          <w:rtl w:val="0"/>
        </w:rPr>
        <w:t xml:space="preserve">A description of each of the indexes that you have chosen to implement on your database, along with rationale for each.</w:t>
      </w: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color w:val="282828"/>
          <w:sz w:val="23"/>
          <w:szCs w:val="23"/>
          <w:highlight w:val="white"/>
          <w:rtl w:val="0"/>
        </w:rPr>
        <w:t xml:space="preserve">Views</w:t>
      </w:r>
    </w:p>
    <w:p w:rsidR="00000000" w:rsidDel="00000000" w:rsidP="00000000" w:rsidRDefault="00000000" w:rsidRPr="00000000" w14:paraId="00000013">
      <w:pPr>
        <w:numPr>
          <w:ilvl w:val="0"/>
          <w:numId w:val="1"/>
        </w:numPr>
        <w:ind w:left="1440" w:hanging="360"/>
        <w:rPr>
          <w:color w:val="282828"/>
          <w:sz w:val="23"/>
          <w:szCs w:val="23"/>
          <w:highlight w:val="white"/>
        </w:rPr>
      </w:pPr>
      <w:r w:rsidDel="00000000" w:rsidR="00000000" w:rsidRPr="00000000">
        <w:rPr>
          <w:rtl w:val="0"/>
        </w:rPr>
        <w:t xml:space="preserve">Description: </w:t>
      </w:r>
    </w:p>
    <w:p w:rsidR="00000000" w:rsidDel="00000000" w:rsidP="00000000" w:rsidRDefault="00000000" w:rsidRPr="00000000" w14:paraId="00000014">
      <w:pPr>
        <w:ind w:left="1440" w:firstLine="0"/>
        <w:rPr/>
      </w:pPr>
      <w:r w:rsidDel="00000000" w:rsidR="00000000" w:rsidRPr="00000000">
        <w:rPr>
          <w:rtl w:val="0"/>
        </w:rPr>
        <w:t xml:space="preserve">This view is able to show all the titles and their dates of purchase made by each customer. And this could be useful to make book recommendations for a customer by looking at his or her purchase history.</w:t>
      </w:r>
    </w:p>
    <w:p w:rsidR="00000000" w:rsidDel="00000000" w:rsidP="00000000" w:rsidRDefault="00000000" w:rsidRPr="00000000" w14:paraId="00000015">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16">
      <w:pPr>
        <w:ind w:left="1440" w:firstLine="0"/>
        <w:rPr>
          <w:color w:val="ff0000"/>
          <w:sz w:val="23"/>
          <w:szCs w:val="23"/>
          <w:highlight w:val="white"/>
        </w:rPr>
      </w:pPr>
      <w:r w:rsidDel="00000000" w:rsidR="00000000" w:rsidRPr="00000000">
        <w:rPr>
          <w:color w:val="ff0000"/>
          <w:sz w:val="23"/>
          <w:szCs w:val="23"/>
          <w:highlight w:val="white"/>
          <w:rtl w:val="0"/>
        </w:rPr>
        <w:t xml:space="preserve">Relational algebra expression to produce this view:</w:t>
      </w:r>
    </w:p>
    <w:p w:rsidR="00000000" w:rsidDel="00000000" w:rsidP="00000000" w:rsidRDefault="00000000" w:rsidRPr="00000000" w14:paraId="00000017">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18">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19">
      <w:pPr>
        <w:ind w:left="1440" w:firstLine="0"/>
        <w:rPr>
          <w:color w:val="282828"/>
          <w:sz w:val="23"/>
          <w:szCs w:val="23"/>
          <w:highlight w:val="white"/>
        </w:rPr>
      </w:pPr>
      <w:r w:rsidDel="00000000" w:rsidR="00000000" w:rsidRPr="00000000">
        <w:rPr>
          <w:color w:val="282828"/>
          <w:sz w:val="23"/>
          <w:szCs w:val="23"/>
          <w:highlight w:val="white"/>
          <w:rtl w:val="0"/>
        </w:rPr>
        <w:t xml:space="preserve">SQL statements to produce the view: </w:t>
      </w:r>
    </w:p>
    <w:p w:rsidR="00000000" w:rsidDel="00000000" w:rsidP="00000000" w:rsidRDefault="00000000" w:rsidRPr="00000000" w14:paraId="0000001A">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CREATE VIEW CUSTOMER_P</w:t>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AS   SELECT B.Title, P.Date</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                FROM BOOK AS B, PURCHASE AS P, C AS CUSTOMER</w:t>
      </w:r>
    </w:p>
    <w:p w:rsidR="00000000" w:rsidDel="00000000" w:rsidP="00000000" w:rsidRDefault="00000000" w:rsidRPr="00000000" w14:paraId="0000001D">
      <w:pPr>
        <w:rPr>
          <w:rFonts w:ascii="Roboto Mono" w:cs="Roboto Mono" w:eastAsia="Roboto Mono" w:hAnsi="Roboto Mono"/>
        </w:rPr>
      </w:pPr>
      <w:r w:rsidDel="00000000" w:rsidR="00000000" w:rsidRPr="00000000">
        <w:rPr>
          <w:rFonts w:ascii="Roboto Mono" w:cs="Roboto Mono" w:eastAsia="Roboto Mono" w:hAnsi="Roboto Mono"/>
          <w:rtl w:val="0"/>
        </w:rPr>
        <w:t xml:space="preserve">                WHERE B.Isbn = P.Book</w:t>
      </w:r>
    </w:p>
    <w:p w:rsidR="00000000" w:rsidDel="00000000" w:rsidP="00000000" w:rsidRDefault="00000000" w:rsidRPr="00000000" w14:paraId="000000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5-10 sample outputs:</w:t>
      </w:r>
    </w:p>
    <w:p w:rsidR="00000000" w:rsidDel="00000000" w:rsidP="00000000" w:rsidRDefault="00000000" w:rsidRPr="00000000" w14:paraId="00000020">
      <w:pPr>
        <w:ind w:left="1440" w:firstLine="0"/>
        <w:rPr/>
      </w:pPr>
      <w:r w:rsidDel="00000000" w:rsidR="00000000" w:rsidRPr="00000000">
        <w:rPr/>
        <w:drawing>
          <wp:inline distB="114300" distT="114300" distL="114300" distR="114300">
            <wp:extent cx="3890917" cy="285273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890917"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Description: </w:t>
      </w:r>
    </w:p>
    <w:p w:rsidR="00000000" w:rsidDel="00000000" w:rsidP="00000000" w:rsidRDefault="00000000" w:rsidRPr="00000000" w14:paraId="00000023">
      <w:pPr>
        <w:ind w:left="1440" w:firstLine="0"/>
        <w:rPr/>
      </w:pPr>
      <w:r w:rsidDel="00000000" w:rsidR="00000000" w:rsidRPr="00000000">
        <w:rPr>
          <w:rtl w:val="0"/>
        </w:rPr>
        <w:t xml:space="preserve">This view is able to show the total number of books purchased by each customer. And this could be useful to see if this customer deserves a gift by making a certain amount of purchases in this store.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color w:val="ff0000"/>
          <w:sz w:val="23"/>
          <w:szCs w:val="23"/>
          <w:highlight w:val="white"/>
        </w:rPr>
      </w:pPr>
      <w:r w:rsidDel="00000000" w:rsidR="00000000" w:rsidRPr="00000000">
        <w:rPr>
          <w:color w:val="ff0000"/>
          <w:sz w:val="23"/>
          <w:szCs w:val="23"/>
          <w:highlight w:val="white"/>
          <w:rtl w:val="0"/>
        </w:rPr>
        <w:t xml:space="preserve">Relational algebra expression to produce this view:</w:t>
      </w:r>
    </w:p>
    <w:p w:rsidR="00000000" w:rsidDel="00000000" w:rsidP="00000000" w:rsidRDefault="00000000" w:rsidRPr="00000000" w14:paraId="00000026">
      <w:pPr>
        <w:ind w:left="1440" w:firstLine="0"/>
        <w:rPr>
          <w:color w:val="282828"/>
          <w:sz w:val="23"/>
          <w:szCs w:val="23"/>
          <w:highlight w:val="white"/>
        </w:rPr>
      </w:pPr>
      <w:r w:rsidDel="00000000" w:rsidR="00000000" w:rsidRPr="00000000">
        <w:rPr>
          <w:rtl w:val="0"/>
        </w:rPr>
      </w:r>
    </w:p>
    <w:p w:rsidR="00000000" w:rsidDel="00000000" w:rsidP="00000000" w:rsidRDefault="00000000" w:rsidRPr="00000000" w14:paraId="00000027">
      <w:pPr>
        <w:ind w:left="1440" w:firstLine="0"/>
        <w:rPr>
          <w:color w:val="282828"/>
          <w:sz w:val="23"/>
          <w:szCs w:val="23"/>
          <w:highlight w:val="white"/>
        </w:rPr>
      </w:pPr>
      <w:r w:rsidDel="00000000" w:rsidR="00000000" w:rsidRPr="00000000">
        <w:rPr>
          <w:color w:val="282828"/>
          <w:sz w:val="23"/>
          <w:szCs w:val="23"/>
          <w:highlight w:val="white"/>
          <w:rtl w:val="0"/>
        </w:rPr>
        <w:t xml:space="preserve">SQL statements to produce the view:</w:t>
      </w:r>
    </w:p>
    <w:p w:rsidR="00000000" w:rsidDel="00000000" w:rsidP="00000000" w:rsidRDefault="00000000" w:rsidRPr="00000000" w14:paraId="00000028">
      <w:pPr>
        <w:ind w:left="72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CREATE VIEW CUSTOMER_N</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AS   SELECT P.Customer, COUNT(Book)</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                FROM PURCHASE AS P, CUSTOMER AS C</w:t>
      </w:r>
    </w:p>
    <w:p w:rsidR="00000000" w:rsidDel="00000000" w:rsidP="00000000" w:rsidRDefault="00000000" w:rsidRPr="00000000" w14:paraId="000000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ab/>
        <w:tab/>
      </w:r>
    </w:p>
    <w:p w:rsidR="00000000" w:rsidDel="00000000" w:rsidP="00000000" w:rsidRDefault="00000000" w:rsidRPr="00000000" w14:paraId="0000002D">
      <w:pPr>
        <w:ind w:left="720" w:firstLine="720"/>
        <w:rPr/>
      </w:pPr>
      <w:r w:rsidDel="00000000" w:rsidR="00000000" w:rsidRPr="00000000">
        <w:rPr>
          <w:rtl w:val="0"/>
        </w:rPr>
        <w:t xml:space="preserve">5-10 sample outputs: </w:t>
      </w:r>
    </w:p>
    <w:p w:rsidR="00000000" w:rsidDel="00000000" w:rsidP="00000000" w:rsidRDefault="00000000" w:rsidRPr="00000000" w14:paraId="0000002E">
      <w:pPr>
        <w:ind w:left="720" w:firstLine="720"/>
        <w:rPr/>
      </w:pPr>
      <w:r w:rsidDel="00000000" w:rsidR="00000000" w:rsidRPr="00000000">
        <w:rPr/>
        <w:drawing>
          <wp:inline distB="114300" distT="114300" distL="114300" distR="114300">
            <wp:extent cx="2638425" cy="13525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6384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r>
    </w:p>
    <w:p w:rsidR="00000000" w:rsidDel="00000000" w:rsidP="00000000" w:rsidRDefault="00000000" w:rsidRPr="00000000" w14:paraId="00000030">
      <w:pPr>
        <w:ind w:left="720" w:firstLine="0"/>
        <w:rPr>
          <w:b w:val="1"/>
          <w:color w:val="ff0000"/>
        </w:rPr>
      </w:pPr>
      <w:r w:rsidDel="00000000" w:rsidR="00000000" w:rsidRPr="00000000">
        <w:rPr>
          <w:sz w:val="23"/>
          <w:szCs w:val="23"/>
          <w:highlight w:val="white"/>
          <w:rtl w:val="0"/>
        </w:rPr>
        <w:t xml:space="preserve">6.</w:t>
      </w:r>
      <w:r w:rsidDel="00000000" w:rsidR="00000000" w:rsidRPr="00000000">
        <w:rPr>
          <w:color w:val="ff0000"/>
          <w:sz w:val="23"/>
          <w:szCs w:val="23"/>
          <w:highlight w:val="white"/>
          <w:rtl w:val="0"/>
        </w:rPr>
        <w:t xml:space="preserve"> </w:t>
      </w:r>
      <w:r w:rsidDel="00000000" w:rsidR="00000000" w:rsidRPr="00000000">
        <w:rPr>
          <w:b w:val="1"/>
          <w:color w:val="ff0000"/>
          <w:sz w:val="23"/>
          <w:szCs w:val="23"/>
          <w:highlight w:val="white"/>
          <w:rtl w:val="0"/>
        </w:rPr>
        <w:t xml:space="preserve">A professionally presented description of three sample transactions useful for your database. This should include the sample SQL code for each transaction as well as an English language description of what “unit of work” the transaction represents. Remember – a transaction is a sequence of SQL statements taken as a unit – this can be reads and writes together or just a sequence of writes. One example of a sample transaction you might want to consider is the user making changes to an order – what might need to be considered a transaction in that case?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