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rFonts w:ascii="Courier New" w:hAnsi="Courier New"/>
          <w:b w:val="1"/>
          <w:bCs w:val="1"/>
          <w:sz w:val="24"/>
          <w:szCs w:val="24"/>
          <w:u w:color="ff0000"/>
        </w:rPr>
      </w:pPr>
    </w:p>
    <w:p>
      <w:pPr>
        <w:pStyle w:val="Body"/>
        <w:bidi w:val="0"/>
        <w:rPr>
          <w:rFonts w:ascii="Courier New" w:hAnsi="Courier New"/>
          <w:b w:val="1"/>
          <w:bCs w:val="1"/>
          <w:sz w:val="24"/>
          <w:szCs w:val="24"/>
          <w:u w:color="ff0000"/>
        </w:rPr>
      </w:pPr>
    </w:p>
    <w:p>
      <w:pPr>
        <w:pStyle w:val="Body"/>
        <w:bidi w:val="0"/>
        <w:rPr>
          <w:rFonts w:ascii="Courier New" w:hAnsi="Courier New"/>
          <w:b w:val="1"/>
          <w:bCs w:val="1"/>
          <w:sz w:val="24"/>
          <w:szCs w:val="24"/>
          <w:u w:color="ff0000"/>
        </w:rPr>
      </w:pPr>
    </w:p>
    <w:p>
      <w:pPr>
        <w:pStyle w:val="Body"/>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zh-CN" w:eastAsia="zh-CN"/>
        </w:rPr>
        <w:t>Modification Explanation:</w:t>
      </w:r>
    </w:p>
    <w:p>
      <w:pPr>
        <w:pStyle w:val="Body"/>
        <w:rPr>
          <w:rFonts w:ascii="Times New Roman" w:cs="Times New Roman" w:hAnsi="Times New Roman" w:eastAsia="Times New Roman"/>
          <w:b w:val="1"/>
          <w:bCs w:val="1"/>
          <w:sz w:val="24"/>
          <w:szCs w:val="24"/>
          <w:u w:color="ff0000"/>
        </w:rPr>
      </w:pPr>
    </w:p>
    <w:p>
      <w:pPr>
        <w:pStyle w:val="Body"/>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zh-CN" w:eastAsia="zh-CN"/>
        </w:rPr>
        <w:t xml:space="preserve">1.Interface Change: </w:t>
      </w:r>
      <w:r>
        <w:rPr>
          <w:rFonts w:ascii="Times New Roman" w:hAnsi="Times New Roman"/>
          <w:b w:val="1"/>
          <w:bCs w:val="1"/>
          <w:sz w:val="24"/>
          <w:szCs w:val="24"/>
          <w:u w:color="ff0000"/>
          <w:rtl w:val="0"/>
          <w:lang w:val="en-US"/>
        </w:rPr>
        <w:t>Shifting Focus to Data Visualization</w:t>
      </w:r>
    </w:p>
    <w:p>
      <w:pPr>
        <w:pStyle w:val="Body"/>
        <w:rPr>
          <w:rFonts w:ascii="Times New Roman" w:cs="Times New Roman" w:hAnsi="Times New Roman" w:eastAsia="Times New Roman"/>
          <w:b w:val="1"/>
          <w:bCs w:val="1"/>
          <w:sz w:val="24"/>
          <w:szCs w:val="24"/>
          <w:u w:color="ff0000"/>
        </w:rPr>
      </w:pPr>
    </w:p>
    <w:p>
      <w:pPr>
        <w:pStyle w:val="Body"/>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 xml:space="preserve">Given the unexpectedly high workload and complexity of the prediction model, our group faced challenges in acquiring the necessary expertise for its construction, making timely completion unfeasible. Consequently, we've made the decision to eliminate the prediction model feature. </w:t>
      </w:r>
    </w:p>
    <w:p>
      <w:pPr>
        <w:pStyle w:val="Body"/>
        <w:rPr>
          <w:rFonts w:ascii="Times New Roman" w:cs="Times New Roman" w:hAnsi="Times New Roman" w:eastAsia="Times New Roman"/>
          <w:sz w:val="24"/>
          <w:szCs w:val="24"/>
          <w:u w:color="ff0000"/>
        </w:rPr>
      </w:pPr>
    </w:p>
    <w:p>
      <w:pPr>
        <w:pStyle w:val="Body"/>
        <w:rPr>
          <w:rFonts w:ascii="Times New Roman" w:cs="Times New Roman" w:hAnsi="Times New Roman" w:eastAsia="Times New Roman"/>
          <w:b w:val="1"/>
          <w:bCs w:val="1"/>
          <w:sz w:val="24"/>
          <w:szCs w:val="24"/>
          <w:u w:color="ff0000"/>
        </w:rPr>
      </w:pPr>
      <w:r>
        <w:rPr>
          <w:rFonts w:ascii="Times New Roman" w:hAnsi="Times New Roman"/>
          <w:sz w:val="24"/>
          <w:szCs w:val="24"/>
          <w:u w:color="ff0000"/>
          <w:rtl w:val="0"/>
          <w:lang w:val="en-US"/>
        </w:rPr>
        <w:t>Instead, we've reallocated our efforts, placing a stronger emphasis on data visualization, which now takes precedence on the second screen. The main screen will primarily handle data display and filtering, while the second screen will be dedicated to enhanced data visualization capabilities.</w:t>
      </w:r>
      <w:r>
        <w:rPr>
          <w:rFonts w:ascii="Times New Roman" w:cs="Times New Roman" w:hAnsi="Times New Roman" w:eastAsia="Times New Roman"/>
          <w:b w:val="1"/>
          <w:bCs w:val="1"/>
          <w:sz w:val="24"/>
          <w:szCs w:val="24"/>
          <w:u w:color="ff0000"/>
        </w:rPr>
        <w:br w:type="textWrapping"/>
      </w:r>
    </w:p>
    <w:p>
      <w:pPr>
        <w:pStyle w:val="Body"/>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zh-CN" w:eastAsia="zh-CN"/>
        </w:rPr>
        <w:t>2. Widget Change:</w:t>
      </w:r>
    </w:p>
    <w:p>
      <w:pPr>
        <w:pStyle w:val="Body"/>
        <w:rPr>
          <w:rFonts w:ascii="Times New Roman" w:cs="Times New Roman" w:hAnsi="Times New Roman" w:eastAsia="Times New Roman"/>
          <w:b w:val="1"/>
          <w:bCs w:val="1"/>
          <w:sz w:val="24"/>
          <w:szCs w:val="24"/>
          <w:u w:color="ff0000"/>
        </w:rPr>
      </w:pPr>
      <w:r>
        <w:rPr>
          <w:rFonts w:ascii="Times New Roman" w:cs="Times New Roman" w:hAnsi="Times New Roman" w:eastAsia="Times New Roman"/>
          <w:b w:val="1"/>
          <w:bCs w:val="1"/>
          <w:sz w:val="24"/>
          <w:szCs w:val="24"/>
          <w:u w:color="ff0000"/>
        </w:rPr>
        <w:br w:type="textWrapping"/>
      </w:r>
      <w:r>
        <w:rPr>
          <w:rFonts w:ascii="Times New Roman" w:hAnsi="Times New Roman"/>
          <w:b w:val="1"/>
          <w:bCs w:val="1"/>
          <w:sz w:val="24"/>
          <w:szCs w:val="24"/>
          <w:u w:color="ff0000"/>
          <w:rtl w:val="0"/>
          <w:lang w:val="zh-CN" w:eastAsia="zh-CN"/>
        </w:rPr>
        <w:t>2.1 Search change:</w:t>
      </w:r>
      <w:r>
        <w:rPr>
          <w:rFonts w:ascii="Times New Roman" w:cs="Times New Roman" w:hAnsi="Times New Roman" w:eastAsia="Times New Roman"/>
          <w:b w:val="1"/>
          <w:bCs w:val="1"/>
          <w:sz w:val="24"/>
          <w:szCs w:val="24"/>
          <w:u w:color="ff0000"/>
        </w:rPr>
        <w:br w:type="textWrapping"/>
      </w:r>
      <w:r>
        <w:rPr>
          <w:rFonts w:ascii="Times New Roman" w:hAnsi="Times New Roman"/>
          <w:sz w:val="24"/>
          <w:szCs w:val="24"/>
          <w:u w:color="ff0000"/>
          <w:rtl w:val="0"/>
          <w:lang w:val="en-US"/>
        </w:rPr>
        <w:t>In alignment with the specified requirements, the search function has been refined to exclusively search for keywords related to accident types. As a result, the search box has been restricted to query accident types specifically, ensuring a more targeted and relevant search experience.</w:t>
      </w:r>
    </w:p>
    <w:p>
      <w:pPr>
        <w:pStyle w:val="Body"/>
        <w:rPr>
          <w:rFonts w:ascii="Times New Roman" w:cs="Times New Roman" w:hAnsi="Times New Roman" w:eastAsia="Times New Roman"/>
          <w:b w:val="1"/>
          <w:bCs w:val="1"/>
          <w:sz w:val="24"/>
          <w:szCs w:val="24"/>
          <w:u w:color="ff0000"/>
        </w:rPr>
      </w:pPr>
    </w:p>
    <w:p>
      <w:pPr>
        <w:pStyle w:val="Body"/>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zh-CN" w:eastAsia="zh-CN"/>
        </w:rPr>
        <w:t>2.2 Accident type filter change to region filter</w:t>
      </w:r>
    </w:p>
    <w:p>
      <w:pPr>
        <w:pStyle w:val="Body"/>
        <w:rPr>
          <w:rFonts w:ascii="Times New Roman" w:cs="Times New Roman" w:hAnsi="Times New Roman" w:eastAsia="Times New Roman"/>
          <w:b w:val="1"/>
          <w:bCs w:val="1"/>
          <w:sz w:val="24"/>
          <w:szCs w:val="24"/>
          <w:u w:color="ff0000"/>
        </w:rPr>
      </w:pPr>
      <w:r>
        <w:rPr>
          <w:rFonts w:ascii="Times New Roman" w:hAnsi="Times New Roman"/>
          <w:sz w:val="24"/>
          <w:szCs w:val="24"/>
          <w:u w:color="ff0000"/>
          <w:rtl w:val="0"/>
          <w:lang w:val="en-US"/>
        </w:rPr>
        <w:t>In response to user needs, we've modified the search box functionality. Originally intended for accident type filtering, it now prioritizes regional filtering. Users can efficiently filter accidents based on specific regions, providing a more tailored and user-centric experience.</w:t>
      </w:r>
    </w:p>
    <w:p>
      <w:pPr>
        <w:pStyle w:val="Body"/>
        <w:rPr>
          <w:rFonts w:ascii="Times New Roman" w:cs="Times New Roman" w:hAnsi="Times New Roman" w:eastAsia="Times New Roman"/>
          <w:b w:val="1"/>
          <w:bCs w:val="1"/>
          <w:sz w:val="24"/>
          <w:szCs w:val="24"/>
          <w:u w:color="ff0000"/>
        </w:rPr>
      </w:pPr>
    </w:p>
    <w:p>
      <w:pPr>
        <w:pStyle w:val="Body"/>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zh-CN" w:eastAsia="zh-CN"/>
        </w:rPr>
        <w:t>2.3 Export change:</w:t>
      </w:r>
    </w:p>
    <w:p>
      <w:pPr>
        <w:pStyle w:val="Body"/>
      </w:pPr>
      <w:r>
        <w:rPr>
          <w:rFonts w:ascii="Times New Roman" w:hAnsi="Times New Roman"/>
          <w:sz w:val="24"/>
          <w:szCs w:val="24"/>
          <w:u w:color="ff0000"/>
          <w:rtl w:val="0"/>
          <w:lang w:val="en-US"/>
        </w:rPr>
        <w:t>Originally, users had the flexibility to choose file types for export. However, due to distinct output formats on the main and secondary screens</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utilizing a data table and a data visualization model respectively</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customization posed challenges. To enhance user operability, we've standardized export types: data table exports as CSV, and data visualization model exports as PDF. This ensures user convenience while aligning with the general needs of our user base.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