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C1 Tổng quan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Vấn đề của mình? Tại sao phải nghiên cứu nó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Các nghiên cứu hướng tiếp cận liên quan đã có (ƯU-KHUYẾT)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- MỤC TIÊU ĐỀ TÀI – PHẠM VI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C2 Phương pháp nhận diện thông wa facial landmark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- SVM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- Cách tính feature (cải tiến?)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- Tối ưu hóa (g,c)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Counter: WHY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C3 Xây dựng chương trình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- Công cụ (platform, lang): dlib, libsvm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- Thuật giải </w:t>
      </w:r>
      <w:r>
        <w:rPr>
          <w:rFonts w:ascii="Times New Roman" w:hAnsi="Times New Roman"/>
          <w:b w:val="false"/>
          <w:bCs w:val="false"/>
        </w:rPr>
        <w:t>(qtrình huấn luyện)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- </w:t>
      </w:r>
      <w:r>
        <w:rPr>
          <w:rFonts w:ascii="Times New Roman" w:hAnsi="Times New Roman"/>
          <w:b w:val="false"/>
          <w:bCs w:val="false"/>
        </w:rPr>
        <w:t>Kết quả thử nghiệm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C4 Kết luận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Ref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2016-06-28T10:01:16Z</dcterms:created>
  <dc:language>en-US</dc:language>
  <cp:revision>0</cp:revision>
</cp:coreProperties>
</file>