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医疗研究数据清洗和标注设计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（3）职业人群体检数据集。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医学技术的进步和医疗资源的丰富，医疗研究在改善患者治疗效果、提升医疗服务质量方面起到了重要作用。研究人员通过分析大量患者的治疗数据，能够评估不同治疗方案的效果，发现潜在的健康问题，并提出针对性的治疗建议。这不仅可以帮助患者获得更好的治疗效果，还能为医疗机构优化资源配置、提升服务水平提供重要依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现提供一份医疗研究数据集，训练集样本数据一共5441条记录。请补全2.1.4.ipynb代码，完成下面的数据预处理任务：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1、加载数据集，查看表的数据类型，表结构和显示每一列的空缺值数量；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2、将“就诊日期”和“诊断日期”规范为“yyyy-mm-dd”格式，并将“病人ID”列名改为“患者ID”，显示修改后的表结构；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3、增加“诊断延迟”（诊断日期-就诊日期）和“病程”（当前日期-诊断日期）两列，删除不合理的数据（如负数，年龄为几百岁等）；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4、检查数据集中的重复值并删除所有重复值，并记录删除的行数；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5、对数据段[年龄，体重，身高]进行归一化处理；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6、统计不同疾病类型的治疗结果分布，并画出柱状图；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7、分析年龄和疾病严重程度的关系，绘制出散点图；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8、保存处理后的数据，并命名为：2.1.4_cleaned_data.csv，保存到考生文件夹；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9、制定数据清洗和数据标注规范，将答案写到答题卷文件中，答题卷文件命名为“2.1.4.docx”，保存到考生文件夹；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10、将以上代码以及运行结果，以html格式保存并命名为2.1.4.html，保存到考生文件夹，考生文件夹命名为“准考证号+身份证后6位”。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（2）能结合人工智能技术要求和业务特征，制定数据清洗和标注规范。 </w:t>
      </w:r>
      <w:r>
        <w:rPr>
          <w:rFonts w:ascii="宋体" w:hAnsi="宋体"/>
        </w:rPr>
        <w:br w:type="textWrapping"/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医疗研究数据清洗和标注设计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943"/>
        <w:gridCol w:w="3912"/>
        <w:gridCol w:w="1341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数据集正确加载得1分，查看表结构基本信息得1分，总计得2分；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规范格式并修改列名得1分；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增加列和删除列操作每个得1分，总计得2分；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检查重复值得1分；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数据归一化处理得1分；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绘制柱状图得1分；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正确绘制散点图得1分；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4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seaborn as sns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MinMaxScaler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datetime import datetime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matplotlib.font_manager as fm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1. 加载数据集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'medical_data.csv'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pd.read_csv(file_path, encoding='gbk')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查看数据类型和表结构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print("数据类型:")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print(data.dtypes)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print("\n表结构:")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print(data.info())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显示空缺值数量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print("\n空缺值统计:")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print(data.isnull().sum())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2. 规范日期格式并重命名列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data['就诊日期'] = pd.to_datetime(data['就诊日期']).dt.strftime('%Y-%m-%d')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data['诊断日期'] = pd.to_datetime(data['诊断日期']).dt.strftime('%Y-%m-%d')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data.rename(columns={'病人ID': '患者ID'}, 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print("\n修改后的表结构:")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3. 新增特征并删除不合理数据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data['诊断日期'] = pd.to_datetime(data['诊断日期'])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data['就诊日期'] = pd.to_datetime(data['就诊日期'])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data['诊断延迟'] = (data['诊断日期'] - data['就诊日期']).dt.days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data['病程'] = (datetime(2024, 9, 1) - data['诊断日期']).dt.days  # 假设当前日期为2024-09-01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删除不合理数据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data[(data['诊断延迟'] &gt;= 0) &amp; (data['年龄'] &gt; 0) &amp; (data['年龄'] &lt; 120)]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print("\n删除异常值后的数据统计:")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print(data.describe())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4. 处理重复值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initial_rows =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data.drop_duplicates(inplace=True)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deleted_rows = initial_rows -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print(f'\n删除的重复行数: {deleted_rows}')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5. 归一化处理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MinMaxScaler()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columns_to_normalize = ['年龄', '体重', '身高']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data[columns_to_normalize] = scaler.fit_transform(data[columns_to_normalize])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print("\n归一化后的数据样本:")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6. 统计治疗结果分布并绘制柱状图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treatment_outcome_distribution = data.groupby('疾病类型')['治疗结果'].value_counts().unstack()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设置中文字体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font_path = 'C:/Windows/Fonts/simhei.ttf'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my_font = fm.FontProperties(fname=font_path)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plt.figure(figsize=(12, 6))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treatment_outcome_distribution.plot(kind='bar', stacked=True,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plt.title('不同疾病类型的治疗结果分布',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plt.xlabel('疾病类型',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plt.ylabel('治疗结果数量',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plt.xticks(rotation=45,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plt.legend(prop=my_font)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7. 绘制年龄与疾病严重程度散点图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plt.figure(figsize=(10, 6))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plt.scatter(data['年龄'], data['疾病严重程度'], alpha=0.5)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plt.title('年龄和疾病严重程度的关系',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plt.xlabel('年龄（归一化后）',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plt.ylabel('疾病严重程度',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plt.xticks(fontproperties=my_font)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plt.yticks(fontproperties=my_font)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plt.grid(True)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8. 保存处理后的数据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output_path = '2.1.4_cleaned_data.csv'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data.to_csv(output_path,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print("\n数据预处理完成，已保存为 '2.1.4_cleaned_data.csv'")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数据加载与初步检查，使用pd.read_csv加载数据，指定encoding='gbk'解决中文编码问题。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2.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异常值处理：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data.info()显示列类型和非空值数量，isnull().sum()统计缺失值。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日期格式标准化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将“就诊日期”和“诊断日期”转换为yyyy-mm-dd格式，确保后续时间差计算正确。重命名列名病人ID为患者ID，提升字段语义清晰度。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特征工程与异常值处理： 诊断延迟，计算诊断日期与就诊日期的天数差。病程：假设当前日期为2024年9月1日，计算病程天数（实际应用中应动态获取当前日期）。删除不合理数据：排除负诊断延迟、年龄&lt;0或&gt;120的异常记录。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对年龄、体重、身高进行Min-Max归一化，消除量纲差异。。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柱状图：展示不同疾病类型的治疗结果分布，使用堆叠柱状图增强对比。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散点图：探索年龄（归一化后）与疾病严重程度的关系，检测潜在趋势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27485FEB"/>
    <w:rsid w:val="3B3033C8"/>
    <w:rsid w:val="6DC067B5"/>
    <w:rsid w:val="770525E7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2189</Words>
  <Characters>4114</Characters>
  <Lines>190</Lines>
  <Paragraphs>184</Paragraphs>
  <TotalTime>8</TotalTime>
  <ScaleCrop>false</ScaleCrop>
  <LinksUpToDate>false</LinksUpToDate>
  <CharactersWithSpaces>4297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