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keepLines/>
        <w:kinsoku w:val="0"/>
        <w:autoSpaceDE w:val="0"/>
        <w:autoSpaceDN w:val="0"/>
        <w:adjustRightInd w:val="0"/>
        <w:snapToGrid w:val="0"/>
        <w:spacing w:before="340" w:after="330" w:line="240" w:lineRule="auto"/>
        <w:jc w:val="center"/>
        <w:textAlignment w:val="baseline"/>
        <w:outlineLvl w:val="0"/>
        <w:rPr>
          <w:rFonts w:ascii="宋体" w:hAnsi="宋体" w:eastAsia="宋体" w:cs="宋体"/>
          <w:b/>
          <w:snapToGrid w:val="0"/>
          <w:color w:val="000000"/>
          <w:kern w:val="44"/>
          <w:sz w:val="44"/>
          <w:szCs w:val="21"/>
          <w14:ligatures w14:val="none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snapToGrid w:val="0"/>
          <w:color w:val="000000"/>
          <w:kern w:val="44"/>
          <w:sz w:val="44"/>
          <w:szCs w:val="21"/>
          <w14:ligatures w14:val="none"/>
        </w:rPr>
        <w:t>人工智能训练师（三级）操作技能考核</w:t>
      </w:r>
    </w:p>
    <w:p>
      <w:pPr>
        <w:keepNext/>
        <w:keepLines/>
        <w:kinsoku w:val="0"/>
        <w:autoSpaceDE w:val="0"/>
        <w:autoSpaceDN w:val="0"/>
        <w:adjustRightInd w:val="0"/>
        <w:snapToGrid w:val="0"/>
        <w:spacing w:before="340" w:after="330" w:line="240" w:lineRule="auto"/>
        <w:jc w:val="center"/>
        <w:textAlignment w:val="baseline"/>
        <w:outlineLvl w:val="0"/>
        <w:rPr>
          <w:rFonts w:ascii="宋体" w:hAnsi="宋体" w:eastAsia="宋体" w:cs="宋体"/>
          <w:b/>
          <w:snapToGrid w:val="0"/>
          <w:color w:val="000000"/>
          <w:kern w:val="44"/>
          <w:sz w:val="44"/>
          <w:szCs w:val="21"/>
          <w14:ligatures w14:val="none"/>
        </w:rPr>
      </w:pPr>
      <w:r>
        <w:rPr>
          <w:rFonts w:hint="eastAsia" w:ascii="宋体" w:hAnsi="宋体" w:eastAsia="宋体" w:cs="宋体"/>
          <w:b/>
          <w:snapToGrid w:val="0"/>
          <w:color w:val="000000"/>
          <w:kern w:val="44"/>
          <w:sz w:val="44"/>
          <w:szCs w:val="21"/>
          <w14:ligatures w14:val="none"/>
        </w:rPr>
        <w:t>试题单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准考证号：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宋体" w:hAnsi="宋体" w:eastAsia="黑体" w:cs="Arial"/>
          <w:b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</w:pPr>
      <w:r>
        <w:rPr>
          <w:rFonts w:hint="eastAsia"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试题代码：</w:t>
      </w:r>
      <w:r>
        <w:rPr>
          <w:rFonts w:hint="eastAsia" w:ascii="Arial" w:hAnsi="Arial" w:eastAsia="黑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2.2.1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试题名称：</w:t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智能信用评分Logistic回归模型开发与测试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考核时间：</w:t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20min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  <w:t>1.</w:t>
      </w: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场地设备要求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 xml:space="preserve">（1）人工智能训练师主机 1 台； </w:t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 xml:space="preserve">（2）Python 编译环境； </w:t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（3）Finance数据集。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  <w:t>2.</w:t>
      </w: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工作任务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互联网金融飞速发展，使得个人金融理财变得越来越容易。而其中信用评分技术是一种对贷款申请人（信用卡申请人）做风险评估分值的统计模型，可以根据客户提供的资料、客户的历史数据、第三方平台数据（芝麻分、京东、微信等），对客户的信用进行评估。现要求根据提供的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finance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数据集，补全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2.2.1.ipynb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代码。选择合适的特征，开发一个申请的评分模型，利用测试工具对模型进行测试，并对测试结果进行分析，完成测试报告，并运用工具对错误原因进行纠正。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）正确加载数据集，显示前五行的数据。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）使用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Logistic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模型进行模型训练，要求设定自变量和因变量，并根据自变量特征进行模型训练，最终将训练好的模型以文件名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2.2.1_model.pkl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保存到考生文件夹，结果文件以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2.2.1_results.txt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保存到考生文件夹。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）使用测试工具对模型进行测试，并记录测试结果，命名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2.2.1_report.txt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，保存到考生文件夹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4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）对测试结果进行详细分析，并编写测试报告，包括模型性能评估、错误分析及改进建议，将答案写到答题卷文件中，答题卷文件命名为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“2.2.1.docx”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，保存到考生文件夹。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5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）运用工具分析算法中错误案例产生的原因并进行纠正，重新得到模型训练结果，以文件名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2.2.1_results_xg.txt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保存到考生文件夹。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6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）将以上代码以及运行结果，以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html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格式保存并命名为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2.2.1.html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，保存到考生文件夹，考生文件夹命名为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“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准考证号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+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身份证后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6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位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”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数据集说明：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Unnamed: 0 -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索引号。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SeriousDlqin2yrs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个人在过去两年内是否出现过严重的拖欠（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1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表示有严重拖欠，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0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表示没有）。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RevolvingUtilizationOfUnsecuredLines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这是指个人未偿还的信用额度与总信用额度的比例。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age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客户的年龄。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NumberOfTime30-59DaysPastDueNotWorse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在过去一段时间内，贷款逾期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30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至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59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天的次数。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DebtRatio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债务比率。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MonthlyIncome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客户的月收入。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NumberOfOpenCreditLinesAndLoans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正在使用的信贷账户或贷款的数量。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NumberOfTimes90DaysLate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贷款逾期超过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90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天的次数。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NumberRealEstateLoansOrLines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持有的房地产相关贷款或信贷的数量。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NumberOfTime60-89DaysPastDueNotWorse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贷款逾期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60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至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89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天的次数。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NumberOfDependents -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家庭中依赖该个人的人数。</w:t>
      </w: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Arial" w:hAnsi="Arial" w:eastAsia="黑体" w:cs="Arial"/>
          <w:snapToGrid w:val="0"/>
          <w:color w:val="000000"/>
          <w:spacing w:val="6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  <w:t>3.</w:t>
      </w: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技能要求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(1)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能维护日常训练集与测试集。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(2)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能使用工具对算法进行训练。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(3)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能使用测试工具对人工智能产品的使用进行测试。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(4)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能对测试结果进行分析，编写测试报告。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(5)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能运用工具，分析算法中错误案例产生的原因并进行纠正。</w:t>
      </w: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  <w:t>4.</w:t>
      </w: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质量指标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(1)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深入理解业务，训练符合业务需求的模型。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(2)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数据预处理步骤完整，方法选择合理。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(3)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代码实现正确，结果符合预期。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(4)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测试结果分析全面，报告详细。</w:t>
      </w: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14:ligatures w14:val="none"/>
        </w:rPr>
        <w:br w:type="page"/>
      </w:r>
    </w:p>
    <w:p>
      <w:pPr>
        <w:keepNext/>
        <w:keepLines/>
        <w:kinsoku w:val="0"/>
        <w:autoSpaceDE w:val="0"/>
        <w:autoSpaceDN w:val="0"/>
        <w:adjustRightInd w:val="0"/>
        <w:snapToGrid w:val="0"/>
        <w:spacing w:before="340" w:after="330" w:line="240" w:lineRule="auto"/>
        <w:jc w:val="center"/>
        <w:textAlignment w:val="baseline"/>
        <w:outlineLvl w:val="0"/>
        <w:rPr>
          <w:rFonts w:ascii="Arial" w:hAnsi="Arial" w:eastAsia="Arial" w:cs="Arial"/>
          <w:b/>
          <w:snapToGrid w:val="0"/>
          <w:color w:val="000000"/>
          <w:kern w:val="44"/>
          <w:sz w:val="44"/>
          <w:szCs w:val="21"/>
          <w14:ligatures w14:val="none"/>
        </w:rPr>
      </w:pPr>
      <w:r>
        <w:rPr>
          <w:rFonts w:hint="eastAsia" w:ascii="宋体" w:hAnsi="宋体" w:eastAsia="宋体" w:cs="宋体"/>
          <w:b/>
          <w:snapToGrid w:val="0"/>
          <w:color w:val="000000"/>
          <w:kern w:val="44"/>
          <w:sz w:val="44"/>
          <w:szCs w:val="21"/>
          <w14:ligatures w14:val="none"/>
        </w:rPr>
        <w:t>人工智能训练师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44"/>
          <w:sz w:val="44"/>
          <w:szCs w:val="21"/>
          <w14:ligatures w14:val="none"/>
        </w:rPr>
        <w:t>（三级）操作技能考核</w:t>
      </w:r>
    </w:p>
    <w:p>
      <w:pPr>
        <w:keepNext/>
        <w:keepLines/>
        <w:kinsoku w:val="0"/>
        <w:autoSpaceDE w:val="0"/>
        <w:autoSpaceDN w:val="0"/>
        <w:adjustRightInd w:val="0"/>
        <w:snapToGrid w:val="0"/>
        <w:spacing w:before="340" w:after="330" w:line="240" w:lineRule="auto"/>
        <w:jc w:val="center"/>
        <w:textAlignment w:val="baseline"/>
        <w:outlineLvl w:val="0"/>
        <w:rPr>
          <w:rFonts w:ascii="Arial" w:hAnsi="Arial" w:eastAsia="Arial" w:cs="Arial"/>
          <w:b/>
          <w:snapToGrid w:val="0"/>
          <w:color w:val="000000"/>
          <w:kern w:val="44"/>
          <w:sz w:val="44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44"/>
          <w:sz w:val="44"/>
          <w:szCs w:val="21"/>
          <w14:ligatures w14:val="none"/>
        </w:rPr>
        <w:t>试题评分表及答案（客观评分方式）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 xml:space="preserve">准考证号： 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黑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>试题代码：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>试题名称：</w:t>
      </w:r>
      <w:r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>智能信用评分Logistic回归模型开发与测试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>考核时间：</w:t>
      </w:r>
      <w:r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 xml:space="preserve">20min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jc w:val="center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测量分评分表</w:t>
      </w:r>
    </w:p>
    <w:tbl>
      <w:tblPr>
        <w:tblStyle w:val="15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1"/>
        <w:gridCol w:w="1147"/>
        <w:gridCol w:w="3808"/>
        <w:gridCol w:w="1276"/>
        <w:gridCol w:w="1008"/>
        <w:gridCol w:w="10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细则编号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配分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评分细则描述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规定或</w:t>
            </w:r>
          </w:p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结果或</w:t>
            </w:r>
          </w:p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highlight w:val="red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M1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正确加载数据集，得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分，显示前五行的数据，得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分，总计得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M2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正确定义自变量得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分，因变量得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分，总计得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M3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训练集与测试集的准确划分得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M4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初始化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 Logistic 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回归模型得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M5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训练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 Logistic 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回归模型得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M6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正确保存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Logistic 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回归模型文件得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M7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使用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 Logistic 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回归模型在测试集上进行预测得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M8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正确计算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 xml:space="preserve">Logistic 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回归模型的准确率得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分，打印准确率得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分，总计得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M9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正确处理数据不平衡问题得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M10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模型重新训练得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分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M11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正确生成新预测结果得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M12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正确生成新测试报告得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M13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3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正确填写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2.2.1.docx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测试报告：其中模型性能评估得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分、错误分析得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分，改进建议得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分，总计得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3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合计配分</w:t>
            </w:r>
          </w:p>
        </w:tc>
        <w:tc>
          <w:tcPr>
            <w:tcW w:w="59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20</w:t>
            </w:r>
          </w:p>
        </w:tc>
        <w:tc>
          <w:tcPr>
            <w:tcW w:w="2654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</w:tbl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.2.1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代码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pandas as pd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sklearn.model_selection import train_test_split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sklearn.linear_model import LogisticRegression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pickle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sklearn.metrics import classification_report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imblearn.over_sampling import SMOTE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加载数据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file_path = 'finance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数据集</w:t>
      </w: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.csv'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pd.read_csv(file_path)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显示前五行的数据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print(data.head())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选择自变量和因变量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 = data.drop(['SeriousDlqin2yrs', 'Unnamed: 0'], axis=1)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 = data['SeriousDlqin2yrs']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分割训练集和测试集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X_train, X_test, y_train, y_test = train_test_split(X, y, test_size=0.2, random_state=42)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训练</w:t>
      </w: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Logistic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回归模型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model = LogisticRegression(max_iter=1000)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model.fit(X_train, y_train)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保存模型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with open('2.2.1_model.pkl', 'wb') as file: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pickle.dump(model, file)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预测并保存结果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y_pred = model.predict(X_test)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pd.DataFrame(y_pred, columns=['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预测结果</w:t>
      </w: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']).to_csv('2.2.1_results.txt', index=False)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生成测试报告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report = classification_report(y_test, y_pred, zero_division=1)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with open('2.2.1_report.txt', 'w') as file: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file.write(report)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分析测试结果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accuracy = (y_test == y_pred).mean()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print(f"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模型准确率</w:t>
      </w: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: {accuracy:.2f}")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处理数据不平衡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smote = SMOTE(random_state=42)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X_resampled, y_resampled = smote.fit_resample(X_train, y_train)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重新训练模型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model.fit(X_resampled, y_resampled)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重新预测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y_pred_resampled = model.predict(X_test)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保存新结果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pd.DataFrame(y_pred_resampled, columns=['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预测结果</w:t>
      </w: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']).to_csv('2.2.1_results_xg.txt', index=False)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生成新的测试报告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report_resampled = classification_report(y_test, y_pred_resampled, zero_division=1)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with open('2.2.1_report_xg.txt', 'w') as file: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file.write(report_resampled)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#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分析新的测试结果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accuracy_resampled = (y_test == y_pred_resampled).mean()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print(f"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16"/>
          <w:szCs w:val="16"/>
          <w:lang w:eastAsia="en-US"/>
          <w14:ligatures w14:val="none"/>
        </w:rPr>
        <w:t>重新采样后的模型准确率</w:t>
      </w:r>
      <w:r>
        <w:rPr>
          <w:rFonts w:hint="eastAsia"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: {accuracy_resampled:.2f}")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Logistic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模型（说明：只要小数点后第一位正确即可得满分）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模型性能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 precision recall f1-score support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0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（没有严重逾期）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 0.95 0.99 0.97 26779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（有严重逾期）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 0.57 0.14 0.22 1737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错误分析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0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（没有严重逾期）：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准确率很高，召回率也很高，表明模型在这一类别上的性能非常好。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可能的错误主要来自于少数漏报情况，即极少数实际没有严重逾期的样本被错误预测为有严重逾期。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（有严重逾期）：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准确率较低，召回率也很低，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F1-Score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仅为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0.22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，表明模型在这一类别上的性能较差。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主要问题在于大量的漏报（真正有严重逾期的样本被预测为没有）和一定的误报（将没有严重逾期的样本预测为有）。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改进建议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1.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数据处理策略调整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重采样技术：由于数据集存在明显的不平衡，可以考虑使用过采样（如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SMOTE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）或欠采样技术来平衡两个类别的数量。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2.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特征工程优化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特征选择：仔细审查现有特征，去除冗余或不相关的特征，可能有助于提升模型性能。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特征构造：尝试创建新的、更具区分力的特征，如基于现有特征的交互项或衍生指标。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</w:p>
    <w:p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FF110C"/>
    <w:rsid w:val="007D7C4A"/>
    <w:rsid w:val="00FF110C"/>
    <w:rsid w:val="31B57A1F"/>
    <w:rsid w:val="5BEE15D1"/>
    <w:rsid w:val="6BAB1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6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6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6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6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6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6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6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6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2108</Words>
  <Characters>3873</Characters>
  <Lines>176</Lines>
  <Paragraphs>179</Paragraphs>
  <TotalTime>33</TotalTime>
  <ScaleCrop>false</ScaleCrop>
  <LinksUpToDate>false</LinksUpToDate>
  <CharactersWithSpaces>4059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2025-03-22T09:18:00Z</dcterms:created>
  <dc:creator>Liu, Jing A</dc:creator>
  <cp:lastModifiedBy>陈豪</cp:lastModifiedBy>
  <dcterms:modified xsi:type="dcterms:W3CDTF">2025-04-09T09:20:55Z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8c9f1f22-cfb9-41a7-9a79-85b8ad638bd9</vt:lpwstr>
  </property>
  <property fmtid="{D5CDD505-2E9C-101B-9397-08002B2CF9AE}" pid="3" name="KSOProductBuildVer">
    <vt:lpwstr>2052-12.1.0.16929</vt:lpwstr>
  </property>
  <property fmtid="{D5CDD505-2E9C-101B-9397-08002B2CF9AE}" pid="4" name="ICV">
    <vt:lpwstr>568C4BB4F82341CB97E87BDFA77EB529_12</vt:lpwstr>
  </property>
</Properties>
</file>