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177" w:rsidRDefault="00B308B5">
      <w:r>
        <w:t>Subject: OLINK Replicate Targets</w:t>
      </w:r>
    </w:p>
    <w:p w:rsidR="00B308B5" w:rsidRDefault="00B308B5">
      <w:r>
        <w:t xml:space="preserve">Hi Kayla (double check name), </w:t>
      </w:r>
    </w:p>
    <w:p w:rsidR="00B109B9" w:rsidRDefault="00B308B5">
      <w:r>
        <w:t xml:space="preserve">My name is Sydney </w:t>
      </w:r>
      <w:proofErr w:type="spellStart"/>
      <w:r>
        <w:t>D’Amaddio</w:t>
      </w:r>
      <w:proofErr w:type="spellEnd"/>
      <w:r>
        <w:t>, and I am the research assistant in the Walt Lab at the Wyss Institute responsible for analyzing the data generated by the OLINK 3072 target panel. During my analysis, I came across some targets that appear in multiple panels—</w:t>
      </w:r>
      <w:proofErr w:type="spellStart"/>
      <w:r>
        <w:t>UniProt</w:t>
      </w:r>
      <w:proofErr w:type="spellEnd"/>
      <w:r>
        <w:t xml:space="preserve"> IDs P01375, Q14160, P14902, P05231, P29536, and P10145 (excluding controls). </w:t>
      </w:r>
    </w:p>
    <w:p w:rsidR="00B109B9" w:rsidRDefault="00C731EB">
      <w:r>
        <w:t>I looked at the CVs for each target across the four panels (Oncology II, Inflammation II, Neurology II, and Cardiometabolic II), and found that there was more variation than is acceptable given the 0.2 upper cutoff of CVs as deemed by the FDA for all immunoassays</w:t>
      </w:r>
      <w:r w:rsidR="00B109B9">
        <w:t xml:space="preserve"> (see below chart)</w:t>
      </w:r>
      <w:bookmarkStart w:id="0" w:name="_GoBack"/>
      <w:bookmarkEnd w:id="0"/>
      <w:r>
        <w:t xml:space="preserve">. All measurements for four out of six of the replicate assays were below LOD, and one of the two remaining assays had a CV significantly above 0.2. </w:t>
      </w:r>
    </w:p>
    <w:p w:rsidR="00B308B5" w:rsidRDefault="00C731EB">
      <w:r>
        <w:t xml:space="preserve">This raises concern for the reproducibility of our dataset. There are many targets that have not been run more than once but, if re-run, may produce differing results. As a result, I would like to explore the option of re-running our </w:t>
      </w:r>
      <w:r w:rsidR="00B109B9">
        <w:t>samples</w:t>
      </w:r>
      <w:r>
        <w:t xml:space="preserve"> to confirm that </w:t>
      </w:r>
      <w:r w:rsidR="00B109B9">
        <w:t xml:space="preserve">the CV for </w:t>
      </w:r>
      <w:r>
        <w:t xml:space="preserve">P14902 </w:t>
      </w:r>
      <w:r w:rsidR="00B109B9">
        <w:t xml:space="preserve">is an outlier and that our results are reproducible. If you are able to re-run our samples, would it be possible to use the </w:t>
      </w:r>
      <w:proofErr w:type="gramStart"/>
      <w:r w:rsidR="00B109B9">
        <w:t>5,000 panel</w:t>
      </w:r>
      <w:proofErr w:type="gramEnd"/>
      <w:r w:rsidR="00B109B9">
        <w:t xml:space="preserve"> assay?</w:t>
      </w:r>
    </w:p>
    <w:p w:rsidR="00B109B9" w:rsidRDefault="00B109B9">
      <w:r>
        <w:t xml:space="preserve">Thanks, </w:t>
      </w:r>
    </w:p>
    <w:p w:rsidR="00B109B9" w:rsidRDefault="00B109B9">
      <w:r>
        <w:t>Sydney</w:t>
      </w:r>
    </w:p>
    <w:p w:rsidR="00B308B5" w:rsidRDefault="00B308B5"/>
    <w:tbl>
      <w:tblPr>
        <w:tblStyle w:val="TableGrid"/>
        <w:tblW w:w="0" w:type="auto"/>
        <w:tblLook w:val="04A0" w:firstRow="1" w:lastRow="0" w:firstColumn="1" w:lastColumn="0" w:noHBand="0" w:noVBand="1"/>
      </w:tblPr>
      <w:tblGrid>
        <w:gridCol w:w="4675"/>
        <w:gridCol w:w="4675"/>
      </w:tblGrid>
      <w:tr w:rsidR="00B308B5" w:rsidTr="00B308B5">
        <w:tc>
          <w:tcPr>
            <w:tcW w:w="4675" w:type="dxa"/>
          </w:tcPr>
          <w:p w:rsidR="00B308B5" w:rsidRPr="00B308B5" w:rsidRDefault="00C731EB">
            <w:pPr>
              <w:rPr>
                <w:rFonts w:ascii="Consolas" w:hAnsi="Consolas"/>
                <w:b/>
                <w:sz w:val="21"/>
                <w:szCs w:val="21"/>
              </w:rPr>
            </w:pPr>
            <w:proofErr w:type="spellStart"/>
            <w:r>
              <w:rPr>
                <w:rFonts w:ascii="Consolas" w:hAnsi="Consolas"/>
                <w:b/>
                <w:sz w:val="21"/>
                <w:szCs w:val="21"/>
              </w:rPr>
              <w:t>UniProt</w:t>
            </w:r>
            <w:proofErr w:type="spellEnd"/>
            <w:r>
              <w:rPr>
                <w:rFonts w:ascii="Consolas" w:hAnsi="Consolas"/>
                <w:b/>
                <w:sz w:val="21"/>
                <w:szCs w:val="21"/>
              </w:rPr>
              <w:t xml:space="preserve"> ID</w:t>
            </w:r>
          </w:p>
        </w:tc>
        <w:tc>
          <w:tcPr>
            <w:tcW w:w="4675" w:type="dxa"/>
          </w:tcPr>
          <w:p w:rsidR="00B308B5" w:rsidRPr="00B308B5" w:rsidRDefault="00B308B5">
            <w:pPr>
              <w:rPr>
                <w:rFonts w:ascii="Consolas" w:hAnsi="Consolas"/>
                <w:b/>
                <w:sz w:val="21"/>
                <w:szCs w:val="21"/>
              </w:rPr>
            </w:pPr>
            <w:r w:rsidRPr="00B308B5">
              <w:rPr>
                <w:rFonts w:ascii="Consolas" w:hAnsi="Consolas"/>
                <w:b/>
                <w:sz w:val="21"/>
                <w:szCs w:val="21"/>
              </w:rPr>
              <w:t>Coefficient of Variation</w:t>
            </w:r>
          </w:p>
        </w:tc>
      </w:tr>
      <w:tr w:rsidR="00B308B5" w:rsidTr="00B308B5">
        <w:tc>
          <w:tcPr>
            <w:tcW w:w="4675" w:type="dxa"/>
          </w:tcPr>
          <w:p w:rsidR="00B308B5" w:rsidRPr="00C731EB" w:rsidRDefault="00B308B5">
            <w:pPr>
              <w:rPr>
                <w:rFonts w:ascii="Consolas" w:hAnsi="Consolas"/>
                <w:b/>
                <w:sz w:val="21"/>
                <w:szCs w:val="21"/>
              </w:rPr>
            </w:pPr>
            <w:r w:rsidRPr="00C731EB">
              <w:rPr>
                <w:rFonts w:ascii="Consolas" w:hAnsi="Consolas"/>
                <w:b/>
                <w:sz w:val="21"/>
                <w:szCs w:val="21"/>
              </w:rPr>
              <w:t>P14902</w:t>
            </w:r>
          </w:p>
        </w:tc>
        <w:tc>
          <w:tcPr>
            <w:tcW w:w="4675" w:type="dxa"/>
          </w:tcPr>
          <w:p w:rsidR="00B308B5" w:rsidRPr="00C731EB" w:rsidRDefault="00B308B5">
            <w:pPr>
              <w:rPr>
                <w:rFonts w:ascii="Consolas" w:hAnsi="Consolas"/>
                <w:b/>
                <w:sz w:val="21"/>
                <w:szCs w:val="21"/>
              </w:rPr>
            </w:pPr>
            <w:r w:rsidRPr="00C731EB">
              <w:rPr>
                <w:rFonts w:ascii="Consolas" w:hAnsi="Consolas"/>
                <w:b/>
                <w:sz w:val="21"/>
                <w:szCs w:val="21"/>
              </w:rPr>
              <w:t>0.31916010920317095</w:t>
            </w:r>
          </w:p>
        </w:tc>
      </w:tr>
      <w:tr w:rsidR="00B308B5" w:rsidTr="00B308B5">
        <w:tc>
          <w:tcPr>
            <w:tcW w:w="4675" w:type="dxa"/>
          </w:tcPr>
          <w:p w:rsidR="00B308B5" w:rsidRPr="00B308B5" w:rsidRDefault="00B308B5">
            <w:pPr>
              <w:rPr>
                <w:rFonts w:ascii="Consolas" w:hAnsi="Consolas"/>
                <w:sz w:val="21"/>
                <w:szCs w:val="21"/>
              </w:rPr>
            </w:pPr>
            <w:r w:rsidRPr="00B308B5">
              <w:rPr>
                <w:rFonts w:ascii="Consolas" w:hAnsi="Consolas"/>
                <w:sz w:val="21"/>
                <w:szCs w:val="21"/>
              </w:rPr>
              <w:t>P29536</w:t>
            </w:r>
          </w:p>
        </w:tc>
        <w:tc>
          <w:tcPr>
            <w:tcW w:w="4675" w:type="dxa"/>
          </w:tcPr>
          <w:p w:rsidR="00B308B5" w:rsidRPr="00B308B5" w:rsidRDefault="00B308B5">
            <w:pPr>
              <w:rPr>
                <w:rFonts w:ascii="Consolas" w:hAnsi="Consolas"/>
                <w:sz w:val="21"/>
                <w:szCs w:val="21"/>
              </w:rPr>
            </w:pPr>
            <w:r w:rsidRPr="00B308B5">
              <w:rPr>
                <w:rFonts w:ascii="Consolas" w:hAnsi="Consolas"/>
                <w:sz w:val="21"/>
                <w:szCs w:val="21"/>
              </w:rPr>
              <w:t>0.19937108325347694</w:t>
            </w:r>
          </w:p>
        </w:tc>
      </w:tr>
      <w:tr w:rsidR="00B308B5" w:rsidTr="00B308B5">
        <w:tc>
          <w:tcPr>
            <w:tcW w:w="4675" w:type="dxa"/>
          </w:tcPr>
          <w:p w:rsidR="00B308B5" w:rsidRPr="00B308B5" w:rsidRDefault="00B308B5">
            <w:pPr>
              <w:rPr>
                <w:rFonts w:ascii="Consolas" w:hAnsi="Consolas"/>
                <w:sz w:val="21"/>
                <w:szCs w:val="21"/>
              </w:rPr>
            </w:pPr>
            <w:r w:rsidRPr="00B308B5">
              <w:rPr>
                <w:rFonts w:ascii="Consolas" w:hAnsi="Consolas"/>
                <w:sz w:val="21"/>
                <w:szCs w:val="21"/>
              </w:rPr>
              <w:t>P10145</w:t>
            </w:r>
          </w:p>
        </w:tc>
        <w:tc>
          <w:tcPr>
            <w:tcW w:w="4675" w:type="dxa"/>
          </w:tcPr>
          <w:p w:rsidR="00B308B5" w:rsidRPr="00B308B5" w:rsidRDefault="00B308B5">
            <w:pPr>
              <w:rPr>
                <w:rFonts w:ascii="Consolas" w:hAnsi="Consolas"/>
                <w:sz w:val="21"/>
                <w:szCs w:val="21"/>
              </w:rPr>
            </w:pPr>
            <w:r w:rsidRPr="00B308B5">
              <w:rPr>
                <w:rFonts w:ascii="Consolas" w:hAnsi="Consolas"/>
                <w:sz w:val="21"/>
                <w:szCs w:val="21"/>
              </w:rPr>
              <w:t>0.2855409573719119</w:t>
            </w:r>
          </w:p>
        </w:tc>
      </w:tr>
      <w:tr w:rsidR="00B308B5" w:rsidTr="00B308B5">
        <w:tc>
          <w:tcPr>
            <w:tcW w:w="4675" w:type="dxa"/>
          </w:tcPr>
          <w:p w:rsidR="00B308B5" w:rsidRPr="00B308B5" w:rsidRDefault="00B308B5">
            <w:pPr>
              <w:rPr>
                <w:rFonts w:ascii="Consolas" w:hAnsi="Consolas"/>
                <w:sz w:val="21"/>
                <w:szCs w:val="21"/>
              </w:rPr>
            </w:pPr>
            <w:r w:rsidRPr="00B308B5">
              <w:rPr>
                <w:rFonts w:ascii="Consolas" w:hAnsi="Consolas"/>
                <w:sz w:val="21"/>
                <w:szCs w:val="21"/>
              </w:rPr>
              <w:t>P01375</w:t>
            </w:r>
          </w:p>
        </w:tc>
        <w:tc>
          <w:tcPr>
            <w:tcW w:w="4675" w:type="dxa"/>
          </w:tcPr>
          <w:p w:rsidR="00B308B5" w:rsidRPr="00B308B5" w:rsidRDefault="00B308B5">
            <w:pPr>
              <w:rPr>
                <w:rFonts w:ascii="Consolas" w:hAnsi="Consolas"/>
                <w:sz w:val="21"/>
                <w:szCs w:val="21"/>
              </w:rPr>
            </w:pPr>
            <w:r w:rsidRPr="00B308B5">
              <w:rPr>
                <w:rFonts w:ascii="Consolas" w:hAnsi="Consolas"/>
                <w:sz w:val="21"/>
                <w:szCs w:val="21"/>
              </w:rPr>
              <w:t>0.31713046284653196</w:t>
            </w:r>
          </w:p>
        </w:tc>
      </w:tr>
      <w:tr w:rsidR="00B308B5" w:rsidTr="00B308B5">
        <w:tc>
          <w:tcPr>
            <w:tcW w:w="4675" w:type="dxa"/>
          </w:tcPr>
          <w:p w:rsidR="00B308B5" w:rsidRPr="00B308B5" w:rsidRDefault="00B308B5">
            <w:pPr>
              <w:rPr>
                <w:rFonts w:ascii="Consolas" w:hAnsi="Consolas"/>
                <w:sz w:val="21"/>
                <w:szCs w:val="21"/>
              </w:rPr>
            </w:pPr>
            <w:r w:rsidRPr="00B308B5">
              <w:rPr>
                <w:rFonts w:ascii="Consolas" w:hAnsi="Consolas"/>
                <w:sz w:val="21"/>
                <w:szCs w:val="21"/>
              </w:rPr>
              <w:t>P05231</w:t>
            </w:r>
          </w:p>
        </w:tc>
        <w:tc>
          <w:tcPr>
            <w:tcW w:w="4675" w:type="dxa"/>
          </w:tcPr>
          <w:p w:rsidR="00B308B5" w:rsidRPr="00B308B5" w:rsidRDefault="00B308B5">
            <w:pPr>
              <w:rPr>
                <w:rFonts w:ascii="Consolas" w:hAnsi="Consolas"/>
                <w:sz w:val="21"/>
                <w:szCs w:val="21"/>
              </w:rPr>
            </w:pPr>
            <w:r w:rsidRPr="00B308B5">
              <w:rPr>
                <w:rFonts w:ascii="Consolas" w:hAnsi="Consolas"/>
                <w:sz w:val="21"/>
                <w:szCs w:val="21"/>
              </w:rPr>
              <w:t>0.23188013186968637</w:t>
            </w:r>
          </w:p>
        </w:tc>
      </w:tr>
      <w:tr w:rsidR="00B308B5" w:rsidTr="00B308B5">
        <w:tc>
          <w:tcPr>
            <w:tcW w:w="4675" w:type="dxa"/>
          </w:tcPr>
          <w:p w:rsidR="00B308B5" w:rsidRPr="00C731EB" w:rsidRDefault="00B308B5">
            <w:pPr>
              <w:rPr>
                <w:rFonts w:ascii="Consolas" w:hAnsi="Consolas"/>
                <w:b/>
                <w:sz w:val="21"/>
                <w:szCs w:val="21"/>
              </w:rPr>
            </w:pPr>
            <w:r w:rsidRPr="00C731EB">
              <w:rPr>
                <w:rFonts w:ascii="Consolas" w:hAnsi="Consolas"/>
                <w:b/>
                <w:sz w:val="21"/>
                <w:szCs w:val="21"/>
              </w:rPr>
              <w:t>Q14160</w:t>
            </w:r>
          </w:p>
        </w:tc>
        <w:tc>
          <w:tcPr>
            <w:tcW w:w="4675" w:type="dxa"/>
          </w:tcPr>
          <w:p w:rsidR="00B308B5" w:rsidRPr="00C731EB" w:rsidRDefault="00B308B5">
            <w:pPr>
              <w:rPr>
                <w:rFonts w:ascii="Consolas" w:hAnsi="Consolas"/>
                <w:b/>
                <w:sz w:val="21"/>
                <w:szCs w:val="21"/>
              </w:rPr>
            </w:pPr>
            <w:r w:rsidRPr="00C731EB">
              <w:rPr>
                <w:rFonts w:ascii="Consolas" w:hAnsi="Consolas"/>
                <w:b/>
                <w:sz w:val="21"/>
                <w:szCs w:val="21"/>
              </w:rPr>
              <w:t>0.13090501274155825</w:t>
            </w:r>
          </w:p>
        </w:tc>
      </w:tr>
    </w:tbl>
    <w:p w:rsidR="00B308B5" w:rsidRDefault="00B308B5">
      <w:r>
        <w:t xml:space="preserve"> </w:t>
      </w:r>
    </w:p>
    <w:sectPr w:rsidR="00B3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B5"/>
    <w:rsid w:val="00442177"/>
    <w:rsid w:val="00B109B9"/>
    <w:rsid w:val="00B308B5"/>
    <w:rsid w:val="00C7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0B93"/>
  <w15:chartTrackingRefBased/>
  <w15:docId w15:val="{0FD4E307-E7E2-4787-B89D-078494E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D'Amaddio</dc:creator>
  <cp:keywords/>
  <dc:description/>
  <cp:lastModifiedBy>Sydney D'Amaddio</cp:lastModifiedBy>
  <cp:revision>1</cp:revision>
  <dcterms:created xsi:type="dcterms:W3CDTF">2023-11-29T23:17:00Z</dcterms:created>
  <dcterms:modified xsi:type="dcterms:W3CDTF">2023-11-29T23:40:00Z</dcterms:modified>
</cp:coreProperties>
</file>