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4331" w14:textId="77777777" w:rsidR="000472C9" w:rsidRPr="000472C9" w:rsidRDefault="000472C9" w:rsidP="000472C9">
      <w:pPr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</w:pPr>
      <w:proofErr w:type="spellStart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PseInt</w:t>
      </w:r>
      <w:proofErr w:type="spellEnd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 xml:space="preserve"> es una herramienta de programación educativa que permite a los usuarios diseñar y visualizar algoritmos de una manera sencilla y fácil de entender. A continuación, se explican los principales conceptos y su aplicación en </w:t>
      </w:r>
      <w:proofErr w:type="spellStart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PseInt</w:t>
      </w:r>
      <w:proofErr w:type="spellEnd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:</w:t>
      </w:r>
    </w:p>
    <w:p w14:paraId="09C07A8F" w14:textId="77777777" w:rsidR="000472C9" w:rsidRPr="000472C9" w:rsidRDefault="000472C9" w:rsidP="000472C9">
      <w:pPr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</w:pPr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 xml:space="preserve">Variables: son espacios de memoria que se utilizan para almacenar valores. En </w:t>
      </w:r>
      <w:proofErr w:type="spellStart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PseInt</w:t>
      </w:r>
      <w:proofErr w:type="spellEnd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, se pueden declarar variables de diferentes tipos, como enteros, reales, caracteres y booleanos. Se utiliza el comando "definir" para declarar variables.</w:t>
      </w:r>
    </w:p>
    <w:p w14:paraId="382A6590" w14:textId="77777777" w:rsidR="000472C9" w:rsidRPr="000472C9" w:rsidRDefault="000472C9" w:rsidP="000472C9">
      <w:pPr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</w:pPr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 xml:space="preserve">Operadores: son símbolos que se utilizan para realizar operaciones matemáticas y lógicas en los valores almacenados en las variables. En </w:t>
      </w:r>
      <w:proofErr w:type="spellStart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PseInt</w:t>
      </w:r>
      <w:proofErr w:type="spellEnd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, se pueden utilizar los operadores aritméticos (+, -, *, /), los operadores de comparación (&gt;, &lt;, &gt;=, &lt;=, ==</w:t>
      </w:r>
      <w:proofErr w:type="gramStart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, !</w:t>
      </w:r>
      <w:proofErr w:type="gramEnd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=) y los operadores lógicos (&amp;&amp;, ||, !).</w:t>
      </w:r>
    </w:p>
    <w:p w14:paraId="4D872632" w14:textId="77777777" w:rsidR="000472C9" w:rsidRPr="000472C9" w:rsidRDefault="000472C9" w:rsidP="000472C9">
      <w:pPr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</w:pPr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 xml:space="preserve">Estructuras de control: son instrucciones que permiten controlar el flujo de ejecución de un algoritmo. En </w:t>
      </w:r>
      <w:proofErr w:type="spellStart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PseInt</w:t>
      </w:r>
      <w:proofErr w:type="spellEnd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, se pueden utilizar las estructuras de control condicionales (</w:t>
      </w:r>
      <w:proofErr w:type="spellStart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if</w:t>
      </w:r>
      <w:proofErr w:type="spellEnd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 xml:space="preserve">, </w:t>
      </w:r>
      <w:proofErr w:type="spellStart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else</w:t>
      </w:r>
      <w:proofErr w:type="spellEnd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) y las estructuras de control iterativas (mientras, repetir, para).</w:t>
      </w:r>
    </w:p>
    <w:p w14:paraId="54D120AF" w14:textId="77777777" w:rsidR="000472C9" w:rsidRPr="000472C9" w:rsidRDefault="000472C9" w:rsidP="000472C9">
      <w:pPr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</w:pPr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 xml:space="preserve">Funciones: son bloques de código que se pueden llamar desde diferentes partes del algoritmo. En </w:t>
      </w:r>
      <w:proofErr w:type="spellStart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PseInt</w:t>
      </w:r>
      <w:proofErr w:type="spellEnd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, se pueden crear funciones personalizadas utilizando el comando "</w:t>
      </w:r>
      <w:proofErr w:type="spellStart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funcion</w:t>
      </w:r>
      <w:proofErr w:type="spellEnd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". También hay varias funciones predefinidas, como "leer", que permite leer valores desde la entrada estándar, y "escribir", que permite escribir valores en la salida estándar.</w:t>
      </w:r>
    </w:p>
    <w:p w14:paraId="75DFAF37" w14:textId="77777777" w:rsidR="000472C9" w:rsidRPr="000472C9" w:rsidRDefault="000472C9" w:rsidP="000472C9">
      <w:pPr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</w:pPr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 xml:space="preserve">Arreglos: son estructuras de datos que permiten almacenar múltiples valores en una sola variable. En </w:t>
      </w:r>
      <w:proofErr w:type="spellStart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PseInt</w:t>
      </w:r>
      <w:proofErr w:type="spellEnd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, se pueden declarar arreglos utilizando el comando "definir como arreglo". Los elementos de un arreglo se pueden acceder utilizando un índice numérico.</w:t>
      </w:r>
    </w:p>
    <w:p w14:paraId="2151C26D" w14:textId="77777777" w:rsidR="000472C9" w:rsidRPr="000472C9" w:rsidRDefault="000472C9" w:rsidP="000472C9">
      <w:pPr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</w:pPr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 xml:space="preserve">Registros: son estructuras de datos que permiten almacenar múltiples valores de diferentes tipos en una sola variable. En </w:t>
      </w:r>
      <w:proofErr w:type="spellStart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PseInt</w:t>
      </w:r>
      <w:proofErr w:type="spellEnd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, se pueden declarar registros utilizando el comando "definir como registro". Los campos de un registro se pueden acceder utilizando el nombre del campo.</w:t>
      </w:r>
    </w:p>
    <w:p w14:paraId="589C835F" w14:textId="77777777" w:rsidR="000472C9" w:rsidRPr="000472C9" w:rsidRDefault="000472C9" w:rsidP="000472C9">
      <w:pPr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</w:pPr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 xml:space="preserve">Subprogramas: son bloques de código que se pueden llamar desde diferentes partes del algoritmo y que pueden devolver valores. En </w:t>
      </w:r>
      <w:proofErr w:type="spellStart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PseInt</w:t>
      </w:r>
      <w:proofErr w:type="spellEnd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, se pueden crear subprogramas personalizados utilizando el comando "subproceso". También hay varias funciones predefinidas que se pueden utilizar, como "</w:t>
      </w:r>
      <w:proofErr w:type="spellStart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abs</w:t>
      </w:r>
      <w:proofErr w:type="spellEnd"/>
      <w:r w:rsidRPr="000472C9">
        <w:rPr>
          <w:rFonts w:ascii="Segoe UI" w:eastAsia="Times New Roman" w:hAnsi="Segoe UI" w:cs="Segoe UI"/>
          <w:color w:val="374151"/>
          <w:sz w:val="14"/>
          <w:szCs w:val="14"/>
          <w:lang w:eastAsia="es-AR"/>
        </w:rPr>
        <w:t>", que devuelve el valor absoluto de un número.</w:t>
      </w:r>
    </w:p>
    <w:p w14:paraId="7A7C2766" w14:textId="77777777" w:rsidR="00537826" w:rsidRDefault="00537826"/>
    <w:p w14:paraId="57EB7865" w14:textId="6E84B8CA" w:rsidR="009127C9" w:rsidRPr="00657633" w:rsidRDefault="009127C9" w:rsidP="00657633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657633">
        <w:rPr>
          <w:sz w:val="18"/>
          <w:szCs w:val="18"/>
        </w:rPr>
        <w:t>Variables:</w:t>
      </w:r>
    </w:p>
    <w:p w14:paraId="34AA5199" w14:textId="7F76AD67" w:rsidR="00763C5F" w:rsidRDefault="009127C9" w:rsidP="009127C9">
      <w:pPr>
        <w:rPr>
          <w:sz w:val="18"/>
          <w:szCs w:val="18"/>
        </w:rPr>
      </w:pPr>
      <w:r w:rsidRPr="009127C9">
        <w:rPr>
          <w:sz w:val="18"/>
          <w:szCs w:val="18"/>
        </w:rPr>
        <w:t>Supongamos que queremos calcular el área de un rectángulo con base de 5 y altura de 8. Para hacerlo, podemos definir dos variables, "base" y "altura", y asignarles los valores correspondientes. Luego, podemos calcular el área multiplicando la base por la altura y almacenar el resultado en una variable "</w:t>
      </w:r>
      <w:proofErr w:type="spellStart"/>
      <w:r w:rsidRPr="009127C9">
        <w:rPr>
          <w:sz w:val="18"/>
          <w:szCs w:val="18"/>
        </w:rPr>
        <w:t>area</w:t>
      </w:r>
      <w:proofErr w:type="spellEnd"/>
      <w:r w:rsidRPr="009127C9">
        <w:rPr>
          <w:sz w:val="18"/>
          <w:szCs w:val="18"/>
        </w:rPr>
        <w:t>".</w:t>
      </w:r>
    </w:p>
    <w:p w14:paraId="2618E0D0" w14:textId="6EBC5CD7" w:rsidR="002F54BD" w:rsidRDefault="00937305" w:rsidP="002F54B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B429000" wp14:editId="39A92B4C">
            <wp:extent cx="2692958" cy="1211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6118" cy="122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E1C8" w14:textId="77777777" w:rsidR="00657633" w:rsidRDefault="00657633" w:rsidP="00657633">
      <w:pPr>
        <w:pStyle w:val="Prrafodelista"/>
        <w:rPr>
          <w:sz w:val="18"/>
          <w:szCs w:val="18"/>
        </w:rPr>
      </w:pPr>
    </w:p>
    <w:p w14:paraId="2A2F7AFE" w14:textId="16A1777B" w:rsidR="00657633" w:rsidRPr="00657633" w:rsidRDefault="00657633" w:rsidP="00657633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657633">
        <w:rPr>
          <w:sz w:val="18"/>
          <w:szCs w:val="18"/>
        </w:rPr>
        <w:t>Operadores:</w:t>
      </w:r>
    </w:p>
    <w:p w14:paraId="688C5FED" w14:textId="7A8E215C" w:rsidR="002F54BD" w:rsidRDefault="00657633" w:rsidP="00657633">
      <w:pPr>
        <w:rPr>
          <w:sz w:val="18"/>
          <w:szCs w:val="18"/>
        </w:rPr>
      </w:pPr>
      <w:r w:rsidRPr="00657633">
        <w:rPr>
          <w:sz w:val="18"/>
          <w:szCs w:val="18"/>
        </w:rPr>
        <w:t>Supongamos que queremos calcular el promedio de tres números. Para hacerlo, podemos leer los tres números desde la entrada estándar, sumarlos y dividir el resultado por tres. Podemos utilizar los operadores aritméticos para realizar estas operaciones.</w:t>
      </w:r>
    </w:p>
    <w:p w14:paraId="5AD5941D" w14:textId="1575591A" w:rsidR="00657633" w:rsidRDefault="002A2330" w:rsidP="0065763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1E7EF0B" wp14:editId="3CEFE07C">
            <wp:extent cx="2273992" cy="12258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373" cy="12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1E4F" w14:textId="77777777" w:rsidR="000472C9" w:rsidRDefault="000472C9" w:rsidP="00657633">
      <w:pPr>
        <w:rPr>
          <w:sz w:val="18"/>
          <w:szCs w:val="18"/>
        </w:rPr>
      </w:pPr>
    </w:p>
    <w:p w14:paraId="07B3A8CD" w14:textId="77777777" w:rsidR="000472C9" w:rsidRDefault="000472C9" w:rsidP="00657633">
      <w:pPr>
        <w:rPr>
          <w:sz w:val="18"/>
          <w:szCs w:val="18"/>
        </w:rPr>
      </w:pPr>
    </w:p>
    <w:p w14:paraId="739F5B0F" w14:textId="77777777" w:rsidR="000472C9" w:rsidRDefault="000472C9" w:rsidP="00657633">
      <w:pPr>
        <w:rPr>
          <w:sz w:val="18"/>
          <w:szCs w:val="18"/>
        </w:rPr>
      </w:pPr>
    </w:p>
    <w:p w14:paraId="031873DE" w14:textId="77777777" w:rsidR="000472C9" w:rsidRDefault="000472C9" w:rsidP="00657633">
      <w:pPr>
        <w:rPr>
          <w:sz w:val="18"/>
          <w:szCs w:val="18"/>
        </w:rPr>
      </w:pPr>
    </w:p>
    <w:p w14:paraId="17F5860C" w14:textId="77777777" w:rsidR="000472C9" w:rsidRDefault="000472C9" w:rsidP="00657633">
      <w:pPr>
        <w:rPr>
          <w:sz w:val="18"/>
          <w:szCs w:val="18"/>
        </w:rPr>
      </w:pPr>
    </w:p>
    <w:p w14:paraId="60D21A50" w14:textId="7EF656F8" w:rsidR="00315A9D" w:rsidRPr="00315A9D" w:rsidRDefault="00315A9D" w:rsidP="00315A9D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315A9D">
        <w:rPr>
          <w:sz w:val="18"/>
          <w:szCs w:val="18"/>
        </w:rPr>
        <w:lastRenderedPageBreak/>
        <w:t>Estructuras de control:</w:t>
      </w:r>
    </w:p>
    <w:p w14:paraId="69205987" w14:textId="77485209" w:rsidR="00657633" w:rsidRDefault="00315A9D" w:rsidP="00315A9D">
      <w:pPr>
        <w:rPr>
          <w:sz w:val="18"/>
          <w:szCs w:val="18"/>
        </w:rPr>
      </w:pPr>
      <w:r w:rsidRPr="00315A9D">
        <w:rPr>
          <w:sz w:val="18"/>
          <w:szCs w:val="18"/>
        </w:rPr>
        <w:t>Supongamos que queremos saber si un número es par o impar. Podemos utilizar la estructura de control condicional "</w:t>
      </w:r>
      <w:proofErr w:type="spellStart"/>
      <w:r w:rsidRPr="00315A9D">
        <w:rPr>
          <w:sz w:val="18"/>
          <w:szCs w:val="18"/>
        </w:rPr>
        <w:t>if</w:t>
      </w:r>
      <w:proofErr w:type="spellEnd"/>
      <w:r w:rsidRPr="00315A9D">
        <w:rPr>
          <w:sz w:val="18"/>
          <w:szCs w:val="18"/>
        </w:rPr>
        <w:t>" para realizar esta tarea.</w:t>
      </w:r>
    </w:p>
    <w:p w14:paraId="62338C67" w14:textId="330AE429" w:rsidR="00D11FCD" w:rsidRDefault="00FD700C" w:rsidP="00D11FC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3DFD5F5" wp14:editId="3CDB2AEE">
            <wp:extent cx="1733340" cy="1295904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9052" cy="131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9CCB" w14:textId="2784B515" w:rsidR="00655C69" w:rsidRPr="00655C69" w:rsidRDefault="00655C69" w:rsidP="00655C69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655C69">
        <w:rPr>
          <w:sz w:val="18"/>
          <w:szCs w:val="18"/>
        </w:rPr>
        <w:t>Funciones:</w:t>
      </w:r>
    </w:p>
    <w:p w14:paraId="43CEA93C" w14:textId="570DF2C8" w:rsidR="00D11FCD" w:rsidRDefault="00655C69" w:rsidP="00655C69">
      <w:pPr>
        <w:rPr>
          <w:sz w:val="18"/>
          <w:szCs w:val="18"/>
        </w:rPr>
      </w:pPr>
      <w:r w:rsidRPr="00655C69">
        <w:rPr>
          <w:sz w:val="18"/>
          <w:szCs w:val="18"/>
        </w:rPr>
        <w:t>Supongamos que queremos calcular el valor absoluto de un número. Podemos utilizar la función predefinida "</w:t>
      </w:r>
      <w:proofErr w:type="spellStart"/>
      <w:r w:rsidRPr="00655C69">
        <w:rPr>
          <w:sz w:val="18"/>
          <w:szCs w:val="18"/>
        </w:rPr>
        <w:t>abs</w:t>
      </w:r>
      <w:proofErr w:type="spellEnd"/>
      <w:r w:rsidRPr="00655C69">
        <w:rPr>
          <w:sz w:val="18"/>
          <w:szCs w:val="18"/>
        </w:rPr>
        <w:t>" para realizar esta tarea.</w:t>
      </w:r>
    </w:p>
    <w:p w14:paraId="00E31A83" w14:textId="3E4380C6" w:rsidR="00655C69" w:rsidRDefault="006B217F" w:rsidP="00655C69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EB00E89" wp14:editId="332CDF18">
            <wp:extent cx="2268663" cy="10550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1575" cy="106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47D0" w14:textId="77777777" w:rsidR="009F397E" w:rsidRDefault="009F397E" w:rsidP="00655C69">
      <w:pPr>
        <w:rPr>
          <w:sz w:val="18"/>
          <w:szCs w:val="18"/>
        </w:rPr>
      </w:pPr>
    </w:p>
    <w:p w14:paraId="5F60C3CE" w14:textId="536E9CA9" w:rsidR="009F397E" w:rsidRPr="009F397E" w:rsidRDefault="009F397E" w:rsidP="009F397E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9F397E">
        <w:rPr>
          <w:sz w:val="18"/>
          <w:szCs w:val="18"/>
        </w:rPr>
        <w:t>Arreglos:</w:t>
      </w:r>
    </w:p>
    <w:p w14:paraId="5CFDC28C" w14:textId="1E44A09C" w:rsidR="009F397E" w:rsidRDefault="009F397E" w:rsidP="009F397E">
      <w:pPr>
        <w:rPr>
          <w:sz w:val="18"/>
          <w:szCs w:val="18"/>
        </w:rPr>
      </w:pPr>
      <w:r w:rsidRPr="009F397E">
        <w:rPr>
          <w:sz w:val="18"/>
          <w:szCs w:val="18"/>
        </w:rPr>
        <w:t>Supongamos que queremos calcular la suma de los elementos de un arreglo. Para hacerlo, podemos utilizar un ciclo "para" para recorrer todos los elementos del arreglo y sumarlos.</w:t>
      </w:r>
    </w:p>
    <w:p w14:paraId="1E669CA3" w14:textId="3EDB2446" w:rsidR="009F397E" w:rsidRDefault="009F397E" w:rsidP="009F397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80B69C4" wp14:editId="4570CF9F">
            <wp:extent cx="2130940" cy="1416818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233" cy="14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489D" w14:textId="77777777" w:rsidR="009F397E" w:rsidRDefault="009F397E" w:rsidP="009F397E">
      <w:pPr>
        <w:rPr>
          <w:sz w:val="18"/>
          <w:szCs w:val="18"/>
        </w:rPr>
      </w:pPr>
    </w:p>
    <w:p w14:paraId="51EE7574" w14:textId="441F6FEF" w:rsidR="009F4E7F" w:rsidRPr="009F4E7F" w:rsidRDefault="009F4E7F" w:rsidP="009F4E7F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9F4E7F">
        <w:rPr>
          <w:sz w:val="18"/>
          <w:szCs w:val="18"/>
        </w:rPr>
        <w:t>Registros:</w:t>
      </w:r>
    </w:p>
    <w:p w14:paraId="2428C4BA" w14:textId="441CC05A" w:rsidR="009F397E" w:rsidRDefault="009F4E7F" w:rsidP="009F4E7F">
      <w:pPr>
        <w:rPr>
          <w:sz w:val="18"/>
          <w:szCs w:val="18"/>
        </w:rPr>
      </w:pPr>
      <w:r w:rsidRPr="009F4E7F">
        <w:rPr>
          <w:sz w:val="18"/>
          <w:szCs w:val="18"/>
        </w:rPr>
        <w:t>Supongamos que queremos almacenar información sobre una persona, como su nombre, edad y género. Podemos utilizar un registro para almacenar esta información.</w:t>
      </w:r>
    </w:p>
    <w:p w14:paraId="62591928" w14:textId="53A16336" w:rsidR="004C0100" w:rsidRDefault="004C0100" w:rsidP="009F4E7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167E349" wp14:editId="7C35A1B9">
            <wp:extent cx="2376981" cy="1311310"/>
            <wp:effectExtent l="0" t="0" r="444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567" cy="13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6B20" w14:textId="2879C9BD" w:rsidR="004C0100" w:rsidRDefault="00A968E1" w:rsidP="009F4E7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33D28A8" wp14:editId="494476F8">
            <wp:extent cx="2376805" cy="23558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556" cy="2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F474" w14:textId="77777777" w:rsidR="00A968E1" w:rsidRDefault="00A968E1" w:rsidP="009F4E7F">
      <w:pPr>
        <w:rPr>
          <w:sz w:val="18"/>
          <w:szCs w:val="18"/>
        </w:rPr>
      </w:pPr>
    </w:p>
    <w:p w14:paraId="0E036A61" w14:textId="2AAE50EF" w:rsidR="00BF3CC9" w:rsidRPr="00BF3CC9" w:rsidRDefault="00BF3CC9" w:rsidP="00BF3CC9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BF3CC9">
        <w:rPr>
          <w:sz w:val="18"/>
          <w:szCs w:val="18"/>
        </w:rPr>
        <w:lastRenderedPageBreak/>
        <w:t>Supongamos que queremos calcular el área de un triángulo. Podemos utilizar un subprograma para realizar este cálculo. El subprograma puede recibir como parámetros la base y la altura del triángulo y devolver el área.</w:t>
      </w:r>
    </w:p>
    <w:p w14:paraId="48DDA06D" w14:textId="1160884E" w:rsidR="004A49DA" w:rsidRDefault="003A07CE" w:rsidP="009F4E7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F59C66B" wp14:editId="58CB7F98">
            <wp:extent cx="2622620" cy="1730115"/>
            <wp:effectExtent l="0" t="0" r="635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832" cy="17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75EA" w14:textId="4E60F14E" w:rsidR="003A07CE" w:rsidRPr="009127C9" w:rsidRDefault="003A07CE" w:rsidP="009F4E7F">
      <w:pPr>
        <w:rPr>
          <w:sz w:val="18"/>
          <w:szCs w:val="18"/>
        </w:rPr>
      </w:pPr>
      <w:r w:rsidRPr="003A07CE">
        <w:rPr>
          <w:sz w:val="18"/>
          <w:szCs w:val="18"/>
        </w:rPr>
        <w:t>En este ejemplo, el subprograma "calcularAreaTriangulo" recibe dos parámetros de entrada, "base" y "altura", y devuelve un valor entero correspondiente al área del triángulo. En el programa principal, se llama a este subprograma con los valores de base y altura leídos desde la entrada estándar y se almacena el resultado en la variable "</w:t>
      </w:r>
      <w:r w:rsidR="006D6E33" w:rsidRPr="003A07CE">
        <w:rPr>
          <w:sz w:val="18"/>
          <w:szCs w:val="18"/>
        </w:rPr>
        <w:t>área</w:t>
      </w:r>
      <w:r w:rsidRPr="003A07CE">
        <w:rPr>
          <w:sz w:val="18"/>
          <w:szCs w:val="18"/>
        </w:rPr>
        <w:t>". Finalmente, se muestra el resultado en pantalla.</w:t>
      </w:r>
    </w:p>
    <w:sectPr w:rsidR="003A07CE" w:rsidRPr="009127C9" w:rsidSect="000472C9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6243"/>
    <w:multiLevelType w:val="multilevel"/>
    <w:tmpl w:val="DF1C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D5963"/>
    <w:multiLevelType w:val="hybridMultilevel"/>
    <w:tmpl w:val="A970A9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042542">
    <w:abstractNumId w:val="0"/>
  </w:num>
  <w:num w:numId="2" w16cid:durableId="512033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C3"/>
    <w:rsid w:val="000012C3"/>
    <w:rsid w:val="000472C9"/>
    <w:rsid w:val="002A2330"/>
    <w:rsid w:val="002F54BD"/>
    <w:rsid w:val="00315A9D"/>
    <w:rsid w:val="003A07CE"/>
    <w:rsid w:val="004A49DA"/>
    <w:rsid w:val="004C0100"/>
    <w:rsid w:val="00537826"/>
    <w:rsid w:val="00655C69"/>
    <w:rsid w:val="00657633"/>
    <w:rsid w:val="006B217F"/>
    <w:rsid w:val="006D6E33"/>
    <w:rsid w:val="00763C5F"/>
    <w:rsid w:val="009127C9"/>
    <w:rsid w:val="00937305"/>
    <w:rsid w:val="009F397E"/>
    <w:rsid w:val="009F4E7F"/>
    <w:rsid w:val="00A968E1"/>
    <w:rsid w:val="00B55D51"/>
    <w:rsid w:val="00BF3CC9"/>
    <w:rsid w:val="00D11FCD"/>
    <w:rsid w:val="00FC77B6"/>
    <w:rsid w:val="00F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36B3"/>
  <w15:chartTrackingRefBased/>
  <w15:docId w15:val="{ECFFE961-7FC9-45A6-BA6F-C86F71F4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5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0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4349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759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36511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7415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4947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1586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0980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0937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4505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4630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2668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1349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0707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699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392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7912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0741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0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639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Javier Terranova</dc:creator>
  <cp:keywords/>
  <dc:description/>
  <cp:lastModifiedBy>Walter Javier Terranova</cp:lastModifiedBy>
  <cp:revision>21</cp:revision>
  <dcterms:created xsi:type="dcterms:W3CDTF">2023-03-14T23:55:00Z</dcterms:created>
  <dcterms:modified xsi:type="dcterms:W3CDTF">2023-03-15T00:11:00Z</dcterms:modified>
</cp:coreProperties>
</file>