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de reprise</w:t>
      </w:r>
    </w:p>
    <w:p>
      <w:pPr>
        <w:spacing w:after="280"/>
      </w:pPr>
      <w:r>
        <w:rPr>
          <w:color w:val="4B6079"/>
          <w:sz w:val="26"/>
        </w:rPr>
        <w:t>Application Mon planificateur · Bilan technique et exigences pour la suite</w:t>
      </w:r>
    </w:p>
    <w:p>
      <w:pPr>
        <w:spacing w:after="320"/>
      </w:pPr>
      <w:r>
        <w:rPr>
          <w:color w:val="5F6976"/>
          <w:sz w:val="18"/>
        </w:rPr>
        <w:t>Version de référence : 10 octobre 2026   |   Destinataire : développeur reprenant le projet</w:t>
      </w:r>
    </w:p>
    <w:p>
      <w:pPr/>
      <w:r>
        <w:t>Ce document décrit l’application existante, les travaux déjà présents dans les sources Android et iOS, le problème d’import signalé et les critères à satisfaire pour la prochaine version. L’objectif principal de la reprise est de rendre l’extraction des dates et horaires fiable sur des documents variés, puis de planifier chaque activité à la date réellement indiquée.</w:t>
      </w:r>
    </w:p>
    <w:p>
      <w:pPr/>
      <w:r>
        <w:t>Le document de programme évoqué précédemment est exclu de ce cahier des charges et ne doit pas servir de spécification, de fixture de test ou de base à des règles métier. Toute reconnaissance doit rester générique.</w:t>
      </w:r>
    </w:p>
    <w:p>
      <w:pPr>
        <w:pStyle w:val="Heading1"/>
      </w:pPr>
      <w:r>
        <w:t>1. État de livraison</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1944"/>
        <w:gridCol w:w="3240"/>
        <w:gridCol w:w="4608"/>
      </w:tblGrid>
      <w:tr>
        <w:trPr>
          <w:tblHeader w:val="true"/>
          <w:cantSplit/>
        </w:trPr>
        <w:tc>
          <w:tcPr>
            <w:tcW w:type="dxa" w:w="3331"/>
            <w:shd w:fill="213A5B"/>
            <w:vAlign w:val="center"/>
          </w:tcPr>
          <w:p>
            <w:pPr>
              <w:spacing w:after="20"/>
            </w:pPr>
            <w:r>
              <w:rPr>
                <w:b/>
                <w:color w:val="FFFFFF"/>
                <w:sz w:val="18"/>
              </w:rPr>
              <w:t>Élément</w:t>
            </w:r>
          </w:p>
        </w:tc>
        <w:tc>
          <w:tcPr>
            <w:tcW w:type="dxa" w:w="3331"/>
            <w:shd w:fill="213A5B"/>
            <w:vAlign w:val="center"/>
          </w:tcPr>
          <w:p>
            <w:pPr>
              <w:spacing w:after="20"/>
            </w:pPr>
            <w:r>
              <w:rPr>
                <w:b/>
                <w:color w:val="FFFFFF"/>
                <w:sz w:val="18"/>
              </w:rPr>
              <w:t>État observé</w:t>
            </w:r>
          </w:p>
        </w:tc>
        <w:tc>
          <w:tcPr>
            <w:tcW w:type="dxa" w:w="3331"/>
            <w:shd w:fill="213A5B"/>
            <w:vAlign w:val="center"/>
          </w:tcPr>
          <w:p>
            <w:pPr>
              <w:spacing w:after="20"/>
            </w:pPr>
            <w:r>
              <w:rPr>
                <w:b/>
                <w:color w:val="FFFFFF"/>
                <w:sz w:val="18"/>
              </w:rPr>
              <w:t>À retenir</w:t>
            </w:r>
          </w:p>
        </w:tc>
      </w:tr>
      <w:tr>
        <w:trPr>
          <w:cantSplit/>
        </w:trPr>
        <w:tc>
          <w:tcPr>
            <w:tcW w:type="dxa" w:w="1944"/>
            <w:vAlign w:val="center"/>
          </w:tcPr>
          <w:p>
            <w:pPr>
              <w:spacing w:after="40" w:line="250" w:lineRule="auto"/>
            </w:pPr>
            <w:r>
              <w:rPr>
                <w:sz w:val="18"/>
              </w:rPr>
              <w:t>Android</w:t>
            </w:r>
          </w:p>
        </w:tc>
        <w:tc>
          <w:tcPr>
            <w:tcW w:type="dxa" w:w="3240"/>
            <w:vAlign w:val="center"/>
          </w:tcPr>
          <w:p>
            <w:r>
              <w:t>Version 1.5.9 (code 15). Compilation Gradle assembleDebug réussie.</w:t>
            </w:r>
          </w:p>
        </w:tc>
        <w:tc>
          <w:tcPr>
            <w:tcW w:type="dxa" w:w="4608"/>
            <w:vAlign w:val="center"/>
          </w:tcPr>
          <w:p>
            <w:r>
              <w:t>APK debug prêt pour installation directe; projet source fourni.</w:t>
            </w:r>
          </w:p>
        </w:tc>
      </w:tr>
      <w:tr>
        <w:trPr>
          <w:cantSplit/>
        </w:trPr>
        <w:tc>
          <w:tcPr>
            <w:tcW w:type="dxa" w:w="1944"/>
            <w:vAlign w:val="center"/>
            <w:shd w:fill="F3F7FA"/>
          </w:tcPr>
          <w:p>
            <w:pPr>
              <w:spacing w:after="40" w:line="250" w:lineRule="auto"/>
            </w:pPr>
            <w:r>
              <w:rPr>
                <w:sz w:val="18"/>
              </w:rPr>
              <w:t>iOS</w:t>
            </w:r>
          </w:p>
        </w:tc>
        <w:tc>
          <w:tcPr>
            <w:tcW w:type="dxa" w:w="3240"/>
            <w:vAlign w:val="center"/>
            <w:shd w:fill="F3F7FA"/>
          </w:tcPr>
          <w:p>
            <w:r>
              <w:t>Sources version 1.0.9 (build 10).</w:t>
            </w:r>
          </w:p>
        </w:tc>
        <w:tc>
          <w:tcPr>
            <w:tcW w:type="dxa" w:w="4608"/>
            <w:vAlign w:val="center"/>
            <w:shd w:fill="F3F7FA"/>
          </w:tcPr>
          <w:p>
            <w:r>
              <w:t>Projet Xcode fourni; compilation et essai sur iPhone restent à faire sur Mac.</w:t>
            </w:r>
          </w:p>
        </w:tc>
      </w:tr>
      <w:tr>
        <w:trPr>
          <w:cantSplit/>
        </w:trPr>
        <w:tc>
          <w:tcPr>
            <w:tcW w:type="dxa" w:w="1944"/>
            <w:vAlign w:val="center"/>
          </w:tcPr>
          <w:p>
            <w:pPr>
              <w:spacing w:after="40" w:line="250" w:lineRule="auto"/>
            </w:pPr>
            <w:r>
              <w:rPr>
                <w:sz w:val="18"/>
              </w:rPr>
              <w:t>Interface partagée</w:t>
            </w:r>
          </w:p>
        </w:tc>
        <w:tc>
          <w:tcPr>
            <w:tcW w:type="dxa" w:w="3240"/>
            <w:vAlign w:val="center"/>
          </w:tcPr>
          <w:p>
            <w:pPr>
              <w:spacing w:after="40" w:line="250" w:lineRule="auto"/>
            </w:pPr>
            <w:r>
              <w:rPr>
                <w:sz w:val="18"/>
              </w:rPr>
              <w:t>Même fichier HTML dans android/app/src/main/assets/index.html et ios/MonPlanificateur/Web/index.html.</w:t>
            </w:r>
          </w:p>
        </w:tc>
        <w:tc>
          <w:tcPr>
            <w:tcW w:type="dxa" w:w="4608"/>
            <w:vAlign w:val="center"/>
          </w:tcPr>
          <w:p>
            <w:pPr>
              <w:spacing w:after="40" w:line="250" w:lineRule="auto"/>
            </w:pPr>
            <w:r>
              <w:rPr>
                <w:sz w:val="18"/>
              </w:rPr>
              <w:t>Les modifications d’interface doivent rester synchronisées.</w:t>
            </w:r>
          </w:p>
        </w:tc>
      </w:tr>
      <w:tr>
        <w:trPr>
          <w:cantSplit/>
        </w:trPr>
        <w:tc>
          <w:tcPr>
            <w:tcW w:type="dxa" w:w="1944"/>
            <w:vAlign w:val="center"/>
            <w:shd w:fill="F3F7FA"/>
          </w:tcPr>
          <w:p>
            <w:pPr>
              <w:spacing w:after="40" w:line="250" w:lineRule="auto"/>
            </w:pPr>
            <w:r>
              <w:rPr>
                <w:sz w:val="18"/>
              </w:rPr>
              <w:t>Import en conditions réelles</w:t>
            </w:r>
          </w:p>
        </w:tc>
        <w:tc>
          <w:tcPr>
            <w:tcW w:type="dxa" w:w="3240"/>
            <w:vAlign w:val="center"/>
            <w:shd w:fill="F3F7FA"/>
          </w:tcPr>
          <w:p>
            <w:pPr>
              <w:spacing w:after="40" w:line="250" w:lineRule="auto"/>
            </w:pPr>
            <w:r>
              <w:rPr>
                <w:sz w:val="18"/>
              </w:rPr>
              <w:t>Pas validé de bout en bout avec le document qui déclenche l’erreur actuelle.</w:t>
            </w:r>
          </w:p>
        </w:tc>
        <w:tc>
          <w:tcPr>
            <w:tcW w:type="dxa" w:w="4608"/>
            <w:vAlign w:val="center"/>
            <w:shd w:fill="F3F7FA"/>
          </w:tcPr>
          <w:p>
            <w:pPr>
              <w:spacing w:after="40" w:line="250" w:lineRule="auto"/>
            </w:pPr>
            <w:r>
              <w:rPr>
                <w:sz w:val="18"/>
              </w:rPr>
              <w:t>La capture fournie montre “Aucun horaire détecté”; elle ne contient pas le document source à analyser.</w:t>
            </w:r>
          </w:p>
        </w:tc>
      </w:tr>
    </w:tbl>
    <w:p>
      <w:pPr>
        <w:spacing w:after="20"/>
      </w:pPr>
    </w:p>
    <w:p>
      <w:pPr/>
      <w:r>
        <w:t>Documentation : les README racine, Android et iOS sont harmonisés avec Android 1.5.9 et iOS 1.0.9.</w:t>
      </w:r>
    </w:p>
    <w:p>
      <w:pPr>
        <w:pStyle w:val="Heading1"/>
      </w:pPr>
      <w:r>
        <w:t>2. Produit et fonctions déjà réalisées</w:t>
      </w:r>
    </w:p>
    <w:p>
      <w:pPr/>
      <w:r>
        <w:t>Mon planificateur est une application personnelle de planification quotidienne, en français, utilisable hors ligne et sans compte. L’interface est intégrée dans une WebView native sur Android et dans une WKWebView sur iOS; les données de planning sont conservées localement dans le stockage Web de l’application.</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1944"/>
        <w:gridCol w:w="7848"/>
      </w:tblGrid>
      <w:tr>
        <w:trPr>
          <w:tblHeader w:val="true"/>
          <w:cantSplit/>
        </w:trPr>
        <w:tc>
          <w:tcPr>
            <w:tcW w:type="dxa" w:w="4997"/>
            <w:shd w:fill="213A5B"/>
            <w:vAlign w:val="center"/>
          </w:tcPr>
          <w:p>
            <w:pPr>
              <w:spacing w:after="20"/>
            </w:pPr>
            <w:r>
              <w:rPr>
                <w:b/>
                <w:color w:val="FFFFFF"/>
                <w:sz w:val="18"/>
              </w:rPr>
              <w:t>Domaine</w:t>
            </w:r>
          </w:p>
        </w:tc>
        <w:tc>
          <w:tcPr>
            <w:tcW w:type="dxa" w:w="4997"/>
            <w:shd w:fill="213A5B"/>
            <w:vAlign w:val="center"/>
          </w:tcPr>
          <w:p>
            <w:pPr>
              <w:spacing w:after="20"/>
            </w:pPr>
            <w:r>
              <w:rPr>
                <w:b/>
                <w:color w:val="FFFFFF"/>
                <w:sz w:val="18"/>
              </w:rPr>
              <w:t>Fonctions présentes</w:t>
            </w:r>
          </w:p>
        </w:tc>
      </w:tr>
      <w:tr>
        <w:trPr>
          <w:cantSplit/>
        </w:trPr>
        <w:tc>
          <w:tcPr>
            <w:tcW w:type="dxa" w:w="1944"/>
            <w:vAlign w:val="center"/>
          </w:tcPr>
          <w:p>
            <w:pPr>
              <w:spacing w:after="40" w:line="250" w:lineRule="auto"/>
            </w:pPr>
            <w:r>
              <w:rPr>
                <w:sz w:val="18"/>
              </w:rPr>
              <w:t>Planning quotidien</w:t>
            </w:r>
          </w:p>
        </w:tc>
        <w:tc>
          <w:tcPr>
            <w:tcW w:type="dxa" w:w="7848"/>
            <w:vAlign w:val="center"/>
          </w:tcPr>
          <w:p>
            <w:pPr>
              <w:spacing w:after="40" w:line="250" w:lineRule="auto"/>
            </w:pPr>
            <w:r>
              <w:rPr>
                <w:sz w:val="18"/>
              </w:rPr>
              <w:t>Date et semaine, activités horaires, plusieurs activités à la même heure, plage visible réglable, activités hors plage, état terminé et carte de prochaine activité.</w:t>
            </w:r>
          </w:p>
        </w:tc>
      </w:tr>
      <w:tr>
        <w:trPr>
          <w:cantSplit/>
        </w:trPr>
        <w:tc>
          <w:tcPr>
            <w:tcW w:type="dxa" w:w="1944"/>
            <w:vAlign w:val="center"/>
            <w:shd w:fill="F3F7FA"/>
          </w:tcPr>
          <w:p>
            <w:pPr>
              <w:spacing w:after="40" w:line="250" w:lineRule="auto"/>
            </w:pPr>
            <w:r>
              <w:rPr>
                <w:sz w:val="18"/>
              </w:rPr>
              <w:t>Organisation</w:t>
            </w:r>
          </w:p>
        </w:tc>
        <w:tc>
          <w:tcPr>
            <w:tcW w:type="dxa" w:w="7848"/>
            <w:vAlign w:val="center"/>
            <w:shd w:fill="F3F7FA"/>
          </w:tcPr>
          <w:p>
            <w:pPr>
              <w:spacing w:after="40" w:line="250" w:lineRule="auto"/>
            </w:pPr>
            <w:r>
              <w:rPr>
                <w:sz w:val="18"/>
              </w:rPr>
              <w:t>Cinq priorités numérotées, autres tâches cochables, ajout rapide et reprise/fusion ou remplacement d’une journée antérieure.</w:t>
            </w:r>
          </w:p>
        </w:tc>
      </w:tr>
      <w:tr>
        <w:trPr>
          <w:cantSplit/>
        </w:trPr>
        <w:tc>
          <w:tcPr>
            <w:tcW w:type="dxa" w:w="1944"/>
            <w:vAlign w:val="center"/>
          </w:tcPr>
          <w:p>
            <w:pPr>
              <w:spacing w:after="40" w:line="250" w:lineRule="auto"/>
            </w:pPr>
            <w:r>
              <w:rPr>
                <w:sz w:val="18"/>
              </w:rPr>
              <w:t>Bien-être et bilan</w:t>
            </w:r>
          </w:p>
        </w:tc>
        <w:tc>
          <w:tcPr>
            <w:tcW w:type="dxa" w:w="7848"/>
            <w:vAlign w:val="center"/>
          </w:tcPr>
          <w:p>
            <w:pPr>
              <w:spacing w:after="40" w:line="250" w:lineRule="auto"/>
            </w:pPr>
            <w:r>
              <w:rPr>
                <w:sz w:val="18"/>
              </w:rPr>
              <w:t>Suivi eau, repas, activité physique et sommeil; objectif quotidien, notes/idées, réflexion de fin de journée et citation.</w:t>
            </w:r>
          </w:p>
        </w:tc>
      </w:tr>
      <w:tr>
        <w:trPr>
          <w:cantSplit/>
        </w:trPr>
        <w:tc>
          <w:tcPr>
            <w:tcW w:type="dxa" w:w="1944"/>
            <w:vAlign w:val="center"/>
            <w:shd w:fill="F3F7FA"/>
          </w:tcPr>
          <w:p>
            <w:pPr>
              <w:spacing w:after="40" w:line="250" w:lineRule="auto"/>
            </w:pPr>
            <w:r>
              <w:rPr>
                <w:sz w:val="18"/>
              </w:rPr>
              <w:t>Rappels</w:t>
            </w:r>
          </w:p>
        </w:tc>
        <w:tc>
          <w:tcPr>
            <w:tcW w:type="dxa" w:w="7848"/>
            <w:vAlign w:val="center"/>
            <w:shd w:fill="F3F7FA"/>
          </w:tcPr>
          <w:p>
            <w:pPr>
              <w:spacing w:after="40" w:line="250" w:lineRule="auto"/>
            </w:pPr>
            <w:r>
              <w:rPr>
                <w:sz w:val="18"/>
              </w:rPr>
              <w:t>Notifications locales Android/iOS, activation par activité, action “Fait” et report de dix minutes. Android peut demander les permissions notifications et alarmes précises.</w:t>
            </w:r>
          </w:p>
        </w:tc>
      </w:tr>
      <w:tr>
        <w:trPr>
          <w:cantSplit/>
        </w:trPr>
        <w:tc>
          <w:tcPr>
            <w:tcW w:type="dxa" w:w="1944"/>
            <w:vAlign w:val="center"/>
          </w:tcPr>
          <w:p>
            <w:pPr>
              <w:spacing w:after="40" w:line="250" w:lineRule="auto"/>
            </w:pPr>
            <w:r>
              <w:rPr>
                <w:sz w:val="18"/>
              </w:rPr>
              <w:t>Sauvegarde</w:t>
            </w:r>
          </w:p>
        </w:tc>
        <w:tc>
          <w:tcPr>
            <w:tcW w:type="dxa" w:w="7848"/>
            <w:vAlign w:val="center"/>
          </w:tcPr>
          <w:p>
            <w:pPr>
              <w:spacing w:after="40" w:line="250" w:lineRule="auto"/>
            </w:pPr>
            <w:r>
              <w:rPr>
                <w:sz w:val="18"/>
              </w:rPr>
              <w:t>Export JSON et restauration des journées; la restauration peut rétablir les rappels.</w:t>
            </w:r>
          </w:p>
        </w:tc>
      </w:tr>
      <w:tr>
        <w:trPr>
          <w:cantSplit/>
        </w:trPr>
        <w:tc>
          <w:tcPr>
            <w:tcW w:type="dxa" w:w="1944"/>
            <w:vAlign w:val="center"/>
            <w:shd w:fill="F3F7FA"/>
          </w:tcPr>
          <w:p>
            <w:pPr>
              <w:spacing w:after="40" w:line="250" w:lineRule="auto"/>
            </w:pPr>
            <w:r>
              <w:rPr>
                <w:sz w:val="18"/>
              </w:rPr>
              <w:t>Expérience</w:t>
            </w:r>
          </w:p>
        </w:tc>
        <w:tc>
          <w:tcPr>
            <w:tcW w:type="dxa" w:w="7848"/>
            <w:vAlign w:val="center"/>
            <w:shd w:fill="F3F7FA"/>
          </w:tcPr>
          <w:p>
            <w:pPr>
              <w:spacing w:after="40" w:line="250" w:lineRule="auto"/>
            </w:pPr>
            <w:r>
              <w:rPr>
                <w:sz w:val="18"/>
              </w:rPr>
              <w:t>Navigation par sections, changement de jour par glissement et flèches, ajout rapide, retours visuels et annulation de certaines actions.</w:t>
            </w:r>
          </w:p>
        </w:tc>
      </w:tr>
      <w:tr>
        <w:tc>
          <w:tcPr>
            <w:tcW w:type="dxa" w:w="1944"/>
            <w:shd w:fill="F1F5F9"/>
          </w:tcPr>
          <w:p>
            <w:pPr>
              <w:spacing w:after="40"/>
            </w:pPr>
            <w:r>
              <w:t>Récapitulatif</w:t>
            </w:r>
          </w:p>
        </w:tc>
        <w:tc>
          <w:tcPr>
            <w:tcW w:type="dxa" w:w="7848"/>
            <w:shd w:fill="F1F5F9"/>
          </w:tcPr>
          <w:p>
            <w:r>
              <w:t>Bilan par jour, semaine, mois, année ou plage de dates libre; listes verticales des activités terminées et rappels activés.</w:t>
            </w:r>
          </w:p>
        </w:tc>
      </w:tr>
    </w:tbl>
    <w:p>
      <w:pPr>
        <w:spacing w:after="20"/>
      </w:pPr>
    </w:p>
    <w:p>
      <w:pPr>
        <w:pStyle w:val="Heading1"/>
      </w:pPr>
      <w:r>
        <w:t>3. Architecture technique</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1944"/>
        <w:gridCol w:w="7848"/>
      </w:tblGrid>
      <w:tr>
        <w:trPr>
          <w:tblHeader w:val="true"/>
          <w:cantSplit/>
        </w:trPr>
        <w:tc>
          <w:tcPr>
            <w:tcW w:type="dxa" w:w="4997"/>
            <w:shd w:fill="213A5B"/>
            <w:vAlign w:val="center"/>
          </w:tcPr>
          <w:p>
            <w:pPr>
              <w:spacing w:after="20"/>
            </w:pPr>
            <w:r>
              <w:rPr>
                <w:b/>
                <w:color w:val="FFFFFF"/>
                <w:sz w:val="18"/>
              </w:rPr>
              <w:t>Couche</w:t>
            </w:r>
          </w:p>
        </w:tc>
        <w:tc>
          <w:tcPr>
            <w:tcW w:type="dxa" w:w="4997"/>
            <w:shd w:fill="213A5B"/>
            <w:vAlign w:val="center"/>
          </w:tcPr>
          <w:p>
            <w:pPr>
              <w:spacing w:after="20"/>
            </w:pPr>
            <w:r>
              <w:rPr>
                <w:b/>
                <w:color w:val="FFFFFF"/>
                <w:sz w:val="18"/>
              </w:rPr>
              <w:t>Implémentation et fichiers principaux</w:t>
            </w:r>
          </w:p>
        </w:tc>
      </w:tr>
      <w:tr>
        <w:trPr>
          <w:cantSplit/>
        </w:trPr>
        <w:tc>
          <w:tcPr>
            <w:tcW w:type="dxa" w:w="1944"/>
            <w:vAlign w:val="center"/>
          </w:tcPr>
          <w:p>
            <w:pPr>
              <w:spacing w:after="40" w:line="250" w:lineRule="auto"/>
            </w:pPr>
            <w:r>
              <w:rPr>
                <w:sz w:val="18"/>
              </w:rPr>
              <w:t>Interface commune</w:t>
            </w:r>
          </w:p>
        </w:tc>
        <w:tc>
          <w:tcPr>
            <w:tcW w:type="dxa" w:w="7848"/>
            <w:vAlign w:val="center"/>
          </w:tcPr>
          <w:p>
            <w:pPr>
              <w:spacing w:after="40" w:line="250" w:lineRule="auto"/>
            </w:pPr>
            <w:r>
              <w:rPr>
                <w:sz w:val="18"/>
              </w:rPr>
              <w:t>HTML/CSS/JavaScript : android/app/src/main/assets/index.html et ios/MonPlanificateur/Web/index.html. Les copies étaient identiques lors du dernier contrôle.</w:t>
            </w:r>
          </w:p>
        </w:tc>
      </w:tr>
      <w:tr>
        <w:trPr>
          <w:cantSplit/>
        </w:trPr>
        <w:tc>
          <w:tcPr>
            <w:tcW w:type="dxa" w:w="1944"/>
            <w:vAlign w:val="center"/>
            <w:shd w:fill="F3F7FA"/>
          </w:tcPr>
          <w:p>
            <w:pPr>
              <w:spacing w:after="40" w:line="250" w:lineRule="auto"/>
            </w:pPr>
            <w:r>
              <w:rPr>
                <w:sz w:val="18"/>
              </w:rPr>
              <w:t>Android</w:t>
            </w:r>
          </w:p>
        </w:tc>
        <w:tc>
          <w:tcPr>
            <w:tcW w:type="dxa" w:w="7848"/>
            <w:vAlign w:val="center"/>
            <w:shd w:fill="F3F7FA"/>
          </w:tcPr>
          <w:p>
            <w:pPr>
              <w:spacing w:after="40" w:line="250" w:lineRule="auto"/>
            </w:pPr>
            <w:r>
              <w:rPr>
                <w:sz w:val="18"/>
              </w:rPr>
              <w:t>MainActivity.java héberge la WebView et le pont JavaScript. ScheduleFileReader.java lit les formats bureautiques. AlarmReceiver et BootReceiver gèrent notifications et alarmes.</w:t>
            </w:r>
          </w:p>
        </w:tc>
      </w:tr>
      <w:tr>
        <w:trPr>
          <w:cantSplit/>
        </w:trPr>
        <w:tc>
          <w:tcPr>
            <w:tcW w:type="dxa" w:w="1944"/>
            <w:vAlign w:val="center"/>
          </w:tcPr>
          <w:p>
            <w:pPr>
              <w:spacing w:after="40" w:line="250" w:lineRule="auto"/>
            </w:pPr>
            <w:r>
              <w:rPr>
                <w:sz w:val="18"/>
              </w:rPr>
              <w:t>iOS</w:t>
            </w:r>
          </w:p>
        </w:tc>
        <w:tc>
          <w:tcPr>
            <w:tcW w:type="dxa" w:w="7848"/>
            <w:vAlign w:val="center"/>
          </w:tcPr>
          <w:p>
            <w:pPr>
              <w:spacing w:after="40" w:line="250" w:lineRule="auto"/>
            </w:pPr>
            <w:r>
              <w:rPr>
                <w:sz w:val="18"/>
              </w:rPr>
              <w:t>PlannerViewController.swift héberge WKWebView, pont JavaScript, UIDocumentPicker, notifications locales, PDFKit et Vision pour l’OCR.</w:t>
            </w:r>
          </w:p>
        </w:tc>
      </w:tr>
      <w:tr>
        <w:trPr>
          <w:cantSplit/>
        </w:trPr>
        <w:tc>
          <w:tcPr>
            <w:tcW w:type="dxa" w:w="1944"/>
            <w:vAlign w:val="center"/>
            <w:shd w:fill="F3F7FA"/>
          </w:tcPr>
          <w:p>
            <w:pPr>
              <w:spacing w:after="40" w:line="250" w:lineRule="auto"/>
            </w:pPr>
            <w:r>
              <w:rPr>
                <w:sz w:val="18"/>
              </w:rPr>
              <w:t>Dépendances Android</w:t>
            </w:r>
          </w:p>
        </w:tc>
        <w:tc>
          <w:tcPr>
            <w:tcW w:type="dxa" w:w="7848"/>
            <w:vAlign w:val="center"/>
            <w:shd w:fill="F3F7FA"/>
          </w:tcPr>
          <w:p>
            <w:pPr>
              <w:spacing w:after="40" w:line="250" w:lineRule="auto"/>
            </w:pPr>
            <w:r>
              <w:rPr>
                <w:sz w:val="18"/>
              </w:rPr>
              <w:t>JDK 17, Android SDK compileSdk 35, Gradle wrapper; ML Kit Text Recognition, Apache POI pour Word/Excel.</w:t>
            </w:r>
          </w:p>
        </w:tc>
      </w:tr>
      <w:tr>
        <w:trPr>
          <w:cantSplit/>
        </w:trPr>
        <w:tc>
          <w:tcPr>
            <w:tcW w:type="dxa" w:w="1944"/>
            <w:vAlign w:val="center"/>
          </w:tcPr>
          <w:p>
            <w:pPr>
              <w:spacing w:after="40" w:line="250" w:lineRule="auto"/>
            </w:pPr>
            <w:r>
              <w:rPr>
                <w:sz w:val="18"/>
              </w:rPr>
              <w:t>Stockage</w:t>
            </w:r>
          </w:p>
        </w:tc>
        <w:tc>
          <w:tcPr>
            <w:tcW w:type="dxa" w:w="7848"/>
            <w:vAlign w:val="center"/>
          </w:tcPr>
          <w:p>
            <w:pPr>
              <w:spacing w:after="40" w:line="250" w:lineRule="auto"/>
            </w:pPr>
            <w:r>
              <w:rPr>
                <w:sz w:val="18"/>
              </w:rPr>
              <w:t>localStorage côté interface, clés versionnées; export/import de sauvegarde au format JSON. Pas de backend ni de synchronisation cloud.</w:t>
            </w:r>
          </w:p>
        </w:tc>
      </w:tr>
    </w:tbl>
    <w:p>
      <w:pPr>
        <w:spacing w:after="20"/>
      </w:pPr>
    </w:p>
    <w:p>
      <w:pPr/>
      <w:r>
        <w:t>Pont natif-interface : la page appelle notamment scheduleAlarm/scheduleAlarms, cancelAlarm, chooseScheduleFile, exportBackup, chooseBackupFile et restoreAlarms. Les wrappers exposent ces opérations en Java sur Android et via les messages WKWebView sur iOS.</w:t>
      </w:r>
    </w:p>
    <w:p>
      <w:pPr>
        <w:pStyle w:val="Heading1"/>
      </w:pPr>
      <w:r>
        <w:t>4. Import documentaire : comportement actuel et limites</w:t>
      </w:r>
    </w:p>
    <w:p>
      <w:pPr/>
      <w:r>
        <w:t>Android ouvre un sélecteur de fichiers. Les images sont lues par ML Kit; les PDF sont rendus en pages puis passés à l’OCR; DOC/DOCX, XLS/XLSX, CSV, TXT et RTF sont convertis en texte localement. L’OCR PDF est limité aux vingt premières pages. iOS extrait d’abord le texte intégré d’un PDF, puis utilise Vision pour les PDF scannés et les images. iOS accepte aussi CSV, TXT et RTF; les formats Word et Excel doivent être convertis avant import.</w:t>
      </w:r>
    </w:p>
    <w:p>
      <w:pPr/>
      <w:r>
        <w:t>Les parseurs natifs recherchent des dates explicites (jour/mois/année, ISO ou mois français avec année) et des heures/plages horaires écrites en texte. Le résultat passe dans un aperçu modifiable : date, heure, description et rappel peuvent être corrigés avant ajout; l’import propose fusion, remplacement ou omission des créneaux conflictuels. Les rappels futurs sont activés par défaut dans l’aperçu.</w:t>
      </w:r>
    </w:p>
    <w:p>
      <w:pPr/>
      <w:r>
        <w:t>Une date explicite détectée sur une ligne est conservée pour les horaires qui suivent dans le texte. Les entrées produites contiennent l’heure de début; une plage détectée est pour l’instant ajoutée à la description comme texte. Le modèle d’activité du calendrier conserve principalement une heure de début, sans véritable champ endTime pour bloquer et afficher une durée.</w:t>
      </w:r>
    </w:p>
    <w:p>
      <w:pPr/>
      <w:r>
        <w:t>La capture la plus récente confirme un échec de détection, mais elle ne permet pas de déterminer si le problème vient de la qualité OCR, de l’ordre de lecture, du format de date, de la mise en tableau ou d’une erreur d’ouverture. Il faut reproduire avec le fichier qui échoue et inspecter le texte extrait avant de modifier les règles.</w:t>
      </w:r>
    </w:p>
    <w:p>
      <w:pPr>
        <w:pStyle w:val="Heading1"/>
      </w:pPr>
      <w:r>
        <w:t>5. Exigences pour la prochaine version</w:t>
      </w:r>
    </w:p>
    <w:p>
      <w:pPr>
        <w:pStyle w:val="ListBullet"/>
        <w:spacing w:after="40"/>
      </w:pPr>
      <w:r>
        <w:t>Importer un document externe et détecter les dates, heures de début et heures de fin réellement présentes, sans utiliser de codes ou abréviations pour inventer une catégorie ou une activité.</w:t>
      </w:r>
    </w:p>
    <w:p>
      <w:pPr>
        <w:pStyle w:val="ListBullet"/>
        <w:spacing w:after="40"/>
      </w:pPr>
      <w:r>
        <w:t>Créer les activités sur les jours et dans la période indiqués dans le document. Ne pas déplacer toutes les lignes au jour sélectionné si des dates sont présentes; ne pas inventer des jours ou des répétitions absents du contenu.</w:t>
      </w:r>
    </w:p>
    <w:p>
      <w:pPr>
        <w:pStyle w:val="ListBullet"/>
        <w:spacing w:after="40"/>
      </w:pPr>
      <w:r>
        <w:t>Préserver les horaires exacts, y compris les minutes et les passages après minuit. Une plage horaire doit être représentée par des données startTime et endTime, pas seulement par une mention dans le titre.</w:t>
      </w:r>
    </w:p>
    <w:p>
      <w:pPr>
        <w:pStyle w:val="ListBullet"/>
        <w:spacing w:after="40"/>
      </w:pPr>
      <w:r>
        <w:t>Afficher un aperçu avant écriture. Pour les lignes ambiguës ou incomplètes, afficher la raison et demander une correction, une date de rattachement ou l’exclusion; éviter une affectation silencieuse au jour actif.</w:t>
      </w:r>
    </w:p>
    <w:p>
      <w:pPr>
        <w:pStyle w:val="ListBullet"/>
        <w:spacing w:after="40"/>
      </w:pPr>
      <w:r>
        <w:t>Permettre à la personne de fusionner, remplacer les créneaux concernés ou ignorer les conflits. Ne jamais décocher un événement déjà terminé lors d’une simple fusion.</w:t>
      </w:r>
    </w:p>
    <w:p>
      <w:pPr>
        <w:pStyle w:val="ListBullet"/>
        <w:spacing w:after="40"/>
      </w:pPr>
      <w:r>
        <w:t>Activer les alarmes uniquement après confirmation de l’aperçu, uniquement pour les événements futurs, à l’heure de début correcte. Afficher un résultat clair si permission ou planification échoue.</w:t>
      </w:r>
    </w:p>
    <w:p>
      <w:pPr>
        <w:pStyle w:val="ListBullet"/>
        <w:spacing w:after="40"/>
      </w:pPr>
      <w:r>
        <w:t>Fournir un diagnostic utile si aucune activité n’est détectée : fichier ouvert ou non, type de lecture, pages/lignes analysées et indication concrète sur les dates/heures manquantes, sans afficher un faux succès.</w:t>
      </w:r>
    </w:p>
    <w:p>
      <w:pPr>
        <w:pStyle w:val="ListBullet"/>
        <w:spacing w:after="40"/>
      </w:pPr>
      <w:r>
        <w:t>Garder le traitement local, sans compte ni envoi du document vers un service externe.</w:t>
      </w:r>
    </w:p>
    <w:p>
      <w:pPr>
        <w:pStyle w:val="Heading1"/>
      </w:pPr>
      <w:r>
        <w:t>6. Plan de reprise recommandé</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1296"/>
        <w:gridCol w:w="4968"/>
        <w:gridCol w:w="3672"/>
      </w:tblGrid>
      <w:tr>
        <w:trPr>
          <w:tblHeader w:val="true"/>
          <w:cantSplit/>
        </w:trPr>
        <w:tc>
          <w:tcPr>
            <w:tcW w:type="dxa" w:w="1296"/>
            <w:shd w:fill="213A5B"/>
            <w:vAlign w:val="center"/>
          </w:tcPr>
          <w:p>
            <w:pPr>
              <w:spacing w:after="20"/>
            </w:pPr>
            <w:r>
              <w:rPr>
                <w:b/>
                <w:color w:val="FFFFFF"/>
                <w:sz w:val="18"/>
              </w:rPr>
              <w:t>Priorité</w:t>
            </w:r>
          </w:p>
        </w:tc>
        <w:tc>
          <w:tcPr>
            <w:tcW w:type="dxa" w:w="4968"/>
            <w:shd w:fill="213A5B"/>
            <w:vAlign w:val="center"/>
          </w:tcPr>
          <w:p>
            <w:pPr>
              <w:spacing w:after="20"/>
            </w:pPr>
            <w:r>
              <w:rPr>
                <w:b/>
                <w:color w:val="FFFFFF"/>
                <w:sz w:val="18"/>
              </w:rPr>
              <w:t>Travail demandé</w:t>
            </w:r>
          </w:p>
        </w:tc>
        <w:tc>
          <w:tcPr>
            <w:tcW w:type="dxa" w:w="3672"/>
            <w:shd w:fill="213A5B"/>
            <w:vAlign w:val="center"/>
          </w:tcPr>
          <w:p>
            <w:pPr>
              <w:spacing w:after="20"/>
            </w:pPr>
            <w:r>
              <w:rPr>
                <w:b/>
                <w:color w:val="FFFFFF"/>
                <w:sz w:val="18"/>
              </w:rPr>
              <w:t>Résultat attendu</w:t>
            </w:r>
          </w:p>
        </w:tc>
      </w:tr>
      <w:tr>
        <w:trPr>
          <w:cantSplit/>
        </w:trPr>
        <w:tc>
          <w:tcPr>
            <w:tcW w:type="dxa" w:w="1296"/>
            <w:vAlign w:val="center"/>
          </w:tcPr>
          <w:p>
            <w:pPr>
              <w:spacing w:after="40" w:line="250" w:lineRule="auto"/>
            </w:pPr>
            <w:r>
              <w:rPr>
                <w:sz w:val="18"/>
              </w:rPr>
              <w:t>P0</w:t>
            </w:r>
          </w:p>
        </w:tc>
        <w:tc>
          <w:tcPr>
            <w:tcW w:type="dxa" w:w="4968"/>
            <w:vAlign w:val="center"/>
          </w:tcPr>
          <w:p>
            <w:pPr>
              <w:spacing w:after="40" w:line="250" w:lineRule="auto"/>
            </w:pPr>
            <w:r>
              <w:rPr>
                <w:sz w:val="18"/>
              </w:rPr>
              <w:t>Obtenir le document original qui déclenche l’erreur, avec accord de l’utilisateur; tester l’ouverture et consigner le texte brut extrait par Android et iOS. Ne pas réutiliser le document mis de côté.</w:t>
            </w:r>
          </w:p>
        </w:tc>
        <w:tc>
          <w:tcPr>
            <w:tcW w:type="dxa" w:w="3672"/>
            <w:vAlign w:val="center"/>
          </w:tcPr>
          <w:p>
            <w:pPr>
              <w:spacing w:after="40" w:line="250" w:lineRule="auto"/>
            </w:pPr>
            <w:r>
              <w:rPr>
                <w:sz w:val="18"/>
              </w:rPr>
              <w:t>Reproduction fiable et cause isolée : ouverture, OCR, extraction bureautique, date ou parsing.</w:t>
            </w:r>
          </w:p>
        </w:tc>
      </w:tr>
      <w:tr>
        <w:trPr>
          <w:cantSplit/>
        </w:trPr>
        <w:tc>
          <w:tcPr>
            <w:tcW w:type="dxa" w:w="1296"/>
            <w:vAlign w:val="center"/>
            <w:shd w:fill="F3F7FA"/>
          </w:tcPr>
          <w:p>
            <w:pPr>
              <w:spacing w:after="40" w:line="250" w:lineRule="auto"/>
            </w:pPr>
            <w:r>
              <w:rPr>
                <w:sz w:val="18"/>
              </w:rPr>
              <w:t>P0</w:t>
            </w:r>
          </w:p>
        </w:tc>
        <w:tc>
          <w:tcPr>
            <w:tcW w:type="dxa" w:w="4968"/>
            <w:vAlign w:val="center"/>
            <w:shd w:fill="F3F7FA"/>
          </w:tcPr>
          <w:p>
            <w:pPr>
              <w:spacing w:after="40" w:line="250" w:lineRule="auto"/>
            </w:pPr>
            <w:r>
              <w:rPr>
                <w:sz w:val="18"/>
              </w:rPr>
              <w:t>Définir le modèle d’import commun : date, startTime, endTime optionnel, libellé de texte seulement, état de confiance et avertissements. Aligner Java et Swift ou mutualiser le parsing.</w:t>
            </w:r>
          </w:p>
        </w:tc>
        <w:tc>
          <w:tcPr>
            <w:tcW w:type="dxa" w:w="3672"/>
            <w:vAlign w:val="center"/>
            <w:shd w:fill="F3F7FA"/>
          </w:tcPr>
          <w:p>
            <w:pPr>
              <w:spacing w:after="40" w:line="250" w:lineRule="auto"/>
            </w:pPr>
            <w:r>
              <w:rPr>
                <w:sz w:val="18"/>
              </w:rPr>
              <w:t>Même document et même texte donnent les mêmes activités sur Android et iOS.</w:t>
            </w:r>
          </w:p>
        </w:tc>
      </w:tr>
      <w:tr>
        <w:trPr>
          <w:cantSplit/>
        </w:trPr>
        <w:tc>
          <w:tcPr>
            <w:tcW w:type="dxa" w:w="1296"/>
            <w:vAlign w:val="center"/>
          </w:tcPr>
          <w:p>
            <w:pPr>
              <w:spacing w:after="40" w:line="250" w:lineRule="auto"/>
            </w:pPr>
            <w:r>
              <w:rPr>
                <w:sz w:val="18"/>
              </w:rPr>
              <w:t>P0</w:t>
            </w:r>
          </w:p>
        </w:tc>
        <w:tc>
          <w:tcPr>
            <w:tcW w:type="dxa" w:w="4968"/>
            <w:vAlign w:val="center"/>
          </w:tcPr>
          <w:p>
            <w:pPr>
              <w:spacing w:after="40" w:line="250" w:lineRule="auto"/>
            </w:pPr>
            <w:r>
              <w:rPr>
                <w:sz w:val="18"/>
              </w:rPr>
              <w:t>Gérer les dates absentes/ambiguës et les plages horaires; empêcher l’ajout silencieux au jour courant quand le document contient plusieurs jours.</w:t>
            </w:r>
          </w:p>
        </w:tc>
        <w:tc>
          <w:tcPr>
            <w:tcW w:type="dxa" w:w="3672"/>
            <w:vAlign w:val="center"/>
          </w:tcPr>
          <w:p>
            <w:pPr>
              <w:spacing w:after="40" w:line="250" w:lineRule="auto"/>
            </w:pPr>
            <w:r>
              <w:rPr>
                <w:sz w:val="18"/>
              </w:rPr>
              <w:t>Aucune date perdue ni activité importée sur un mauvais jour.</w:t>
            </w:r>
          </w:p>
        </w:tc>
      </w:tr>
      <w:tr>
        <w:trPr>
          <w:cantSplit/>
        </w:trPr>
        <w:tc>
          <w:tcPr>
            <w:tcW w:type="dxa" w:w="1296"/>
            <w:vAlign w:val="center"/>
            <w:shd w:fill="F3F7FA"/>
          </w:tcPr>
          <w:p>
            <w:pPr>
              <w:spacing w:after="40" w:line="250" w:lineRule="auto"/>
            </w:pPr>
            <w:r>
              <w:rPr>
                <w:sz w:val="18"/>
              </w:rPr>
              <w:t>P1</w:t>
            </w:r>
          </w:p>
        </w:tc>
        <w:tc>
          <w:tcPr>
            <w:tcW w:type="dxa" w:w="4968"/>
            <w:vAlign w:val="center"/>
            <w:shd w:fill="F3F7FA"/>
          </w:tcPr>
          <w:p>
            <w:pPr>
              <w:spacing w:after="40" w:line="250" w:lineRule="auto"/>
            </w:pPr>
            <w:r>
              <w:rPr>
                <w:sz w:val="18"/>
              </w:rPr>
              <w:t>Améliorer la lecture des tableaux et des lignes OCR qui se poursuivent sur plusieurs lignes; ajouter plusieurs formats de dates/heures après collecte d’exemples réels.</w:t>
            </w:r>
          </w:p>
        </w:tc>
        <w:tc>
          <w:tcPr>
            <w:tcW w:type="dxa" w:w="3672"/>
            <w:vAlign w:val="center"/>
            <w:shd w:fill="F3F7FA"/>
          </w:tcPr>
          <w:p>
            <w:pPr>
              <w:spacing w:after="40" w:line="250" w:lineRule="auto"/>
            </w:pPr>
            <w:r>
              <w:rPr>
                <w:sz w:val="18"/>
              </w:rPr>
              <w:t>Import utile sur documents scannés, PDF texte, CSV et Office pris en charge.</w:t>
            </w:r>
          </w:p>
        </w:tc>
      </w:tr>
      <w:tr>
        <w:trPr>
          <w:cantSplit/>
        </w:trPr>
        <w:tc>
          <w:tcPr>
            <w:tcW w:type="dxa" w:w="1296"/>
            <w:vAlign w:val="center"/>
          </w:tcPr>
          <w:p>
            <w:pPr>
              <w:spacing w:after="40" w:line="250" w:lineRule="auto"/>
            </w:pPr>
            <w:r>
              <w:rPr>
                <w:sz w:val="18"/>
              </w:rPr>
              <w:t>P1</w:t>
            </w:r>
          </w:p>
        </w:tc>
        <w:tc>
          <w:tcPr>
            <w:tcW w:type="dxa" w:w="4968"/>
            <w:vAlign w:val="center"/>
          </w:tcPr>
          <w:p>
            <w:pPr>
              <w:spacing w:after="40" w:line="250" w:lineRule="auto"/>
            </w:pPr>
            <w:r>
              <w:rPr>
                <w:sz w:val="18"/>
              </w:rPr>
              <w:t>Relier endTime au modèle d’événement et à l’affichage du calendrier; définir le comportement des activités traversant minuit.</w:t>
            </w:r>
          </w:p>
        </w:tc>
        <w:tc>
          <w:tcPr>
            <w:tcW w:type="dxa" w:w="3672"/>
            <w:vAlign w:val="center"/>
          </w:tcPr>
          <w:p>
            <w:pPr>
              <w:spacing w:after="40" w:line="250" w:lineRule="auto"/>
            </w:pPr>
            <w:r>
              <w:rPr>
                <w:sz w:val="18"/>
              </w:rPr>
              <w:t>Durée visible et exploitable; alarme liée au début.</w:t>
            </w:r>
          </w:p>
        </w:tc>
      </w:tr>
      <w:tr>
        <w:trPr>
          <w:cantSplit/>
        </w:trPr>
        <w:tc>
          <w:tcPr>
            <w:tcW w:type="dxa" w:w="1296"/>
            <w:vAlign w:val="center"/>
            <w:shd w:fill="F3F7FA"/>
          </w:tcPr>
          <w:p>
            <w:pPr>
              <w:spacing w:after="40" w:line="250" w:lineRule="auto"/>
            </w:pPr>
            <w:r>
              <w:rPr>
                <w:sz w:val="18"/>
              </w:rPr>
              <w:t>P1</w:t>
            </w:r>
          </w:p>
        </w:tc>
        <w:tc>
          <w:tcPr>
            <w:tcW w:type="dxa" w:w="4968"/>
            <w:vAlign w:val="center"/>
            <w:shd w:fill="F3F7FA"/>
          </w:tcPr>
          <w:p>
            <w:pPr>
              <w:spacing w:after="40" w:line="250" w:lineRule="auto"/>
            </w:pPr>
            <w:r>
              <w:rPr>
                <w:sz w:val="18"/>
              </w:rPr>
              <w:t>Ajouter des tests reproductibles pour dates futures, formats locaux, lignes sans date, doublons, conflits, OCR imparfait, alarmes, sauvegarde/restauration.</w:t>
            </w:r>
          </w:p>
        </w:tc>
        <w:tc>
          <w:tcPr>
            <w:tcW w:type="dxa" w:w="3672"/>
            <w:vAlign w:val="center"/>
            <w:shd w:fill="F3F7FA"/>
          </w:tcPr>
          <w:p>
            <w:pPr>
              <w:spacing w:after="40" w:line="250" w:lineRule="auto"/>
            </w:pPr>
            <w:r>
              <w:rPr>
                <w:sz w:val="18"/>
              </w:rPr>
              <w:t>Tests de non-régression sur Android et iOS.</w:t>
            </w:r>
          </w:p>
        </w:tc>
      </w:tr>
      <w:tr>
        <w:trPr>
          <w:cantSplit/>
        </w:trPr>
        <w:tc>
          <w:tcPr>
            <w:tcW w:type="dxa" w:w="1296"/>
            <w:vAlign w:val="center"/>
          </w:tcPr>
          <w:p>
            <w:pPr>
              <w:spacing w:after="40" w:line="250" w:lineRule="auto"/>
            </w:pPr>
            <w:r>
              <w:rPr>
                <w:sz w:val="18"/>
              </w:rPr>
              <w:t>P2</w:t>
            </w:r>
          </w:p>
        </w:tc>
        <w:tc>
          <w:tcPr>
            <w:tcW w:type="dxa" w:w="4968"/>
            <w:vAlign w:val="center"/>
          </w:tcPr>
          <w:p>
            <w:pPr>
              <w:spacing w:after="40" w:line="250" w:lineRule="auto"/>
            </w:pPr>
            <w:r>
              <w:rPr>
                <w:sz w:val="18"/>
              </w:rPr>
              <w:t>Harmoniser les README, les versions, les noms de fichiers et le processus de livraison. Générer un build iOS signé depuis Xcode.</w:t>
            </w:r>
          </w:p>
        </w:tc>
        <w:tc>
          <w:tcPr>
            <w:tcW w:type="dxa" w:w="3672"/>
            <w:vAlign w:val="center"/>
          </w:tcPr>
          <w:p>
            <w:pPr>
              <w:spacing w:after="40" w:line="250" w:lineRule="auto"/>
            </w:pPr>
            <w:r>
              <w:rPr>
                <w:sz w:val="18"/>
              </w:rPr>
              <w:t>Documentation et artefacts alignés avec les versions livrées.</w:t>
            </w:r>
          </w:p>
        </w:tc>
      </w:tr>
    </w:tbl>
    <w:p>
      <w:pPr>
        <w:spacing w:after="20"/>
      </w:pPr>
    </w:p>
    <w:p>
      <w:pPr>
        <w:pStyle w:val="Heading1"/>
      </w:pPr>
      <w:r>
        <w:t>7. Critères d’acceptation</w:t>
      </w:r>
    </w:p>
    <w:p>
      <w:pPr>
        <w:pStyle w:val="ListBullet"/>
        <w:spacing w:after="40"/>
      </w:pPr>
      <w:r>
        <w:t>Un document contenant plusieurs dates et horaires crée les entrées sur chacune des dates détectées, pas uniquement sur la date active.</w:t>
      </w:r>
    </w:p>
    <w:p>
      <w:pPr>
        <w:pStyle w:val="ListBullet"/>
        <w:spacing w:after="40"/>
      </w:pPr>
      <w:r>
        <w:t>Les tests couvrent au minimum une image, un PDF texte, un PDF scanné et un tableau exporté en CSV; les formats Word/Excel sont testés sur Android et leur limite iOS est explicitée.</w:t>
      </w:r>
    </w:p>
    <w:p>
      <w:pPr>
        <w:pStyle w:val="ListBullet"/>
        <w:spacing w:after="40"/>
      </w:pPr>
      <w:r>
        <w:t>Les heures 08:30 et 18:00–06:00 restent exactes; une activité de nuit conserve sa date de début et sa date/heure de fin au lendemain.</w:t>
      </w:r>
    </w:p>
    <w:p>
      <w:pPr>
        <w:pStyle w:val="ListBullet"/>
        <w:spacing w:after="40"/>
      </w:pPr>
      <w:r>
        <w:t>Un texte avec heures de légende mais sans date de programme ne crée pas de tâche parasite lorsqu’il y a des dates ailleurs dans le document.</w:t>
      </w:r>
    </w:p>
    <w:p>
      <w:pPr>
        <w:pStyle w:val="ListBullet"/>
        <w:spacing w:after="40"/>
      </w:pPr>
      <w:r>
        <w:t>Les dates non reconnues, les lignes sans heure et les conflits sont visibles dans l’aperçu avec une raison; aucun résultat de détection ne peut être présenté comme sauvegardé avant confirmation.</w:t>
      </w:r>
    </w:p>
    <w:p>
      <w:pPr>
        <w:pStyle w:val="ListBullet"/>
        <w:spacing w:after="40"/>
      </w:pPr>
      <w:r>
        <w:t>Les alarmes ne sont pas programmées pour le passé; elles utilisent startTime après confirmation; les événements existants et leur état “fait” restent intacts en mode fusion.</w:t>
      </w:r>
    </w:p>
    <w:p>
      <w:pPr>
        <w:pStyle w:val="ListBullet"/>
        <w:spacing w:after="40"/>
      </w:pPr>
      <w:r>
        <w:t>Les flux d’import, d’export/restauration, de rappel et de navigation sont vérifiés sur un téléphone Android et un simulateur ou iPhone iOS.</w:t>
      </w:r>
    </w:p>
    <w:p>
      <w:pPr>
        <w:pStyle w:val="Heading1"/>
      </w:pPr>
      <w:r>
        <w:t>8. Build et fichiers de reprise</w:t>
      </w:r>
    </w:p>
    <w:p>
      <w:pPr/>
      <w:r>
        <w:t>Android : depuis le dossier android, ./gradlew assembleDebug. Prérequis : JDK 17 et Android SDK 35. La compilation Android 1.5.9 (code 15) a réussi; l’APK debug est inclus dans les livrables.</w:t>
      </w:r>
    </w:p>
    <w:p>
      <w:pPr/>
      <w:r>
        <w:t>iOS : ouvrir ios/MonPlanificateur.xcodeproj sous Xcode 15 ou plus récent, choisir une équipe de signature, puis lancer sur simulateur ou iPhone. Les sources sont en version 1.0.9 (build 10); la compilation reste à effectuer sur Mac avec Xcode.</w:t>
      </w:r>
    </w:p>
    <w:p>
      <w:pPr/>
      <w:r>
        <w:t>Artefacts actuels : APK Android 1.5.9, archive source Android 1.5.9 et archive source Xcode iOS 1.0.9. Les deux fichiers index.html restent identiques. La validation complète sur appareils est à poursuivre.</w:t>
      </w:r>
    </w:p>
    <w:p>
      <w:pPr>
        <w:spacing w:before="200" w:after="0"/>
      </w:pPr>
      <w:r>
        <w:rPr>
          <w:b/>
        </w:rPr>
        <w:t xml:space="preserve">Décision de reprise : </w:t>
      </w:r>
      <w:r>
        <w:t>traiter d’abord l’échec d’import avec un fichier source réel et établir des tests génériques; ensuite étendre le modèle de données aux durées et valider les deux plateformes.</w:t>
      </w:r>
    </w:p>
    <w:p>
      <w:pPr>
        <w:pStyle w:val="Heading1"/>
      </w:pPr>
      <w:r>
        <w:t>9. Mise à jour de la refonte visuelle</w:t>
      </w:r>
    </w:p>
    <w:p>
      <w:r>
        <w:t>La version Android 1.5.5 et les sources iOS 1.0.5 adoptent une interface ludique et plus expressive, inspirée des mécaniques d’apprentissage et de progression de Duolingo, sans reprendre sa mascotte, son logo ou ses écrans. L’identité Mon planificateur et toutes les rubriques déjà présentes sont conservées.</w:t>
      </w:r>
    </w:p>
    <w:p>
      <w:pPr>
        <w:pStyle w:val="ListBullet"/>
        <w:spacing w:after="60"/>
      </w:pPr>
      <w:r>
        <w:t>Accueil présenté comme une quête personnelle du jour, avec date, semaine, objectif, prochaine activité et progression.</w:t>
      </w:r>
    </w:p>
    <w:p>
      <w:pPr>
        <w:pStyle w:val="ListBullet"/>
        <w:spacing w:after="60"/>
      </w:pPr>
      <w:r>
        <w:t>Récompenses légères : 10 XP par tâche cochée dans la journée et compteur de série correspondant aux jours consécutifs où au moins une tâche a été terminée. Ces indicateurs sont calculés à partir des données locales; ils ne sont pas synchronisés ni cumulés sur un compte.</w:t>
      </w:r>
    </w:p>
    <w:p>
      <w:pPr>
        <w:pStyle w:val="ListBullet"/>
        <w:spacing w:after="60"/>
      </w:pPr>
      <w:r>
        <w:t>Palette émeraude et menthe, citron, corail et violet; cartes plus rondes en relief, boutons plus affirmés, états actifs plus visibles et navigation renommée autour de la journée et de l’énergie.</w:t>
      </w:r>
    </w:p>
    <w:p>
      <w:pPr>
        <w:pStyle w:val="ListBullet"/>
        <w:spacing w:after="60"/>
      </w:pPr>
      <w:r>
        <w:t>Logo calendrier-coché harmonisé dans l’interface partagée, les ressources Android adaptatives et l’icône iOS 1024 × 1024 du catalogue Assets.xcassets.</w:t>
      </w:r>
    </w:p>
    <w:p>
      <w:pPr>
        <w:pStyle w:val="ListBullet"/>
        <w:spacing w:after="60"/>
      </w:pPr>
      <w:r>
        <w:t>Vérifications réalisées à la version 1.5.5 : JavaScript intégré valide syntaxiquement, HTML et SVG partagés identiques entre Android et iOS, icône iOS harmonisée, compilation Android assembleDebug réussie.</w:t>
      </w:r>
    </w:p>
    <w:p>
      <w:pPr>
        <w:pStyle w:val="ListBullet"/>
        <w:spacing w:after="60"/>
      </w:pPr>
      <w:r>
        <w:t>À terminer : compilation et vérification iOS avec Xcode, essai sur appareils réels pour contrôler la lisibilité, les contrastes, la taille de la navigation et le comportement des XP/séries. L’import documentaire demeure un chantier séparé; le document qui provoque l’erreur devra être fourni pour reproduire le défaut.</w:t>
      </w:r>
    </w:p>
    <w:p>
      <w:pPr>
        <w:pStyle w:val="Heading1"/>
      </w:pPr>
      <w:r>
        <w:t>10. Mise à jour de l’interface — 10 octobre 2026</w:t>
      </w:r>
    </w:p>
    <w:p>
      <w:r>
        <w:t>La direction graphique a été approfondie à partir des mécaniques de motivation de Duolingo : objectifs quotidiens, progression visible, série d’habitudes et récompenses XP. Les écrans, le nom, le logo et l’identité visuelle restent propres à Mon planificateur.</w:t>
      </w:r>
    </w:p>
    <w:p>
      <w:r>
        <w:t>Le thème utilise un vert émeraude et menthe plus lumineux, des accents citron, corail et violet, des cartes arrondies en relief, des boutons plus lisibles et des états actifs plus marqués. L’accueil met la quête du jour et la progression au premier plan; les autres rubriques sont accessibles par une navigation simplifiée.</w:t>
      </w:r>
    </w:p>
    <w:p>
      <w:r>
        <w:t>Les versions Android et iOS partagent la même interface web embarquée. Le logo calendrier-coché est maintenant cohérent sur Android, dans l’interface et dans l’icône iOS. La progression et les XP restent calculés localement, sans compte ni synchronisation.</w:t>
      </w:r>
    </w:p>
    <w:p>
      <w:r>
        <w:t>Les sources et les livrables sont mis à jour en continu dans ce cahier des charges. Prochaine vérification : tester les deux plateformes sur appareils, puis ajuster contraste et ergonomie selon les retours.</w:t>
      </w:r>
    </w:p>
    <w:p>
      <w:pPr>
        <w:pStyle w:val="Heading1"/>
        <w:pageBreakBefore/>
      </w:pPr>
      <w:r>
        <w:t>11. Import de dates sans horaire — 10 octobre 2026</w:t>
      </w:r>
    </w:p>
    <w:p>
      <w:r>
        <w:t>L’import ne doit pas exiger d’heure. Toute date explicite crée une entrée sur le jour indiqué. Les libellés associés deviennent des activités sans horaire; si une date n’a aucun libellé, une entrée « Journée repérée dans le document » est créée. Lorsqu’une heure est présente, elle est préservée à la minute près.</w:t>
      </w:r>
    </w:p>
    <w:p>
      <w:r>
        <w:t>Dans l’aperçu, le champ heure est facultatif. Une entrée sans heure est enregistrée sur le bon jour dans une zone « À planifier · sans horaire »; elle ne reçoit aucun rappel tant qu’une heure n’est pas renseignée. Les conflits, la fusion, l’annulation et l’état terminé continuent de s’appliquer aux activités existantes.</w:t>
      </w:r>
    </w:p>
    <w:p>
      <w:r>
        <w:t>Les parseurs Android et iOS récupèrent les lignes associées à une date jusqu’à la prochaine date explicite et créent des activités sans horaire pour les libellés sans heure. Les dates seules génèrent une entrée de journée. Les dates numériques sont retirées avant l’analyse des horaires pour éviter qu’un format comme 10.10.2026 ne devienne une heure. Le traitement reste local. Les versions sont Android 1.5.6 (code 12) et iOS 1.0.6 (build 7).</w:t>
      </w:r>
    </w:p>
    <w:p>
      <w:r>
        <w:t>Vérifications : compilation Android assembleDebug réussie; scripts JavaScript intégrés valides; fichiers index.html identiques sur Android et iOS. La compilation iOS et les essais sur appareils nécessitent Xcode et restent à réaliser.</w:t>
      </w:r>
    </w:p>
    <w:p>
      <w:pPr>
        <w:pStyle w:val="Heading1"/>
        <w:pageBreakBefore/>
      </w:pPr>
      <w:r>
        <w:t>12. Rappels d’import et inspirations — 10 octobre 2026</w:t>
      </w:r>
    </w:p>
    <w:p>
      <w:pPr>
        <w:spacing w:after="120"/>
      </w:pPr>
      <w:r>
        <w:rPr>
          <w:b/>
        </w:rPr>
        <w:t xml:space="preserve">Import regroupé et visible. </w:t>
      </w:r>
      <w:r>
        <w:t>Le bouton unique « Importer un programme » est placé dans la barre supérieure, avec un libellé court sur petit écran. La carte d’import séparée dans le contenu principal a été retirée; les contrôles d’aperçu restent accessibles après sélection du fichier.</w:t>
      </w:r>
    </w:p>
    <w:p>
      <w:pPr>
        <w:spacing w:after="120"/>
      </w:pPr>
      <w:r>
        <w:rPr>
          <w:b/>
        </w:rPr>
        <w:t xml:space="preserve">Alarmes automatiques sur les lignes horaires. </w:t>
      </w:r>
      <w:r>
        <w:t>Dans l’aperçu, une ligne importée qui contient une date et une heure future reçoit un rappel préactivé. Après confirmation, le rappel est enregistré et l’alarme native est programmée sur Android ou iOS à la date et à la minute détectées. La case reste désactivable avant l’ajout. Une ligne sans heure, ou dont l’heure est passée, n’est pas programmée comme alarme. Les autorisations natives de notifications et d’alarmes précises restent soumises aux réglages de chaque plateforme.</w:t>
      </w:r>
    </w:p>
    <w:p>
      <w:pPr>
        <w:spacing w:after="120"/>
      </w:pPr>
      <w:r>
        <w:rPr>
          <w:b/>
        </w:rPr>
        <w:t xml:space="preserve">Bibliothèque de 60 inspirations. </w:t>
      </w:r>
      <w:r>
        <w:t>La carte « Ta petite inspiration » contient 60 citations originales. Une citation se choisit automatiquement selon la date affichée, peut être parcourue avec « Suivante » et peut être programmée pour une date choisie. Le choix par date est conservé avec les données locales et la sauvegarde. Le retour à la citation quotidienne retire la programmation de cette date.</w:t>
      </w:r>
    </w:p>
    <w:p>
      <w:pPr>
        <w:spacing w:after="120"/>
      </w:pPr>
      <w:r>
        <w:rPr>
          <w:b/>
        </w:rPr>
        <w:t xml:space="preserve">Versions et vérifications. </w:t>
      </w:r>
      <w:r>
        <w:t>Android 1.5.7 (code 13) et iOS 1.0.7 (build 8). Le JavaScript intégré est syntaxiquement valide, la bibliothèque comprend exactement 60 entrées et les fichiers HTML Android/iOS sont identiques. La compilation Android assembleDebug a réussi. Le projet iOS est livré en source; aucun build iOS ne peut être attesté sans Xcode. Les essais de notifications sur appareils réels restent à effectuer.</w:t>
      </w:r>
    </w:p>
    <w:p>
      <w:pPr>
        <w:pStyle w:val="Heading1"/>
        <w:pageBreakBefore/>
      </w:pPr>
      <w:r>
        <w:t>13. Récapitulatif des activités et rappels — 10 octobre 2026</w:t>
      </w:r>
    </w:p>
    <w:p>
      <w:pPr>
        <w:spacing w:after="140"/>
      </w:pPr>
      <w:r>
        <w:rPr>
          <w:b/>
        </w:rPr>
        <w:t xml:space="preserve">Accès et périodes. </w:t>
      </w:r>
      <w:r>
        <w:t>Un récapitulatif est ajouté à la rubrique « Bilan ». Les boutons Jour, Semaine, Mois et Année déterminent la période à partir de la date actuellement sélectionnée. Les semaines commencent le lundi; les mois et années suivent le calendrier.</w:t>
      </w:r>
    </w:p>
    <w:p>
      <w:pPr>
        <w:spacing w:after="140"/>
      </w:pPr>
      <w:r>
        <w:rPr>
          <w:b/>
        </w:rPr>
        <w:t xml:space="preserve">Indicateurs et détails. </w:t>
      </w:r>
      <w:r>
        <w:t>La carte affiche le nombre d’activités prévues, le nombre d’activités effectuées et le nombre de rappels activés. Elle liste jusqu’à 24 activités terminées et 24 rappels de la période, avec leur date et leur heure lorsque disponibles. Les tâches à priorité et les autres tâches sont incluses dans les activités effectuées. Les activités répétées comptent sur les jours où elles apparaissent.</w:t>
      </w:r>
    </w:p>
    <w:p>
      <w:pPr>
        <w:spacing w:after="140"/>
      </w:pPr>
      <w:r>
        <w:rPr>
          <w:b/>
        </w:rPr>
        <w:t xml:space="preserve">Limite de l’historique des notifications. </w:t>
      </w:r>
      <w:r>
        <w:t>Le récapitulatif lit les données de planning conservées localement. Le champ de rappel indique qu’une alarme est configurée sur l’activité; l’application ne conserve pas un journal confirmant que le système a effectivement présenté ou que la personne a acquitté chaque notification.</w:t>
      </w:r>
    </w:p>
    <w:p>
      <w:pPr>
        <w:spacing w:after="140"/>
      </w:pPr>
      <w:r>
        <w:rPr>
          <w:b/>
        </w:rPr>
        <w:t xml:space="preserve">Carte d’inspiration. </w:t>
      </w:r>
      <w:r>
        <w:t>Le bouton « Programmer » et sa fenêtre de programmation ont été retirés de la carte « Ta petite inspiration ». La citation quotidienne et le changement manuel « Suivante » restent disponibles.</w:t>
      </w:r>
    </w:p>
    <w:p>
      <w:pPr>
        <w:spacing w:after="140"/>
      </w:pPr>
      <w:r>
        <w:rPr>
          <w:b/>
        </w:rPr>
        <w:t xml:space="preserve">Versions et contrôles. </w:t>
      </w:r>
      <w:r>
        <w:t>Android 1.5.8 (code 14); iOS 1.0.8 (build 9). Le JavaScript intégré est syntaxiquement valide, les bornes jour/semaine/mois/année ont été contrôlées et les fichiers HTML Android/iOS sont identiques. La compilation Android assembleDebug a réussi et l’APK a été vérifié. Le projet iOS reste à compiler avec Xcode; aucun essai sur appareil n’a été réalisé dans cet environnement.</w:t>
      </w:r>
    </w:p>
    <w:p>
      <w:pPr>
        <w:pStyle w:val="Heading1"/>
        <w:pageBreakBefore/>
      </w:pPr>
      <w:r>
        <w:t>14. Bibliothèque et dates libres du bilan — 10 octobre 2026</w:t>
      </w:r>
    </w:p>
    <w:p>
      <w:pPr>
        <w:spacing w:after="140"/>
      </w:pPr>
      <w:r>
        <w:rPr>
          <w:b/>
        </w:rPr>
        <w:t xml:space="preserve">Bibliothèque des citations. </w:t>
      </w:r>
      <w:r>
        <w:t>La carte d’inspiration retrouve un accès « Bibliothèque » avec les 60 citations, un champ de recherche et le choix d’une citation pour le jour affiché. « Suivante » passe à l’entrée suivante du même index de bibliothèque, met à jour le texte et conserve le choix du jour. La décoration en guillemet ne capte plus les clics sur les commandes.</w:t>
      </w:r>
    </w:p>
    <w:p>
      <w:pPr>
        <w:spacing w:after="140"/>
      </w:pPr>
      <w:r>
        <w:rPr>
          <w:b/>
        </w:rPr>
        <w:t xml:space="preserve">Plage de dates personnalisée. </w:t>
      </w:r>
      <w:r>
        <w:t>Le récapitulatif offre deux champs de date, « Du » et « Au ». L’utilisateur peut entrer par exemple du 10 au 15 octobre 2026; les activités et rappels configurés de cette période sont alors calculés. Une période invalide affiche un message et n’invente pas de résultats. Les boutons Jour, Semaine, Mois et Année restent disponibles et remplissent les deux dates.</w:t>
      </w:r>
    </w:p>
    <w:p>
      <w:pPr>
        <w:spacing w:after="140"/>
      </w:pPr>
      <w:r>
        <w:rPr>
          <w:b/>
        </w:rPr>
        <w:t xml:space="preserve">Présentation du bilan. </w:t>
      </w:r>
      <w:r>
        <w:t>Les sections « Activités effectuées » et « Alarmes et rappels » sont disposées l’une sous l’autre. Les compteurs continuent d’afficher les activités terminées, les rappels activés et le total prévu. La période choisie est issue des données locales.</w:t>
      </w:r>
    </w:p>
    <w:p>
      <w:pPr>
        <w:spacing w:after="140"/>
      </w:pPr>
      <w:r>
        <w:rPr>
          <w:b/>
        </w:rPr>
        <w:t xml:space="preserve">Versions et vérification. </w:t>
      </w:r>
      <w:r>
        <w:t>Android 1.5.9 (code 15); iOS 1.0.9 (build 10). La compilation Android assembleDebug a réussi; le numéro de version de l’APK a été contrôlé. Les scripts JavaScript sont syntaxiquement valides, les 60 citations sont présentes et les fichiers HTML Android/iOS sont identiques. Le build iOS reste à produire avec Xcode.</w:t>
      </w:r>
    </w:p>
    <w:p>
      <w:pPr>
        <w:spacing w:after="140"/>
      </w:pPr>
      <w:r>
        <w:rPr>
          <w:b/>
        </w:rPr>
        <w:t xml:space="preserve">Prévisualisation. </w:t>
      </w:r>
      <w:r>
        <w:t>Une prévisualisation interactive est fournie dans la discussion pour examiner les commandes de période, la plage personnalisée et la bibliothèque avant de transmettre des remarques. Elle utilise des exemples de démonstration; les données enregistrées dans l’application restent sur l’appareil.</w:t>
      </w:r>
    </w:p>
    <w:p>
      <w:pPr>
        <w:pStyle w:val="Heading1"/>
      </w:pPr>
      <w:r>
        <w:t>15. Présentation des dates et citations — 10 octobre 2026</w:t>
      </w:r>
    </w:p>
    <w:p>
      <w:r>
        <w:t>Le bilan présente un seul champ de date de référence. Le menu « Date » rassemble les vues Jour, Semaine, Mois et Année. Les flèches précédente et suivante se trouvent horizontalement de part et d’autre de la date et déplacent la période selon la vue choisie. La sélection du jour dans le planning synchronise la date du bilan. La sélection d’une plage de dates libres est retirée.</w:t>
      </w:r>
    </w:p>
    <w:p>
      <w:r>
        <w:t>L’accès à la bibliothèque des citations et sa fenêtre de recherche sont masqués. Les 60 citations restent présentes dans l’application et le bouton « Suivante » continue de parcourir cette liste en mémorisant le choix pour la journée affichée.</w:t>
      </w:r>
    </w:p>
    <w:p>
      <w:r>
        <w:t>Versions de référence : Android 1.6.0 (code 16), iOS 1.1.0 (build 11). Le projet Android a été recompilé; l’interface Web partagée reste identique dans Android et iOS.</w:t>
      </w:r>
    </w:p>
    <w:p>
      <w:pPr>
        <w:pStyle w:val="Heading1"/>
      </w:pPr>
      <w:r>
        <w:t>16. Plage de dates personnalisée et citations — 10 octobre 2026</w:t>
      </w:r>
    </w:p>
    <w:p>
      <w:r>
        <w:t>Le menu « Date » conserve les vues Jour, Semaine, Mois et Année et ajoute l’option « Personnalisée ». Cette option affiche deux champs « Du » et « Au » afin que l’utilisateur choisisse une plage libre; le récapitulatif calcule ensuite les activités prévues, terminées et les alarmes configurées sur cette période. Les flèches horizontales restent disponibles pour les vues prédéfinies.</w:t>
      </w:r>
    </w:p>
    <w:p>
      <w:r>
        <w:t>Dans la carte inspiration, le bouton « Suivante » est renommé « Plus de Citations ? ». Il parcourt toujours les 60 citations et mémorise la sélection du jour. La bibliothèque et sa fenêtre de recherche restent masquées.</w:t>
      </w:r>
    </w:p>
    <w:p>
      <w:r>
        <w:t>Versions de référence : Android 1.6.1 (code 17), iOS 1.1.1 (build 12).</w:t>
      </w:r>
    </w:p>
    <w:p>
      <w:pPr>
        <w:pStyle w:val="Heading1"/>
      </w:pPr>
      <w:r>
        <w:t>17. Ordre des blocs d’en-tête — 10 octobre 2026</w:t>
      </w:r>
    </w:p>
    <w:p>
      <w:r>
        <w:t>Le bloc « Ta quête du jour », avec le titre du planificateur et la date, est placé avant le bandeau « Mon espace de journée », qui regroupe le logo, les compteurs de progression et les commandes. Cette disposition est partagée entre Android et iOS.</w:t>
      </w:r>
    </w:p>
    <w:p>
      <w:r>
        <w:t>Versions de référence : Android 1.6.2 (code 18), iOS 1.1.2 (build 13).</w:t>
      </w:r>
    </w:p>
    <w:p>
      <w:pPr>
        <w:pStyle w:val="Heading1"/>
      </w:pPr>
      <w:r>
        <w:t>18. Sonnerie des rappels et corrections d’interface — 10 octobre 2026</w:t>
      </w:r>
    </w:p>
    <w:p>
      <w:r>
        <w:t>Impression native. Le bouton d’impression de l’en-tête ouvre maintenant le dialogue d’impression Android, qui permet d’imprimer ou d’enregistrer en PDF. Sur iOS, il ouvre la feuille d’impression native via UIKit. Dans l’aperçu Web, il conserve l’impression du navigateur.</w:t>
      </w:r>
    </w:p>
    <w:p>
      <w:r>
        <w:t>Récapitulatif. Le contrôle de date de référence et ses flèches ont été retirés de la rubrique Bilan. Les périodes Jour, Semaine, Mois et Année se calculent à partir de la date du planning actuellement sélectionnée. Le choix Personnalisée et ses champs Du/Au sont conservés. Changer le jour dans le planning met à jour les périodes prédéfinies.</w:t>
      </w:r>
    </w:p>
    <w:p>
      <w:r>
        <w:t>Son par rappel. Chaque activité dispose d’une case « Faire sonner le téléphone à l’heure du rappel » dans ses options « Note et répétition ». Elle est activée par défaut pour les nouveaux rappels et importations avec heure; elle peut être désactivée individuellement. Android utilise un canal de notification sonore ou silencieux selon ce choix; iOS règle le son de la notification locale. Cela produit la sonnerie de notification habituelle de l’appareil, pas une alarme continue de type réveil. Le choix est conservé dans les données locales et transmis lors de la programmation, de la restauration et de la répétition différée.</w:t>
      </w:r>
    </w:p>
    <w:p>
      <w:r>
        <w:t>Versions de référence : Android 1.6.3 (code 19), iOS 1.1.3 (build 14). La compilation Android assembleDebug a réussi et l’APK affiche bien la version 1.6.3/code 19. Le JavaScript passe le contrôle syntaxique, les interfaces HTML Android/iOS sont identiques et le sélecteur de date de référence a été retiré. Le projet iOS est livré en source; il doit être compilé avec Xcode et ses notifications/impression restent à tester sur appareil.</w:t>
      </w:r>
    </w:p>
    <w:p>
      <w:pPr>
        <w:pStyle w:val="Heading1"/>
      </w:pPr>
      <w:r>
        <w:t>19. Logo Daily Flow — 10 octobre 2026</w:t>
      </w:r>
    </w:p>
    <w:p>
      <w:r>
        <w:t>Le logo fourni par l’utilisateur est intégré à l’en-tête de l’application Android et iOS. Le symbole coloré est décliné sans le texte pour rester lisible en petit format; l’image originale complète et la déclinaison du symbole sont conservées dans chacun des projets. Le logo carré est également configuré comme icône de lancement iOS, et le symbole est utilisé comme premier plan de l’icône adaptative Android. Le manifeste Web installable référence l’icône Daily Flow.</w:t>
      </w:r>
    </w:p>
    <w:p>
      <w:r>
        <w:t>Versions : Android 1.6.4 (code 20) et iOS 1.1.4 (build 15). APK compilé et version vérifiée; JavaScript valide, HTML Android/iOS identiques. iOS reste à compiler et tester sous Xcode.</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884"/>
        <w:sz w:val="16"/>
      </w:rPr>
      <w:t>Mon planificateur · Cahier des charges de reprise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2032"/>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20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1420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2A333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 reprise - Mon planificateur</dc:title>
  <dc:subject>Bilan technique et exigences de reprise Android et iOS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