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DIFFERENTIAL</w:t>
      </w:r>
      <w:r>
        <w:rPr>
          <w:b/>
          <w:bCs/>
        </w:rPr>
        <w:t xml:space="preserve"> </w:t>
      </w:r>
      <w:r>
        <w:rPr>
          <w:b/>
          <w:bCs/>
        </w:rPr>
        <w:t xml:space="preserve">GENE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  <w:r>
        <w:rPr>
          <w:b/>
          <w:bCs/>
        </w:rPr>
        <w:t xml:space="preserve"> </w:t>
      </w:r>
      <w:r>
        <w:rPr>
          <w:b/>
          <w:bCs/>
        </w:rPr>
        <w:t xml:space="preserve">(RNASeq)</w:t>
      </w:r>
      <w:r>
        <w:br/>
      </w:r>
      <w:r>
        <w:rPr>
          <w:b/>
          <w:bCs/>
        </w:rPr>
        <w:t xml:space="preserve">PIPELINE</w:t>
      </w:r>
      <w:r>
        <w:rPr>
          <w:b/>
          <w:bCs/>
        </w:rPr>
        <w:t xml:space="preserve"> </w:t>
      </w:r>
      <w:r>
        <w:rPr>
          <w:b/>
          <w:bCs/>
        </w:rPr>
        <w:t xml:space="preserve">DOCUMENTATION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11,</w:t>
      </w:r>
      <w:r>
        <w:t xml:space="preserve"> </w:t>
      </w:r>
      <w:r>
        <w:t xml:space="preserve">2024</w:t>
      </w:r>
    </w:p>
    <w:bookmarkStart w:id="25" w:name="background"/>
    <w:p>
      <w:pPr>
        <w:pStyle w:val="Heading1"/>
      </w:pPr>
      <w:r>
        <w:rPr>
          <w:b/>
          <w:bCs/>
        </w:rPr>
        <w:t xml:space="preserve">Background</w:t>
      </w:r>
    </w:p>
    <w:p>
      <w:pPr>
        <w:pStyle w:val="FirstParagraph"/>
      </w:pPr>
      <w:r>
        <w:t xml:space="preserve">RNA-seq (RNA sequencing) quantifies gene expression through next-generation sequencing. This pipeline analyzes differential expression between two experimental conditions using human genome data. Given the computational demands, we recommend running this analysis on a high-performance computing (HPC) cluster for adequate RAM and processing power.</w:t>
      </w:r>
    </w:p>
    <w:bookmarkStart w:id="20" w:name="sample-acquisition"/>
    <w:p>
      <w:pPr>
        <w:pStyle w:val="Heading2"/>
      </w:pPr>
      <w:r>
        <w:t xml:space="preserve">Sample Acquisition</w:t>
      </w:r>
    </w:p>
    <w:p>
      <w:pPr>
        <w:pStyle w:val="FirstParagraph"/>
      </w:pPr>
      <w:r>
        <w:t xml:space="preserve">The human samples were acquired from a research project entitled</w:t>
      </w:r>
      <w:r>
        <w:t xml:space="preserve"> </w:t>
      </w:r>
      <w:r>
        <w:rPr>
          <w:b/>
          <w:bCs/>
          <w:i/>
          <w:iCs/>
        </w:rPr>
        <w:t xml:space="preserve">TBC1 domain-containing proteins are frequently involved in triple-negative breast cancers in connection with the induction of a glycolytic phenotype</w:t>
      </w:r>
      <w:r>
        <w:t xml:space="preserve"> </w:t>
      </w:r>
      <w:r>
        <w:t xml:space="preserve">which was conducted by Lupi</w:t>
      </w:r>
      <w:r>
        <w:t xml:space="preserve"> </w:t>
      </w:r>
      <w:r>
        <w:rPr>
          <w:i/>
          <w:iCs/>
        </w:rPr>
        <w:t xml:space="preserve">et al</w:t>
      </w:r>
      <w:r>
        <w:t xml:space="preserve">., 2024</w:t>
      </w:r>
      <w:r>
        <w:br/>
      </w:r>
      <w:r>
        <w:t xml:space="preserve">The study investigated the role of TBC1 domain-containing proteins (TBC1Ds) in triple-negative breast cancer (TNBC), emphasizing their involvement in glycolytic metabolism.</w:t>
      </w:r>
      <w:r>
        <w:br/>
      </w:r>
      <w:r>
        <w:t xml:space="preserve">TNBC is a breast cancer subtype known for poor prognosis and high clinical heterogeneity.</w:t>
      </w:r>
      <w:r>
        <w:br/>
      </w:r>
      <w:r>
        <w:t xml:space="preserve">The study highlighted how TBC1Ds, traditionally known as regulators of RAB GTPases and membrane trafficking, are overexpressed in TNBC and influence cancer aggressiveness by promoting glycolysis.</w:t>
      </w:r>
    </w:p>
    <w:p>
      <w:pPr>
        <w:pStyle w:val="BodyText"/>
      </w:pPr>
      <w:r>
        <w:rPr>
          <w:b/>
          <w:bCs/>
        </w:rPr>
        <w:t xml:space="preserve">Some of the key findings from the study underscored the following:</w:t>
      </w:r>
    </w:p>
    <w:p>
      <w:pPr>
        <w:pStyle w:val="Compact"/>
        <w:numPr>
          <w:ilvl w:val="0"/>
          <w:numId w:val="1001"/>
        </w:numPr>
      </w:pPr>
      <w:r>
        <w:t xml:space="preserve">Elevated Expression in TNBC: Several TBC1D genes are overexpressed in TNBC compared to other breast cancer subtypes, correlating with poor patient outcomes.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Metabolic Reprogramming: TBC1Ds contribute to the Warburg effect (increased aerobic glycolysis), which is central to cancer cell survival and proliferation.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Key Drivers of Glycolysis: Genes like TBC1D7, TBC1D22B, and TBC1D31 are identified as critical in maintaining a glycolytic phenotype in TNBC cell lines. Their depletion reduces lactate production and metabolic activity.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TBC1D7 as a Prognostic Marker: TBC1D7 overexpression predicts poor prognosis and stratifies TNBC patients into distinct risk groups, aiding in potential therapeutic decision-making.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Mechanistic Insights: TBC1D7’s role in glycolysis is independent of its known interaction with the mTORC1 pathway, involving alternative mechanisms such as the transcriptional regulation of glycolytic enzymes and glucose transporter GLUT1.</w:t>
      </w:r>
    </w:p>
    <w:p>
      <w:pPr>
        <w:pStyle w:val="FirstParagraph"/>
      </w:pPr>
      <w:r>
        <w:rPr>
          <w:b/>
          <w:bCs/>
        </w:rPr>
        <w:t xml:space="preserve">Clinical Implications:</w:t>
      </w:r>
    </w:p>
    <w:p>
      <w:pPr>
        <w:pStyle w:val="Compact"/>
        <w:numPr>
          <w:ilvl w:val="0"/>
          <w:numId w:val="1002"/>
        </w:numPr>
      </w:pPr>
      <w:r>
        <w:t xml:space="preserve">Biomarkers: TBC1Ds, particularly TBC1D7, could serve as biomarkers for prognosis in TNBC.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Therapeutic Targets: The findings suggest targeting TBC1Ds and the glycolytic pathways they regulate as potential strategies for TNBC treatment.</w:t>
      </w:r>
    </w:p>
    <w:p>
      <w:pPr>
        <w:pStyle w:val="FirstParagraph"/>
      </w:pPr>
      <w:r>
        <w:t xml:space="preserve">The following</w:t>
      </w:r>
      <w:r>
        <w:t xml:space="preserve"> </w:t>
      </w:r>
      <w:r>
        <w:rPr>
          <w:i/>
          <w:iCs/>
        </w:rPr>
        <w:t xml:space="preserve">study Questions</w:t>
      </w:r>
      <w:r>
        <w:t xml:space="preserve"> </w:t>
      </w:r>
      <w:r>
        <w:t xml:space="preserve">guided the researchers to have deeper exploration into the molecular mechanisms, therapeutic opportunities, and clinical applications associated with TBC1Ds in TNBC:</w:t>
      </w:r>
    </w:p>
    <w:p>
      <w:pPr>
        <w:pStyle w:val="BodyText"/>
      </w:pPr>
      <w:r>
        <w:rPr>
          <w:b/>
          <w:bCs/>
        </w:rPr>
        <w:t xml:space="preserve">Biomolecular and Functional Role of TBC1Ds:</w:t>
      </w:r>
    </w:p>
    <w:p>
      <w:pPr>
        <w:pStyle w:val="BodyText"/>
      </w:pPr>
      <w:r>
        <w:t xml:space="preserve">a). What mechanisms underlie the role of TBC1Ds in promoting glycolysis in TNBC?</w:t>
      </w:r>
      <w:r>
        <w:br/>
      </w:r>
      <w:r>
        <w:t xml:space="preserve">b). How do alterations in membrane trafficking pathways contribute to metabolic changes in TNBC?</w:t>
      </w:r>
    </w:p>
    <w:p>
      <w:pPr>
        <w:pStyle w:val="BodyText"/>
      </w:pPr>
      <w:r>
        <w:rPr>
          <w:b/>
          <w:bCs/>
        </w:rPr>
        <w:t xml:space="preserve">Subtype-Specific Analysis:</w:t>
      </w:r>
    </w:p>
    <w:p>
      <w:pPr>
        <w:pStyle w:val="BodyText"/>
      </w:pPr>
      <w:r>
        <w:t xml:space="preserve">a). How do the metabolic profiles of TNBC subtypes differ with variations in TBC1D expression?</w:t>
      </w:r>
      <w:r>
        <w:br/>
      </w:r>
      <w:r>
        <w:t xml:space="preserve">b). What are the implications of TBC1D-driven metabolic heterogeneity on therapy resistance?</w:t>
      </w:r>
    </w:p>
    <w:p>
      <w:pPr>
        <w:pStyle w:val="BodyText"/>
      </w:pPr>
      <w:r>
        <w:rPr>
          <w:b/>
          <w:bCs/>
        </w:rPr>
        <w:t xml:space="preserve">Therapeutic Development:</w:t>
      </w:r>
    </w:p>
    <w:p>
      <w:pPr>
        <w:pStyle w:val="BodyText"/>
      </w:pPr>
      <w:r>
        <w:t xml:space="preserve">a). Could inhibition of TBC1Ds alter the tumor microenvironment or immune responses in TNBC?</w:t>
      </w:r>
      <w:r>
        <w:br/>
      </w:r>
      <w:r>
        <w:t xml:space="preserve">b). What are the effects of combining TBC1D inhibition with existing glycolysis-targeting drugs?</w:t>
      </w:r>
    </w:p>
    <w:p>
      <w:pPr>
        <w:pStyle w:val="BodyText"/>
      </w:pPr>
      <w:r>
        <w:rPr>
          <w:b/>
          <w:bCs/>
        </w:rPr>
        <w:t xml:space="preserve">Prognostic Value and Patient Stratification:</w:t>
      </w:r>
    </w:p>
    <w:p>
      <w:pPr>
        <w:pStyle w:val="BodyText"/>
      </w:pPr>
      <w:r>
        <w:t xml:space="preserve">a). How robust is the prognostic utility of TBC1D7 across diverse TNBC cohorts?</w:t>
      </w:r>
      <w:r>
        <w:br/>
      </w:r>
      <w:r>
        <w:t xml:space="preserve">b). Can TBC1D7 expression levels be used to tailor patient-specific therapeutic regimens?</w:t>
      </w:r>
    </w:p>
    <w:p>
      <w:pPr>
        <w:pStyle w:val="BodyText"/>
      </w:pPr>
      <w:r>
        <w:rPr>
          <w:b/>
          <w:bCs/>
        </w:rPr>
        <w:t xml:space="preserve">Comparative Omics Insights:</w:t>
      </w:r>
    </w:p>
    <w:p>
      <w:pPr>
        <w:pStyle w:val="BodyText"/>
      </w:pPr>
      <w:r>
        <w:t xml:space="preserve">a). How do transcriptomic and metabolomic profiles of TBC1D-overexpressing TNBC compare to other cancer subtypes?</w:t>
      </w:r>
      <w:r>
        <w:br/>
      </w:r>
      <w:r>
        <w:t xml:space="preserve">What other metabolic pathways are altered by TBC1D activity beyond glycolysis?</w:t>
      </w:r>
    </w:p>
    <w:bookmarkEnd w:id="20"/>
    <w:bookmarkStart w:id="24" w:name="the-pipeline"/>
    <w:p>
      <w:pPr>
        <w:pStyle w:val="Heading2"/>
      </w:pPr>
      <w:r>
        <w:rPr>
          <w:b/>
          <w:bCs/>
        </w:rPr>
        <w:t xml:space="preserve">The Pipeline</w:t>
      </w:r>
    </w:p>
    <w:p>
      <w:pPr>
        <w:pStyle w:val="CaptionedFigure"/>
      </w:pPr>
      <w:r>
        <w:drawing>
          <wp:inline>
            <wp:extent cx="5334000" cy="5947410"/>
            <wp:effectExtent b="0" l="0" r="0" t="0"/>
            <wp:docPr descr="This shows the typical analysis steps from sample acquisition to statistical analysis" title="" id="22" name="Picture"/>
            <a:graphic>
              <a:graphicData uri="http://schemas.openxmlformats.org/drawingml/2006/picture">
                <pic:pic>
                  <pic:nvPicPr>
                    <pic:cNvPr descr="images/RNASeq_pipelin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shows the typical analysis steps from sample acquisition to statistical analysis</w:t>
      </w:r>
    </w:p>
    <w:bookmarkEnd w:id="24"/>
    <w:bookmarkEnd w:id="25"/>
    <w:bookmarkStart w:id="31" w:name="X91d4b4e3044789af9bf25deec25aa132d44b5f8"/>
    <w:p>
      <w:pPr>
        <w:pStyle w:val="Heading1"/>
      </w:pPr>
      <w:r>
        <w:rPr>
          <w:b/>
          <w:bCs/>
        </w:rPr>
        <w:t xml:space="preserve">The bash Pipeline: Generating count file for Differential Gene Expression Analysis</w:t>
      </w:r>
    </w:p>
    <w:p>
      <w:pPr>
        <w:pStyle w:val="Compact"/>
        <w:numPr>
          <w:ilvl w:val="0"/>
          <w:numId w:val="1003"/>
        </w:numPr>
      </w:pPr>
      <w:r>
        <w:t xml:space="preserve">The bash script (</w:t>
      </w:r>
      <w:r>
        <w:rPr>
          <w:b/>
          <w:bCs/>
          <w:i/>
          <w:iCs/>
        </w:rPr>
        <w:t xml:space="preserve">DGE.sh</w:t>
      </w:r>
      <w:r>
        <w:t xml:space="preserve">) for</w:t>
      </w:r>
      <w:r>
        <w:t xml:space="preserve"> </w:t>
      </w:r>
      <w:r>
        <w:rPr>
          <w:i/>
          <w:iCs/>
        </w:rPr>
        <w:t xml:space="preserve">generating count file</w:t>
      </w:r>
      <w:r>
        <w:t xml:space="preserve"> </w:t>
      </w:r>
      <w:r>
        <w:t xml:space="preserve">is provided</w:t>
      </w:r>
      <w:r>
        <w:t xml:space="preserve"> </w:t>
      </w:r>
      <w:hyperlink r:id="rId26">
        <w:r>
          <w:rPr>
            <w:rStyle w:val="Hyperlink"/>
            <w:b/>
            <w:bCs/>
          </w:rPr>
          <w:t xml:space="preserve">HERE</w:t>
        </w:r>
      </w:hyperlink>
      <w:r>
        <w:t xml:space="preserve">. All the codes included in the bash script are presented and explained below.</w:t>
      </w:r>
    </w:p>
    <w:bookmarkStart w:id="30" w:name="environment-setup-and-sample-acquisition"/>
    <w:p>
      <w:pPr>
        <w:pStyle w:val="Heading3"/>
      </w:pPr>
      <w:r>
        <w:t xml:space="preserve">Environment setup and sample acquisition</w:t>
      </w:r>
    </w:p>
    <w:p>
      <w:pPr>
        <w:pStyle w:val="Compact"/>
        <w:numPr>
          <w:ilvl w:val="0"/>
          <w:numId w:val="1004"/>
        </w:numPr>
      </w:pPr>
      <w:r>
        <w:t xml:space="preserve">Ensure the following tools are installed in the new conda environment before running the</w:t>
      </w:r>
      <w:r>
        <w:t xml:space="preserve"> </w:t>
      </w:r>
      <w:r>
        <w:rPr>
          <w:b/>
          <w:bCs/>
          <w:i/>
          <w:iCs/>
        </w:rPr>
        <w:t xml:space="preserve">DGE.sh</w:t>
      </w:r>
      <w:r>
        <w:t xml:space="preserve"> </w:t>
      </w:r>
      <w:r>
        <w:t xml:space="preserve">script:</w:t>
      </w:r>
    </w:p>
    <w:p>
      <w:pPr>
        <w:pStyle w:val="FirstParagraph"/>
      </w:pPr>
      <w:r>
        <w:rPr>
          <w:b/>
          <w:bCs/>
        </w:rPr>
        <w:t xml:space="preserve">create and activate a new conda environment for the procedure</w:t>
      </w:r>
    </w:p>
    <w:p>
      <w:pPr>
        <w:pStyle w:val="SourceCode"/>
      </w:pPr>
      <w:r>
        <w:rPr>
          <w:rStyle w:val="CommentTok"/>
        </w:rPr>
        <w:t xml:space="preserve"># create conda env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create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DGE</w:t>
      </w:r>
      <w:r>
        <w:br/>
      </w:r>
      <w:r>
        <w:br/>
      </w:r>
      <w:r>
        <w:rPr>
          <w:rStyle w:val="CommentTok"/>
        </w:rPr>
        <w:t xml:space="preserve"># activate the environment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DGE</w:t>
      </w:r>
      <w:r>
        <w:br/>
      </w:r>
      <w:r>
        <w:br/>
      </w:r>
      <w:r>
        <w:rPr>
          <w:rStyle w:val="CommentTok"/>
        </w:rPr>
        <w:t xml:space="preserve"># install sra-toolkit for downloading fastq sample files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bioconda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conda-forge sra-tools</w:t>
      </w:r>
      <w:r>
        <w:br/>
      </w:r>
      <w:r>
        <w:br/>
      </w:r>
      <w:r>
        <w:rPr>
          <w:rStyle w:val="CommentTok"/>
        </w:rPr>
        <w:t xml:space="preserve"># ensure the version installed is 3.0 or higher</w:t>
      </w:r>
      <w:r>
        <w:br/>
      </w:r>
      <w:r>
        <w:rPr>
          <w:rStyle w:val="ExtensionTok"/>
        </w:rPr>
        <w:t xml:space="preserve">fasterq-dump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pStyle w:val="FirstParagraph"/>
      </w:pPr>
      <w:r>
        <w:rPr>
          <w:b/>
          <w:bCs/>
        </w:rPr>
        <w:t xml:space="preserve">Install required tools</w:t>
      </w:r>
    </w:p>
    <w:p>
      <w:pPr>
        <w:pStyle w:val="SourceCode"/>
      </w:pP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install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bioconda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conda-forge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fastqc samtools trimmomatic star subread</w:t>
      </w:r>
    </w:p>
    <w:p>
      <w:pPr>
        <w:pStyle w:val="Compact"/>
        <w:numPr>
          <w:ilvl w:val="0"/>
          <w:numId w:val="1005"/>
        </w:numPr>
      </w:pPr>
      <w:r>
        <w:t xml:space="preserve">The raw fastq reads were downloaded from SRA, BioProject</w:t>
      </w:r>
      <w:r>
        <w:t xml:space="preserve"> </w:t>
      </w:r>
      <w:hyperlink r:id="rId27">
        <w:r>
          <w:rPr>
            <w:rStyle w:val="Hyperlink"/>
            <w:b/>
            <w:bCs/>
            <w:i/>
            <w:iCs/>
          </w:rPr>
          <w:t xml:space="preserve">PRJNA1141419</w:t>
        </w:r>
      </w:hyperlink>
      <w:r>
        <w:t xml:space="preserve"> </w:t>
      </w:r>
      <w:r>
        <w:t xml:space="preserve">(commands provided below).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Download the sample ID file (samples.txt) from</w:t>
      </w:r>
      <w:r>
        <w:t xml:space="preserve"> </w:t>
      </w:r>
      <w:hyperlink r:id="rId28">
        <w:r>
          <w:rPr>
            <w:rStyle w:val="Hyperlink"/>
            <w:b/>
            <w:bCs/>
            <w:i/>
            <w:iCs/>
          </w:rPr>
          <w:t xml:space="preserve">HERE</w:t>
        </w:r>
      </w:hyperlink>
    </w:p>
    <w:p>
      <w:pPr>
        <w:pStyle w:val="SourceCode"/>
      </w:pPr>
      <w:r>
        <w:rPr>
          <w:rStyle w:val="CommentTok"/>
        </w:rPr>
        <w:t xml:space="preserve"># samples.txt file contains the following sample IDs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samples.txt</w:t>
      </w:r>
    </w:p>
    <w:p>
      <w:pPr>
        <w:pStyle w:val="SourceCode"/>
      </w:pPr>
      <w:r>
        <w:rPr>
          <w:rStyle w:val="VerbatimChar"/>
        </w:rPr>
        <w:t xml:space="preserve">## SRR30022110</w:t>
      </w:r>
      <w:r>
        <w:br/>
      </w:r>
      <w:r>
        <w:rPr>
          <w:rStyle w:val="VerbatimChar"/>
        </w:rPr>
        <w:t xml:space="preserve">## SRR30022111</w:t>
      </w:r>
      <w:r>
        <w:br/>
      </w:r>
      <w:r>
        <w:rPr>
          <w:rStyle w:val="VerbatimChar"/>
        </w:rPr>
        <w:t xml:space="preserve">## SRR30022112</w:t>
      </w:r>
      <w:r>
        <w:br/>
      </w:r>
      <w:r>
        <w:rPr>
          <w:rStyle w:val="VerbatimChar"/>
        </w:rPr>
        <w:t xml:space="preserve">## SRR30022113</w:t>
      </w:r>
      <w:r>
        <w:br/>
      </w:r>
      <w:r>
        <w:rPr>
          <w:rStyle w:val="VerbatimChar"/>
        </w:rPr>
        <w:t xml:space="preserve">## SRR30022114</w:t>
      </w:r>
      <w:r>
        <w:br/>
      </w:r>
      <w:r>
        <w:rPr>
          <w:rStyle w:val="VerbatimChar"/>
        </w:rPr>
        <w:t xml:space="preserve">## SRR30022115</w:t>
      </w:r>
    </w:p>
    <w:p>
      <w:pPr>
        <w:pStyle w:val="FirstParagraph"/>
      </w:pPr>
      <w:r>
        <w:rPr>
          <w:b/>
          <w:bCs/>
        </w:rPr>
        <w:t xml:space="preserve">Download raw reads</w:t>
      </w:r>
      <w:r>
        <w:br/>
      </w:r>
      <w:r>
        <w:t xml:space="preserve">Use the following commands to download the samples from SRA (Sequence Read Archive) into the reads rirectory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reads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sample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samples.txt</w:t>
      </w:r>
      <w:r>
        <w:rPr>
          <w:rStyle w:val="VariableTok"/>
        </w:rPr>
        <w:t xml:space="preserve">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fasterq-dump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reads </w:t>
      </w:r>
      <w:r>
        <w:rPr>
          <w:rStyle w:val="AttributeTok"/>
        </w:rPr>
        <w:t xml:space="preserve">--split-files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${sample}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rPr>
          <w:b/>
          <w:bCs/>
          <w:i/>
          <w:iCs/>
        </w:rPr>
        <w:t xml:space="preserve">create all required directories for the analysis</w:t>
      </w:r>
    </w:p>
    <w:p>
      <w:pPr>
        <w:pStyle w:val="SourceCode"/>
      </w:pP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fastqc trim starIdx bams counts ref</w:t>
      </w:r>
    </w:p>
    <w:p>
      <w:pPr>
        <w:pStyle w:val="Compact"/>
        <w:numPr>
          <w:ilvl w:val="0"/>
          <w:numId w:val="1006"/>
        </w:numPr>
      </w:pPr>
      <w:r>
        <w:t xml:space="preserve">-p option ensures that the directory is not made in case it exists</w:t>
      </w:r>
    </w:p>
    <w:p>
      <w:pPr>
        <w:pStyle w:val="FirstParagraph"/>
      </w:pPr>
      <w:r>
        <w:rPr>
          <w:b/>
          <w:bCs/>
        </w:rPr>
        <w:t xml:space="preserve">Download reference genome and annotation files</w:t>
      </w:r>
      <w:r>
        <w:br/>
      </w:r>
      <w:r>
        <w:t xml:space="preserve">- These are downloaded from</w:t>
      </w:r>
      <w:r>
        <w:t xml:space="preserve"> </w:t>
      </w:r>
      <w:hyperlink r:id="rId29">
        <w:r>
          <w:rPr>
            <w:rStyle w:val="Hyperlink"/>
          </w:rPr>
          <w:t xml:space="preserve">ensembl.org</w:t>
        </w:r>
      </w:hyperlink>
      <w:r>
        <w:t xml:space="preserve"> </w:t>
      </w:r>
      <w:r>
        <w:t xml:space="preserve">using the following commands, respectively.</w:t>
      </w:r>
    </w:p>
    <w:p>
      <w:pPr>
        <w:pStyle w:val="SourceCode"/>
      </w:pPr>
      <w:r>
        <w:br/>
      </w:r>
      <w:r>
        <w:rPr>
          <w:rStyle w:val="CommentTok"/>
        </w:rPr>
        <w:t xml:space="preserve"># reference genome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ref/ https://ftp.ensembl.org/pub/release-113/fasta/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homo_sapiens/dna/Homo_sapiens.GRCh38.dna.primary_assembly.fa.gz</w:t>
      </w:r>
      <w:r>
        <w:br/>
      </w:r>
      <w:r>
        <w:br/>
      </w:r>
      <w:r>
        <w:rPr>
          <w:rStyle w:val="CommentTok"/>
        </w:rPr>
        <w:t xml:space="preserve"># annotation file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ref/ https://ftp.ensembl.org/pub/release-113/gtf/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homo_sapiens/Homo_sapiens.GRCh38.113.gtf.gz</w:t>
      </w:r>
      <w:r>
        <w:br/>
      </w:r>
      <w:r>
        <w:br/>
      </w:r>
      <w:r>
        <w:rPr>
          <w:rStyle w:val="CommentTok"/>
        </w:rPr>
        <w:t xml:space="preserve"># unzip</w:t>
      </w:r>
      <w:r>
        <w:br/>
      </w:r>
      <w:r>
        <w:rPr>
          <w:rStyle w:val="FunctionTok"/>
        </w:rPr>
        <w:t xml:space="preserve">gunzip</w:t>
      </w:r>
      <w:r>
        <w:rPr>
          <w:rStyle w:val="NormalTok"/>
        </w:rPr>
        <w:t xml:space="preserve"> ref/Homo_sapiens.GRCh38.dna.primary_assembly.fa.gz</w:t>
      </w:r>
      <w:r>
        <w:br/>
      </w:r>
      <w:r>
        <w:br/>
      </w:r>
      <w:r>
        <w:rPr>
          <w:rStyle w:val="FunctionTok"/>
        </w:rPr>
        <w:t xml:space="preserve">gunzip</w:t>
      </w:r>
      <w:r>
        <w:rPr>
          <w:rStyle w:val="NormalTok"/>
        </w:rPr>
        <w:t xml:space="preserve"> ref/Homo_sapiens.GRCh38.113.gtf.gz</w:t>
      </w:r>
    </w:p>
    <w:bookmarkEnd w:id="30"/>
    <w:bookmarkEnd w:id="31"/>
    <w:bookmarkStart w:id="43" w:name="explanation-of-the-bash-script-codes"/>
    <w:p>
      <w:pPr>
        <w:pStyle w:val="Heading1"/>
      </w:pPr>
      <w:r>
        <w:rPr>
          <w:b/>
          <w:bCs/>
        </w:rPr>
        <w:t xml:space="preserve">Explanation of the bash script codes</w:t>
      </w:r>
    </w:p>
    <w:bookmarkStart w:id="32" w:name="define-a-shebang-line"/>
    <w:p>
      <w:pPr>
        <w:pStyle w:val="Heading2"/>
      </w:pPr>
      <w:r>
        <w:rPr>
          <w:b/>
          <w:bCs/>
        </w:rPr>
        <w:t xml:space="preserve">Define a shebang line</w:t>
      </w:r>
    </w:p>
    <w:p>
      <w:pPr>
        <w:pStyle w:val="FirstParagraph"/>
      </w:pPr>
      <w:r>
        <w:t xml:space="preserve">A shebang line is a character sequence at the beginning of a script file that tells the operating system which program to use to run/interpret the script</w:t>
      </w:r>
    </w:p>
    <w:p>
      <w:pPr>
        <w:pStyle w:val="SourceCode"/>
      </w:pPr>
      <w:r>
        <w:rPr>
          <w:rStyle w:val="CommentTok"/>
        </w:rPr>
        <w:t xml:space="preserve">#!/bin/bash</w:t>
      </w:r>
    </w:p>
    <w:bookmarkEnd w:id="32"/>
    <w:bookmarkStart w:id="35" w:name="initial-setup"/>
    <w:p>
      <w:pPr>
        <w:pStyle w:val="Heading2"/>
      </w:pPr>
      <w:r>
        <w:rPr>
          <w:b/>
          <w:bCs/>
        </w:rPr>
        <w:t xml:space="preserve">Initial Setup</w:t>
      </w:r>
    </w:p>
    <w:bookmarkStart w:id="33" w:name="create-sample-id-file"/>
    <w:p>
      <w:pPr>
        <w:pStyle w:val="Heading3"/>
      </w:pPr>
      <w:r>
        <w:t xml:space="preserve">Create sample ID file</w:t>
      </w:r>
    </w:p>
    <w:p>
      <w:pPr>
        <w:pStyle w:val="FirstParagraph"/>
      </w:pPr>
      <w:r>
        <w:t xml:space="preserve">This will facilitate batch processing of samples through the pipeline.</w:t>
      </w:r>
    </w:p>
    <w:p>
      <w:pPr>
        <w:pStyle w:val="SourceCode"/>
      </w:pP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./reads/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fastq </w:t>
      </w:r>
      <w:r>
        <w:rPr>
          <w:rStyle w:val="KeywordTok"/>
        </w:rPr>
        <w:t xml:space="preserve">|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's/_[^_]*.fastq$//g'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xargs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-i{}</w:t>
      </w:r>
      <w:r>
        <w:rPr>
          <w:rStyle w:val="NormalTok"/>
        </w:rPr>
        <w:t xml:space="preserve"> basename {}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samples.txt</w:t>
      </w:r>
    </w:p>
    <w:p>
      <w:pPr>
        <w:pStyle w:val="FirstParagraph"/>
      </w:pPr>
      <w:r>
        <w:t xml:space="preserve">The code extracts unique sample IDs from FASTQ filenames and saves to samples.txt:</w:t>
      </w:r>
    </w:p>
    <w:p>
      <w:pPr>
        <w:pStyle w:val="Compact"/>
        <w:numPr>
          <w:ilvl w:val="0"/>
          <w:numId w:val="1007"/>
        </w:numPr>
      </w:pPr>
      <w:r>
        <w:t xml:space="preserve">sed</w:t>
      </w:r>
      <w:r>
        <w:t xml:space="preserve"> </w:t>
      </w:r>
      <w:r>
        <w:t xml:space="preserve">‘</w:t>
      </w:r>
      <w:r>
        <w:t xml:space="preserve">s/_[^_]*.fastq$//g</w:t>
      </w:r>
      <w:r>
        <w:t xml:space="preserve">’</w:t>
      </w:r>
      <w:r>
        <w:t xml:space="preserve">:</w:t>
      </w:r>
      <w:r>
        <w:t xml:space="preserve"> </w:t>
      </w:r>
      <w:r>
        <w:t xml:space="preserve">Removes file extensions</w:t>
      </w:r>
    </w:p>
    <w:p>
      <w:pPr>
        <w:pStyle w:val="Compact"/>
        <w:numPr>
          <w:ilvl w:val="0"/>
          <w:numId w:val="1007"/>
        </w:numPr>
      </w:pPr>
      <w:r>
        <w:t xml:space="preserve">sort -u:</w:t>
      </w:r>
      <w:r>
        <w:t xml:space="preserve"> </w:t>
      </w:r>
      <w:r>
        <w:t xml:space="preserve">Sorts and removes duplicates</w:t>
      </w:r>
    </w:p>
    <w:p>
      <w:pPr>
        <w:pStyle w:val="Compact"/>
        <w:numPr>
          <w:ilvl w:val="0"/>
          <w:numId w:val="1007"/>
        </w:numPr>
      </w:pPr>
      <w:r>
        <w:t xml:space="preserve">xargs -i{} basename {}:</w:t>
      </w:r>
      <w:r>
        <w:t xml:space="preserve"> </w:t>
      </w:r>
      <w:r>
        <w:t xml:space="preserve">Extracts base filename</w:t>
      </w:r>
    </w:p>
    <w:bookmarkEnd w:id="33"/>
    <w:bookmarkStart w:id="34" w:name="Xce61bacfa780bc6e49b3acd050f3fcc0f5e493d"/>
    <w:p>
      <w:pPr>
        <w:pStyle w:val="Heading3"/>
      </w:pPr>
      <w:r>
        <w:t xml:space="preserve">Create a variable to hold sample IDs for easy analysis using a</w:t>
      </w:r>
      <w:r>
        <w:t xml:space="preserve"> </w:t>
      </w:r>
      <w:r>
        <w:rPr>
          <w:i/>
          <w:iCs/>
        </w:rPr>
        <w:t xml:space="preserve">for loop</w:t>
      </w:r>
    </w:p>
    <w:p>
      <w:pPr>
        <w:pStyle w:val="SourceCode"/>
      </w:pPr>
      <w:r>
        <w:br/>
      </w:r>
      <w:r>
        <w:rPr>
          <w:rStyle w:val="VariableTok"/>
        </w:rPr>
        <w:t xml:space="preserve">ids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samples.txt</w:t>
      </w:r>
      <w:r>
        <w:rPr>
          <w:rStyle w:val="VariableTok"/>
        </w:rPr>
        <w:t xml:space="preserve">)</w:t>
      </w:r>
    </w:p>
    <w:bookmarkEnd w:id="34"/>
    <w:bookmarkEnd w:id="35"/>
    <w:bookmarkStart w:id="38" w:name="step1-quality-control"/>
    <w:p>
      <w:pPr>
        <w:pStyle w:val="Heading2"/>
      </w:pPr>
      <w:r>
        <w:rPr>
          <w:b/>
          <w:bCs/>
        </w:rPr>
        <w:t xml:space="preserve">STEP1: QUALITY CONTROL</w:t>
      </w:r>
    </w:p>
    <w:bookmarkStart w:id="36" w:name="run-fastqc"/>
    <w:p>
      <w:pPr>
        <w:pStyle w:val="Heading3"/>
      </w:pPr>
      <w:r>
        <w:rPr>
          <w:b/>
          <w:bCs/>
        </w:rPr>
        <w:t xml:space="preserve">Run FASTQC</w:t>
      </w:r>
    </w:p>
    <w:p>
      <w:pPr>
        <w:pStyle w:val="FirstParagraph"/>
      </w:pPr>
      <w:r>
        <w:t xml:space="preserve">FastQC is a Java-based quality control tool that provides per-base and per-read quality profiling. It analyzes raw sequence files and generates reports summarizing sequence quality, identifying potential issues like low-quality bases or adapter contamination.</w:t>
      </w:r>
    </w:p>
    <w:p>
      <w:pPr>
        <w:pStyle w:val="BodyText"/>
      </w:pPr>
      <w:r>
        <w:rPr>
          <w:b/>
          <w:bCs/>
        </w:rPr>
        <w:t xml:space="preserve">Command options:</w:t>
      </w:r>
    </w:p>
    <w:p>
      <w:pPr>
        <w:pStyle w:val="BodyText"/>
      </w:pPr>
      <w:r>
        <w:t xml:space="preserve">Input: Raw FASTQ files from reads/ directory -o: Output directory for reports</w:t>
      </w:r>
    </w:p>
    <w:p>
      <w:pPr>
        <w:pStyle w:val="SourceCode"/>
      </w:pP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${ids</w:t>
      </w:r>
      <w:r>
        <w:rPr>
          <w:rStyle w:val="OperatorTok"/>
        </w:rPr>
        <w:t xml:space="preserve">[@]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fastqc</w:t>
      </w:r>
      <w:r>
        <w:rPr>
          <w:rStyle w:val="NormalTok"/>
        </w:rPr>
        <w:t xml:space="preserve"> reads/</w:t>
      </w:r>
      <w:r>
        <w:rPr>
          <w:rStyle w:val="VariableTok"/>
        </w:rPr>
        <w:t xml:space="preserve">${id}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.fastq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./fastqc</w:t>
      </w:r>
      <w:r>
        <w:br/>
      </w:r>
      <w:r>
        <w:rPr>
          <w:rStyle w:val="ControlFlowTok"/>
        </w:rPr>
        <w:t xml:space="preserve">done</w:t>
      </w:r>
    </w:p>
    <w:bookmarkEnd w:id="36"/>
    <w:bookmarkStart w:id="37" w:name="trim-poor-quality-reads"/>
    <w:p>
      <w:pPr>
        <w:pStyle w:val="Heading3"/>
      </w:pPr>
      <w:r>
        <w:rPr>
          <w:b/>
          <w:bCs/>
        </w:rPr>
        <w:t xml:space="preserve">Trim poor quality reads</w:t>
      </w:r>
    </w:p>
    <w:p>
      <w:pPr>
        <w:pStyle w:val="FirstParagraph"/>
      </w:pPr>
      <w:r>
        <w:t xml:space="preserve">Trimmomatic is a flexible read trimming tool for Illumina NGS data. Trimming improves read quality by removing low-quality bases and adapter sequences, which is essential for accurate downstream analysis.</w:t>
      </w:r>
    </w:p>
    <w:p>
      <w:pPr>
        <w:pStyle w:val="BodyText"/>
      </w:pPr>
      <w:r>
        <w:rPr>
          <w:b/>
          <w:bCs/>
        </w:rPr>
        <w:t xml:space="preserve">Command options:</w:t>
      </w:r>
    </w:p>
    <w:p>
      <w:pPr>
        <w:pStyle w:val="Compact"/>
        <w:numPr>
          <w:ilvl w:val="0"/>
          <w:numId w:val="1008"/>
        </w:numPr>
      </w:pPr>
      <w:r>
        <w:t xml:space="preserve">-threads 4: Parallel processing with 4 threads/cpus</w:t>
      </w:r>
    </w:p>
    <w:p>
      <w:pPr>
        <w:pStyle w:val="Compact"/>
        <w:numPr>
          <w:ilvl w:val="0"/>
          <w:numId w:val="1008"/>
        </w:numPr>
      </w:pPr>
      <w:r>
        <w:t xml:space="preserve">-phred33: Quality score encoding format</w:t>
      </w:r>
    </w:p>
    <w:p>
      <w:pPr>
        <w:pStyle w:val="Compact"/>
        <w:numPr>
          <w:ilvl w:val="0"/>
          <w:numId w:val="1008"/>
        </w:numPr>
      </w:pPr>
      <w:r>
        <w:t xml:space="preserve">Input: fastq raw reads</w:t>
      </w:r>
    </w:p>
    <w:p>
      <w:pPr>
        <w:pStyle w:val="Compact"/>
        <w:numPr>
          <w:ilvl w:val="0"/>
          <w:numId w:val="1008"/>
        </w:numPr>
      </w:pPr>
      <w:r>
        <w:t xml:space="preserve">Output: Paired and unpaired trimmed reads</w:t>
      </w:r>
    </w:p>
    <w:p>
      <w:pPr>
        <w:pStyle w:val="Compact"/>
        <w:numPr>
          <w:ilvl w:val="0"/>
          <w:numId w:val="1008"/>
        </w:numPr>
      </w:pPr>
      <w:r>
        <w:t xml:space="preserve">TRAILING:10: Removes low quality bases (Q&lt;10) from the end</w:t>
      </w:r>
    </w:p>
    <w:p>
      <w:pPr>
        <w:pStyle w:val="SourceCode"/>
      </w:pP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${ids</w:t>
      </w:r>
      <w:r>
        <w:rPr>
          <w:rStyle w:val="OperatorTok"/>
        </w:rPr>
        <w:t xml:space="preserve">[@]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trimmomatic</w:t>
      </w:r>
      <w:r>
        <w:rPr>
          <w:rStyle w:val="NormalTok"/>
        </w:rPr>
        <w:t xml:space="preserve"> PE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-threads</w:t>
      </w:r>
      <w:r>
        <w:rPr>
          <w:rStyle w:val="NormalTok"/>
        </w:rPr>
        <w:t xml:space="preserve"> 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-phred33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./reads/</w:t>
      </w:r>
      <w:r>
        <w:rPr>
          <w:rStyle w:val="VariableTok"/>
        </w:rPr>
        <w:t xml:space="preserve">${id}</w:t>
      </w:r>
      <w:r>
        <w:rPr>
          <w:rStyle w:val="NormalTok"/>
        </w:rPr>
        <w:t xml:space="preserve">_1.fastq ./reads/</w:t>
      </w:r>
      <w:r>
        <w:rPr>
          <w:rStyle w:val="VariableTok"/>
        </w:rPr>
        <w:t xml:space="preserve">${id}</w:t>
      </w:r>
      <w:r>
        <w:rPr>
          <w:rStyle w:val="NormalTok"/>
        </w:rPr>
        <w:t xml:space="preserve">_2.fastq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./trim/</w:t>
      </w:r>
      <w:r>
        <w:rPr>
          <w:rStyle w:val="VariableTok"/>
        </w:rPr>
        <w:t xml:space="preserve">${id}</w:t>
      </w:r>
      <w:r>
        <w:rPr>
          <w:rStyle w:val="NormalTok"/>
        </w:rPr>
        <w:t xml:space="preserve">_1_trimmed.fastq ./trim/</w:t>
      </w:r>
      <w:r>
        <w:rPr>
          <w:rStyle w:val="VariableTok"/>
        </w:rPr>
        <w:t xml:space="preserve">${id}</w:t>
      </w:r>
      <w:r>
        <w:rPr>
          <w:rStyle w:val="NormalTok"/>
        </w:rPr>
        <w:t xml:space="preserve">_1_unpaired.fastq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./trim/</w:t>
      </w:r>
      <w:r>
        <w:rPr>
          <w:rStyle w:val="VariableTok"/>
        </w:rPr>
        <w:t xml:space="preserve">${id}</w:t>
      </w:r>
      <w:r>
        <w:rPr>
          <w:rStyle w:val="NormalTok"/>
        </w:rPr>
        <w:t xml:space="preserve">_2_trimmed.fastq ./trim/</w:t>
      </w:r>
      <w:r>
        <w:rPr>
          <w:rStyle w:val="VariableTok"/>
        </w:rPr>
        <w:t xml:space="preserve">${id}</w:t>
      </w:r>
      <w:r>
        <w:rPr>
          <w:rStyle w:val="NormalTok"/>
        </w:rPr>
        <w:t xml:space="preserve">_2_unpaired.fastq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TRAILING:10</w:t>
      </w:r>
      <w:r>
        <w:br/>
      </w:r>
      <w:r>
        <w:rPr>
          <w:rStyle w:val="ControlFlowTok"/>
        </w:rPr>
        <w:t xml:space="preserve">done</w:t>
      </w:r>
    </w:p>
    <w:bookmarkEnd w:id="37"/>
    <w:bookmarkEnd w:id="38"/>
    <w:bookmarkStart w:id="39" w:name="step2-index-reference-genome"/>
    <w:p>
      <w:pPr>
        <w:pStyle w:val="Heading2"/>
      </w:pPr>
      <w:r>
        <w:rPr>
          <w:b/>
          <w:bCs/>
        </w:rPr>
        <w:t xml:space="preserve">STEP2: INDEX REFERENCE GENOME</w:t>
      </w:r>
    </w:p>
    <w:p>
      <w:pPr>
        <w:pStyle w:val="FirstParagraph"/>
      </w:pPr>
      <w:r>
        <w:t xml:space="preserve">STAR (Spliced Transcripts Alignment to a Reference) is a splice-aware aligner designed for RNA-seq data alignment. Indexing creates a searchable database of the reference genome for efficient read mapping.</w:t>
      </w:r>
    </w:p>
    <w:p>
      <w:pPr>
        <w:pStyle w:val="BodyText"/>
      </w:pPr>
      <w:r>
        <w:rPr>
          <w:b/>
          <w:bCs/>
        </w:rPr>
        <w:t xml:space="preserve">Command options:</w:t>
      </w:r>
    </w:p>
    <w:p>
      <w:pPr>
        <w:pStyle w:val="Compact"/>
        <w:numPr>
          <w:ilvl w:val="0"/>
          <w:numId w:val="1009"/>
        </w:numPr>
      </w:pPr>
      <w:r>
        <w:t xml:space="preserve">–runThreadN 4: 4 CPU threads</w:t>
      </w:r>
    </w:p>
    <w:p>
      <w:pPr>
        <w:pStyle w:val="Compact"/>
        <w:numPr>
          <w:ilvl w:val="0"/>
          <w:numId w:val="1009"/>
        </w:numPr>
      </w:pPr>
      <w:r>
        <w:t xml:space="preserve">Input: Reference genome and annotation files</w:t>
      </w:r>
    </w:p>
    <w:p>
      <w:pPr>
        <w:pStyle w:val="Compact"/>
        <w:numPr>
          <w:ilvl w:val="0"/>
          <w:numId w:val="1009"/>
        </w:numPr>
      </w:pPr>
      <w:r>
        <w:t xml:space="preserve">–sjdbOverhang 50: Length for splice junction database (readLength - 1); check this from your fastq files</w:t>
      </w:r>
    </w:p>
    <w:p>
      <w:pPr>
        <w:pStyle w:val="SourceCode"/>
      </w:pPr>
      <w:r>
        <w:br/>
      </w:r>
      <w:r>
        <w:rPr>
          <w:rStyle w:val="ExtensionTok"/>
        </w:rPr>
        <w:t xml:space="preserve">STAR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--runThreadN</w:t>
      </w:r>
      <w:r>
        <w:rPr>
          <w:rStyle w:val="NormalTok"/>
        </w:rPr>
        <w:t xml:space="preserve"> 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--runMode</w:t>
      </w:r>
      <w:r>
        <w:rPr>
          <w:rStyle w:val="NormalTok"/>
        </w:rPr>
        <w:t xml:space="preserve"> genomeGenerate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--genomeDir</w:t>
      </w:r>
      <w:r>
        <w:rPr>
          <w:rStyle w:val="NormalTok"/>
        </w:rPr>
        <w:t xml:space="preserve"> ./starIdx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--genomeFastaFiles</w:t>
      </w:r>
      <w:r>
        <w:rPr>
          <w:rStyle w:val="NormalTok"/>
        </w:rPr>
        <w:t xml:space="preserve"> ./ref/Homo_sapiens.GRCh38.dna.primary_assembly.fa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--sjdbGTFfile</w:t>
      </w:r>
      <w:r>
        <w:rPr>
          <w:rStyle w:val="NormalTok"/>
        </w:rPr>
        <w:t xml:space="preserve"> ./ref/Homo_sapiens.GRCh38.113.gtf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--sjdbOverhang</w:t>
      </w:r>
      <w:r>
        <w:rPr>
          <w:rStyle w:val="NormalTok"/>
        </w:rPr>
        <w:t xml:space="preserve"> 50</w:t>
      </w:r>
      <w:r>
        <w:br/>
      </w:r>
      <w:r>
        <w:rPr>
          <w:rStyle w:val="NormalTok"/>
        </w:rPr>
        <w:t xml:space="preserve">        </w:t>
      </w:r>
    </w:p>
    <w:bookmarkEnd w:id="39"/>
    <w:bookmarkStart w:id="41" w:name="step3-read-alignment"/>
    <w:p>
      <w:pPr>
        <w:pStyle w:val="Heading2"/>
      </w:pPr>
      <w:r>
        <w:rPr>
          <w:b/>
          <w:bCs/>
        </w:rPr>
        <w:t xml:space="preserve">STEP3: READ ALIGNMENT</w:t>
      </w:r>
    </w:p>
    <w:p>
      <w:pPr>
        <w:pStyle w:val="FirstParagraph"/>
      </w:pPr>
      <w:r>
        <w:t xml:space="preserve">STAR performs spliced alignment of RNA-seq reads to the reference genome, crucial for identifying gene expression patterns.</w:t>
      </w:r>
    </w:p>
    <w:p>
      <w:pPr>
        <w:pStyle w:val="BodyText"/>
      </w:pPr>
      <w:r>
        <w:rPr>
          <w:b/>
          <w:bCs/>
        </w:rPr>
        <w:t xml:space="preserve">Command options:</w:t>
      </w:r>
    </w:p>
    <w:p>
      <w:pPr>
        <w:pStyle w:val="Compact"/>
        <w:numPr>
          <w:ilvl w:val="0"/>
          <w:numId w:val="1010"/>
        </w:numPr>
      </w:pPr>
      <w:r>
        <w:t xml:space="preserve">–runThreadN 4: Parallel processing</w:t>
      </w:r>
    </w:p>
    <w:p>
      <w:pPr>
        <w:pStyle w:val="Compact"/>
        <w:numPr>
          <w:ilvl w:val="0"/>
          <w:numId w:val="1010"/>
        </w:numPr>
      </w:pPr>
      <w:r>
        <w:t xml:space="preserve">Input: Trimmed reads</w:t>
      </w:r>
    </w:p>
    <w:p>
      <w:pPr>
        <w:pStyle w:val="Compact"/>
        <w:numPr>
          <w:ilvl w:val="0"/>
          <w:numId w:val="1010"/>
        </w:numPr>
      </w:pPr>
      <w:r>
        <w:t xml:space="preserve">Output: Sorted BAM files</w:t>
      </w:r>
    </w:p>
    <w:p>
      <w:pPr>
        <w:pStyle w:val="Compact"/>
        <w:numPr>
          <w:ilvl w:val="0"/>
          <w:numId w:val="1010"/>
        </w:numPr>
      </w:pPr>
      <w:r>
        <w:t xml:space="preserve">–genomeDir: Path to index file directory</w:t>
      </w:r>
    </w:p>
    <w:p>
      <w:pPr>
        <w:pStyle w:val="SourceCode"/>
      </w:pP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${ids</w:t>
      </w:r>
      <w:r>
        <w:rPr>
          <w:rStyle w:val="OperatorTok"/>
        </w:rPr>
        <w:t xml:space="preserve">[@]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STAR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--runThreadN</w:t>
      </w:r>
      <w:r>
        <w:rPr>
          <w:rStyle w:val="NormalTok"/>
        </w:rPr>
        <w:t xml:space="preserve"> 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--genomeDir</w:t>
      </w:r>
      <w:r>
        <w:rPr>
          <w:rStyle w:val="NormalTok"/>
        </w:rPr>
        <w:t xml:space="preserve"> ./starIdx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--readFilesIn</w:t>
      </w:r>
      <w:r>
        <w:rPr>
          <w:rStyle w:val="NormalTok"/>
        </w:rPr>
        <w:t xml:space="preserve"> ./trim/</w:t>
      </w:r>
      <w:r>
        <w:rPr>
          <w:rStyle w:val="VariableTok"/>
        </w:rPr>
        <w:t xml:space="preserve">${id}</w:t>
      </w:r>
      <w:r>
        <w:rPr>
          <w:rStyle w:val="NormalTok"/>
        </w:rPr>
        <w:t xml:space="preserve">_1_trimmed.fastq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./trim/</w:t>
      </w:r>
      <w:r>
        <w:rPr>
          <w:rStyle w:val="VariableTok"/>
        </w:rPr>
        <w:t xml:space="preserve">${id}</w:t>
      </w:r>
      <w:r>
        <w:rPr>
          <w:rStyle w:val="NormalTok"/>
        </w:rPr>
        <w:t xml:space="preserve">_2_trimmed.fastq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--outFileNamePrefix</w:t>
      </w:r>
      <w:r>
        <w:rPr>
          <w:rStyle w:val="NormalTok"/>
        </w:rPr>
        <w:t xml:space="preserve"> ./bams/</w:t>
      </w:r>
      <w:r>
        <w:rPr>
          <w:rStyle w:val="VariableTok"/>
        </w:rPr>
        <w:t xml:space="preserve">${id}</w:t>
      </w:r>
      <w:r>
        <w:rPr>
          <w:rStyle w:val="NormalTok"/>
        </w:rPr>
        <w:t xml:space="preserve">_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--outSAMtype</w:t>
      </w:r>
      <w:r>
        <w:rPr>
          <w:rStyle w:val="NormalTok"/>
        </w:rPr>
        <w:t xml:space="preserve"> BAM SortedByCoordinate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--outSAMunmapped</w:t>
      </w:r>
      <w:r>
        <w:rPr>
          <w:rStyle w:val="NormalTok"/>
        </w:rPr>
        <w:t xml:space="preserve"> Within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--outSAMattributes</w:t>
      </w:r>
      <w:r>
        <w:rPr>
          <w:rStyle w:val="NormalTok"/>
        </w:rPr>
        <w:t xml:space="preserve"> Standard</w:t>
      </w:r>
      <w:r>
        <w:br/>
      </w:r>
      <w:r>
        <w:rPr>
          <w:rStyle w:val="NormalTok"/>
        </w:rPr>
        <w:t xml:space="preserve">                </w:t>
      </w:r>
    </w:p>
    <w:bookmarkStart w:id="40" w:name="index-bam-files"/>
    <w:p>
      <w:pPr>
        <w:pStyle w:val="Heading3"/>
      </w:pPr>
      <w:r>
        <w:rPr>
          <w:b/>
          <w:bCs/>
        </w:rPr>
        <w:t xml:space="preserve">Index BAM files</w:t>
      </w:r>
    </w:p>
    <w:p>
      <w:pPr>
        <w:pStyle w:val="FirstParagraph"/>
      </w:pPr>
      <w:r>
        <w:t xml:space="preserve">Samtools creates index files for BAM files, enabling quick access to alignment data for visualization and analysis.</w:t>
      </w:r>
    </w:p>
    <w:p>
      <w:pPr>
        <w:pStyle w:val="SourceCode"/>
      </w:pP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${ids</w:t>
      </w:r>
      <w:r>
        <w:rPr>
          <w:rStyle w:val="OperatorTok"/>
        </w:rPr>
        <w:t xml:space="preserve">[@]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samtools</w:t>
      </w:r>
      <w:r>
        <w:rPr>
          <w:rStyle w:val="NormalTok"/>
        </w:rPr>
        <w:t xml:space="preserve"> index bams/</w:t>
      </w:r>
      <w:r>
        <w:rPr>
          <w:rStyle w:val="VariableTok"/>
        </w:rPr>
        <w:t xml:space="preserve">${id}</w:t>
      </w:r>
      <w:r>
        <w:rPr>
          <w:rStyle w:val="NormalTok"/>
        </w:rPr>
        <w:t xml:space="preserve">_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.out.bam</w:t>
      </w:r>
      <w:r>
        <w:br/>
      </w:r>
      <w:r>
        <w:rPr>
          <w:rStyle w:val="ControlFlowTok"/>
        </w:rPr>
        <w:t xml:space="preserve">done</w:t>
      </w:r>
    </w:p>
    <w:bookmarkEnd w:id="40"/>
    <w:bookmarkEnd w:id="41"/>
    <w:bookmarkStart w:id="42" w:name="step4-feature-quantification"/>
    <w:p>
      <w:pPr>
        <w:pStyle w:val="Heading2"/>
      </w:pPr>
      <w:r>
        <w:rPr>
          <w:b/>
          <w:bCs/>
        </w:rPr>
        <w:t xml:space="preserve">STEP4: FEATURE QUANTIFICATION</w:t>
      </w:r>
    </w:p>
    <w:p>
      <w:pPr>
        <w:pStyle w:val="FirstParagraph"/>
      </w:pPr>
      <w:r>
        <w:t xml:space="preserve">featureCounts quantifies gene expression by counting reads mapped to genomic features (e.g., genes, exons).</w:t>
      </w:r>
    </w:p>
    <w:p>
      <w:pPr>
        <w:pStyle w:val="BodyText"/>
      </w:pPr>
      <w:r>
        <w:rPr>
          <w:b/>
          <w:bCs/>
        </w:rPr>
        <w:t xml:space="preserve">Command options:</w:t>
      </w:r>
    </w:p>
    <w:p>
      <w:pPr>
        <w:pStyle w:val="Compact"/>
        <w:numPr>
          <w:ilvl w:val="0"/>
          <w:numId w:val="1011"/>
        </w:numPr>
      </w:pPr>
      <w:r>
        <w:t xml:space="preserve">-T 4: 4 CPU threads</w:t>
      </w:r>
    </w:p>
    <w:p>
      <w:pPr>
        <w:pStyle w:val="Compact"/>
        <w:numPr>
          <w:ilvl w:val="0"/>
          <w:numId w:val="1011"/>
        </w:numPr>
      </w:pPr>
      <w:r>
        <w:t xml:space="preserve">-a: Gene annotation file</w:t>
      </w:r>
    </w:p>
    <w:p>
      <w:pPr>
        <w:pStyle w:val="Compact"/>
        <w:numPr>
          <w:ilvl w:val="0"/>
          <w:numId w:val="1011"/>
        </w:numPr>
      </w:pPr>
      <w:r>
        <w:t xml:space="preserve">Output: Count matrix for downstream analysis</w:t>
      </w:r>
    </w:p>
    <w:p>
      <w:pPr>
        <w:pStyle w:val="SourceCode"/>
      </w:pPr>
      <w:r>
        <w:br/>
      </w:r>
      <w:r>
        <w:rPr>
          <w:rStyle w:val="VariableTok"/>
        </w:rPr>
        <w:t xml:space="preserve">bams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bams/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.out.bam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annotFile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"ref/Homo_sapiens.GRCh38.112.gtf"</w:t>
      </w:r>
      <w:r>
        <w:br/>
      </w:r>
      <w:r>
        <w:rPr>
          <w:rStyle w:val="VariableTok"/>
        </w:rPr>
        <w:t xml:space="preserve">output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"counts/feature_counts.txt"</w:t>
      </w:r>
      <w:r>
        <w:br/>
      </w:r>
      <w:r>
        <w:br/>
      </w:r>
      <w:r>
        <w:rPr>
          <w:rStyle w:val="ExtensionTok"/>
        </w:rPr>
        <w:t xml:space="preserve">featureCounts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4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${annotFile}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${output}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${bams</w:t>
      </w:r>
      <w:r>
        <w:rPr>
          <w:rStyle w:val="OperatorTok"/>
        </w:rPr>
        <w:t xml:space="preserve">[@]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We have successfully generated our featureCount file</w:t>
      </w:r>
    </w:p>
    <w:p>
      <w:pPr>
        <w:pStyle w:val="BodyText"/>
      </w:pPr>
      <w:r>
        <w:t xml:space="preserve">Now we can proceed to perform Differential Gene Expression Analysis in RStudio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8" Target="https://github.com/Walter-Odur/Differential-Gene-Expression-RNASeq-Pipeline-" TargetMode="External" /><Relationship Type="http://schemas.openxmlformats.org/officeDocument/2006/relationships/hyperlink" Id="rId26" Target="https://github.com/Walter-Odur/Differential-Gene-Expression-RNASeq-Pipeline-/tree/main" TargetMode="External" /><Relationship Type="http://schemas.openxmlformats.org/officeDocument/2006/relationships/hyperlink" Id="rId29" Target="https://www.ensembl.org/Homo_sapiens/Info/Index" TargetMode="External" /><Relationship Type="http://schemas.openxmlformats.org/officeDocument/2006/relationships/hyperlink" Id="rId27" Target="https://www.ncbi.nlm.nih.gov/bioproject/PRJNA114141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Walter-Odur/Differential-Gene-Expression-RNASeq-Pipeline-" TargetMode="External" /><Relationship Type="http://schemas.openxmlformats.org/officeDocument/2006/relationships/hyperlink" Id="rId26" Target="https://github.com/Walter-Odur/Differential-Gene-Expression-RNASeq-Pipeline-/tree/main" TargetMode="External" /><Relationship Type="http://schemas.openxmlformats.org/officeDocument/2006/relationships/hyperlink" Id="rId29" Target="https://www.ensembl.org/Homo_sapiens/Info/Index" TargetMode="External" /><Relationship Type="http://schemas.openxmlformats.org/officeDocument/2006/relationships/hyperlink" Id="rId27" Target="https://www.ncbi.nlm.nih.gov/bioproject/PRJNA114141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GENE EXPRESSION (RNASeq) PIPELINE DOCUMENTATION</dc:title>
  <dc:creator/>
  <cp:keywords/>
  <dcterms:created xsi:type="dcterms:W3CDTF">2025-03-10T12:02:58Z</dcterms:created>
  <dcterms:modified xsi:type="dcterms:W3CDTF">2025-03-10T12:02:58Z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11, 2024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output">
    <vt:lpwstr/>
  </property>
</Properties>
</file>