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POST-EARNINGS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UBER (Uber Technologies, Inc.) — Q4-2025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Reported: February 4, 2026 | Analysis Date: 2026-02-28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6B3A"/>
          <w:sz w:val="24"/>
          <w:szCs w:val="24"/>
        </w:rPr>
        <w:t xml:space="preserve">Rating: BUY (Maintained) | Target: $100 (Under Review) | Current: $74.80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Stock Reaction: -6.4% post-earnings week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QUICK TAKE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Q4 results were operationally strong: Revenue $14.37B (+20% YoY) beat consensus, Gross Bookings $54.14B (+22%) beat by ~$1B, and Adj. EBITDA $2.49B (+35%) exceeded expectations. The selloff was driven entirely by Q1 2026 EBITDA guidance of $2.37-2.47B, below Street expectations of ~$2.55B, as management signaled deliberate near-term investment in affordable mobility products and driver supply. GAAP EPS of $0.14 was impacted by a $1.6B pre-tax headwind from equity investment revaluations (non-operational). FY2025 FCF of $9.8B (+42% YoY) and record $1.9B Q4 buyback demonstrate capital return commitment. We maintain BUY and view the -6.4% selloff as a buying opportunity given intact fundamentals.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1. Results vs. Expectations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1180"/>
        <w:gridCol w:w="118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Model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Consensus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Model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vs Cons.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$14.37B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$14.25B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$14.31B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+0.8%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+0.4%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 Growth YoY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+20.0%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+18.5%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+19.0%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+1.5pp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+1.0pp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Bookings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$54.14B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$53.0B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$53.1B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+2.2%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Adj. EBITDA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$2.49B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$2.45B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$2.47B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+1.6%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+0.8%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EBITDA % of GBs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4.6%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4.6%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4.7%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0.0pp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-0.1pp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GAAP Op. Income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$1.80B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$1.70B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$1.72B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+5.9%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+4.7%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GAAP Net Income ($M)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$296M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$750M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$830M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-60.5%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-64.3%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GAAP EPS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$0.14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$0.36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$0.40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-61.1%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-65.0%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Non-GAAP EPS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$0.71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$0.76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-4.1%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-6.6%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MAPCs (M)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198M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199M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+2.0%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+1.5%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Trips (B)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3.8B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+5.6%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+5.6%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FCF ($B)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$2.8B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$2.6B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$2.7B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+7.7%</w:t>
            </w:r>
          </w:p>
        </w:tc>
        <w:tc>
          <w:tcPr>
            <w:tcW w:type="dxa" w:w="1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+3.7%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Verdict: </w:t>
      </w:r>
      <w:r>
        <w:rPr>
          <w:rFonts w:ascii="Arial" w:cs="Arial" w:eastAsia="Arial" w:hAnsi="Arial"/>
          <w:sz w:val="22"/>
          <w:szCs w:val="22"/>
        </w:rPr>
        <w:t xml:space="preserve">Operating metrics and top-line beat across the board. GAAP net income miss is entirely due to $1.6B pre-tax equity investment revaluation headwind (non-cash, non-operational). The real concern is the Q1 2026 EBITDA guidance below Street, signaling near-term margin investment.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2. Segment Deep Dive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Gross Bookings by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1500"/>
        <w:gridCol w:w="1380"/>
        <w:gridCol w:w="138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GBs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YoY Growth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Q4 Revenue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Growth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EBITDA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$27.44B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$8.20B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+19%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$2.20B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$25.43B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+26%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$4.89B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+30%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$1.02B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Freight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$1.26B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$1.27B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~flat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$54.14B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+22%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$14.37B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+20%</w:t>
            </w:r>
          </w:p>
        </w:tc>
        <w:tc>
          <w:tcPr>
            <w:tcW w:type="dxa" w:w="13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$2.49B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Mobility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Bookings of $27.44B (+20% YoY) driven by 202M MAPCs (+18%) and 3.8B trips (+22%)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EBITDA of $2.20B (+25% YoY), margin of 8.0% of GBs — demonstrating pricing power and scale leverage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Insurance reform providing "hundreds of millions in cost savings" — enabling price consistency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Nearly 75% of U.S. profits from markets outside top 20 cities, showing geographic depth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of $4.89B (+30% YoY) was the fastest-growing segment, outpacing Mobility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EBITDA of $1.02B (+40% YoY), margin expanded to 4.0% of GBs (from 3.6% in Q4 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Advertising revenue run rate exceeded $1.5B, with delivery ad penetration surpassing prior 2%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partnerships: OpenTable, Shopify, Loblaws (Canada), Seiyu (Japan), Coles (Australia)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Freight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GBs of $1.26B roughly flat — still in cyclical downturn but reached breakeven EBITDA for first time in 3+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Freight remains a drag on blended margins but no longer consuming cash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3. Key Surprises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Positive Surprises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Gross Bookings of $54.14B crushed consensus by ~$1B (+22% YoY); 5th consecutive year of 20%+ GB growth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revenue +30% YoY acceleration; EBITDA margin expansion to 4.0% shows path to Mobility-like margins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MAPCs hit 202M (+18% YoY, +31M net adds), with annual active users exceeding 450M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Uber One reached 46M subscribers (+55% YoY), approaching 50% of total Gross Bookings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$1.9B Q4 share buyback; 2% YoY share count reduction. $20B authorization in place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GAAP Operating Income of $1.8B (+130% YoY) — record quarterly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Freight reached breakeven EBITDA for first time in 3+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 trips per vehicle per day 30% higher on Uber platform vs standalone competitors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Negative Surprises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Q1 2026 EBITDA guidance of $2.37-2.47B below consensus ~$2.55B — primary driver of stock selloff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GAAP Net Income of $296M impacted by $1.6B pre-tax equity investment revaluation headwind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Non-GAAP EPS of $0.71 missed consensus range of $0.72-0.83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Management signaled deliberate near-term margin compression for "affordable, low-cost products"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CFO Prashanth Mahendra-Rajah departing after 27 months; transition risk with new CFO Balaji Krishnamurthy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2026 Adjusted EPS estimates cut from ~$4.15 to ~$3.30 post-earnings across Street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4. Management Commentary Analysis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Investment Posture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CEO Dara Khosrowshahi positioned the softer Q1 margin guidance as deliberate investment in "affordable, low-cost products to boost mobility growth" and driver supply incentives. This mirrors the classic growth vs. profitability trade-off. Management believes near-term margin compression will drive long-term market share and platform stickiness.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AV Strategy — The Big Bet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"AVs will unlock a multi-trillion-dollar opportunity for Uber" — Khosrowshahi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 trips per vehicle per day are 30% higher on Uber's platform vs standalone competitors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 AV cities targeted by end of 2026: Austin, Atlanta, Houston, LA, SF, London, Munich, Hong Kong, Zurich, Madrid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Waabi partnership: first 25,000 passenger vehicles exclusive to Uber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$300M investment in Lucid/Nuro for premium AV fleet; 20,000 vehicle commitment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NVIDIA collaboration: collecting 3M+ hours of real-world AV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"We are the winner-take-most player" in AV aggregation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Capital Returns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$1.9B in Q4 buybacks (record quarter); $20B total authorization announced Aug 2025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Targeting ~50% of FCF returned to shareholders via buybacks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"We will continue to be aggressive buyers of our stock... expecting steady cadence reduction in share count"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2% YoY reduction in diluted share count already achieved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CFO Transition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Prashanth Mahendra-Rajah departing as CFO after 27 months, serving as advisor until July 1, 2026. Balaji Krishnamurthy (previously VP Strategic Finance &amp; IR, former Goldman Sachs VP) appointed as new CFO effective February 16, 2026. Internal promotion signals continuity in financial strategy.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International Expansion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60% of Mobility Gross Bookings from outside the U.S.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growth highest in EMEA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Multi-year exclusive partnership with Kohl's (Australia's largest grocer)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5. Thesis Impact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Thesis Pillar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Pre-Q4 Status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Post-Q4 Status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 / Commentary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Global Mobility Dominance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202M MAPCs (+18%), 3.8B trips (+22%), Mobility GBs +20%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AV Platform Orchestration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15-city target confirmed, Waabi 25K vehicle deal, 30% higher utilization on platform vs standalone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Advertising Revenue Engine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$1.5B+ run rate, delivery ad penetration &gt;2%, enterprise growth outpacing SMB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Uber One Flywheel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46M subs (+55% YoY), approaching 50% of total GBs. Exceptional engagement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Delivery Margin Expansion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EBITDA margin 4.0% of GBs (from 3.6%), revenue +30%, clear path to Mobility-like margins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International Growth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of Mobility GBs international, EMEA delivery growth leading, Kohl's/Loblaws partnerships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FCF &amp; Capital Returns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Track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STRENGTHENED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FCF $9.8B (+42% FY), $1.9B Q4 buyback record, 2% share count reduction, $20B auth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Near-Term Margins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Risk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 EBITDA guide $2.37-2.47B below Street; deliberate investment, not structural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Summary: </w:t>
      </w:r>
      <w:r>
        <w:rPr>
          <w:rFonts w:ascii="Arial" w:cs="Arial" w:eastAsia="Arial" w:hAnsi="Arial"/>
          <w:sz w:val="22"/>
          <w:szCs w:val="22"/>
        </w:rPr>
        <w:t xml:space="preserve">4 pillars Strengthened, 3 remain On Track, 1 stays At Risk. The Q4 results were exceptionally strong operationally — the selloff is entirely about near-term margin expectations, not fundamental deterioration. Overall conviction INCREASES to 4.6/5.0 (from 4.5).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Arial" w:cs="Arial" w:eastAsia="Arial" w:hAnsi="Arial"/>
          <w:b/>
          <w:bCs/>
        </w:rPr>
        <w:t xml:space="preserve">6. Rating &amp; Target Price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MAINTAIN BUY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Price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$100 (Maintained — Under Review for Increase)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Price (Feb 28)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$74.80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Implied Upside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+33.7%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Conviction Score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4.6 / 5.0 (from 4.5)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Rationale for Maintaining BUY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Operating metrics beat across the board: GBs +22%, Revenue +20%, EBITDA +35%, FCF +42% — all above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Q1 margin softness is investment-driven, not structural: affordable mobility products and driver supply incentives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 platform strategy gaining significant traction with 15-city target, Waabi exclusivity, and 30% utilization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EBITDA margin expansion to 4.0% validates the long-term path to Mobility-like profitability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$74.80, stock trades at ~22x 2026E adj. EPS of $3.30 — attractive for a platform growing GBs 20%+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Record capital returns ($1.9B Q4 buyback) with $20B authorization provides floor support</w:t>
      </w:r>
    </w:p>
    <w:p>
      <w:pPr>
        <w:pStyle w:val="Heading2"/>
        <w:spacing w:after="180" w:before="240"/>
      </w:pPr>
      <w:r>
        <w:rPr>
          <w:rFonts w:ascii="Arial" w:cs="Arial" w:eastAsia="Arial" w:hAnsi="Arial"/>
          <w:b/>
          <w:bCs/>
        </w:rPr>
        <w:t xml:space="preserve">Analyst Consensus Post-Earnings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1800"/>
        <w:gridCol w:w="1620"/>
        <w:gridCol w:w="180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PT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 PT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Goldman Sachs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-0.8%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of America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$103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-6.4%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Guggenheim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$125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-7.4%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Mizuho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$110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$130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-15.4%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 Davidson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$105</w:t>
            </w:r>
          </w:p>
        </w:tc>
        <w:tc>
          <w:tcPr>
            <w:tcW w:type="dxa" w:w="1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-2.8%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5 major banks maintained Buy ratings post-earnings. Average 12-month target of ~$105 across 33 analysts (range $72-$150). Target price reductions were modest and driven by near-term EPS estimate cuts, not structural downgrades.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for informational purposes only and does not constitute investment advice.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UBER | Post-Earnings Analysis | Q4-2025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C5F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2026-02-28T18:33:30.057Z</dcterms:created>
  <dcterms:modified xsi:type="dcterms:W3CDTF">2026-02-28T18:33:30.058Z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