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Upside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UBER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$109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$74.80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+45.7%</w:t>
            </w:r>
          </w:p>
        </w:tc>
        <w:tc>
          <w:tcPr>
            <w:tcW w:type="dxa" w:w="1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ACCUMULATE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</w:rPr>
        <w:t xml:space="preserve">Price Action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1-Day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1-Week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1-Month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YTD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</w:t>
            </w:r>
          </w:p>
        </w:tc>
      </w:tr>
      <w:tr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+0.5%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-6.4%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-8.2%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+3.1%</w:t>
            </w:r>
          </w:p>
        </w:tc>
        <w:tc>
          <w:tcPr>
            <w:tcW w:type="dxa" w:w="201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~1.2x avg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UBER traded roughly flat on Feb 27, consolidating after the post-earnings selloff. The stock is down -6.4% over the past week following Q4 2025 results (reported Feb 4), with the selloff driven by Q1 2026 EBITDA guidance of $2.37-2.47B below Street expectations of ~$2.55B. Volume has normalized to ~1.2x the 20-day average after spiking 2.5x on the earnings reaction day.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</w:rPr>
        <w:t xml:space="preserve">News &amp; Events (Last 24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Post-earnings analyst updates: Goldman Sachs maintained Buy ($125 PT), BofA maintained Buy ($103 PT), Guggenheim Buy ($125 PT) - all citing operational strength despite margin softness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Waymo announced expansion plans for San Francisco ride-hailing service on Uber's platform, expected H2 2026 - positive for AV Platform thesis pillar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CFO Balaji Krishnamurthy officially started Feb 16; first public comments expected at upcoming investor conferences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Lyft (LYFT) Q4 2025 results (reported Feb 12): Record revenue, DashPass partnership gaining traction - competitive dynamics stable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DoorDash (DASH) Q4 2025 results (reported Feb 13): Revenue +38% YoY, Wolt EU expanding well - delivery competitive pressure continues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Federal Reserve FOMC meeting on March 19 - consensus expects hold; watch for rate cut signals supportive of consumer spending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</w:rPr>
        <w:t xml:space="preserve">Thesis Update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Conviction</w:t>
            </w:r>
          </w:p>
        </w:tc>
      </w:tr>
      <w:tr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7/8 Pillars On Track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change post-Q4. AV &amp; Delivery strengthened.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4.6 / 5.0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Q4 results reinforced operational strength: GBs +22%, Delivery revenue +30%, Delivery EBITDA margin expanded to 4.0%, and MAPCs reached 202M. The sole At Risk pillar remains Near-Term Margins given Q1 EBITDA guidance below Street. We increased conviction to 4.6/5.0 (from 4.5) based on AV platform momentum (15-city target, Waabi exclusivity), Uber One reaching 46M subscribers, and record $1.9B Q4 buyback.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</w:rPr>
        <w:t xml:space="preserve">Action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RECOMMENDATION: ACCUMULATE ON WEAKNESS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 recommend accumulating UBER on post-earnings weakness. At $74.80, the stock trades at ~22.7x 2026E adjusted EPS ($3.30), attractive for a platform growing Gross Bookings 20%+ with improving unit economics. The -6.4% weekly decline was driven by near-term margin concerns, not fundamental deterioration. Our updated target of $109 implies +45.7% upside. Key near-term catalysts: FOMC March 19, AV city expansion (Q2), and Q1 2026 earnings (~May 7). Reiterate BUY.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</w:rPr>
        <w:t xml:space="preserve">Upcoming Catalysts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5040"/>
        <w:gridCol w:w="2520"/>
      </w:tblGrid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19</w:t>
            </w:r>
          </w:p>
        </w:tc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Federal Reserve FOMC Meeting - Rate decision impacts consumer spending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 2026</w:t>
            </w:r>
          </w:p>
        </w:tc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 City Expansion Updates - Progress toward 15-city target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7 (Est.)</w:t>
            </w:r>
          </w:p>
        </w:tc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UBER Q1 2026 Earnings - Key: EBITDA vs guide, margin trajectory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8 (Est.)</w:t>
            </w:r>
          </w:p>
        </w:tc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Lyft Q1 2026 Earnings - U.S. ride-hailing competitive dynamics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 2026</w:t>
            </w:r>
          </w:p>
        </w:tc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Waymo-Uber SF Launch - Major AV catalyst if timeline holds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 2026</w:t>
            </w:r>
          </w:p>
        </w:tc>
        <w:tc>
          <w:tcPr>
            <w:tcW w:type="dxa" w:w="50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Platform Workers Directive Transposition - Regulatory headwind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Near-term focus is on March FOMC (dovish signals supportive for consumer discretionary) and Q2 AV expansion updates. Q1 2026 earnings (~May 7) will be critical to assess margin investment trajectory.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This note is for informational purposes only. Not investment advice.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MORNING NOTE | UBER | 2026-02-28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C5F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2026-02-28T18:43:59.203Z</dcterms:created>
  <dcterms:modified xsi:type="dcterms:W3CDTF">2026-02-28T18:43:59.204Z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