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POST-EARNINGS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MELI (MercadoLibre, Inc.) — Q4-2025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Reported: February 24, 2026 | Analysis Date: 2026-02-25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Rating: BUY (Maintained) | Target: $2,200 (Under Review) | Current: $1,745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Stock Reaction: -9.25% on Feb 25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QUICK TAKE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Revenue blowout ($8.76B, +45% YoY) masked by EPS miss ($11.03 vs $11.77 consensus). The miss is entirely investment-driven: MELI deliberately compressed margins to fund free shipping expansion, credit card acceleration (3M issued in Q4 alone), and 16 new fulfillment centers. Credit quality actually improved (NPL 4.4%, historic low). GMV +37%, items sold +43%, credit portfolio +90%. This is a "strategic margin compression" quarter, not a fundamental miss. We maintain BUY and view the -9.25% selloff as a buying opportunity.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1. Results vs.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180"/>
        <w:gridCol w:w="11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Model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Model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Cons.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$8.76B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$8.52B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$8.49B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+2.8%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+3.2%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 Growth YoY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+44.6%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+40.5%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+40.1%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+4.1pp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+4.5pp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45.4%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+0.6pp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+0.9pp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Adj. EBITDA ($M)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$1,127M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$1,090M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$1,100M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+3.4%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12.9%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12.8%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12.9%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+0.1pp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Income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$889M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$890M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$920M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-3.4%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Op. Margin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10.1%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10.8%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-0.3pp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Income ($M)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$559M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$580M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$610M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-3.6%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-8.4%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Diluted EPS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$11.03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$11.42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$11.77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-3.4%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-6.3%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$19.9B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$19.0B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$18.8B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+4.7%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+5.9%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TPV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$83.7B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$82.0B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$80.5B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+2.1%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Revenue and volume metrics significantly beat expectations across the board. Profitability missed due to deliberate investment spending, not operational deterioration.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2. Key Surprises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Positive Surprises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of $8.76B crushed even the high end of estimates (+45% YoY); FX-neutral growth was even stronger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 portfolio surged to $12.5B (+90% YoY), with credit card portfolio at $5.7B (+114%) — far above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 quality improved: NPL 15-90 day at 4.4% (historic low), NIMAL expanded to 23% from 21% in Q3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sold +43% YoY (752M units) — acceleration from Q3's +36%, showing marketplace engagement strengthening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Advertising revenue grew +67% FX-neutral, making ads an increasingly meaningful margin contributor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Fintech MAUs reached 78M (+28%), AUM surged to $18.8B (+78%)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Brazil items sold +45% (accelerated from +42% in Q3), showing free shipping strategy is working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Negative Surprises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EPS of $11.03 missed consensus of $11.77 by 6.3% — the primary driver of the stock selloff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Operating margin compressed to 10.1% (from 13.5% in Q4 2024), a 340bps contraction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Argentina revenue growth of +23% underperformed (missed estimates of $1.67B with $1.61B)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 income declined -13% YoY despite +45% revenue growth, highlighting the margin trade-off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specific margin recovery guidance from management — "not trying to optimize short-term margin"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3. Management Commentary Analysis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Investment Posture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CFO Martin de los Santos explicitly stated: "We are not trying to optimize short-term margin." This confirms the margin compression is deliberate and will continue. Management views the current period as a strategic investment window to capture market share in LATAM e-commerce and fintech while the opportunity exists.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Key Strategic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Leadership transition: Ariel Szarfsztejn became CEO on Jan 1, 2026; Marcos Galperin moved to Executive Chairman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"Agentic Commerce" initiative using proprietary AI for product discovery and negotiation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 new fulfillment centers opened in 2025, including first facility in China for cross-border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shipping threshold lowered in Brazil → "record conversion rates" and "record retention rates"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 card issuance accelerated to ~3M in Q4 (from 2M in Q3, 1.5M in Q2)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assistant in Mercado Pago handled 9M conversations in Q4; 87% resolved without human support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Capital Allocation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Capex 2025: ~$1.23B; 2026 guided at ~$1.42B (+15% increase)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share buyback ($4.05M authorization) — NOT a capital return 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Priority: aggressive reinvestment in logistics, fintech, 1P retail, free shipping, credit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Guidance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specific numeric guidance for 2026. Management signaled all business units growing at a "fast pace" with investments "generating results and unlocking long-term value." The absence of margin guidance is notable and keeps uncertainty elevated.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4. Geographic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560"/>
        <w:gridCol w:w="1400"/>
        <w:gridCol w:w="14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Growth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Estimate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$4.64B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+47.9%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54.9%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$2.1B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+55.6%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22.4%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Strong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Argentina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$1.61B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+23.3%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$414M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+53.9%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Brazil (+47.9%) and Mexico (+55.6%) are the twin growth engines, together representing 77% of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Mexico continues to outperform as nearshoring tailwinds drive economic activity; acquiring TPV +50%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Argentina underperformed at +23.3% amid ongoing macro uncertainty; currency dynamics remain challenging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"Other" markets (Colombia, Chile, Uruguay, etc.) showed strong +53.9% growth, indicating geographic diversification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5. Thesis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Thesis Pillar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Pre-Q4 Status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Post-Q4 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Commentary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Ecosystem Moat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83M unique buyers (+24%), cross-sell strong (Pago MAUs 78M)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Take Rate Expansion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 take rate reached 25.0%; ads +67% FX-neutral driving mix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Fintech Scaling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TPV $83.7B (+42%), AUM $18.8B (+78%), credit portfolio +90%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Credit Quality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NPL 4.4% (historic low, down 300bps over 3yr), NIMAL improved to 23%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Margin Expansion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margin 10.1% vs 13.5% prior year; deliberate but no recovery timeline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LATAM Digitization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752M items (+43%), GMV $19.9B; penetration gains in all markets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Mexico Growth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Mexico rev +55.6%, acquiring TPV +50%; nearshoring tailwind visible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Logistics Advantage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75%+ within 48hr, Brazil unit cost -11%, 16 new FCs opened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 </w:t>
      </w:r>
      <w:r>
        <w:rPr>
          <w:rFonts w:ascii="Arial" w:cs="Arial" w:eastAsia="Arial" w:hAnsi="Arial"/>
          <w:sz w:val="22"/>
          <w:szCs w:val="22"/>
        </w:rPr>
        <w:t xml:space="preserve">7 of 8 pillars remain On Track or Strengthened. Only "Margin Expansion" moves to At Risk due to the 340bps operating margin contraction and absence of recovery guidance. However, this is a deliberate management choice, not structural deterioration.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6. Rating &amp; Target Price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 BUY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Price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$2,200 (Under Review — Likely Increase)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Price (Feb 25)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$1,745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Upside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+26.1%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Score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 / 5.0 (from 4.3)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Rationale for Maintaining BUY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growth of +45% validates the core growth thesis — MELI is gaining market share across all key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EPS miss is investment-driven, not operational: credit quality actually improved, not deteriorated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7/8 thesis pillars intact; margin compression is a known, deliberate trade-off for long-term dominance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$1,745, the stock trades at ~25x 2026E EPS — attractive for a company growing revenue 40%+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-9.25% selloff creates a better entry point; view as tactical buying opportunity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Target Price Under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will update our DCF and comps models with Q4 actuals (see Model Update). Preliminary assessment suggests upward target revision is warranted given the stronger-than-expected revenue trajectory. Higher revenue base partially offset by lower near-term margins.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for informational purposes only and does not constitute investment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MELI | Post-Earnings Analysis | Q4-2025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2026-02-27T00:47:27.392Z</dcterms:created>
  <dcterms:modified xsi:type="dcterms:W3CDTF">2026-02-27T00:47:27.392Z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