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EARNINGS PREVIEW</w:t>
      </w:r>
    </w:p>
    <w:p>
      <w:pPr>
        <w:spacing w:after="200"/>
        <w:jc w:val="center"/>
      </w:pPr>
      <w:r>
        <w:rPr>
          <w:rFonts w:ascii="Arial" w:cs="Arial" w:eastAsia="Arial" w:hAnsi="Arial"/>
          <w:color w:val="2C5F8A"/>
          <w:sz w:val="32"/>
          <w:szCs w:val="32"/>
        </w:rPr>
        <w:t xml:space="preserve">MELI (MercadoLibre, Inc.)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Q4-2025 | Earnings Date: February 24, 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Rating: BUY | Target: $2,200 | Current: $1,922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Prepared: February 10,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Key Context: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Q3 2025 saw revenue of $6.9B (+103% FX-neutral), GMV of $15.8B, and EPS of $12.61. Margins compressed 200bps vs Q2 as MELI invested heavily in free shipping, credit card growth, and logistics. The market is watching whether Q4 continues the investment-over-margins posture or shows early stabilization.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1. Our Model vs. Consensus Estimates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below compares our internal model projections against Wall Street consensus for key Q4 2025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Model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Consensus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 (Ours vs Cons.)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($B)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$8.52B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$8.49B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+0.4%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YoY Growth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+40.5%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+40.1%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+0.4pp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44.8%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44.5%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+0.3pp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Adj. EBITDA ($M)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$1,090M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$1,100M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-0.9%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EBITDA Margin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12.8%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12.9%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-0.1pp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Income ($M)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$890M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$920M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-3.3%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Income ($M)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$580M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$610M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-4.9%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Diluted EPS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$11.42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$11.77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-3.0%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GMV ($B)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$19.0B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$18.8B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+1.1%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TPV ($B)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$82.0B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$80.5B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+1.9%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model is broadly in-line with consensus on revenue but slightly below on profitability. We model heavier investment spending in Q4 (holiday season logistics + credit card push) compressing margins ~30bps more than the street expects.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2. Key Metrics to Watch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5 most important metrics that will determine the market's reaction to Q4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80"/>
        <w:gridCol w:w="188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Beat Threshold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 Threshold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Estimate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$8.7B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$8.2B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$8.52B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Top-line growth is the primary narrative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$12.00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$11.00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$11.42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 pressure from investments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Portfolio ($B)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$12.0B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$10.0B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$11.5B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growth driver; NPL quality critical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GMV Growth (FX-N)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+35%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+25%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+33%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marketplace health indicator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 NPL (15-90d)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5.0%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7.0%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4.8%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metric; deterioration kills fintech thesis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3. Market Reaction Scenarios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Scenario A: Strong Beat (+5% to +10%)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&gt; $8.8B AND EPS &gt; $12.00 AND credit NPLs stable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 narrative: "Investment spending is paying off faster than expected"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Expected move: +5-8% (stock to $2,010-$2,075 range)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Action: Maintain BUY, consider increasing position size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Scenario B: In-Line / Mixed (+/-3%)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$8.3-8.7B, EPS $11.00-$12.00, margins flat QoQ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 narrative: "Solid execution but margin compression continues"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Expected move: -2% to +3% (stock stays $1,880-$1,980)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Action: Maintain BUY, no change to position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Scenario C: Miss (-5% to -10%)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&lt; $8.2B OR EPS &lt; $11.00 OR NPL deterioration &gt; 7%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 narrative: "Investment cycle destroying value; credit risk rising"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Expected move: -5% to -10% (stock to $1,730-$1,825)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Action: Review thesis pillars; BUY on weakness if thesis intact, downgrade if NPL spike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4. Thesis Pillar Watch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Q4 results could impact each thesis pillar: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Watch in Q4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Signal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 Moat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buyers growth, cross-sell between marketplace and fintech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growth &lt; 15% YoY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Rate Expansion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Commerce take rate approaching 25%; ads growth trajectory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rate flat or declining QoQ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 Scaling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Off-platform TPV mix, credit card issuance pace (2M+ in Q3)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Off-platform TPV% declining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Quality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NPL 15-90d trend, NIMAL trajectory, provision coverage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NPL &gt; 6% or NIMAL &lt; 20%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 Expansion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EBITDA margin trajectory; management commentary on investment cycle duration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guidance on margin recovery timeline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Mexico Growth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Mexico revenue growth &gt;50% FX-neutral; acquiring TPV growth in MX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Mexico growth deceleration &lt; 35%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 Advantage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48-hour delivery %, unit shipping cost reduction, fulfillment center expansion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cost increase or delivery speed decline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5. Positioning Recommendation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Pre-Earnings Stance: </w:t>
      </w:r>
      <w:r>
        <w:rPr>
          <w:rFonts w:ascii="Arial" w:cs="Arial" w:eastAsia="Arial" w:hAnsi="Arial"/>
          <w:sz w:val="22"/>
          <w:szCs w:val="22"/>
        </w:rPr>
        <w:t xml:space="preserve">Maintain full position. Do NOT add ahead of earnings.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Rationale: Our model is closely aligned with consensus, reducing the risk of a large surprise in either direction. The primary risk is a larger-than-expected margin miss, but the growth trajectory remains strong enough to support the current valuation. The investment-heavy posture is already known and partially priced in after Q3's margin compression.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Post-Earnings Playbook: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Beat (Scenario A): Hold; reassess target price upward if credit quality 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In-Line (Scenario B): Hold; no action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Miss (Scenario C): Differentiate between "investment-driven" miss (buy the dip) vs. "fundamental" miss (NPL spike / competitive loss). Only the latter warrants downgrade consideration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is for informational purposes only and does not constitute investment advice. All estimates are subject to material revision.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MELI | Earnings Preview | Q4-2025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2026-02-27T00:47:18.629Z</dcterms:created>
  <dcterms:modified xsi:type="dcterms:W3CDTF">2026-02-27T00:47:18.629Z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