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Q3 产品线复盘会议纪要</w:t>
      </w:r>
    </w:p>
    <w:p>
      <w:r>
        <w:t>会议信息：时间 2025-09-15，地点 3号会议室+线上Zoom，主持人 陈总</w:t>
      </w:r>
    </w:p>
    <w:p>
      <w:pPr>
        <w:pStyle w:val="Heading2"/>
      </w:pPr>
      <w:r>
        <w:t>一、智能客服系统</w:t>
      </w:r>
    </w:p>
    <w:p>
      <w:r>
        <w:t>智能客服Bot V2已上线，覆盖80%常规咨询。满意度从3.2分提升至4.1分。</w:t>
      </w:r>
    </w:p>
    <w:p>
      <w:r>
        <w:t>遗留问题：复杂场景转接耗时45秒，知识库更新需2-3个工作日。</w:t>
      </w:r>
    </w:p>
    <w:p>
      <w:pPr>
        <w:pStyle w:val="Heading2"/>
      </w:pPr>
      <w:r>
        <w:t>二、数据看板系统</w:t>
      </w:r>
    </w:p>
    <w:p>
      <w:r>
        <w:t>运营数据看板V3已交付，日均活跃120人。</w:t>
      </w:r>
    </w:p>
    <w:p>
      <w:r>
        <w:t>大屏模式低配机器卡顿，Chrome内存超1.5GB。数据导出仅支持CSV。</w:t>
      </w:r>
    </w:p>
    <w:p>
      <w:pPr>
        <w:pStyle w:val="Heading2"/>
      </w:pPr>
      <w:r>
        <w:t>三、权限管理系统</w:t>
      </w:r>
    </w:p>
    <w:p>
      <w:r>
        <w:t>RBAC权限管理内网灰度测试中，已覆盖80%部门。</w:t>
      </w:r>
    </w:p>
    <w:p>
      <w:r>
        <w:t>审批流角色继承存在权限泄漏隐患，SSO集成还需4周。</w:t>
      </w:r>
    </w:p>
    <w:p>
      <w:pPr>
        <w:pStyle w:val="Heading2"/>
      </w:pPr>
      <w:r>
        <w:t>四、团队与资源</w:t>
      </w:r>
    </w:p>
    <w:p>
      <w:r>
        <w:t>当前研发团队总人数35人。Q3有2位同事离职（前端张三、后端李四），预计Q4可补充3位新同事。</w:t>
      </w:r>
    </w:p>
    <w:p>
      <w:r>
        <w:t>服务器成本Q3累计18万元，Q4预算22万元。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