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BA751" w14:textId="77777777" w:rsidR="00CA4DBF" w:rsidRPr="0096405A" w:rsidRDefault="00CA4DBF" w:rsidP="00CA4DBF">
      <w:pPr>
        <w:widowControl w:val="0"/>
        <w:jc w:val="both"/>
        <w:rPr>
          <w:rStyle w:val="ETitulodocumento"/>
          <w:lang w:val="es-AR"/>
        </w:rPr>
      </w:pPr>
      <w:r w:rsidRPr="00BD098C">
        <w:rPr>
          <w:rStyle w:val="ETitulodocumento"/>
          <w:lang w:val="es-AR"/>
        </w:rPr>
        <w:t xml:space="preserve">  </w:t>
      </w:r>
      <w:r w:rsidRPr="0096405A">
        <w:rPr>
          <w:rStyle w:val="ETitulodocumento"/>
          <w:lang w:val="es-AR"/>
        </w:rPr>
        <w:t>ANALISIS de REQUISITOS DEL SISTEMA</w:t>
      </w:r>
    </w:p>
    <w:p w14:paraId="25EBA752" w14:textId="5F71A01C" w:rsidR="00CA4DBF" w:rsidRPr="0096405A" w:rsidRDefault="00CA4DBF" w:rsidP="003D1F4A">
      <w:pPr>
        <w:pStyle w:val="Default"/>
        <w:rPr>
          <w:rStyle w:val="EClienteProyecto2"/>
        </w:rPr>
      </w:pPr>
      <w:r w:rsidRPr="0096405A">
        <w:rPr>
          <w:rStyle w:val="EClienteProyecto"/>
        </w:rPr>
        <w:t xml:space="preserve">  </w:t>
      </w:r>
      <w:bookmarkStart w:id="0" w:name="_Toc322341635"/>
      <w:bookmarkStart w:id="1" w:name="_Toc322428340"/>
      <w:bookmarkStart w:id="2" w:name="_Toc461184126"/>
      <w:r w:rsidRPr="0096405A">
        <w:rPr>
          <w:rStyle w:val="Ttulo1Car"/>
        </w:rPr>
        <w:t>Cliente:</w:t>
      </w:r>
      <w:bookmarkEnd w:id="0"/>
      <w:bookmarkEnd w:id="1"/>
      <w:bookmarkEnd w:id="2"/>
      <w:r w:rsidRPr="0096405A">
        <w:t xml:space="preserve"> </w:t>
      </w:r>
      <w:r w:rsidR="003D1F4A" w:rsidRPr="003D1F4A">
        <w:rPr>
          <w:rFonts w:cs="Calibri"/>
        </w:rPr>
        <w:t xml:space="preserve"> </w:t>
      </w:r>
      <w:r w:rsidR="003D1F4A" w:rsidRPr="003D1F4A">
        <w:rPr>
          <w:rFonts w:cs="Calibri"/>
          <w:sz w:val="23"/>
          <w:szCs w:val="23"/>
        </w:rPr>
        <w:t>Instituto Terciario “El alumno estudioso”.</w:t>
      </w:r>
    </w:p>
    <w:p w14:paraId="25EBA753" w14:textId="02081244" w:rsidR="00CA4DBF" w:rsidRPr="0096405A" w:rsidRDefault="00CA4DBF" w:rsidP="003D1F4A">
      <w:pPr>
        <w:pStyle w:val="Default"/>
        <w:rPr>
          <w:rStyle w:val="EClienteProyecto2"/>
        </w:rPr>
      </w:pPr>
      <w:r w:rsidRPr="0096405A">
        <w:rPr>
          <w:rStyle w:val="EClienteProyecto"/>
        </w:rPr>
        <w:t xml:space="preserve">  </w:t>
      </w:r>
      <w:bookmarkStart w:id="3" w:name="_Toc322341636"/>
      <w:bookmarkStart w:id="4" w:name="_Toc322428341"/>
      <w:bookmarkStart w:id="5" w:name="_Toc461184127"/>
      <w:r w:rsidRPr="0096405A">
        <w:rPr>
          <w:rStyle w:val="Ttulo1Car"/>
        </w:rPr>
        <w:t>Proyecto:</w:t>
      </w:r>
      <w:bookmarkEnd w:id="3"/>
      <w:bookmarkEnd w:id="4"/>
      <w:bookmarkEnd w:id="5"/>
      <w:r w:rsidRPr="0096405A">
        <w:t xml:space="preserve"> </w:t>
      </w:r>
      <w:r w:rsidR="003D1F4A" w:rsidRPr="003D1F4A">
        <w:rPr>
          <w:rFonts w:cs="Calibri"/>
        </w:rPr>
        <w:t xml:space="preserve"> </w:t>
      </w:r>
      <w:r w:rsidR="003D1F4A" w:rsidRPr="003D1F4A">
        <w:rPr>
          <w:rFonts w:cs="Calibri"/>
          <w:sz w:val="23"/>
          <w:szCs w:val="23"/>
        </w:rPr>
        <w:t>Sistema de facturas impagas.</w:t>
      </w:r>
    </w:p>
    <w:p w14:paraId="25EBA754" w14:textId="77777777" w:rsidR="00CA4DBF" w:rsidRPr="0096405A" w:rsidRDefault="00CA4DBF" w:rsidP="00CA4DBF">
      <w:pPr>
        <w:jc w:val="both"/>
        <w:rPr>
          <w:lang w:val="es-AR"/>
        </w:rPr>
      </w:pPr>
    </w:p>
    <w:p w14:paraId="25EBA755" w14:textId="77777777" w:rsidR="00CA4DBF" w:rsidRPr="0096405A" w:rsidRDefault="00CA4DBF" w:rsidP="00CA4DBF">
      <w:pPr>
        <w:jc w:val="both"/>
        <w:rPr>
          <w:lang w:val="es-AR"/>
        </w:rPr>
      </w:pPr>
    </w:p>
    <w:p w14:paraId="25EBA756" w14:textId="77777777" w:rsidR="00CA4DBF" w:rsidRPr="0096405A" w:rsidRDefault="00CA4DBF" w:rsidP="00CA4DBF">
      <w:pPr>
        <w:jc w:val="both"/>
        <w:rPr>
          <w:lang w:val="es-AR"/>
        </w:rPr>
      </w:pPr>
    </w:p>
    <w:p w14:paraId="25EBA757" w14:textId="77777777" w:rsidR="00CA4DBF" w:rsidRPr="0096405A" w:rsidRDefault="00CA4DBF" w:rsidP="00CA4DBF">
      <w:pPr>
        <w:jc w:val="both"/>
        <w:rPr>
          <w:lang w:val="es-AR"/>
        </w:rPr>
      </w:pPr>
    </w:p>
    <w:p w14:paraId="25EBA758" w14:textId="77777777" w:rsidR="00CA4DBF" w:rsidRPr="0096405A" w:rsidRDefault="00CA4DBF" w:rsidP="00CA4DBF">
      <w:pPr>
        <w:jc w:val="both"/>
        <w:rPr>
          <w:lang w:val="es-AR"/>
        </w:rPr>
      </w:pPr>
    </w:p>
    <w:p w14:paraId="25EBA759" w14:textId="77777777" w:rsidR="00CA4DBF" w:rsidRPr="0096405A" w:rsidRDefault="00CA4DBF" w:rsidP="00CA4DBF">
      <w:pPr>
        <w:jc w:val="both"/>
        <w:rPr>
          <w:lang w:val="es-AR"/>
        </w:rPr>
      </w:pPr>
    </w:p>
    <w:p w14:paraId="25EBA75A" w14:textId="77777777" w:rsidR="00CA4DBF" w:rsidRPr="0096405A" w:rsidRDefault="00CA4DBF" w:rsidP="00CA4DBF">
      <w:pPr>
        <w:jc w:val="both"/>
        <w:rPr>
          <w:lang w:val="es-AR"/>
        </w:rPr>
      </w:pPr>
    </w:p>
    <w:p w14:paraId="25EBA75B" w14:textId="77777777" w:rsidR="00CA4DBF" w:rsidRPr="0096405A" w:rsidRDefault="00CA4DBF" w:rsidP="00CA4DBF">
      <w:pPr>
        <w:jc w:val="both"/>
        <w:rPr>
          <w:lang w:val="es-AR"/>
        </w:rPr>
      </w:pPr>
    </w:p>
    <w:p w14:paraId="25EBA75C" w14:textId="77777777" w:rsidR="00CA4DBF" w:rsidRPr="0096405A" w:rsidRDefault="00CA4DBF" w:rsidP="00CA4DBF">
      <w:pPr>
        <w:jc w:val="both"/>
        <w:rPr>
          <w:lang w:val="es-AR"/>
        </w:rPr>
      </w:pPr>
    </w:p>
    <w:p w14:paraId="25EBA75D" w14:textId="77777777" w:rsidR="00CA4DBF" w:rsidRPr="0096405A" w:rsidRDefault="00CA4DBF" w:rsidP="00CA4DBF">
      <w:pPr>
        <w:jc w:val="both"/>
        <w:rPr>
          <w:lang w:val="es-AR"/>
        </w:rPr>
      </w:pPr>
    </w:p>
    <w:p w14:paraId="25EBA75E" w14:textId="77777777" w:rsidR="00CA4DBF" w:rsidRPr="0096405A" w:rsidRDefault="00CA4DBF" w:rsidP="00CA4DBF">
      <w:pPr>
        <w:jc w:val="both"/>
        <w:rPr>
          <w:lang w:val="es-AR"/>
        </w:rPr>
      </w:pPr>
    </w:p>
    <w:p w14:paraId="25EBA75F" w14:textId="77777777" w:rsidR="00CA4DBF" w:rsidRPr="0096405A" w:rsidRDefault="00CA4DBF" w:rsidP="00CA4DBF">
      <w:pPr>
        <w:jc w:val="both"/>
        <w:rPr>
          <w:lang w:val="es-AR"/>
        </w:rPr>
      </w:pPr>
    </w:p>
    <w:p w14:paraId="25EBA760" w14:textId="77777777" w:rsidR="00CA4DBF" w:rsidRDefault="00CA4DBF" w:rsidP="00CA4DBF">
      <w:pPr>
        <w:jc w:val="both"/>
        <w:rPr>
          <w:lang w:val="es-AR"/>
        </w:rPr>
      </w:pPr>
    </w:p>
    <w:p w14:paraId="25EBA761" w14:textId="77777777" w:rsidR="00C9408E" w:rsidRDefault="00C9408E" w:rsidP="00CA4DBF">
      <w:pPr>
        <w:jc w:val="both"/>
        <w:rPr>
          <w:lang w:val="es-AR"/>
        </w:rPr>
      </w:pPr>
    </w:p>
    <w:p w14:paraId="25EBA762" w14:textId="77777777" w:rsidR="00C9408E" w:rsidRPr="0096405A" w:rsidRDefault="00C9408E" w:rsidP="00CA4DBF">
      <w:pPr>
        <w:jc w:val="both"/>
        <w:rPr>
          <w:lang w:val="es-AR"/>
        </w:rPr>
      </w:pPr>
    </w:p>
    <w:p w14:paraId="25EBA763" w14:textId="77777777" w:rsidR="00CA4DBF" w:rsidRDefault="00CA4DBF" w:rsidP="00CA4DBF">
      <w:pPr>
        <w:jc w:val="both"/>
        <w:rPr>
          <w:lang w:val="es-AR"/>
        </w:rPr>
      </w:pPr>
    </w:p>
    <w:p w14:paraId="25EBA764" w14:textId="77777777" w:rsidR="00C9408E" w:rsidRDefault="00C9408E" w:rsidP="00CA4DBF">
      <w:pPr>
        <w:jc w:val="both"/>
        <w:rPr>
          <w:lang w:val="es-AR"/>
        </w:rPr>
      </w:pPr>
    </w:p>
    <w:p w14:paraId="25EBA765" w14:textId="77777777" w:rsidR="005A4BC1" w:rsidRDefault="005A4BC1" w:rsidP="00CA4DBF">
      <w:pPr>
        <w:jc w:val="both"/>
        <w:rPr>
          <w:lang w:val="es-AR"/>
        </w:rPr>
      </w:pPr>
    </w:p>
    <w:p w14:paraId="25EBA766" w14:textId="77777777" w:rsidR="00C9408E" w:rsidRPr="0096405A" w:rsidRDefault="00C9408E" w:rsidP="00CA4DBF">
      <w:pPr>
        <w:jc w:val="both"/>
        <w:rPr>
          <w:lang w:val="es-AR"/>
        </w:rPr>
      </w:pPr>
    </w:p>
    <w:p w14:paraId="25EBA767" w14:textId="11B89275" w:rsidR="00CA4DBF" w:rsidRPr="00E527D6" w:rsidRDefault="00CA4DBF" w:rsidP="003D1F4A">
      <w:pPr>
        <w:pStyle w:val="Default"/>
      </w:pPr>
      <w:r w:rsidRPr="00E527D6">
        <w:rPr>
          <w:rStyle w:val="ENegrita"/>
        </w:rPr>
        <w:t xml:space="preserve">  Versión:</w:t>
      </w:r>
      <w:r w:rsidRPr="00E527D6">
        <w:t xml:space="preserve"> </w:t>
      </w:r>
      <w:r w:rsidR="003D1F4A" w:rsidRPr="003D1F4A">
        <w:rPr>
          <w:rFonts w:cs="Calibri"/>
        </w:rPr>
        <w:t xml:space="preserve"> 1.0</w:t>
      </w:r>
    </w:p>
    <w:p w14:paraId="25EBA768" w14:textId="2219ACF8" w:rsidR="00CA4DBF" w:rsidRPr="00E527D6" w:rsidRDefault="00CA4DBF" w:rsidP="003D1F4A">
      <w:pPr>
        <w:pStyle w:val="Default"/>
      </w:pPr>
      <w:r w:rsidRPr="00E527D6">
        <w:rPr>
          <w:rStyle w:val="ENegrita"/>
        </w:rPr>
        <w:t xml:space="preserve">  Autor:</w:t>
      </w:r>
      <w:r w:rsidRPr="00E527D6">
        <w:t xml:space="preserve"> </w:t>
      </w:r>
      <w:r w:rsidR="003D1F4A" w:rsidRPr="003D1F4A">
        <w:rPr>
          <w:rFonts w:cs="Calibri"/>
        </w:rPr>
        <w:t xml:space="preserve"> </w:t>
      </w:r>
    </w:p>
    <w:p w14:paraId="25EBA769" w14:textId="77777777" w:rsidR="00E527D6" w:rsidRDefault="00CA4DBF" w:rsidP="00E50DBB">
      <w:pPr>
        <w:spacing w:after="0" w:line="240" w:lineRule="auto"/>
        <w:rPr>
          <w:rStyle w:val="EIndicecontenido"/>
          <w:lang w:val="es-AR"/>
        </w:rPr>
      </w:pPr>
      <w:r w:rsidRPr="00E527D6">
        <w:rPr>
          <w:lang w:val="es-AR"/>
        </w:rPr>
        <w:br w:type="page"/>
      </w:r>
      <w:r w:rsidR="00E527D6">
        <w:rPr>
          <w:b/>
          <w:lang w:val="es-AR"/>
        </w:rPr>
        <w:lastRenderedPageBreak/>
        <w:t>C</w:t>
      </w:r>
      <w:r w:rsidRPr="00E527D6">
        <w:rPr>
          <w:rStyle w:val="EIndicecontenido"/>
          <w:lang w:val="es-AR"/>
        </w:rPr>
        <w:t>ontenido</w:t>
      </w:r>
    </w:p>
    <w:p w14:paraId="25EBA76A" w14:textId="77777777" w:rsidR="00C6445A" w:rsidRPr="00C6445A" w:rsidRDefault="00C6445A" w:rsidP="00E50DBB">
      <w:pPr>
        <w:pStyle w:val="TDC1"/>
        <w:spacing w:after="0" w:line="240" w:lineRule="auto"/>
        <w:rPr>
          <w:rFonts w:asciiTheme="minorHAnsi" w:eastAsiaTheme="minorEastAsia" w:hAnsiTheme="minorHAnsi" w:cstheme="minorBidi"/>
          <w:b w:val="0"/>
          <w:bCs w:val="0"/>
          <w:caps w:val="0"/>
          <w:color w:val="auto"/>
          <w:lang w:val="es-AR" w:eastAsia="es-AR" w:bidi="ar-SA"/>
        </w:rPr>
      </w:pPr>
      <w:r w:rsidRPr="00C6445A">
        <w:rPr>
          <w:color w:val="auto"/>
        </w:rPr>
        <w:fldChar w:fldCharType="begin"/>
      </w:r>
      <w:r w:rsidRPr="00C6445A">
        <w:rPr>
          <w:color w:val="auto"/>
        </w:rPr>
        <w:instrText xml:space="preserve"> TOC \o "1-4" \h \z </w:instrText>
      </w:r>
      <w:r w:rsidRPr="00C6445A">
        <w:rPr>
          <w:color w:val="auto"/>
        </w:rPr>
        <w:fldChar w:fldCharType="separate"/>
      </w:r>
      <w:hyperlink w:anchor="_Toc461184128" w:history="1">
        <w:r w:rsidRPr="00C6445A">
          <w:rPr>
            <w:rStyle w:val="Hipervnculo"/>
            <w:color w:val="auto"/>
            <w:lang w:val="es-AR"/>
          </w:rPr>
          <w:t>1</w:t>
        </w:r>
        <w:r w:rsidRPr="00C6445A">
          <w:rPr>
            <w:rFonts w:asciiTheme="minorHAnsi" w:eastAsiaTheme="minorEastAsia" w:hAnsiTheme="minorHAnsi" w:cstheme="minorBidi"/>
            <w:b w:val="0"/>
            <w:bCs w:val="0"/>
            <w:caps w:val="0"/>
            <w:color w:val="auto"/>
            <w:lang w:val="es-AR" w:eastAsia="es-AR" w:bidi="ar-SA"/>
          </w:rPr>
          <w:tab/>
        </w:r>
        <w:r w:rsidRPr="00C6445A">
          <w:rPr>
            <w:rStyle w:val="Hipervnculo"/>
            <w:color w:val="auto"/>
            <w:lang w:val="es-AR"/>
          </w:rPr>
          <w:t>Objetivo</w:t>
        </w:r>
        <w:r w:rsidRPr="00C6445A">
          <w:rPr>
            <w:webHidden/>
            <w:color w:val="auto"/>
          </w:rPr>
          <w:tab/>
        </w:r>
        <w:r w:rsidRPr="00C6445A">
          <w:rPr>
            <w:webHidden/>
            <w:color w:val="auto"/>
          </w:rPr>
          <w:fldChar w:fldCharType="begin"/>
        </w:r>
        <w:r w:rsidRPr="00C6445A">
          <w:rPr>
            <w:webHidden/>
            <w:color w:val="auto"/>
          </w:rPr>
          <w:instrText xml:space="preserve"> PAGEREF _Toc461184128 \h </w:instrText>
        </w:r>
        <w:r w:rsidRPr="00C6445A">
          <w:rPr>
            <w:webHidden/>
            <w:color w:val="auto"/>
          </w:rPr>
        </w:r>
        <w:r w:rsidRPr="00C6445A">
          <w:rPr>
            <w:webHidden/>
            <w:color w:val="auto"/>
          </w:rPr>
          <w:fldChar w:fldCharType="separate"/>
        </w:r>
        <w:r w:rsidR="005429C6">
          <w:rPr>
            <w:webHidden/>
            <w:color w:val="auto"/>
          </w:rPr>
          <w:t>3</w:t>
        </w:r>
        <w:r w:rsidRPr="00C6445A">
          <w:rPr>
            <w:webHidden/>
            <w:color w:val="auto"/>
          </w:rPr>
          <w:fldChar w:fldCharType="end"/>
        </w:r>
      </w:hyperlink>
    </w:p>
    <w:p w14:paraId="25EBA76B"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29" w:history="1">
        <w:r w:rsidR="00C6445A" w:rsidRPr="00C6445A">
          <w:rPr>
            <w:rStyle w:val="Hipervnculo"/>
            <w:color w:val="auto"/>
            <w:lang w:val="es-AR"/>
          </w:rPr>
          <w:t>2</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Alcance</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_Toc461184129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6C"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0" w:history="1">
        <w:r w:rsidR="00C6445A" w:rsidRPr="00C6445A">
          <w:rPr>
            <w:rStyle w:val="Hipervnculo"/>
            <w:color w:val="auto"/>
            <w:lang w:val="es-AR"/>
          </w:rPr>
          <w:t>2.1</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Actividades incluidas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_Toc461184130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6D" w14:textId="77777777" w:rsidR="00C6445A" w:rsidRPr="00C6445A" w:rsidRDefault="009516E6" w:rsidP="00E50DBB">
      <w:pPr>
        <w:pStyle w:val="TDC2"/>
        <w:spacing w:after="0" w:line="240" w:lineRule="auto"/>
        <w:rPr>
          <w:rFonts w:asciiTheme="minorHAnsi" w:eastAsiaTheme="minorEastAsia" w:hAnsiTheme="minorHAnsi" w:cstheme="minorBidi"/>
          <w:iCs w:val="0"/>
          <w:caps w:val="0"/>
          <w:color w:val="auto"/>
          <w:lang w:val="es-AR" w:eastAsia="es-AR" w:bidi="ar-SA"/>
        </w:rPr>
      </w:pPr>
      <w:hyperlink w:anchor="_Toc461184131" w:history="1">
        <w:r w:rsidR="00C6445A" w:rsidRPr="00C6445A">
          <w:rPr>
            <w:rStyle w:val="Hipervnculo"/>
            <w:color w:val="auto"/>
            <w:lang w:val="es-AR"/>
          </w:rPr>
          <w:t>2.2</w:t>
        </w:r>
        <w:r w:rsidR="00C6445A" w:rsidRPr="00C6445A">
          <w:rPr>
            <w:rFonts w:asciiTheme="minorHAnsi" w:eastAsiaTheme="minorEastAsia" w:hAnsiTheme="minorHAnsi" w:cstheme="minorBidi"/>
            <w:iCs w:val="0"/>
            <w:caps w:val="0"/>
            <w:color w:val="auto"/>
            <w:lang w:val="es-AR" w:eastAsia="es-AR" w:bidi="ar-SA"/>
          </w:rPr>
          <w:tab/>
        </w:r>
        <w:r w:rsidR="00C6445A" w:rsidRPr="00C6445A">
          <w:rPr>
            <w:rStyle w:val="Hipervnculo"/>
            <w:color w:val="auto"/>
            <w:lang w:val="es-AR"/>
          </w:rPr>
          <w:t>Actividades identificadas fuera del alcance</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_Toc461184131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6E"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2" w:history="1">
        <w:r w:rsidR="00C6445A" w:rsidRPr="00C6445A">
          <w:rPr>
            <w:rStyle w:val="Hipervnculo"/>
            <w:color w:val="auto"/>
            <w:lang w:val="es-AR"/>
          </w:rPr>
          <w:t>3</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Situación Actual</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_Toc461184132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6F"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3" w:history="1">
        <w:r w:rsidR="00C6445A" w:rsidRPr="00C6445A">
          <w:rPr>
            <w:rStyle w:val="Hipervnculo"/>
            <w:color w:val="auto"/>
            <w:lang w:val="es-AR"/>
          </w:rPr>
          <w:t>4</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Requerimientos (Requisitos)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_Toc461184133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70"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4" w:history="1">
        <w:r w:rsidR="00C6445A" w:rsidRPr="00C6445A">
          <w:rPr>
            <w:rStyle w:val="Hipervnculo"/>
            <w:color w:val="auto"/>
            <w:lang w:val="es-AR"/>
          </w:rPr>
          <w:t>5</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Recursos tecnológicos actuales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_Toc461184134 \h </w:instrText>
        </w:r>
        <w:r w:rsidR="00C6445A" w:rsidRPr="00C6445A">
          <w:rPr>
            <w:webHidden/>
            <w:color w:val="auto"/>
          </w:rPr>
        </w:r>
        <w:r w:rsidR="00C6445A" w:rsidRPr="00C6445A">
          <w:rPr>
            <w:webHidden/>
            <w:color w:val="auto"/>
          </w:rPr>
          <w:fldChar w:fldCharType="separate"/>
        </w:r>
        <w:r w:rsidR="005429C6">
          <w:rPr>
            <w:webHidden/>
            <w:color w:val="auto"/>
          </w:rPr>
          <w:t>3</w:t>
        </w:r>
        <w:r w:rsidR="00C6445A" w:rsidRPr="00C6445A">
          <w:rPr>
            <w:webHidden/>
            <w:color w:val="auto"/>
          </w:rPr>
          <w:fldChar w:fldCharType="end"/>
        </w:r>
      </w:hyperlink>
    </w:p>
    <w:p w14:paraId="25EBA771"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5" w:history="1">
        <w:r w:rsidR="00C6445A" w:rsidRPr="00C6445A">
          <w:rPr>
            <w:rStyle w:val="Hipervnculo"/>
            <w:color w:val="auto"/>
            <w:lang w:val="es-AR"/>
          </w:rPr>
          <w:t>6</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Modelo de Proceso de Negocio</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_Toc461184135 \h </w:instrText>
        </w:r>
        <w:r w:rsidR="00C6445A" w:rsidRPr="00C6445A">
          <w:rPr>
            <w:webHidden/>
            <w:color w:val="auto"/>
          </w:rPr>
        </w:r>
        <w:r w:rsidR="00C6445A" w:rsidRPr="00C6445A">
          <w:rPr>
            <w:webHidden/>
            <w:color w:val="auto"/>
          </w:rPr>
          <w:fldChar w:fldCharType="separate"/>
        </w:r>
        <w:r w:rsidR="005429C6">
          <w:rPr>
            <w:webHidden/>
            <w:color w:val="auto"/>
          </w:rPr>
          <w:t>4</w:t>
        </w:r>
        <w:r w:rsidR="00C6445A" w:rsidRPr="00C6445A">
          <w:rPr>
            <w:webHidden/>
            <w:color w:val="auto"/>
          </w:rPr>
          <w:fldChar w:fldCharType="end"/>
        </w:r>
      </w:hyperlink>
    </w:p>
    <w:p w14:paraId="25EBA772"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6" w:history="1">
        <w:r w:rsidR="00C6445A" w:rsidRPr="00C6445A">
          <w:rPr>
            <w:rStyle w:val="Hipervnculo"/>
            <w:color w:val="auto"/>
            <w:lang w:val="es-AR"/>
          </w:rPr>
          <w:t>7</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Requisitos Funcionales del Sistema</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_Toc461184136 \h </w:instrText>
        </w:r>
        <w:r w:rsidR="00C6445A" w:rsidRPr="00C6445A">
          <w:rPr>
            <w:webHidden/>
            <w:color w:val="auto"/>
          </w:rPr>
        </w:r>
        <w:r w:rsidR="00C6445A" w:rsidRPr="00C6445A">
          <w:rPr>
            <w:webHidden/>
            <w:color w:val="auto"/>
          </w:rPr>
          <w:fldChar w:fldCharType="separate"/>
        </w:r>
        <w:r w:rsidR="005429C6">
          <w:rPr>
            <w:webHidden/>
            <w:color w:val="auto"/>
          </w:rPr>
          <w:t>4</w:t>
        </w:r>
        <w:r w:rsidR="00C6445A" w:rsidRPr="00C6445A">
          <w:rPr>
            <w:webHidden/>
            <w:color w:val="auto"/>
          </w:rPr>
          <w:fldChar w:fldCharType="end"/>
        </w:r>
      </w:hyperlink>
    </w:p>
    <w:p w14:paraId="25EBA773"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7" w:history="1">
        <w:r w:rsidR="00C6445A" w:rsidRPr="00C6445A">
          <w:rPr>
            <w:rStyle w:val="Hipervnculo"/>
            <w:color w:val="auto"/>
            <w:lang w:val="es-AR"/>
          </w:rPr>
          <w:t>8</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Informes predefinidos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_Toc461184137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4" w14:textId="77777777" w:rsidR="00C6445A" w:rsidRPr="00C6445A" w:rsidRDefault="009516E6" w:rsidP="00E50DBB">
      <w:pPr>
        <w:pStyle w:val="TDC2"/>
        <w:spacing w:after="0" w:line="240" w:lineRule="auto"/>
        <w:rPr>
          <w:rFonts w:asciiTheme="minorHAnsi" w:eastAsiaTheme="minorEastAsia" w:hAnsiTheme="minorHAnsi" w:cstheme="minorBidi"/>
          <w:iCs w:val="0"/>
          <w:caps w:val="0"/>
          <w:color w:val="auto"/>
          <w:lang w:val="es-AR" w:eastAsia="es-AR" w:bidi="ar-SA"/>
        </w:rPr>
      </w:pPr>
      <w:hyperlink w:anchor="_Toc461184138" w:history="1">
        <w:r w:rsidR="00C6445A" w:rsidRPr="00C6445A">
          <w:rPr>
            <w:rStyle w:val="Hipervnculo"/>
            <w:color w:val="auto"/>
            <w:lang w:val="es-AR"/>
          </w:rPr>
          <w:t>8.1</w:t>
        </w:r>
        <w:r w:rsidR="00C6445A" w:rsidRPr="00C6445A">
          <w:rPr>
            <w:rFonts w:asciiTheme="minorHAnsi" w:eastAsiaTheme="minorEastAsia" w:hAnsiTheme="minorHAnsi" w:cstheme="minorBidi"/>
            <w:iCs w:val="0"/>
            <w:caps w:val="0"/>
            <w:color w:val="auto"/>
            <w:lang w:val="es-AR" w:eastAsia="es-AR" w:bidi="ar-SA"/>
          </w:rPr>
          <w:tab/>
        </w:r>
        <w:r w:rsidR="00C6445A" w:rsidRPr="00C6445A">
          <w:rPr>
            <w:rStyle w:val="Hipervnculo"/>
            <w:color w:val="auto"/>
            <w:lang w:val="es-AR"/>
          </w:rPr>
          <w:t>Informe 01</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_Toc461184138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5"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39" w:history="1">
        <w:r w:rsidR="00C6445A" w:rsidRPr="00C6445A">
          <w:rPr>
            <w:rStyle w:val="Hipervnculo"/>
            <w:color w:val="auto"/>
            <w:lang w:val="es-AR"/>
          </w:rPr>
          <w:t>9</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Interfaz de usuario (ingreso de datos)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_Toc461184139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6" w14:textId="77777777" w:rsidR="00C6445A" w:rsidRPr="00C6445A" w:rsidRDefault="009516E6" w:rsidP="00E50DBB">
      <w:pPr>
        <w:pStyle w:val="TDC2"/>
        <w:spacing w:after="0" w:line="240" w:lineRule="auto"/>
        <w:rPr>
          <w:rFonts w:asciiTheme="minorHAnsi" w:eastAsiaTheme="minorEastAsia" w:hAnsiTheme="minorHAnsi" w:cstheme="minorBidi"/>
          <w:iCs w:val="0"/>
          <w:caps w:val="0"/>
          <w:color w:val="auto"/>
          <w:lang w:val="es-AR" w:eastAsia="es-AR" w:bidi="ar-SA"/>
        </w:rPr>
      </w:pPr>
      <w:hyperlink w:anchor="_Toc461184140" w:history="1">
        <w:r w:rsidR="00C6445A" w:rsidRPr="00C6445A">
          <w:rPr>
            <w:rStyle w:val="Hipervnculo"/>
            <w:color w:val="auto"/>
            <w:lang w:val="es-AR"/>
          </w:rPr>
          <w:t>9.1</w:t>
        </w:r>
        <w:r w:rsidR="00C6445A" w:rsidRPr="00C6445A">
          <w:rPr>
            <w:rFonts w:asciiTheme="minorHAnsi" w:eastAsiaTheme="minorEastAsia" w:hAnsiTheme="minorHAnsi" w:cstheme="minorBidi"/>
            <w:iCs w:val="0"/>
            <w:caps w:val="0"/>
            <w:color w:val="auto"/>
            <w:lang w:val="es-AR" w:eastAsia="es-AR" w:bidi="ar-SA"/>
          </w:rPr>
          <w:tab/>
        </w:r>
        <w:r w:rsidR="00C6445A" w:rsidRPr="00C6445A">
          <w:rPr>
            <w:rStyle w:val="Hipervnculo"/>
            <w:color w:val="auto"/>
            <w:lang w:val="es-AR"/>
          </w:rPr>
          <w:t>Interfaz de usuario 01</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_Toc461184140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7"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41" w:history="1">
        <w:r w:rsidR="00C6445A" w:rsidRPr="00C6445A">
          <w:rPr>
            <w:rStyle w:val="Hipervnculo"/>
            <w:color w:val="auto"/>
          </w:rPr>
          <w:t>10</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rPr>
          <w:t>Interfaces con otros sistemas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_Toc461184141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8"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42" w:history="1">
        <w:r w:rsidR="00C6445A" w:rsidRPr="00C6445A">
          <w:rPr>
            <w:rStyle w:val="Hipervnculo"/>
            <w:color w:val="auto"/>
            <w:lang w:val="es-AR"/>
          </w:rPr>
          <w:t>11</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Procedimientos.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_Toc461184142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9" w14:textId="77777777" w:rsidR="00C6445A" w:rsidRPr="00C6445A" w:rsidRDefault="009516E6" w:rsidP="00E50DBB">
      <w:pPr>
        <w:pStyle w:val="TDC2"/>
        <w:spacing w:after="0" w:line="240" w:lineRule="auto"/>
        <w:rPr>
          <w:rFonts w:asciiTheme="minorHAnsi" w:eastAsiaTheme="minorEastAsia" w:hAnsiTheme="minorHAnsi" w:cstheme="minorBidi"/>
          <w:iCs w:val="0"/>
          <w:caps w:val="0"/>
          <w:color w:val="auto"/>
          <w:lang w:val="es-AR" w:eastAsia="es-AR" w:bidi="ar-SA"/>
        </w:rPr>
      </w:pPr>
      <w:hyperlink w:anchor="_Toc461184143" w:history="1">
        <w:r w:rsidR="00C6445A" w:rsidRPr="00C6445A">
          <w:rPr>
            <w:rStyle w:val="Hipervnculo"/>
            <w:color w:val="auto"/>
            <w:lang w:val="es-AR"/>
          </w:rPr>
          <w:t>11.1</w:t>
        </w:r>
        <w:r w:rsidR="00C6445A" w:rsidRPr="00C6445A">
          <w:rPr>
            <w:rFonts w:asciiTheme="minorHAnsi" w:eastAsiaTheme="minorEastAsia" w:hAnsiTheme="minorHAnsi" w:cstheme="minorBidi"/>
            <w:iCs w:val="0"/>
            <w:caps w:val="0"/>
            <w:color w:val="auto"/>
            <w:lang w:val="es-AR" w:eastAsia="es-AR" w:bidi="ar-SA"/>
          </w:rPr>
          <w:tab/>
        </w:r>
        <w:r w:rsidR="00C6445A" w:rsidRPr="00C6445A">
          <w:rPr>
            <w:rStyle w:val="Hipervnculo"/>
            <w:color w:val="auto"/>
            <w:lang w:val="es-AR"/>
          </w:rPr>
          <w:t>Estrategia de migración de datos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_Toc461184143 \h </w:instrText>
        </w:r>
        <w:r w:rsidR="00C6445A" w:rsidRPr="00C6445A">
          <w:rPr>
            <w:webHidden/>
            <w:color w:val="auto"/>
          </w:rPr>
        </w:r>
        <w:r w:rsidR="00C6445A" w:rsidRPr="00C6445A">
          <w:rPr>
            <w:webHidden/>
            <w:color w:val="auto"/>
          </w:rPr>
          <w:fldChar w:fldCharType="separate"/>
        </w:r>
        <w:r w:rsidR="005429C6">
          <w:rPr>
            <w:webHidden/>
            <w:color w:val="auto"/>
          </w:rPr>
          <w:t>5</w:t>
        </w:r>
        <w:r w:rsidR="00C6445A" w:rsidRPr="00C6445A">
          <w:rPr>
            <w:webHidden/>
            <w:color w:val="auto"/>
          </w:rPr>
          <w:fldChar w:fldCharType="end"/>
        </w:r>
      </w:hyperlink>
    </w:p>
    <w:p w14:paraId="25EBA77A" w14:textId="77777777" w:rsidR="00C6445A" w:rsidRPr="00C6445A" w:rsidRDefault="009516E6" w:rsidP="00E50DBB">
      <w:pPr>
        <w:pStyle w:val="TDC2"/>
        <w:spacing w:after="0" w:line="240" w:lineRule="auto"/>
        <w:rPr>
          <w:rFonts w:asciiTheme="minorHAnsi" w:eastAsiaTheme="minorEastAsia" w:hAnsiTheme="minorHAnsi" w:cstheme="minorBidi"/>
          <w:iCs w:val="0"/>
          <w:caps w:val="0"/>
          <w:color w:val="auto"/>
          <w:lang w:val="es-AR" w:eastAsia="es-AR" w:bidi="ar-SA"/>
        </w:rPr>
      </w:pPr>
      <w:hyperlink w:anchor="_Toc461184144" w:history="1">
        <w:r w:rsidR="00C6445A" w:rsidRPr="00C6445A">
          <w:rPr>
            <w:rStyle w:val="Hipervnculo"/>
            <w:color w:val="auto"/>
            <w:lang w:val="es-AR"/>
          </w:rPr>
          <w:t>11.2</w:t>
        </w:r>
        <w:r w:rsidR="00C6445A" w:rsidRPr="00C6445A">
          <w:rPr>
            <w:rFonts w:asciiTheme="minorHAnsi" w:eastAsiaTheme="minorEastAsia" w:hAnsiTheme="minorHAnsi" w:cstheme="minorBidi"/>
            <w:iCs w:val="0"/>
            <w:caps w:val="0"/>
            <w:color w:val="auto"/>
            <w:lang w:val="es-AR" w:eastAsia="es-AR" w:bidi="ar-SA"/>
          </w:rPr>
          <w:tab/>
        </w:r>
        <w:r w:rsidR="00C6445A" w:rsidRPr="00C6445A">
          <w:rPr>
            <w:rStyle w:val="Hipervnculo"/>
            <w:color w:val="auto"/>
            <w:lang w:val="es-AR"/>
          </w:rPr>
          <w:t>Cargas iniciales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_Toc461184144 \h </w:instrText>
        </w:r>
        <w:r w:rsidR="00C6445A" w:rsidRPr="00C6445A">
          <w:rPr>
            <w:webHidden/>
            <w:color w:val="auto"/>
          </w:rPr>
        </w:r>
        <w:r w:rsidR="00C6445A" w:rsidRPr="00C6445A">
          <w:rPr>
            <w:webHidden/>
            <w:color w:val="auto"/>
          </w:rPr>
          <w:fldChar w:fldCharType="separate"/>
        </w:r>
        <w:r w:rsidR="005429C6">
          <w:rPr>
            <w:webHidden/>
            <w:color w:val="auto"/>
          </w:rPr>
          <w:t>6</w:t>
        </w:r>
        <w:r w:rsidR="00C6445A" w:rsidRPr="00C6445A">
          <w:rPr>
            <w:webHidden/>
            <w:color w:val="auto"/>
          </w:rPr>
          <w:fldChar w:fldCharType="end"/>
        </w:r>
      </w:hyperlink>
    </w:p>
    <w:p w14:paraId="25EBA77B"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45" w:history="1">
        <w:r w:rsidR="00C6445A" w:rsidRPr="00C6445A">
          <w:rPr>
            <w:rStyle w:val="Hipervnculo"/>
            <w:color w:val="auto"/>
            <w:lang w:val="es-AR"/>
          </w:rPr>
          <w:t>12</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rPr>
          <w:t>Glosario de términos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_Toc461184145 \h </w:instrText>
        </w:r>
        <w:r w:rsidR="00C6445A" w:rsidRPr="00C6445A">
          <w:rPr>
            <w:webHidden/>
            <w:color w:val="auto"/>
          </w:rPr>
        </w:r>
        <w:r w:rsidR="00C6445A" w:rsidRPr="00C6445A">
          <w:rPr>
            <w:webHidden/>
            <w:color w:val="auto"/>
          </w:rPr>
          <w:fldChar w:fldCharType="separate"/>
        </w:r>
        <w:r w:rsidR="005429C6">
          <w:rPr>
            <w:webHidden/>
            <w:color w:val="auto"/>
          </w:rPr>
          <w:t>6</w:t>
        </w:r>
        <w:r w:rsidR="00C6445A" w:rsidRPr="00C6445A">
          <w:rPr>
            <w:webHidden/>
            <w:color w:val="auto"/>
          </w:rPr>
          <w:fldChar w:fldCharType="end"/>
        </w:r>
      </w:hyperlink>
    </w:p>
    <w:p w14:paraId="25EBA77C" w14:textId="77777777" w:rsidR="00C6445A" w:rsidRPr="00C6445A" w:rsidRDefault="009516E6" w:rsidP="00E50DBB">
      <w:pPr>
        <w:pStyle w:val="TDC1"/>
        <w:spacing w:after="0" w:line="240" w:lineRule="auto"/>
        <w:rPr>
          <w:rFonts w:asciiTheme="minorHAnsi" w:eastAsiaTheme="minorEastAsia" w:hAnsiTheme="minorHAnsi" w:cstheme="minorBidi"/>
          <w:b w:val="0"/>
          <w:bCs w:val="0"/>
          <w:caps w:val="0"/>
          <w:color w:val="auto"/>
          <w:lang w:val="es-AR" w:eastAsia="es-AR" w:bidi="ar-SA"/>
        </w:rPr>
      </w:pPr>
      <w:hyperlink w:anchor="_Toc461184146" w:history="1">
        <w:r w:rsidR="00C6445A" w:rsidRPr="00C6445A">
          <w:rPr>
            <w:rStyle w:val="Hipervnculo"/>
            <w:color w:val="auto"/>
            <w:lang w:val="es-AR" w:eastAsia="es-ES"/>
          </w:rPr>
          <w:t>13</w:t>
        </w:r>
        <w:r w:rsidR="00C6445A" w:rsidRPr="00C6445A">
          <w:rPr>
            <w:rFonts w:asciiTheme="minorHAnsi" w:eastAsiaTheme="minorEastAsia" w:hAnsiTheme="minorHAnsi" w:cstheme="minorBidi"/>
            <w:b w:val="0"/>
            <w:bCs w:val="0"/>
            <w:caps w:val="0"/>
            <w:color w:val="auto"/>
            <w:lang w:val="es-AR" w:eastAsia="es-AR" w:bidi="ar-SA"/>
          </w:rPr>
          <w:tab/>
        </w:r>
        <w:r w:rsidR="00C6445A" w:rsidRPr="00C6445A">
          <w:rPr>
            <w:rStyle w:val="Hipervnculo"/>
            <w:color w:val="auto"/>
            <w:lang w:val="es-AR" w:eastAsia="es-ES"/>
          </w:rPr>
          <w:t>Anexos</w:t>
        </w:r>
        <w:r w:rsidR="00C6445A" w:rsidRPr="00C6445A">
          <w:rPr>
            <w:webHidden/>
            <w:color w:val="auto"/>
          </w:rPr>
          <w:tab/>
        </w:r>
        <w:r w:rsidR="00C6445A" w:rsidRPr="00C6445A">
          <w:rPr>
            <w:webHidden/>
            <w:color w:val="auto"/>
          </w:rPr>
          <w:fldChar w:fldCharType="begin"/>
        </w:r>
        <w:r w:rsidR="00C6445A" w:rsidRPr="00C6445A">
          <w:rPr>
            <w:webHidden/>
            <w:color w:val="auto"/>
          </w:rPr>
          <w:instrText xml:space="preserve"> PAGEREF _Toc461184146 \h </w:instrText>
        </w:r>
        <w:r w:rsidR="00C6445A" w:rsidRPr="00C6445A">
          <w:rPr>
            <w:webHidden/>
            <w:color w:val="auto"/>
          </w:rPr>
        </w:r>
        <w:r w:rsidR="00C6445A" w:rsidRPr="00C6445A">
          <w:rPr>
            <w:webHidden/>
            <w:color w:val="auto"/>
          </w:rPr>
          <w:fldChar w:fldCharType="separate"/>
        </w:r>
        <w:r w:rsidR="005429C6">
          <w:rPr>
            <w:webHidden/>
            <w:color w:val="auto"/>
          </w:rPr>
          <w:t>6</w:t>
        </w:r>
        <w:r w:rsidR="00C6445A" w:rsidRPr="00C6445A">
          <w:rPr>
            <w:webHidden/>
            <w:color w:val="auto"/>
          </w:rPr>
          <w:fldChar w:fldCharType="end"/>
        </w:r>
      </w:hyperlink>
    </w:p>
    <w:p w14:paraId="25EBA77D" w14:textId="77777777" w:rsidR="00C9408E" w:rsidRPr="00F65C93" w:rsidRDefault="00C6445A" w:rsidP="00E50DBB">
      <w:pPr>
        <w:spacing w:after="0" w:line="240" w:lineRule="auto"/>
        <w:rPr>
          <w:lang w:val="es-AR"/>
        </w:rPr>
      </w:pPr>
      <w:r w:rsidRPr="00C6445A">
        <w:fldChar w:fldCharType="end"/>
      </w:r>
    </w:p>
    <w:p w14:paraId="25EBA77E" w14:textId="77777777" w:rsidR="00E50DBB" w:rsidRDefault="00E50DBB" w:rsidP="00C9408E">
      <w:pPr>
        <w:spacing w:after="180" w:line="240" w:lineRule="auto"/>
        <w:rPr>
          <w:b/>
          <w:u w:val="single"/>
          <w:lang w:val="es-AR"/>
        </w:rPr>
      </w:pPr>
    </w:p>
    <w:p w14:paraId="25EBA77F" w14:textId="77777777" w:rsidR="00CA4DBF" w:rsidRPr="00F65C93" w:rsidRDefault="00CA4DBF" w:rsidP="00E50DBB">
      <w:pPr>
        <w:spacing w:after="0" w:line="240" w:lineRule="auto"/>
        <w:rPr>
          <w:b/>
          <w:u w:val="single"/>
          <w:lang w:val="es-AR"/>
        </w:rPr>
      </w:pPr>
      <w:r w:rsidRPr="00F65C93">
        <w:rPr>
          <w:b/>
          <w:u w:val="single"/>
          <w:lang w:val="es-AR"/>
        </w:rPr>
        <w:t>Control de Versiones</w:t>
      </w:r>
    </w:p>
    <w:p w14:paraId="25EBA780" w14:textId="77777777" w:rsidR="00CA4DBF" w:rsidRPr="00F65C93" w:rsidRDefault="00CA4DBF" w:rsidP="00CA4DBF">
      <w:pPr>
        <w:spacing w:line="240" w:lineRule="auto"/>
        <w:jc w:val="both"/>
        <w:rPr>
          <w:lang w:val="es-AR"/>
        </w:rPr>
      </w:pPr>
    </w:p>
    <w:tbl>
      <w:tblPr>
        <w:tblpPr w:leftFromText="141" w:rightFromText="141" w:vertAnchor="text" w:horzAnchor="margin" w:tblpYSpec="insid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84"/>
        <w:gridCol w:w="1843"/>
        <w:gridCol w:w="4961"/>
      </w:tblGrid>
      <w:tr w:rsidR="00CA4DBF" w:rsidRPr="00F65C93" w14:paraId="25EBA785" w14:textId="77777777" w:rsidTr="00DC5BE7">
        <w:tc>
          <w:tcPr>
            <w:tcW w:w="959" w:type="dxa"/>
            <w:tcBorders>
              <w:top w:val="single" w:sz="4" w:space="0" w:color="auto"/>
              <w:left w:val="single" w:sz="4" w:space="0" w:color="auto"/>
              <w:bottom w:val="single" w:sz="4" w:space="0" w:color="auto"/>
              <w:right w:val="single" w:sz="4" w:space="0" w:color="auto"/>
            </w:tcBorders>
            <w:shd w:val="clear" w:color="auto" w:fill="C9F9FC"/>
          </w:tcPr>
          <w:p w14:paraId="25EBA781" w14:textId="77777777" w:rsidR="00CA4DBF" w:rsidRPr="00F65C93" w:rsidRDefault="00CA4DBF" w:rsidP="00323483">
            <w:pPr>
              <w:spacing w:line="240" w:lineRule="auto"/>
              <w:jc w:val="both"/>
              <w:rPr>
                <w:rStyle w:val="ENegrita"/>
                <w:lang w:val="es-AR"/>
              </w:rPr>
            </w:pPr>
            <w:r w:rsidRPr="00F65C93">
              <w:rPr>
                <w:rStyle w:val="ENegrita"/>
                <w:lang w:val="es-AR"/>
              </w:rPr>
              <w:t>Versión</w:t>
            </w:r>
          </w:p>
        </w:tc>
        <w:tc>
          <w:tcPr>
            <w:tcW w:w="1984" w:type="dxa"/>
            <w:tcBorders>
              <w:top w:val="single" w:sz="4" w:space="0" w:color="auto"/>
              <w:left w:val="single" w:sz="4" w:space="0" w:color="auto"/>
              <w:bottom w:val="single" w:sz="4" w:space="0" w:color="auto"/>
              <w:right w:val="single" w:sz="4" w:space="0" w:color="auto"/>
            </w:tcBorders>
            <w:shd w:val="clear" w:color="auto" w:fill="C9F9FC"/>
          </w:tcPr>
          <w:p w14:paraId="25EBA782" w14:textId="77777777" w:rsidR="00CA4DBF" w:rsidRPr="00F65C93" w:rsidRDefault="00CA4DBF" w:rsidP="00323483">
            <w:pPr>
              <w:spacing w:line="240" w:lineRule="auto"/>
              <w:jc w:val="both"/>
              <w:rPr>
                <w:rStyle w:val="ENegrita"/>
                <w:lang w:val="es-AR"/>
              </w:rPr>
            </w:pPr>
            <w:r w:rsidRPr="00F65C93">
              <w:rPr>
                <w:rStyle w:val="ENegrita"/>
                <w:lang w:val="es-AR"/>
              </w:rPr>
              <w:t>Responsable</w:t>
            </w:r>
          </w:p>
        </w:tc>
        <w:tc>
          <w:tcPr>
            <w:tcW w:w="1843" w:type="dxa"/>
            <w:tcBorders>
              <w:top w:val="single" w:sz="4" w:space="0" w:color="auto"/>
              <w:left w:val="single" w:sz="4" w:space="0" w:color="auto"/>
              <w:bottom w:val="single" w:sz="4" w:space="0" w:color="auto"/>
              <w:right w:val="single" w:sz="4" w:space="0" w:color="auto"/>
            </w:tcBorders>
            <w:shd w:val="clear" w:color="auto" w:fill="C9F9FC"/>
          </w:tcPr>
          <w:p w14:paraId="25EBA783" w14:textId="77777777" w:rsidR="00CA4DBF" w:rsidRPr="00F65C93" w:rsidRDefault="00CA4DBF" w:rsidP="00323483">
            <w:pPr>
              <w:spacing w:line="240" w:lineRule="auto"/>
              <w:jc w:val="both"/>
              <w:rPr>
                <w:rStyle w:val="ENegrita"/>
                <w:lang w:val="es-AR"/>
              </w:rPr>
            </w:pPr>
            <w:r w:rsidRPr="00F65C93">
              <w:rPr>
                <w:rStyle w:val="ENegrita"/>
                <w:lang w:val="es-AR"/>
              </w:rPr>
              <w:t>Fecha</w:t>
            </w:r>
          </w:p>
        </w:tc>
        <w:tc>
          <w:tcPr>
            <w:tcW w:w="4961" w:type="dxa"/>
            <w:tcBorders>
              <w:top w:val="single" w:sz="4" w:space="0" w:color="auto"/>
              <w:left w:val="single" w:sz="4" w:space="0" w:color="auto"/>
              <w:bottom w:val="single" w:sz="4" w:space="0" w:color="auto"/>
              <w:right w:val="single" w:sz="4" w:space="0" w:color="auto"/>
            </w:tcBorders>
            <w:shd w:val="clear" w:color="auto" w:fill="C9F9FC"/>
          </w:tcPr>
          <w:p w14:paraId="25EBA784" w14:textId="77777777" w:rsidR="00CA4DBF" w:rsidRPr="00F65C93" w:rsidRDefault="00CA4DBF" w:rsidP="00323483">
            <w:pPr>
              <w:spacing w:line="240" w:lineRule="auto"/>
              <w:jc w:val="both"/>
              <w:rPr>
                <w:rStyle w:val="ENegrita"/>
                <w:lang w:val="es-AR"/>
              </w:rPr>
            </w:pPr>
            <w:r w:rsidRPr="00F65C93">
              <w:rPr>
                <w:rStyle w:val="ENegrita"/>
                <w:lang w:val="es-AR"/>
              </w:rPr>
              <w:t>Descripción del cambio</w:t>
            </w:r>
          </w:p>
        </w:tc>
      </w:tr>
      <w:tr w:rsidR="00CA4DBF" w:rsidRPr="00F65C93" w14:paraId="25EBA78A" w14:textId="77777777" w:rsidTr="00DC5BE7">
        <w:tc>
          <w:tcPr>
            <w:tcW w:w="959" w:type="dxa"/>
            <w:tcBorders>
              <w:top w:val="single" w:sz="4" w:space="0" w:color="auto"/>
            </w:tcBorders>
          </w:tcPr>
          <w:p w14:paraId="25EBA786" w14:textId="626431F0" w:rsidR="00CA4DBF" w:rsidRPr="00F65C93" w:rsidRDefault="003D1F4A" w:rsidP="00323483">
            <w:pPr>
              <w:pStyle w:val="ETextoNormal"/>
              <w:spacing w:line="240" w:lineRule="auto"/>
              <w:jc w:val="both"/>
              <w:rPr>
                <w:sz w:val="18"/>
                <w:szCs w:val="18"/>
                <w:lang w:val="es-AR"/>
              </w:rPr>
            </w:pPr>
            <w:r>
              <w:rPr>
                <w:sz w:val="18"/>
                <w:szCs w:val="18"/>
                <w:lang w:val="es-AR"/>
              </w:rPr>
              <w:t>1,0</w:t>
            </w:r>
          </w:p>
        </w:tc>
        <w:tc>
          <w:tcPr>
            <w:tcW w:w="1984" w:type="dxa"/>
            <w:tcBorders>
              <w:top w:val="single" w:sz="4" w:space="0" w:color="auto"/>
            </w:tcBorders>
          </w:tcPr>
          <w:p w14:paraId="25EBA787" w14:textId="7603303A" w:rsidR="00CA4DBF" w:rsidRPr="00AD0A4C" w:rsidRDefault="0030649C" w:rsidP="00323483">
            <w:pPr>
              <w:pStyle w:val="ETextoNormal"/>
              <w:spacing w:line="240" w:lineRule="auto"/>
              <w:jc w:val="both"/>
              <w:rPr>
                <w:sz w:val="18"/>
                <w:szCs w:val="18"/>
                <w:lang w:val="es-AR"/>
              </w:rPr>
            </w:pPr>
            <w:r>
              <w:rPr>
                <w:sz w:val="18"/>
                <w:szCs w:val="18"/>
                <w:lang w:val="es-AR"/>
              </w:rPr>
              <w:t>Nombre apellido</w:t>
            </w:r>
          </w:p>
        </w:tc>
        <w:tc>
          <w:tcPr>
            <w:tcW w:w="1843" w:type="dxa"/>
            <w:tcBorders>
              <w:top w:val="single" w:sz="4" w:space="0" w:color="auto"/>
            </w:tcBorders>
          </w:tcPr>
          <w:p w14:paraId="25EBA788" w14:textId="31CACE18" w:rsidR="00CA4DBF" w:rsidRPr="00F65C93" w:rsidRDefault="003D1F4A" w:rsidP="00323483">
            <w:pPr>
              <w:pStyle w:val="ETextoNormal"/>
              <w:spacing w:line="240" w:lineRule="auto"/>
              <w:jc w:val="both"/>
              <w:rPr>
                <w:sz w:val="18"/>
                <w:szCs w:val="18"/>
                <w:lang w:val="es-AR"/>
              </w:rPr>
            </w:pPr>
            <w:r>
              <w:rPr>
                <w:sz w:val="18"/>
                <w:szCs w:val="18"/>
                <w:lang w:val="es-AR"/>
              </w:rPr>
              <w:t>03/06/2020</w:t>
            </w:r>
          </w:p>
        </w:tc>
        <w:tc>
          <w:tcPr>
            <w:tcW w:w="4961" w:type="dxa"/>
            <w:tcBorders>
              <w:top w:val="single" w:sz="4" w:space="0" w:color="auto"/>
            </w:tcBorders>
          </w:tcPr>
          <w:p w14:paraId="25EBA789" w14:textId="517FF73A" w:rsidR="00CA4DBF" w:rsidRPr="00F65C93" w:rsidRDefault="003D1F4A" w:rsidP="003D1F4A">
            <w:pPr>
              <w:pStyle w:val="Default"/>
              <w:jc w:val="both"/>
              <w:rPr>
                <w:sz w:val="18"/>
                <w:szCs w:val="18"/>
              </w:rPr>
            </w:pPr>
            <w:r>
              <w:rPr>
                <w:sz w:val="18"/>
                <w:szCs w:val="18"/>
              </w:rPr>
              <w:t xml:space="preserve">Versión inicial del Entregable </w:t>
            </w:r>
          </w:p>
        </w:tc>
      </w:tr>
      <w:tr w:rsidR="00CA4DBF" w:rsidRPr="00F65C93" w14:paraId="25EBA78F" w14:textId="77777777" w:rsidTr="00323483">
        <w:tc>
          <w:tcPr>
            <w:tcW w:w="959" w:type="dxa"/>
          </w:tcPr>
          <w:p w14:paraId="25EBA78B" w14:textId="77777777" w:rsidR="00CA4DBF" w:rsidRPr="00F65C93" w:rsidRDefault="00CA4DBF" w:rsidP="00323483">
            <w:pPr>
              <w:pStyle w:val="ETextoNormal"/>
              <w:spacing w:line="240" w:lineRule="auto"/>
              <w:jc w:val="both"/>
              <w:rPr>
                <w:sz w:val="18"/>
                <w:szCs w:val="18"/>
                <w:lang w:val="es-AR"/>
              </w:rPr>
            </w:pPr>
          </w:p>
        </w:tc>
        <w:tc>
          <w:tcPr>
            <w:tcW w:w="1984" w:type="dxa"/>
          </w:tcPr>
          <w:p w14:paraId="25EBA78C" w14:textId="77777777" w:rsidR="00CA4DBF" w:rsidRPr="00F65C93" w:rsidRDefault="00CA4DBF" w:rsidP="00323483">
            <w:pPr>
              <w:pStyle w:val="ETextoNormal"/>
              <w:spacing w:line="240" w:lineRule="auto"/>
              <w:jc w:val="both"/>
              <w:rPr>
                <w:sz w:val="18"/>
                <w:szCs w:val="18"/>
                <w:lang w:val="es-AR"/>
              </w:rPr>
            </w:pPr>
          </w:p>
        </w:tc>
        <w:tc>
          <w:tcPr>
            <w:tcW w:w="1843" w:type="dxa"/>
          </w:tcPr>
          <w:p w14:paraId="25EBA78D" w14:textId="77777777" w:rsidR="00CA4DBF" w:rsidRPr="00F65C93" w:rsidRDefault="00CA4DBF" w:rsidP="00323483">
            <w:pPr>
              <w:pStyle w:val="ETextoNormal"/>
              <w:spacing w:line="240" w:lineRule="auto"/>
              <w:jc w:val="both"/>
              <w:rPr>
                <w:sz w:val="18"/>
                <w:szCs w:val="18"/>
                <w:lang w:val="es-AR"/>
              </w:rPr>
            </w:pPr>
          </w:p>
        </w:tc>
        <w:tc>
          <w:tcPr>
            <w:tcW w:w="4961" w:type="dxa"/>
          </w:tcPr>
          <w:p w14:paraId="25EBA78E" w14:textId="77777777" w:rsidR="00CA4DBF" w:rsidRPr="00F65C93" w:rsidRDefault="00CA4DBF" w:rsidP="00323483">
            <w:pPr>
              <w:pStyle w:val="ETextoNormal"/>
              <w:spacing w:line="240" w:lineRule="auto"/>
              <w:jc w:val="both"/>
              <w:rPr>
                <w:sz w:val="18"/>
                <w:szCs w:val="18"/>
                <w:lang w:val="es-AR"/>
              </w:rPr>
            </w:pPr>
          </w:p>
        </w:tc>
      </w:tr>
    </w:tbl>
    <w:p w14:paraId="25EBA790" w14:textId="77777777" w:rsidR="00CA4DBF" w:rsidRPr="00F65C93" w:rsidRDefault="00CA4DBF" w:rsidP="00CA4DBF">
      <w:pPr>
        <w:jc w:val="both"/>
        <w:rPr>
          <w:lang w:val="es-AR"/>
        </w:rPr>
      </w:pPr>
    </w:p>
    <w:p w14:paraId="25EBA791" w14:textId="51EF5208" w:rsidR="00CA4DBF" w:rsidRDefault="0085598D" w:rsidP="00C9408E">
      <w:pPr>
        <w:pStyle w:val="Ttulo1"/>
        <w:numPr>
          <w:ilvl w:val="0"/>
          <w:numId w:val="5"/>
        </w:numPr>
        <w:spacing w:before="0" w:line="240" w:lineRule="auto"/>
        <w:ind w:left="431" w:hanging="431"/>
        <w:rPr>
          <w:lang w:val="es-AR"/>
        </w:rPr>
      </w:pPr>
      <w:bookmarkStart w:id="6" w:name="_Toc461184128"/>
      <w:bookmarkStart w:id="7" w:name="_Toc116445655"/>
      <w:bookmarkStart w:id="8" w:name="_Toc116445657"/>
      <w:bookmarkStart w:id="9" w:name="_Toc510334165"/>
      <w:r>
        <w:rPr>
          <w:lang w:val="es-AR"/>
        </w:rPr>
        <w:lastRenderedPageBreak/>
        <w:t>Objetivo</w:t>
      </w:r>
      <w:bookmarkEnd w:id="6"/>
    </w:p>
    <w:p w14:paraId="652AF131" w14:textId="77777777" w:rsidR="003D1F4A" w:rsidRPr="003D1F4A" w:rsidRDefault="003D1F4A" w:rsidP="003D1F4A">
      <w:pPr>
        <w:rPr>
          <w:lang w:val="es-AR"/>
        </w:rPr>
      </w:pPr>
    </w:p>
    <w:p w14:paraId="167228A0" w14:textId="77777777" w:rsidR="003D1F4A" w:rsidRDefault="003D1F4A" w:rsidP="003D1F4A">
      <w:pPr>
        <w:pStyle w:val="Default"/>
        <w:rPr>
          <w:sz w:val="22"/>
          <w:szCs w:val="22"/>
        </w:rPr>
      </w:pPr>
      <w:bookmarkStart w:id="10" w:name="_Toc461184129"/>
      <w:bookmarkEnd w:id="7"/>
      <w:r>
        <w:rPr>
          <w:sz w:val="22"/>
          <w:szCs w:val="22"/>
        </w:rPr>
        <w:t xml:space="preserve">El objetivo de esta solución es brindar soporte al proceso de facturas impagas del instituto terciario con las consideraciones actuales que posee el mismo. </w:t>
      </w:r>
    </w:p>
    <w:p w14:paraId="25EBA794" w14:textId="22D6AF96" w:rsidR="00CA4DBF" w:rsidRPr="00CA4DBF" w:rsidRDefault="0085598D" w:rsidP="00AD0A4C">
      <w:pPr>
        <w:pStyle w:val="Ttulo1"/>
        <w:ind w:left="709" w:hanging="709"/>
        <w:jc w:val="both"/>
        <w:rPr>
          <w:lang w:val="es-AR"/>
        </w:rPr>
      </w:pPr>
      <w:r>
        <w:rPr>
          <w:lang w:val="es-AR"/>
        </w:rPr>
        <w:t>Alcance</w:t>
      </w:r>
      <w:bookmarkEnd w:id="10"/>
    </w:p>
    <w:p w14:paraId="18F3BBCF" w14:textId="77777777" w:rsidR="003D1F4A" w:rsidRPr="003D1F4A" w:rsidRDefault="003D1F4A" w:rsidP="003D1F4A">
      <w:pPr>
        <w:autoSpaceDE w:val="0"/>
        <w:autoSpaceDN w:val="0"/>
        <w:adjustRightInd w:val="0"/>
        <w:spacing w:after="0" w:line="240" w:lineRule="auto"/>
        <w:rPr>
          <w:rFonts w:cs="Calibri"/>
          <w:color w:val="000000"/>
          <w:lang w:val="es-AR" w:eastAsia="es-AR" w:bidi="ar-SA"/>
        </w:rPr>
      </w:pPr>
      <w:bookmarkStart w:id="11" w:name="_Toc461184130"/>
      <w:r w:rsidRPr="003D1F4A">
        <w:rPr>
          <w:rFonts w:cs="Calibri"/>
          <w:color w:val="000000"/>
          <w:lang w:val="es-AR" w:eastAsia="es-AR" w:bidi="ar-SA"/>
        </w:rPr>
        <w:t xml:space="preserve">El alcance del proyecto abarca exclusivamente el circuito de gestión de impagados desde su inicio hasta el pedido de suspensión de derechos de examen o eventual rehabilitación por recepción del pago, quedando excluidas las actividades propias de Facturación y Recaudación, así como la baja definitiva del alumno en caso de falta de pago prolongada tras la suspensión de derechos de examen. </w:t>
      </w:r>
    </w:p>
    <w:p w14:paraId="25EBA796" w14:textId="77777777" w:rsidR="0085598D" w:rsidRPr="00CA4DBF" w:rsidRDefault="0085598D" w:rsidP="00D06DDB">
      <w:pPr>
        <w:pStyle w:val="Ttulo1"/>
        <w:numPr>
          <w:ilvl w:val="0"/>
          <w:numId w:val="0"/>
        </w:numPr>
        <w:ind w:left="1418" w:hanging="567"/>
        <w:jc w:val="both"/>
        <w:rPr>
          <w:lang w:val="es-AR"/>
        </w:rPr>
      </w:pPr>
      <w:r>
        <w:rPr>
          <w:lang w:val="es-AR"/>
        </w:rPr>
        <w:t>2.1</w:t>
      </w:r>
      <w:r>
        <w:rPr>
          <w:lang w:val="es-AR"/>
        </w:rPr>
        <w:tab/>
      </w:r>
      <w:r w:rsidRPr="003956DB">
        <w:rPr>
          <w:sz w:val="24"/>
          <w:szCs w:val="24"/>
          <w:lang w:val="es-AR"/>
        </w:rPr>
        <w:t>Actividades incluidas</w:t>
      </w:r>
      <w:bookmarkEnd w:id="11"/>
    </w:p>
    <w:p w14:paraId="35005EE5" w14:textId="77777777" w:rsidR="003D1F4A" w:rsidRPr="003D1F4A" w:rsidRDefault="003D1F4A" w:rsidP="003D1F4A">
      <w:pPr>
        <w:autoSpaceDE w:val="0"/>
        <w:autoSpaceDN w:val="0"/>
        <w:adjustRightInd w:val="0"/>
        <w:spacing w:after="0" w:line="240" w:lineRule="auto"/>
        <w:ind w:left="851"/>
        <w:rPr>
          <w:rFonts w:cs="Calibri"/>
          <w:color w:val="000000"/>
          <w:lang w:val="es-AR" w:eastAsia="es-AR" w:bidi="ar-SA"/>
        </w:rPr>
      </w:pPr>
      <w:bookmarkStart w:id="12" w:name="_Toc461184131"/>
      <w:r w:rsidRPr="003D1F4A">
        <w:rPr>
          <w:rFonts w:cs="Calibri"/>
          <w:color w:val="000000"/>
          <w:lang w:val="es-AR" w:eastAsia="es-AR" w:bidi="ar-SA"/>
        </w:rPr>
        <w:t xml:space="preserve">En base a este alcance, y según el proceso de negocio documentado en el apartado anterior, se identifican las siguientes funcionalidades que estarán soportadas en el sistema a desarrollar: </w:t>
      </w:r>
    </w:p>
    <w:p w14:paraId="6A454F3B" w14:textId="77777777" w:rsidR="003D1F4A" w:rsidRPr="003D1F4A" w:rsidRDefault="003D1F4A" w:rsidP="003D1F4A">
      <w:pPr>
        <w:autoSpaceDE w:val="0"/>
        <w:autoSpaceDN w:val="0"/>
        <w:adjustRightInd w:val="0"/>
        <w:spacing w:after="18" w:line="240" w:lineRule="auto"/>
        <w:ind w:left="851"/>
        <w:rPr>
          <w:rFonts w:cs="Calibri"/>
          <w:color w:val="000000"/>
          <w:lang w:val="es-AR" w:eastAsia="es-AR" w:bidi="ar-SA"/>
        </w:rPr>
      </w:pPr>
      <w:r w:rsidRPr="003D1F4A">
        <w:rPr>
          <w:rFonts w:cs="Calibri"/>
          <w:color w:val="000000"/>
          <w:lang w:val="es-AR" w:eastAsia="es-AR" w:bidi="ar-SA"/>
        </w:rPr>
        <w:t xml:space="preserve">1. Iniciar gestión de facturas impagas </w:t>
      </w:r>
    </w:p>
    <w:p w14:paraId="7FFD74AE" w14:textId="77777777" w:rsidR="003D1F4A" w:rsidRPr="003D1F4A" w:rsidRDefault="003D1F4A" w:rsidP="003D1F4A">
      <w:pPr>
        <w:autoSpaceDE w:val="0"/>
        <w:autoSpaceDN w:val="0"/>
        <w:adjustRightInd w:val="0"/>
        <w:spacing w:after="18" w:line="240" w:lineRule="auto"/>
        <w:ind w:left="851"/>
        <w:rPr>
          <w:rFonts w:cs="Calibri"/>
          <w:color w:val="000000"/>
          <w:lang w:val="es-AR" w:eastAsia="es-AR" w:bidi="ar-SA"/>
        </w:rPr>
      </w:pPr>
      <w:r w:rsidRPr="003D1F4A">
        <w:rPr>
          <w:rFonts w:cs="Calibri"/>
          <w:color w:val="000000"/>
          <w:lang w:val="es-AR" w:eastAsia="es-AR" w:bidi="ar-SA"/>
        </w:rPr>
        <w:t xml:space="preserve">2. Enviar primer aviso de impago </w:t>
      </w:r>
    </w:p>
    <w:p w14:paraId="397226C8" w14:textId="77777777" w:rsidR="003D1F4A" w:rsidRPr="003D1F4A" w:rsidRDefault="003D1F4A" w:rsidP="003D1F4A">
      <w:pPr>
        <w:autoSpaceDE w:val="0"/>
        <w:autoSpaceDN w:val="0"/>
        <w:adjustRightInd w:val="0"/>
        <w:spacing w:after="18" w:line="240" w:lineRule="auto"/>
        <w:ind w:left="851"/>
        <w:rPr>
          <w:rFonts w:cs="Calibri"/>
          <w:color w:val="000000"/>
          <w:lang w:val="es-AR" w:eastAsia="es-AR" w:bidi="ar-SA"/>
        </w:rPr>
      </w:pPr>
      <w:r w:rsidRPr="003D1F4A">
        <w:rPr>
          <w:rFonts w:cs="Calibri"/>
          <w:color w:val="000000"/>
          <w:lang w:val="es-AR" w:eastAsia="es-AR" w:bidi="ar-SA"/>
        </w:rPr>
        <w:t xml:space="preserve">3. Suspender derechos de examen </w:t>
      </w:r>
    </w:p>
    <w:p w14:paraId="6B468BF6" w14:textId="77777777" w:rsidR="003D1F4A" w:rsidRPr="003D1F4A" w:rsidRDefault="003D1F4A" w:rsidP="003D1F4A">
      <w:pPr>
        <w:autoSpaceDE w:val="0"/>
        <w:autoSpaceDN w:val="0"/>
        <w:adjustRightInd w:val="0"/>
        <w:spacing w:after="0" w:line="240" w:lineRule="auto"/>
        <w:ind w:left="851"/>
        <w:rPr>
          <w:rFonts w:cs="Calibri"/>
          <w:color w:val="000000"/>
          <w:lang w:val="es-AR" w:eastAsia="es-AR" w:bidi="ar-SA"/>
        </w:rPr>
      </w:pPr>
      <w:r w:rsidRPr="003D1F4A">
        <w:rPr>
          <w:rFonts w:cs="Calibri"/>
          <w:color w:val="000000"/>
          <w:lang w:val="es-AR" w:eastAsia="es-AR" w:bidi="ar-SA"/>
        </w:rPr>
        <w:t xml:space="preserve">4. Cancelar gestión de impagas </w:t>
      </w:r>
    </w:p>
    <w:p w14:paraId="25EBA798" w14:textId="77777777" w:rsidR="0085598D" w:rsidRPr="003956DB" w:rsidRDefault="0085598D" w:rsidP="00D06DDB">
      <w:pPr>
        <w:pStyle w:val="Ttulo2"/>
        <w:numPr>
          <w:ilvl w:val="1"/>
          <w:numId w:val="6"/>
        </w:numPr>
        <w:ind w:left="1418"/>
        <w:jc w:val="both"/>
        <w:rPr>
          <w:color w:val="0B5294"/>
          <w:sz w:val="24"/>
          <w:szCs w:val="24"/>
          <w:lang w:val="es-AR"/>
        </w:rPr>
      </w:pPr>
      <w:r w:rsidRPr="003956DB">
        <w:rPr>
          <w:color w:val="0B5294"/>
          <w:sz w:val="24"/>
          <w:szCs w:val="24"/>
          <w:lang w:val="es-AR"/>
        </w:rPr>
        <w:t>Actividades identificadas fuera del alcance</w:t>
      </w:r>
      <w:bookmarkEnd w:id="12"/>
    </w:p>
    <w:p w14:paraId="1317FACC" w14:textId="77777777" w:rsidR="003D1F4A" w:rsidRDefault="003D1F4A" w:rsidP="003D1F4A">
      <w:pPr>
        <w:pStyle w:val="Default"/>
        <w:ind w:left="709"/>
        <w:rPr>
          <w:sz w:val="22"/>
          <w:szCs w:val="22"/>
        </w:rPr>
      </w:pPr>
      <w:bookmarkStart w:id="13" w:name="_Toc253129055"/>
      <w:bookmarkStart w:id="14" w:name="_Toc461184132"/>
      <w:r>
        <w:rPr>
          <w:sz w:val="22"/>
          <w:szCs w:val="22"/>
        </w:rPr>
        <w:t xml:space="preserve">Quedan excluidas las actividades propias de Facturación y Recaudación, así como la baja definitiva del alumno en caso de falta de pago prolongada tras la suspensión de derechos de examen. </w:t>
      </w:r>
    </w:p>
    <w:p w14:paraId="25EBA79A" w14:textId="1B20B3E4" w:rsidR="00CA4DBF" w:rsidRDefault="00CA4DBF" w:rsidP="003D1F4A">
      <w:pPr>
        <w:pStyle w:val="Ttulo1"/>
        <w:numPr>
          <w:ilvl w:val="0"/>
          <w:numId w:val="6"/>
        </w:numPr>
        <w:jc w:val="both"/>
        <w:rPr>
          <w:lang w:val="es-AR"/>
        </w:rPr>
      </w:pPr>
      <w:r w:rsidRPr="00E8004B">
        <w:rPr>
          <w:lang w:val="es-AR"/>
        </w:rPr>
        <w:t>Situación Actual</w:t>
      </w:r>
      <w:bookmarkEnd w:id="13"/>
      <w:bookmarkEnd w:id="14"/>
    </w:p>
    <w:p w14:paraId="1B14345D" w14:textId="77777777" w:rsidR="003D1F4A" w:rsidRDefault="003D1F4A" w:rsidP="00D06DDB">
      <w:pPr>
        <w:ind w:left="426"/>
        <w:jc w:val="both"/>
        <w:rPr>
          <w:lang w:val="es-AR"/>
        </w:rPr>
      </w:pPr>
    </w:p>
    <w:p w14:paraId="2141C527" w14:textId="733A351B" w:rsidR="003D1F4A" w:rsidRPr="003D1F4A" w:rsidRDefault="003D1F4A" w:rsidP="00D06DDB">
      <w:pPr>
        <w:ind w:left="426"/>
        <w:jc w:val="both"/>
        <w:rPr>
          <w:lang w:val="es-AR"/>
        </w:rPr>
      </w:pPr>
      <w:r w:rsidRPr="003D1F4A">
        <w:rPr>
          <w:lang w:val="es-AR"/>
        </w:rPr>
        <w:t>Actualmente el instituto terciario no posee una solución que permita soportar la gestión de facturas impagas de los alumnos de la institución de manera mensual, llevándose dicho proceso de forma manual con todos los inconvenientes que esto conlleva (no se accede a la información ni en tiempo ni en forma, quedan facturas sin procesar, los avisos a los alumnos se realizan de manera tardía y no se sabe a ciencia cierta la cantidad de reincorporaciones mensuales que se realizan como la cantidad de suspensiones teniendo una idea aproximada de las mismas).</w:t>
      </w:r>
    </w:p>
    <w:p w14:paraId="25EBA79C" w14:textId="77777777" w:rsidR="00CA4DBF" w:rsidRPr="00E8004B" w:rsidRDefault="00256660" w:rsidP="00D06DDB">
      <w:pPr>
        <w:pStyle w:val="Ttulo1"/>
        <w:numPr>
          <w:ilvl w:val="0"/>
          <w:numId w:val="6"/>
        </w:numPr>
        <w:jc w:val="both"/>
        <w:rPr>
          <w:lang w:val="es-AR"/>
        </w:rPr>
      </w:pPr>
      <w:bookmarkStart w:id="15" w:name="_Toc461184133"/>
      <w:r>
        <w:rPr>
          <w:lang w:val="es-AR"/>
        </w:rPr>
        <w:t>Requerimientos</w:t>
      </w:r>
      <w:r w:rsidR="00302F0C">
        <w:rPr>
          <w:lang w:val="es-AR"/>
        </w:rPr>
        <w:t xml:space="preserve"> (Requisitos)</w:t>
      </w:r>
      <w:bookmarkEnd w:id="15"/>
    </w:p>
    <w:p w14:paraId="7B21CEF4" w14:textId="77777777" w:rsidR="003D1F4A" w:rsidRDefault="003D1F4A" w:rsidP="00D06DDB">
      <w:pPr>
        <w:ind w:left="426"/>
        <w:jc w:val="both"/>
        <w:rPr>
          <w:lang w:val="es-AR"/>
        </w:rPr>
      </w:pPr>
    </w:p>
    <w:p w14:paraId="2461AA0E" w14:textId="77777777" w:rsidR="003D1F4A" w:rsidRDefault="003D1F4A" w:rsidP="003D1F4A">
      <w:pPr>
        <w:pStyle w:val="Default"/>
        <w:rPr>
          <w:sz w:val="22"/>
          <w:szCs w:val="22"/>
        </w:rPr>
      </w:pPr>
      <w:bookmarkStart w:id="16" w:name="_Toc461184134"/>
      <w:r>
        <w:rPr>
          <w:sz w:val="22"/>
          <w:szCs w:val="22"/>
        </w:rPr>
        <w:t xml:space="preserve">El cliente solicita un sistema que le permita realizar las siguientes tareas: </w:t>
      </w:r>
    </w:p>
    <w:p w14:paraId="51C5ADBB" w14:textId="77777777" w:rsidR="003D1F4A" w:rsidRDefault="003D1F4A" w:rsidP="003D1F4A">
      <w:pPr>
        <w:pStyle w:val="Default"/>
        <w:rPr>
          <w:sz w:val="22"/>
          <w:szCs w:val="22"/>
        </w:rPr>
      </w:pPr>
      <w:r>
        <w:rPr>
          <w:sz w:val="22"/>
          <w:szCs w:val="22"/>
        </w:rPr>
        <w:t xml:space="preserve">Procesar las facturas impagas de manera mensual de forma eficiente. </w:t>
      </w:r>
    </w:p>
    <w:p w14:paraId="27A6C630" w14:textId="77777777" w:rsidR="003D1F4A" w:rsidRDefault="003D1F4A" w:rsidP="003D1F4A">
      <w:pPr>
        <w:pStyle w:val="Default"/>
        <w:rPr>
          <w:sz w:val="22"/>
          <w:szCs w:val="22"/>
        </w:rPr>
      </w:pPr>
      <w:r>
        <w:rPr>
          <w:sz w:val="22"/>
          <w:szCs w:val="22"/>
        </w:rPr>
        <w:t xml:space="preserve">Avisarle a los alumnos con facturas impagas de manera rápida y efectiva por distintos medios de comunicación (mail, correo postal, otro…) </w:t>
      </w:r>
    </w:p>
    <w:p w14:paraId="440DDE74" w14:textId="77777777" w:rsidR="003D1F4A" w:rsidRDefault="003D1F4A" w:rsidP="003D1F4A">
      <w:pPr>
        <w:pStyle w:val="Default"/>
        <w:rPr>
          <w:sz w:val="22"/>
          <w:szCs w:val="22"/>
        </w:rPr>
      </w:pPr>
      <w:r>
        <w:rPr>
          <w:sz w:val="22"/>
          <w:szCs w:val="22"/>
        </w:rPr>
        <w:t xml:space="preserve">Suspender de manera eficaz y eficiente a los alumnos que adeuden facturas impagas. </w:t>
      </w:r>
    </w:p>
    <w:p w14:paraId="631BD8C3" w14:textId="77777777" w:rsidR="003D1F4A" w:rsidRDefault="003D1F4A" w:rsidP="003D1F4A">
      <w:pPr>
        <w:pStyle w:val="Default"/>
        <w:rPr>
          <w:sz w:val="22"/>
          <w:szCs w:val="22"/>
        </w:rPr>
      </w:pPr>
      <w:r>
        <w:rPr>
          <w:sz w:val="22"/>
          <w:szCs w:val="22"/>
        </w:rPr>
        <w:t xml:space="preserve">Rehabilitar de manera eficaz y eficiente a los alumnos que cancelen sus deudas con la institución. </w:t>
      </w:r>
    </w:p>
    <w:p w14:paraId="3E579BC3" w14:textId="77777777" w:rsidR="003D1F4A" w:rsidRDefault="003D1F4A" w:rsidP="003D1F4A">
      <w:pPr>
        <w:pStyle w:val="Default"/>
        <w:rPr>
          <w:sz w:val="22"/>
          <w:szCs w:val="22"/>
        </w:rPr>
      </w:pPr>
      <w:r>
        <w:rPr>
          <w:sz w:val="22"/>
          <w:szCs w:val="22"/>
        </w:rPr>
        <w:lastRenderedPageBreak/>
        <w:t xml:space="preserve">Que la solución propuesta pueda interactuar con los sistemas existentes actualmente en el instituto terciario. </w:t>
      </w:r>
    </w:p>
    <w:p w14:paraId="41FF6966" w14:textId="77777777" w:rsidR="003D1F4A" w:rsidRDefault="003D1F4A" w:rsidP="003D1F4A">
      <w:pPr>
        <w:pStyle w:val="Default"/>
        <w:rPr>
          <w:sz w:val="22"/>
          <w:szCs w:val="22"/>
        </w:rPr>
      </w:pPr>
      <w:r>
        <w:rPr>
          <w:sz w:val="22"/>
          <w:szCs w:val="22"/>
        </w:rPr>
        <w:t xml:space="preserve">Que permita saber de manera sencilla por mes la cantidad de alumnos: </w:t>
      </w:r>
    </w:p>
    <w:p w14:paraId="7E7B348F" w14:textId="77777777" w:rsidR="003D1F4A" w:rsidRDefault="003D1F4A" w:rsidP="003D1F4A">
      <w:pPr>
        <w:pStyle w:val="Default"/>
        <w:spacing w:after="71"/>
        <w:rPr>
          <w:sz w:val="22"/>
          <w:szCs w:val="22"/>
        </w:rPr>
      </w:pPr>
      <w:r>
        <w:rPr>
          <w:sz w:val="22"/>
          <w:szCs w:val="22"/>
        </w:rPr>
        <w:t xml:space="preserve"> En situación de pago regular. </w:t>
      </w:r>
    </w:p>
    <w:p w14:paraId="579C4F3A" w14:textId="77777777" w:rsidR="003D1F4A" w:rsidRDefault="003D1F4A" w:rsidP="003D1F4A">
      <w:pPr>
        <w:pStyle w:val="Default"/>
        <w:rPr>
          <w:sz w:val="22"/>
          <w:szCs w:val="22"/>
        </w:rPr>
      </w:pPr>
      <w:r>
        <w:rPr>
          <w:sz w:val="22"/>
          <w:szCs w:val="22"/>
        </w:rPr>
        <w:t xml:space="preserve"> Morosos con: </w:t>
      </w:r>
    </w:p>
    <w:p w14:paraId="229858E3" w14:textId="77777777" w:rsidR="003D1F4A" w:rsidRDefault="003D1F4A" w:rsidP="003D1F4A">
      <w:pPr>
        <w:pStyle w:val="Default"/>
        <w:spacing w:after="58"/>
        <w:rPr>
          <w:sz w:val="22"/>
          <w:szCs w:val="22"/>
        </w:rPr>
      </w:pPr>
      <w:r>
        <w:rPr>
          <w:rFonts w:ascii="Courier New" w:hAnsi="Courier New" w:cs="Courier New"/>
          <w:sz w:val="22"/>
          <w:szCs w:val="22"/>
        </w:rPr>
        <w:t xml:space="preserve">o </w:t>
      </w:r>
      <w:r>
        <w:rPr>
          <w:sz w:val="22"/>
          <w:szCs w:val="22"/>
        </w:rPr>
        <w:t xml:space="preserve">Menos de cinco días de atraso en el pago. </w:t>
      </w:r>
    </w:p>
    <w:p w14:paraId="4996B6C2" w14:textId="77777777" w:rsidR="003D1F4A" w:rsidRDefault="003D1F4A" w:rsidP="003D1F4A">
      <w:pPr>
        <w:pStyle w:val="Default"/>
        <w:spacing w:after="58"/>
        <w:rPr>
          <w:sz w:val="22"/>
          <w:szCs w:val="22"/>
        </w:rPr>
      </w:pPr>
      <w:r>
        <w:rPr>
          <w:rFonts w:ascii="Courier New" w:hAnsi="Courier New" w:cs="Courier New"/>
          <w:sz w:val="22"/>
          <w:szCs w:val="22"/>
        </w:rPr>
        <w:t xml:space="preserve">o </w:t>
      </w:r>
      <w:r>
        <w:rPr>
          <w:sz w:val="22"/>
          <w:szCs w:val="22"/>
        </w:rPr>
        <w:t xml:space="preserve">Entre cinco y veinte días de atraso en el pago. </w:t>
      </w:r>
    </w:p>
    <w:p w14:paraId="35EE1674" w14:textId="77777777" w:rsidR="003D1F4A" w:rsidRDefault="003D1F4A" w:rsidP="003D1F4A">
      <w:pPr>
        <w:pStyle w:val="Default"/>
        <w:rPr>
          <w:sz w:val="22"/>
          <w:szCs w:val="22"/>
        </w:rPr>
      </w:pPr>
      <w:r>
        <w:rPr>
          <w:rFonts w:ascii="Courier New" w:hAnsi="Courier New" w:cs="Courier New"/>
          <w:sz w:val="22"/>
          <w:szCs w:val="22"/>
        </w:rPr>
        <w:t xml:space="preserve">o </w:t>
      </w:r>
      <w:r>
        <w:rPr>
          <w:sz w:val="22"/>
          <w:szCs w:val="22"/>
        </w:rPr>
        <w:t xml:space="preserve">Más de veinte días de atraso en el pago. </w:t>
      </w:r>
    </w:p>
    <w:p w14:paraId="09E04227" w14:textId="77777777" w:rsidR="003D1F4A" w:rsidRDefault="003D1F4A" w:rsidP="003D1F4A">
      <w:pPr>
        <w:pStyle w:val="Default"/>
        <w:spacing w:after="70"/>
        <w:rPr>
          <w:sz w:val="22"/>
          <w:szCs w:val="22"/>
        </w:rPr>
      </w:pPr>
      <w:r>
        <w:rPr>
          <w:sz w:val="22"/>
          <w:szCs w:val="22"/>
        </w:rPr>
        <w:t xml:space="preserve"> Deudores incobrables. </w:t>
      </w:r>
    </w:p>
    <w:p w14:paraId="7B5675C1" w14:textId="77777777" w:rsidR="003D1F4A" w:rsidRDefault="003D1F4A" w:rsidP="003D1F4A">
      <w:pPr>
        <w:pStyle w:val="Default"/>
        <w:spacing w:after="70"/>
        <w:rPr>
          <w:sz w:val="22"/>
          <w:szCs w:val="22"/>
        </w:rPr>
      </w:pPr>
      <w:r>
        <w:rPr>
          <w:sz w:val="22"/>
          <w:szCs w:val="22"/>
        </w:rPr>
        <w:t xml:space="preserve"> Suspendidos por falta de pago. </w:t>
      </w:r>
    </w:p>
    <w:p w14:paraId="3EF07808" w14:textId="77777777" w:rsidR="003D1F4A" w:rsidRDefault="003D1F4A" w:rsidP="003D1F4A">
      <w:pPr>
        <w:pStyle w:val="Default"/>
        <w:spacing w:after="70"/>
        <w:rPr>
          <w:sz w:val="22"/>
          <w:szCs w:val="22"/>
        </w:rPr>
      </w:pPr>
      <w:r>
        <w:rPr>
          <w:sz w:val="22"/>
          <w:szCs w:val="22"/>
        </w:rPr>
        <w:t xml:space="preserve"> Rehabilitados por regularizar el pago. </w:t>
      </w:r>
    </w:p>
    <w:p w14:paraId="2A399BC1" w14:textId="77777777" w:rsidR="003D1F4A" w:rsidRDefault="003D1F4A" w:rsidP="003D1F4A">
      <w:pPr>
        <w:pStyle w:val="Default"/>
        <w:rPr>
          <w:sz w:val="22"/>
          <w:szCs w:val="22"/>
        </w:rPr>
      </w:pPr>
      <w:r>
        <w:rPr>
          <w:sz w:val="22"/>
          <w:szCs w:val="22"/>
        </w:rPr>
        <w:t xml:space="preserve"> Dados de baja de manera permanente. </w:t>
      </w:r>
    </w:p>
    <w:p w14:paraId="7F191493" w14:textId="77777777" w:rsidR="003D1F4A" w:rsidRDefault="003D1F4A" w:rsidP="003D1F4A">
      <w:pPr>
        <w:pStyle w:val="Default"/>
        <w:rPr>
          <w:sz w:val="22"/>
          <w:szCs w:val="22"/>
        </w:rPr>
      </w:pPr>
    </w:p>
    <w:p w14:paraId="25EBA79F" w14:textId="5FF4B4EA" w:rsidR="00A53267" w:rsidRDefault="00A53267" w:rsidP="003D1F4A">
      <w:pPr>
        <w:pStyle w:val="Ttulo1"/>
        <w:numPr>
          <w:ilvl w:val="0"/>
          <w:numId w:val="6"/>
        </w:numPr>
        <w:rPr>
          <w:lang w:val="es-AR"/>
        </w:rPr>
      </w:pPr>
      <w:r>
        <w:rPr>
          <w:lang w:val="es-AR"/>
        </w:rPr>
        <w:t>Requerimientos no funcionales</w:t>
      </w:r>
    </w:p>
    <w:p w14:paraId="49CD63E7" w14:textId="77777777" w:rsidR="003D1F4A" w:rsidRPr="003D1F4A" w:rsidRDefault="003D1F4A" w:rsidP="003D1F4A">
      <w:pPr>
        <w:rPr>
          <w:lang w:val="es-AR"/>
        </w:rPr>
      </w:pPr>
    </w:p>
    <w:p w14:paraId="25EBA7A0" w14:textId="79F3A49A" w:rsidR="00A53267" w:rsidRPr="00A53267" w:rsidRDefault="003D1F4A" w:rsidP="00A53267">
      <w:pPr>
        <w:rPr>
          <w:lang w:val="es-AR"/>
        </w:rPr>
      </w:pPr>
      <w:r>
        <w:rPr>
          <w:lang w:val="es-AR"/>
        </w:rPr>
        <w:t>N/A</w:t>
      </w:r>
    </w:p>
    <w:p w14:paraId="25EBA7A1" w14:textId="4BEABFDB" w:rsidR="00731C38" w:rsidRDefault="00731C38" w:rsidP="00731C38">
      <w:pPr>
        <w:pStyle w:val="Ttulo1"/>
        <w:numPr>
          <w:ilvl w:val="0"/>
          <w:numId w:val="6"/>
        </w:numPr>
        <w:rPr>
          <w:lang w:val="es-AR"/>
        </w:rPr>
      </w:pPr>
      <w:r>
        <w:rPr>
          <w:lang w:val="es-AR"/>
        </w:rPr>
        <w:t>Recursos tecnológicos actuales</w:t>
      </w:r>
      <w:bookmarkEnd w:id="16"/>
    </w:p>
    <w:p w14:paraId="07CF09FB" w14:textId="77777777" w:rsidR="003D1F4A" w:rsidRPr="003D1F4A" w:rsidRDefault="003D1F4A" w:rsidP="003D1F4A">
      <w:pPr>
        <w:rPr>
          <w:lang w:val="es-AR"/>
        </w:rPr>
      </w:pPr>
    </w:p>
    <w:p w14:paraId="31D03EC8" w14:textId="773DB6C6" w:rsidR="009F74FE" w:rsidRDefault="003D1F4A" w:rsidP="00731C38">
      <w:pPr>
        <w:ind w:left="426"/>
        <w:rPr>
          <w:lang w:val="es-AR"/>
        </w:rPr>
      </w:pPr>
      <w:r w:rsidRPr="003D1F4A">
        <w:rPr>
          <w:lang w:val="es-AR"/>
        </w:rPr>
        <w:t>Al momento de esta propuesta no se posee todavía una propuesta técnica clara y definida ya que falta relevar las tecnologías que actualmente utiliza el instituto y las licencias que posee sobre las mismas para ver si es factible reutilizar alguna de las mismas.</w:t>
      </w:r>
    </w:p>
    <w:p w14:paraId="1599CD36" w14:textId="77777777" w:rsidR="009F74FE" w:rsidRDefault="009F74FE">
      <w:pPr>
        <w:spacing w:after="0" w:line="240" w:lineRule="auto"/>
        <w:rPr>
          <w:lang w:val="es-AR"/>
        </w:rPr>
      </w:pPr>
      <w:r>
        <w:rPr>
          <w:lang w:val="es-AR"/>
        </w:rPr>
        <w:br w:type="page"/>
      </w:r>
    </w:p>
    <w:p w14:paraId="25EBA7A3" w14:textId="64302CF4" w:rsidR="00302F0C" w:rsidRDefault="00302F0C" w:rsidP="00302F0C">
      <w:pPr>
        <w:pStyle w:val="Ttulo1"/>
        <w:rPr>
          <w:lang w:val="es-AR"/>
        </w:rPr>
      </w:pPr>
      <w:bookmarkStart w:id="17" w:name="_Toc461184135"/>
      <w:r>
        <w:rPr>
          <w:lang w:val="es-AR"/>
        </w:rPr>
        <w:lastRenderedPageBreak/>
        <w:t>Modelo de Proceso de Negocio</w:t>
      </w:r>
      <w:bookmarkEnd w:id="17"/>
      <w:r w:rsidR="00A53267">
        <w:rPr>
          <w:lang w:val="es-AR"/>
        </w:rPr>
        <w:t xml:space="preserve"> (BPM)</w:t>
      </w:r>
    </w:p>
    <w:p w14:paraId="27396AE7" w14:textId="076DE4A8" w:rsidR="003D1F4A" w:rsidRDefault="003D1F4A" w:rsidP="003D1F4A">
      <w:pPr>
        <w:rPr>
          <w:lang w:val="es-AR"/>
        </w:rPr>
      </w:pPr>
    </w:p>
    <w:p w14:paraId="1DE9ADC4" w14:textId="33CD862C" w:rsidR="003D1F4A" w:rsidRPr="003D1F4A" w:rsidRDefault="003D1F4A" w:rsidP="003D1F4A">
      <w:pPr>
        <w:rPr>
          <w:lang w:val="es-AR"/>
        </w:rPr>
      </w:pPr>
      <w:r w:rsidRPr="003D1F4A">
        <w:rPr>
          <w:noProof/>
          <w:lang w:bidi="ar-SA"/>
        </w:rPr>
        <w:drawing>
          <wp:inline distT="0" distB="0" distL="0" distR="0" wp14:anchorId="78AE528F" wp14:editId="70D7FA7F">
            <wp:extent cx="6299835" cy="3597858"/>
            <wp:effectExtent l="0" t="0" r="571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3597858"/>
                    </a:xfrm>
                    <a:prstGeom prst="rect">
                      <a:avLst/>
                    </a:prstGeom>
                    <a:noFill/>
                    <a:ln>
                      <a:noFill/>
                    </a:ln>
                  </pic:spPr>
                </pic:pic>
              </a:graphicData>
            </a:graphic>
          </wp:inline>
        </w:drawing>
      </w:r>
    </w:p>
    <w:p w14:paraId="25EBA7A5" w14:textId="77777777" w:rsidR="00302F0C" w:rsidRDefault="00302F0C" w:rsidP="009601E9">
      <w:pPr>
        <w:pStyle w:val="Ttulo1"/>
        <w:numPr>
          <w:ilvl w:val="0"/>
          <w:numId w:val="9"/>
        </w:numPr>
        <w:rPr>
          <w:lang w:val="es-AR"/>
        </w:rPr>
      </w:pPr>
      <w:bookmarkStart w:id="18" w:name="_Toc461184136"/>
      <w:r w:rsidRPr="009601E9">
        <w:rPr>
          <w:lang w:val="es-AR"/>
        </w:rPr>
        <w:t>Requisitos Funcionales del Siste</w:t>
      </w:r>
      <w:r w:rsidR="00A53267">
        <w:rPr>
          <w:lang w:val="es-AR"/>
        </w:rPr>
        <w:t>m</w:t>
      </w:r>
      <w:r w:rsidRPr="009601E9">
        <w:rPr>
          <w:lang w:val="es-AR"/>
        </w:rPr>
        <w:t>a</w:t>
      </w:r>
      <w:bookmarkEnd w:id="18"/>
    </w:p>
    <w:p w14:paraId="25EBA7AA" w14:textId="0E6CC658" w:rsidR="00A53267" w:rsidRPr="00A53267" w:rsidRDefault="00A53267" w:rsidP="00A53267">
      <w:pPr>
        <w:pStyle w:val="Prrafodelista"/>
        <w:ind w:left="792"/>
        <w:jc w:val="both"/>
        <w:rPr>
          <w:lang w:val="es-AR" w:eastAsia="es-ES"/>
        </w:rPr>
      </w:pPr>
    </w:p>
    <w:tbl>
      <w:tblPr>
        <w:tblStyle w:val="Tablaconcuadrcula"/>
        <w:tblW w:w="0" w:type="auto"/>
        <w:tblInd w:w="425" w:type="dxa"/>
        <w:tblLook w:val="04A0" w:firstRow="1" w:lastRow="0" w:firstColumn="1" w:lastColumn="0" w:noHBand="0" w:noVBand="1"/>
      </w:tblPr>
      <w:tblGrid>
        <w:gridCol w:w="2208"/>
        <w:gridCol w:w="7278"/>
      </w:tblGrid>
      <w:tr w:rsidR="00A53267" w:rsidRPr="003575AD" w14:paraId="25EBA7AD" w14:textId="77777777" w:rsidTr="000B2C71">
        <w:tc>
          <w:tcPr>
            <w:tcW w:w="2235" w:type="dxa"/>
          </w:tcPr>
          <w:p w14:paraId="25EBA7AB" w14:textId="77777777" w:rsidR="00A53267" w:rsidRPr="00C70A7C" w:rsidRDefault="00A53267" w:rsidP="000B2C71">
            <w:pPr>
              <w:spacing w:after="0"/>
              <w:jc w:val="both"/>
              <w:rPr>
                <w:b/>
                <w:sz w:val="20"/>
                <w:szCs w:val="20"/>
                <w:lang w:val="es-AR" w:eastAsia="es-ES"/>
              </w:rPr>
            </w:pPr>
            <w:r w:rsidRPr="00C70A7C">
              <w:rPr>
                <w:b/>
                <w:sz w:val="20"/>
                <w:szCs w:val="20"/>
                <w:lang w:val="es-AR" w:eastAsia="es-ES"/>
              </w:rPr>
              <w:t>CUXX – Nombre</w:t>
            </w:r>
          </w:p>
        </w:tc>
        <w:tc>
          <w:tcPr>
            <w:tcW w:w="7477" w:type="dxa"/>
          </w:tcPr>
          <w:p w14:paraId="25EBA7AC" w14:textId="44BE8167" w:rsidR="00A53267" w:rsidRPr="009F74FE" w:rsidRDefault="009F74FE" w:rsidP="000B2C71">
            <w:pPr>
              <w:spacing w:after="0"/>
              <w:jc w:val="both"/>
              <w:rPr>
                <w:sz w:val="20"/>
                <w:szCs w:val="20"/>
                <w:lang w:val="es-AR" w:eastAsia="es-ES"/>
              </w:rPr>
            </w:pPr>
            <w:r w:rsidRPr="009F74FE">
              <w:rPr>
                <w:b/>
                <w:bCs/>
                <w:sz w:val="26"/>
                <w:szCs w:val="26"/>
                <w:lang w:val="es-AR"/>
              </w:rPr>
              <w:t>CU_01 Iniciar Gestión de impagos</w:t>
            </w:r>
          </w:p>
        </w:tc>
      </w:tr>
      <w:tr w:rsidR="00A53267" w:rsidRPr="003575AD" w14:paraId="25EBA7B0" w14:textId="77777777" w:rsidTr="000B2C71">
        <w:tc>
          <w:tcPr>
            <w:tcW w:w="2235" w:type="dxa"/>
          </w:tcPr>
          <w:p w14:paraId="25EBA7AE" w14:textId="77777777" w:rsidR="00A53267" w:rsidRPr="00C70A7C" w:rsidRDefault="00A53267" w:rsidP="000B2C71">
            <w:pPr>
              <w:spacing w:after="0"/>
              <w:jc w:val="both"/>
              <w:rPr>
                <w:b/>
                <w:sz w:val="20"/>
                <w:szCs w:val="20"/>
                <w:lang w:val="es-AR" w:eastAsia="es-ES"/>
              </w:rPr>
            </w:pPr>
            <w:r>
              <w:rPr>
                <w:b/>
                <w:sz w:val="20"/>
                <w:szCs w:val="20"/>
                <w:lang w:val="es-AR" w:eastAsia="es-ES"/>
              </w:rPr>
              <w:t>Descripción</w:t>
            </w:r>
          </w:p>
        </w:tc>
        <w:tc>
          <w:tcPr>
            <w:tcW w:w="7477" w:type="dxa"/>
          </w:tcPr>
          <w:p w14:paraId="15D42D37" w14:textId="77777777" w:rsidR="009F74FE" w:rsidRDefault="009F74FE" w:rsidP="009F74FE">
            <w:pPr>
              <w:pStyle w:val="Default"/>
              <w:jc w:val="both"/>
            </w:pPr>
            <w:r>
              <w:rPr>
                <w:sz w:val="22"/>
                <w:szCs w:val="22"/>
              </w:rPr>
              <w:t xml:space="preserve">Permitir al supervisor de cobros la selección de una factura con mora para poder iniciar el proceso de gestión de impagos sobre dicho documento. </w:t>
            </w:r>
          </w:p>
          <w:p w14:paraId="25EBA7AF" w14:textId="74305C30" w:rsidR="00A53267" w:rsidRPr="00C70A7C" w:rsidRDefault="00A53267" w:rsidP="00A53267">
            <w:pPr>
              <w:spacing w:after="0"/>
              <w:jc w:val="both"/>
              <w:rPr>
                <w:sz w:val="20"/>
                <w:szCs w:val="20"/>
                <w:lang w:val="es-AR" w:eastAsia="es-ES"/>
              </w:rPr>
            </w:pPr>
          </w:p>
        </w:tc>
      </w:tr>
      <w:tr w:rsidR="00A53267" w:rsidRPr="003D1F4A" w14:paraId="25EBA7B3" w14:textId="77777777" w:rsidTr="000B2C71">
        <w:tc>
          <w:tcPr>
            <w:tcW w:w="2235" w:type="dxa"/>
          </w:tcPr>
          <w:p w14:paraId="25EBA7B1" w14:textId="77777777" w:rsidR="00A53267" w:rsidRPr="00C70A7C" w:rsidRDefault="00A53267" w:rsidP="000B2C71">
            <w:pPr>
              <w:spacing w:after="0"/>
              <w:jc w:val="both"/>
              <w:rPr>
                <w:b/>
                <w:sz w:val="20"/>
                <w:szCs w:val="20"/>
                <w:lang w:val="es-AR" w:eastAsia="es-ES"/>
              </w:rPr>
            </w:pPr>
            <w:r w:rsidRPr="00C70A7C">
              <w:rPr>
                <w:b/>
                <w:sz w:val="20"/>
                <w:szCs w:val="20"/>
                <w:lang w:val="es-AR" w:eastAsia="es-ES"/>
              </w:rPr>
              <w:t>Actores que intervienen</w:t>
            </w:r>
          </w:p>
        </w:tc>
        <w:tc>
          <w:tcPr>
            <w:tcW w:w="7477" w:type="dxa"/>
          </w:tcPr>
          <w:p w14:paraId="54CB73E7" w14:textId="77777777" w:rsidR="009F74FE" w:rsidRDefault="009F74FE" w:rsidP="009F74FE">
            <w:pPr>
              <w:pStyle w:val="Default"/>
              <w:jc w:val="both"/>
              <w:rPr>
                <w:sz w:val="22"/>
                <w:szCs w:val="22"/>
              </w:rPr>
            </w:pPr>
            <w:r>
              <w:rPr>
                <w:sz w:val="22"/>
                <w:szCs w:val="22"/>
              </w:rPr>
              <w:t xml:space="preserve">Supervisor de cobros. Mediante esta operación, puede decidir qué facturas entran en el proceso de gestión de impagados. </w:t>
            </w:r>
          </w:p>
          <w:p w14:paraId="25EBA7B2" w14:textId="068132BD" w:rsidR="00A53267" w:rsidRPr="00C70A7C" w:rsidRDefault="009F74FE" w:rsidP="009F74FE">
            <w:pPr>
              <w:spacing w:after="0"/>
              <w:jc w:val="both"/>
              <w:rPr>
                <w:rFonts w:cs="Calibri"/>
                <w:sz w:val="20"/>
                <w:szCs w:val="20"/>
                <w:lang w:val="es-AR"/>
              </w:rPr>
            </w:pPr>
            <w:proofErr w:type="spellStart"/>
            <w:r>
              <w:t>Facturador</w:t>
            </w:r>
            <w:proofErr w:type="spellEnd"/>
            <w:r>
              <w:t xml:space="preserve"> (</w:t>
            </w:r>
            <w:proofErr w:type="spellStart"/>
            <w:r>
              <w:t>sistema</w:t>
            </w:r>
            <w:proofErr w:type="spellEnd"/>
            <w:r>
              <w:t xml:space="preserve"> </w:t>
            </w:r>
            <w:proofErr w:type="spellStart"/>
            <w:r>
              <w:t>corporativo</w:t>
            </w:r>
            <w:proofErr w:type="spellEnd"/>
            <w:r>
              <w:t xml:space="preserve">) </w:t>
            </w:r>
          </w:p>
        </w:tc>
      </w:tr>
      <w:tr w:rsidR="00A53267" w:rsidRPr="003575AD" w14:paraId="25EBA7B6" w14:textId="77777777" w:rsidTr="000B2C71">
        <w:tc>
          <w:tcPr>
            <w:tcW w:w="2235" w:type="dxa"/>
          </w:tcPr>
          <w:p w14:paraId="25EBA7B4" w14:textId="77777777" w:rsidR="00A53267" w:rsidRPr="00C70A7C" w:rsidRDefault="00A53267" w:rsidP="000B2C71">
            <w:pPr>
              <w:spacing w:after="0"/>
              <w:rPr>
                <w:rFonts w:cs="Calibri"/>
                <w:b/>
                <w:sz w:val="20"/>
                <w:szCs w:val="20"/>
                <w:lang w:val="es-AR"/>
              </w:rPr>
            </w:pPr>
            <w:r>
              <w:rPr>
                <w:rFonts w:cs="Calibri"/>
                <w:b/>
                <w:sz w:val="20"/>
                <w:szCs w:val="20"/>
                <w:lang w:val="es-AR"/>
              </w:rPr>
              <w:t>Precondición</w:t>
            </w:r>
          </w:p>
        </w:tc>
        <w:tc>
          <w:tcPr>
            <w:tcW w:w="7477" w:type="dxa"/>
          </w:tcPr>
          <w:p w14:paraId="25EBA7B5" w14:textId="28B83F1D" w:rsidR="00A53267" w:rsidRPr="00C70A7C" w:rsidRDefault="009F74FE" w:rsidP="000B2C71">
            <w:pPr>
              <w:spacing w:after="0"/>
              <w:jc w:val="both"/>
              <w:rPr>
                <w:rFonts w:cs="Calibri"/>
                <w:sz w:val="20"/>
                <w:szCs w:val="20"/>
                <w:lang w:val="es-AR"/>
              </w:rPr>
            </w:pPr>
            <w:r>
              <w:rPr>
                <w:rFonts w:ascii="Helvetica" w:hAnsi="Helvetica" w:cs="Helvetica"/>
                <w:color w:val="000000"/>
                <w:sz w:val="18"/>
                <w:szCs w:val="18"/>
                <w:shd w:val="clear" w:color="auto" w:fill="FFFFFF"/>
                <w:lang w:val="es-AR"/>
              </w:rPr>
              <w:t>Existe por lo menos una factura impaga a procesar</w:t>
            </w:r>
          </w:p>
        </w:tc>
      </w:tr>
      <w:tr w:rsidR="00A53267" w:rsidRPr="003575AD" w14:paraId="25EBA7BA" w14:textId="77777777" w:rsidTr="000B2C71">
        <w:tc>
          <w:tcPr>
            <w:tcW w:w="2235" w:type="dxa"/>
          </w:tcPr>
          <w:p w14:paraId="25EBA7B7" w14:textId="77777777" w:rsidR="00A53267" w:rsidRPr="00C70A7C" w:rsidRDefault="00A53267" w:rsidP="000B2C71">
            <w:pPr>
              <w:spacing w:after="0"/>
              <w:rPr>
                <w:rFonts w:cs="Calibri"/>
                <w:b/>
                <w:sz w:val="20"/>
                <w:szCs w:val="20"/>
                <w:lang w:val="es-AR"/>
              </w:rPr>
            </w:pPr>
            <w:r w:rsidRPr="00C70A7C">
              <w:rPr>
                <w:rFonts w:cs="Calibri"/>
                <w:b/>
                <w:sz w:val="20"/>
                <w:szCs w:val="20"/>
                <w:lang w:val="es-AR"/>
              </w:rPr>
              <w:t>Resumen de la funcionalidad</w:t>
            </w:r>
          </w:p>
        </w:tc>
        <w:tc>
          <w:tcPr>
            <w:tcW w:w="7477" w:type="dxa"/>
          </w:tcPr>
          <w:p w14:paraId="3BE84910" w14:textId="77777777" w:rsidR="009F74FE" w:rsidRDefault="009F74FE" w:rsidP="009F74FE">
            <w:pPr>
              <w:pStyle w:val="Default"/>
              <w:jc w:val="both"/>
            </w:pPr>
            <w:r>
              <w:rPr>
                <w:sz w:val="22"/>
                <w:szCs w:val="22"/>
              </w:rPr>
              <w:t xml:space="preserve">Al comenzar la operación, el sistema muestra una lista de facturas con una morosidad de 5 días o más, que no correspondan al segmento de alumnos de tratamiento especial y que no están ya en proceso de gestión de impagos (esta lista de facturas es obtenida del Facturador). El supervisor de cobros selecciona una de estas facturas y la marca para iniciar la gestión de impagos. Al realizar esta marca, el sistema informa al Facturador que dicha factura ha comenzado el proceso de gestión de impagos. </w:t>
            </w:r>
          </w:p>
          <w:p w14:paraId="25EBA7B9" w14:textId="4EAFBECC" w:rsidR="00A53267" w:rsidRPr="00C70A7C" w:rsidRDefault="00A53267" w:rsidP="000B2C71">
            <w:pPr>
              <w:spacing w:after="0"/>
              <w:jc w:val="both"/>
              <w:rPr>
                <w:rFonts w:cs="Calibri"/>
                <w:sz w:val="20"/>
                <w:szCs w:val="20"/>
                <w:lang w:val="es-AR"/>
              </w:rPr>
            </w:pPr>
          </w:p>
        </w:tc>
      </w:tr>
      <w:tr w:rsidR="00A53267" w:rsidRPr="003575AD" w14:paraId="25EBA7BD" w14:textId="77777777" w:rsidTr="000B2C71">
        <w:tc>
          <w:tcPr>
            <w:tcW w:w="2235" w:type="dxa"/>
          </w:tcPr>
          <w:p w14:paraId="25EBA7BB" w14:textId="77777777" w:rsidR="00A53267" w:rsidRPr="00C70A7C" w:rsidRDefault="00A53267" w:rsidP="000B2C71">
            <w:pPr>
              <w:spacing w:after="0"/>
              <w:rPr>
                <w:rFonts w:cs="Calibri"/>
                <w:b/>
                <w:sz w:val="20"/>
                <w:szCs w:val="20"/>
                <w:lang w:val="es-AR"/>
              </w:rPr>
            </w:pPr>
            <w:r>
              <w:rPr>
                <w:rFonts w:cs="Calibri"/>
                <w:b/>
                <w:sz w:val="20"/>
                <w:szCs w:val="20"/>
                <w:lang w:val="es-AR"/>
              </w:rPr>
              <w:t>Postcondición</w:t>
            </w:r>
          </w:p>
        </w:tc>
        <w:tc>
          <w:tcPr>
            <w:tcW w:w="7477" w:type="dxa"/>
          </w:tcPr>
          <w:p w14:paraId="25EBA7BC" w14:textId="4E9A7848" w:rsidR="00A53267" w:rsidRPr="00C70A7C" w:rsidRDefault="009F74FE" w:rsidP="000B2C71">
            <w:pPr>
              <w:spacing w:after="0"/>
              <w:jc w:val="both"/>
              <w:rPr>
                <w:sz w:val="20"/>
                <w:szCs w:val="20"/>
                <w:lang w:val="es-AR" w:eastAsia="es-ES"/>
              </w:rPr>
            </w:pPr>
            <w:r>
              <w:rPr>
                <w:rFonts w:ascii="Helvetica" w:hAnsi="Helvetica" w:cs="Helvetica"/>
                <w:color w:val="000000"/>
                <w:sz w:val="18"/>
                <w:szCs w:val="18"/>
                <w:shd w:val="clear" w:color="auto" w:fill="FFFFFF"/>
                <w:lang w:val="es-AR"/>
              </w:rPr>
              <w:t>Se inicio el proceso de factura impaga</w:t>
            </w:r>
          </w:p>
        </w:tc>
      </w:tr>
      <w:tr w:rsidR="00A53267" w:rsidRPr="003575AD" w14:paraId="25EBA7C1" w14:textId="77777777" w:rsidTr="000B2C71">
        <w:tc>
          <w:tcPr>
            <w:tcW w:w="2235" w:type="dxa"/>
          </w:tcPr>
          <w:p w14:paraId="25EBA7BE" w14:textId="77777777" w:rsidR="00A53267" w:rsidRDefault="00A53267" w:rsidP="000B2C71">
            <w:pPr>
              <w:spacing w:after="0"/>
              <w:rPr>
                <w:rFonts w:cs="Calibri"/>
                <w:b/>
                <w:sz w:val="20"/>
                <w:szCs w:val="20"/>
                <w:lang w:val="es-AR"/>
              </w:rPr>
            </w:pPr>
            <w:r>
              <w:rPr>
                <w:rFonts w:cs="Calibri"/>
                <w:b/>
                <w:sz w:val="20"/>
                <w:szCs w:val="20"/>
                <w:lang w:val="es-AR"/>
              </w:rPr>
              <w:lastRenderedPageBreak/>
              <w:t>Observaciones</w:t>
            </w:r>
          </w:p>
          <w:p w14:paraId="25EBA7BF" w14:textId="77777777" w:rsidR="00A53267" w:rsidRPr="00C70A7C" w:rsidRDefault="00A53267" w:rsidP="000B2C71">
            <w:pPr>
              <w:spacing w:after="0"/>
              <w:rPr>
                <w:rFonts w:cs="Calibri"/>
                <w:b/>
                <w:sz w:val="20"/>
                <w:szCs w:val="20"/>
                <w:lang w:val="es-AR"/>
              </w:rPr>
            </w:pPr>
          </w:p>
        </w:tc>
        <w:tc>
          <w:tcPr>
            <w:tcW w:w="7477" w:type="dxa"/>
          </w:tcPr>
          <w:p w14:paraId="3A15C93A" w14:textId="77777777" w:rsidR="009F74FE" w:rsidRDefault="009F74FE" w:rsidP="009F74FE">
            <w:pPr>
              <w:pStyle w:val="Default"/>
              <w:jc w:val="both"/>
            </w:pPr>
            <w:r>
              <w:rPr>
                <w:sz w:val="22"/>
                <w:szCs w:val="22"/>
              </w:rPr>
              <w:t xml:space="preserve">Legales: Por restricciones de la ley de protección de datos, si un alumno está en mora y se ha iniciado un proceso de gestión de impagados, la información relativa a la deuda impagada es confidencial. El detalle del monto total de la deuda, así como el recargo por mora, sólo puede ser consultado por un usuario con perfil de gestor de cobros o supervisor de cobros. Los operadores del </w:t>
            </w:r>
            <w:proofErr w:type="spellStart"/>
            <w:r>
              <w:rPr>
                <w:sz w:val="22"/>
                <w:szCs w:val="22"/>
              </w:rPr>
              <w:t>call</w:t>
            </w:r>
            <w:proofErr w:type="spellEnd"/>
            <w:r>
              <w:rPr>
                <w:sz w:val="22"/>
                <w:szCs w:val="22"/>
              </w:rPr>
              <w:t xml:space="preserve">-center con perfil de usuario básico sólo pueden ver que el cliente tiene deuda impagada, pero no pueden acceder al detalle de los importes. </w:t>
            </w:r>
          </w:p>
          <w:p w14:paraId="25EBA7C0" w14:textId="77777777" w:rsidR="00A53267" w:rsidRPr="00C70A7C" w:rsidRDefault="00A53267" w:rsidP="000B2C71">
            <w:pPr>
              <w:spacing w:after="0"/>
              <w:jc w:val="both"/>
              <w:rPr>
                <w:rFonts w:cs="Calibri"/>
                <w:sz w:val="20"/>
                <w:szCs w:val="20"/>
                <w:lang w:val="es-AR"/>
              </w:rPr>
            </w:pPr>
          </w:p>
        </w:tc>
      </w:tr>
    </w:tbl>
    <w:p w14:paraId="25EBA7C2" w14:textId="77777777" w:rsidR="00A53267" w:rsidRPr="00A53267" w:rsidRDefault="00A53267" w:rsidP="00A53267">
      <w:pPr>
        <w:pStyle w:val="Prrafodelista"/>
        <w:ind w:left="792"/>
        <w:rPr>
          <w:lang w:val="es-AR"/>
        </w:rPr>
      </w:pPr>
    </w:p>
    <w:tbl>
      <w:tblPr>
        <w:tblStyle w:val="Tablaconcuadrcula"/>
        <w:tblW w:w="0" w:type="auto"/>
        <w:tblInd w:w="425" w:type="dxa"/>
        <w:tblLook w:val="04A0" w:firstRow="1" w:lastRow="0" w:firstColumn="1" w:lastColumn="0" w:noHBand="0" w:noVBand="1"/>
      </w:tblPr>
      <w:tblGrid>
        <w:gridCol w:w="2207"/>
        <w:gridCol w:w="7279"/>
      </w:tblGrid>
      <w:tr w:rsidR="009F74FE" w:rsidRPr="003575AD" w14:paraId="6B1176A3" w14:textId="77777777" w:rsidTr="0083501A">
        <w:tc>
          <w:tcPr>
            <w:tcW w:w="2235" w:type="dxa"/>
          </w:tcPr>
          <w:p w14:paraId="57250C52" w14:textId="77777777" w:rsidR="009F74FE" w:rsidRPr="00C70A7C" w:rsidRDefault="009F74FE" w:rsidP="0083501A">
            <w:pPr>
              <w:spacing w:after="0"/>
              <w:jc w:val="both"/>
              <w:rPr>
                <w:b/>
                <w:sz w:val="20"/>
                <w:szCs w:val="20"/>
                <w:lang w:val="es-AR" w:eastAsia="es-ES"/>
              </w:rPr>
            </w:pPr>
            <w:r w:rsidRPr="00C70A7C">
              <w:rPr>
                <w:b/>
                <w:sz w:val="20"/>
                <w:szCs w:val="20"/>
                <w:lang w:val="es-AR" w:eastAsia="es-ES"/>
              </w:rPr>
              <w:t>CUXX – Nombre</w:t>
            </w:r>
          </w:p>
        </w:tc>
        <w:tc>
          <w:tcPr>
            <w:tcW w:w="7477" w:type="dxa"/>
          </w:tcPr>
          <w:p w14:paraId="43569150" w14:textId="5B5C0CEF" w:rsidR="009F74FE" w:rsidRPr="009F74FE" w:rsidRDefault="009F74FE" w:rsidP="0083501A">
            <w:pPr>
              <w:spacing w:after="0"/>
              <w:jc w:val="both"/>
              <w:rPr>
                <w:sz w:val="20"/>
                <w:szCs w:val="20"/>
                <w:lang w:val="es-AR" w:eastAsia="es-ES"/>
              </w:rPr>
            </w:pPr>
            <w:r w:rsidRPr="009F74FE">
              <w:rPr>
                <w:b/>
                <w:bCs/>
                <w:sz w:val="26"/>
                <w:szCs w:val="26"/>
                <w:lang w:val="es-AR"/>
              </w:rPr>
              <w:t>CU_02 Enviar primer aviso de impago</w:t>
            </w:r>
          </w:p>
        </w:tc>
      </w:tr>
      <w:tr w:rsidR="009F74FE" w:rsidRPr="003575AD" w14:paraId="072470DF" w14:textId="77777777" w:rsidTr="0083501A">
        <w:tc>
          <w:tcPr>
            <w:tcW w:w="2235" w:type="dxa"/>
          </w:tcPr>
          <w:p w14:paraId="18013D7C" w14:textId="77777777" w:rsidR="009F74FE" w:rsidRPr="00C70A7C" w:rsidRDefault="009F74FE" w:rsidP="0083501A">
            <w:pPr>
              <w:spacing w:after="0"/>
              <w:jc w:val="both"/>
              <w:rPr>
                <w:b/>
                <w:sz w:val="20"/>
                <w:szCs w:val="20"/>
                <w:lang w:val="es-AR" w:eastAsia="es-ES"/>
              </w:rPr>
            </w:pPr>
            <w:r>
              <w:rPr>
                <w:b/>
                <w:sz w:val="20"/>
                <w:szCs w:val="20"/>
                <w:lang w:val="es-AR" w:eastAsia="es-ES"/>
              </w:rPr>
              <w:t>Descripción</w:t>
            </w:r>
          </w:p>
        </w:tc>
        <w:tc>
          <w:tcPr>
            <w:tcW w:w="7477" w:type="dxa"/>
          </w:tcPr>
          <w:p w14:paraId="7DE6DC13" w14:textId="77777777" w:rsidR="009F74FE" w:rsidRDefault="009F74FE" w:rsidP="009F74FE">
            <w:pPr>
              <w:pStyle w:val="Default"/>
              <w:jc w:val="both"/>
            </w:pPr>
            <w:r>
              <w:rPr>
                <w:sz w:val="22"/>
                <w:szCs w:val="22"/>
              </w:rPr>
              <w:t xml:space="preserve">Permitir al gestor de cobros el envío de un primer aviso de impago a un alumno con una factura con mora. </w:t>
            </w:r>
          </w:p>
          <w:p w14:paraId="6035B317" w14:textId="77777777" w:rsidR="009F74FE" w:rsidRPr="00C70A7C" w:rsidRDefault="009F74FE" w:rsidP="0083501A">
            <w:pPr>
              <w:spacing w:after="0"/>
              <w:jc w:val="both"/>
              <w:rPr>
                <w:sz w:val="20"/>
                <w:szCs w:val="20"/>
                <w:lang w:val="es-AR" w:eastAsia="es-ES"/>
              </w:rPr>
            </w:pPr>
          </w:p>
        </w:tc>
      </w:tr>
      <w:tr w:rsidR="009F74FE" w:rsidRPr="003575AD" w14:paraId="7706ACE3" w14:textId="77777777" w:rsidTr="0083501A">
        <w:tc>
          <w:tcPr>
            <w:tcW w:w="2235" w:type="dxa"/>
          </w:tcPr>
          <w:p w14:paraId="1C0ADAA1" w14:textId="77777777" w:rsidR="009F74FE" w:rsidRPr="00C70A7C" w:rsidRDefault="009F74FE" w:rsidP="0083501A">
            <w:pPr>
              <w:spacing w:after="0"/>
              <w:jc w:val="both"/>
              <w:rPr>
                <w:b/>
                <w:sz w:val="20"/>
                <w:szCs w:val="20"/>
                <w:lang w:val="es-AR" w:eastAsia="es-ES"/>
              </w:rPr>
            </w:pPr>
            <w:r w:rsidRPr="00C70A7C">
              <w:rPr>
                <w:b/>
                <w:sz w:val="20"/>
                <w:szCs w:val="20"/>
                <w:lang w:val="es-AR" w:eastAsia="es-ES"/>
              </w:rPr>
              <w:t>Actores que intervienen</w:t>
            </w:r>
          </w:p>
        </w:tc>
        <w:tc>
          <w:tcPr>
            <w:tcW w:w="7477" w:type="dxa"/>
          </w:tcPr>
          <w:p w14:paraId="1A8C1EB0" w14:textId="77777777" w:rsidR="000C1DB9" w:rsidRDefault="000C1DB9" w:rsidP="000C1DB9">
            <w:pPr>
              <w:pStyle w:val="Default"/>
              <w:jc w:val="both"/>
              <w:rPr>
                <w:sz w:val="22"/>
                <w:szCs w:val="22"/>
              </w:rPr>
            </w:pPr>
            <w:r>
              <w:rPr>
                <w:sz w:val="22"/>
                <w:szCs w:val="22"/>
              </w:rPr>
              <w:t xml:space="preserve">Gestor de cobros. Esta operación facilita al gestor el envío del aviso de impago, ya que el sistema contempla los dos canales de envío del aviso (por correo postal y por email). </w:t>
            </w:r>
          </w:p>
          <w:p w14:paraId="0C8216CA" w14:textId="77777777" w:rsidR="000C1DB9" w:rsidRDefault="000C1DB9" w:rsidP="000C1DB9">
            <w:pPr>
              <w:pStyle w:val="Default"/>
              <w:jc w:val="both"/>
              <w:rPr>
                <w:sz w:val="22"/>
                <w:szCs w:val="22"/>
              </w:rPr>
            </w:pPr>
            <w:r>
              <w:rPr>
                <w:sz w:val="22"/>
                <w:szCs w:val="22"/>
              </w:rPr>
              <w:t xml:space="preserve">Repositorio de alumnos (sistema corporativo) </w:t>
            </w:r>
          </w:p>
          <w:p w14:paraId="75B0F67B" w14:textId="77777777" w:rsidR="000C1DB9" w:rsidRDefault="000C1DB9" w:rsidP="000C1DB9">
            <w:pPr>
              <w:pStyle w:val="Default"/>
              <w:jc w:val="both"/>
              <w:rPr>
                <w:sz w:val="22"/>
                <w:szCs w:val="22"/>
              </w:rPr>
            </w:pPr>
            <w:r>
              <w:rPr>
                <w:sz w:val="22"/>
                <w:szCs w:val="22"/>
              </w:rPr>
              <w:t xml:space="preserve">Facturador (sistema corporativo) </w:t>
            </w:r>
          </w:p>
          <w:p w14:paraId="20ECC83E" w14:textId="77777777" w:rsidR="000C1DB9" w:rsidRDefault="000C1DB9" w:rsidP="000C1DB9">
            <w:pPr>
              <w:pStyle w:val="Default"/>
              <w:jc w:val="both"/>
              <w:rPr>
                <w:sz w:val="22"/>
                <w:szCs w:val="22"/>
              </w:rPr>
            </w:pPr>
            <w:r>
              <w:rPr>
                <w:sz w:val="22"/>
                <w:szCs w:val="22"/>
              </w:rPr>
              <w:t xml:space="preserve">Gestor de correspondencia (sistema corporativo) </w:t>
            </w:r>
          </w:p>
          <w:p w14:paraId="1D94F84F" w14:textId="064F105A" w:rsidR="009F74FE" w:rsidRPr="000C1DB9" w:rsidRDefault="000C1DB9" w:rsidP="000C1DB9">
            <w:pPr>
              <w:spacing w:after="0"/>
              <w:jc w:val="both"/>
              <w:rPr>
                <w:rFonts w:cs="Calibri"/>
                <w:sz w:val="20"/>
                <w:szCs w:val="20"/>
                <w:lang w:val="es-AR"/>
              </w:rPr>
            </w:pPr>
            <w:r w:rsidRPr="000C1DB9">
              <w:rPr>
                <w:lang w:val="es-AR"/>
              </w:rPr>
              <w:t xml:space="preserve">Alumno. Participa en la operación de forma pasiva, como receptor del aviso de impago. El sistema no espera ninguna respuesta por parte del alumno. </w:t>
            </w:r>
          </w:p>
        </w:tc>
      </w:tr>
      <w:tr w:rsidR="009F74FE" w:rsidRPr="003D1F4A" w14:paraId="76BC3B58" w14:textId="77777777" w:rsidTr="0083501A">
        <w:tc>
          <w:tcPr>
            <w:tcW w:w="2235" w:type="dxa"/>
          </w:tcPr>
          <w:p w14:paraId="56237786" w14:textId="77777777" w:rsidR="009F74FE" w:rsidRPr="00C70A7C" w:rsidRDefault="009F74FE" w:rsidP="0083501A">
            <w:pPr>
              <w:spacing w:after="0"/>
              <w:rPr>
                <w:rFonts w:cs="Calibri"/>
                <w:b/>
                <w:sz w:val="20"/>
                <w:szCs w:val="20"/>
                <w:lang w:val="es-AR"/>
              </w:rPr>
            </w:pPr>
            <w:r>
              <w:rPr>
                <w:rFonts w:cs="Calibri"/>
                <w:b/>
                <w:sz w:val="20"/>
                <w:szCs w:val="20"/>
                <w:lang w:val="es-AR"/>
              </w:rPr>
              <w:t>Precondición</w:t>
            </w:r>
          </w:p>
        </w:tc>
        <w:tc>
          <w:tcPr>
            <w:tcW w:w="7477" w:type="dxa"/>
          </w:tcPr>
          <w:p w14:paraId="29AD41A6" w14:textId="116DCBBC" w:rsidR="009F74FE" w:rsidRPr="00C70A7C" w:rsidRDefault="000C1DB9" w:rsidP="0083501A">
            <w:pPr>
              <w:spacing w:after="0"/>
              <w:jc w:val="both"/>
              <w:rPr>
                <w:rFonts w:cs="Calibri"/>
                <w:sz w:val="20"/>
                <w:szCs w:val="20"/>
                <w:lang w:val="es-AR"/>
              </w:rPr>
            </w:pPr>
            <w:r>
              <w:rPr>
                <w:rFonts w:ascii="Helvetica" w:hAnsi="Helvetica" w:cs="Helvetica"/>
                <w:color w:val="000000"/>
                <w:sz w:val="18"/>
                <w:szCs w:val="18"/>
                <w:shd w:val="clear" w:color="auto" w:fill="FFFFFF"/>
                <w:lang w:val="es-AR"/>
              </w:rPr>
              <w:t>N/A</w:t>
            </w:r>
          </w:p>
        </w:tc>
      </w:tr>
      <w:tr w:rsidR="009F74FE" w:rsidRPr="003575AD" w14:paraId="1975A2E7" w14:textId="77777777" w:rsidTr="0083501A">
        <w:tc>
          <w:tcPr>
            <w:tcW w:w="2235" w:type="dxa"/>
          </w:tcPr>
          <w:p w14:paraId="2E3D8818" w14:textId="77777777" w:rsidR="009F74FE" w:rsidRPr="00C70A7C" w:rsidRDefault="009F74FE" w:rsidP="0083501A">
            <w:pPr>
              <w:spacing w:after="0"/>
              <w:rPr>
                <w:rFonts w:cs="Calibri"/>
                <w:b/>
                <w:sz w:val="20"/>
                <w:szCs w:val="20"/>
                <w:lang w:val="es-AR"/>
              </w:rPr>
            </w:pPr>
            <w:r w:rsidRPr="00C70A7C">
              <w:rPr>
                <w:rFonts w:cs="Calibri"/>
                <w:b/>
                <w:sz w:val="20"/>
                <w:szCs w:val="20"/>
                <w:lang w:val="es-AR"/>
              </w:rPr>
              <w:t>Resumen de la funcionalidad</w:t>
            </w:r>
          </w:p>
        </w:tc>
        <w:tc>
          <w:tcPr>
            <w:tcW w:w="7477" w:type="dxa"/>
          </w:tcPr>
          <w:p w14:paraId="73152E9B" w14:textId="77777777" w:rsidR="000C1DB9" w:rsidRDefault="000C1DB9" w:rsidP="000C1DB9">
            <w:pPr>
              <w:pStyle w:val="Default"/>
              <w:jc w:val="both"/>
              <w:rPr>
                <w:sz w:val="22"/>
                <w:szCs w:val="22"/>
              </w:rPr>
            </w:pPr>
            <w:r>
              <w:rPr>
                <w:sz w:val="22"/>
                <w:szCs w:val="22"/>
              </w:rPr>
              <w:t xml:space="preserve">El gestor de cobros consulta la lista de facturas marcadas para gestión de impagos y que permanecen impagas (la lista es obtenida del Facturador). Selecciona una de estas facturas e indica al sistema que quiere enviar un primer aviso de impago. El sistema genera una nota de aviso conteniendo, entre otros, los datos del alumno (obtenidos del Repositorio de alumnos), los datos de la factura impaga y el importe del recargo por mora a la fecha de emisión del aviso. También se le permite al gestor de cobros introducir texto de forma manual en la nota. </w:t>
            </w:r>
          </w:p>
          <w:p w14:paraId="0EA9F263" w14:textId="77777777" w:rsidR="000C1DB9" w:rsidRDefault="000C1DB9" w:rsidP="000C1DB9">
            <w:pPr>
              <w:pStyle w:val="Default"/>
              <w:jc w:val="both"/>
              <w:rPr>
                <w:sz w:val="22"/>
                <w:szCs w:val="22"/>
              </w:rPr>
            </w:pPr>
            <w:r>
              <w:rPr>
                <w:sz w:val="22"/>
                <w:szCs w:val="22"/>
              </w:rPr>
              <w:t xml:space="preserve">El sistema ofrece 2 alternativas para el envío de la nota de aviso: </w:t>
            </w:r>
          </w:p>
          <w:p w14:paraId="28C48008" w14:textId="77777777" w:rsidR="000C1DB9" w:rsidRDefault="000C1DB9" w:rsidP="000C1DB9">
            <w:pPr>
              <w:pStyle w:val="Default"/>
              <w:jc w:val="both"/>
              <w:rPr>
                <w:sz w:val="22"/>
                <w:szCs w:val="22"/>
              </w:rPr>
            </w:pPr>
            <w:r>
              <w:rPr>
                <w:sz w:val="22"/>
                <w:szCs w:val="22"/>
              </w:rPr>
              <w:t xml:space="preserve">- Correo postal: en este caso, el sistema arma un Pedido de Envío de Correspondencia con la nota de aviso generada más los datos del domicilio postal del alumno (obtenido del Repositorio de alumnos), y lo deriva al gestor de correspondencia para su tramitación. </w:t>
            </w:r>
          </w:p>
          <w:p w14:paraId="13D97BF8" w14:textId="0B565AF2" w:rsidR="009F74FE" w:rsidRPr="00C70A7C" w:rsidRDefault="000C1DB9" w:rsidP="000C1DB9">
            <w:pPr>
              <w:pStyle w:val="Default"/>
              <w:jc w:val="both"/>
              <w:rPr>
                <w:rFonts w:cs="Calibri"/>
                <w:sz w:val="20"/>
                <w:szCs w:val="20"/>
              </w:rPr>
            </w:pPr>
            <w:r>
              <w:rPr>
                <w:sz w:val="22"/>
                <w:szCs w:val="22"/>
              </w:rPr>
              <w:t xml:space="preserve">- Correo electrónico: en este caso, el sistema envía un correo a la dirección de email del alumno (obtenida del Repositorio de alumnos) con la nota de aviso generada. </w:t>
            </w:r>
          </w:p>
        </w:tc>
      </w:tr>
      <w:tr w:rsidR="009F74FE" w:rsidRPr="003575AD" w14:paraId="367666E1" w14:textId="77777777" w:rsidTr="0083501A">
        <w:tc>
          <w:tcPr>
            <w:tcW w:w="2235" w:type="dxa"/>
          </w:tcPr>
          <w:p w14:paraId="50F7282C" w14:textId="77777777" w:rsidR="009F74FE" w:rsidRPr="00C70A7C" w:rsidRDefault="009F74FE" w:rsidP="0083501A">
            <w:pPr>
              <w:spacing w:after="0"/>
              <w:rPr>
                <w:rFonts w:cs="Calibri"/>
                <w:b/>
                <w:sz w:val="20"/>
                <w:szCs w:val="20"/>
                <w:lang w:val="es-AR"/>
              </w:rPr>
            </w:pPr>
            <w:r>
              <w:rPr>
                <w:rFonts w:cs="Calibri"/>
                <w:b/>
                <w:sz w:val="20"/>
                <w:szCs w:val="20"/>
                <w:lang w:val="es-AR"/>
              </w:rPr>
              <w:t>Postcondición</w:t>
            </w:r>
          </w:p>
        </w:tc>
        <w:tc>
          <w:tcPr>
            <w:tcW w:w="7477" w:type="dxa"/>
          </w:tcPr>
          <w:p w14:paraId="34CCF8ED" w14:textId="1A45CD4A" w:rsidR="009F74FE" w:rsidRPr="00C70A7C" w:rsidRDefault="000C1DB9" w:rsidP="0083501A">
            <w:pPr>
              <w:spacing w:after="0"/>
              <w:jc w:val="both"/>
              <w:rPr>
                <w:sz w:val="20"/>
                <w:szCs w:val="20"/>
                <w:lang w:val="es-AR" w:eastAsia="es-ES"/>
              </w:rPr>
            </w:pPr>
            <w:r>
              <w:rPr>
                <w:sz w:val="20"/>
                <w:szCs w:val="20"/>
                <w:lang w:val="es-AR" w:eastAsia="es-ES"/>
              </w:rPr>
              <w:t>Se envió el primer aviso de impago</w:t>
            </w:r>
          </w:p>
        </w:tc>
      </w:tr>
      <w:tr w:rsidR="009F74FE" w:rsidRPr="003575AD" w14:paraId="0878DC00" w14:textId="77777777" w:rsidTr="0083501A">
        <w:tc>
          <w:tcPr>
            <w:tcW w:w="2235" w:type="dxa"/>
          </w:tcPr>
          <w:p w14:paraId="775583DA" w14:textId="77777777" w:rsidR="009F74FE" w:rsidRDefault="009F74FE" w:rsidP="0083501A">
            <w:pPr>
              <w:spacing w:after="0"/>
              <w:rPr>
                <w:rFonts w:cs="Calibri"/>
                <w:b/>
                <w:sz w:val="20"/>
                <w:szCs w:val="20"/>
                <w:lang w:val="es-AR"/>
              </w:rPr>
            </w:pPr>
            <w:r>
              <w:rPr>
                <w:rFonts w:cs="Calibri"/>
                <w:b/>
                <w:sz w:val="20"/>
                <w:szCs w:val="20"/>
                <w:lang w:val="es-AR"/>
              </w:rPr>
              <w:t>Observaciones</w:t>
            </w:r>
          </w:p>
          <w:p w14:paraId="26B0324A" w14:textId="77777777" w:rsidR="009F74FE" w:rsidRPr="00C70A7C" w:rsidRDefault="009F74FE" w:rsidP="0083501A">
            <w:pPr>
              <w:spacing w:after="0"/>
              <w:rPr>
                <w:rFonts w:cs="Calibri"/>
                <w:b/>
                <w:sz w:val="20"/>
                <w:szCs w:val="20"/>
                <w:lang w:val="es-AR"/>
              </w:rPr>
            </w:pPr>
          </w:p>
        </w:tc>
        <w:tc>
          <w:tcPr>
            <w:tcW w:w="7477" w:type="dxa"/>
          </w:tcPr>
          <w:p w14:paraId="71466AC4" w14:textId="77777777" w:rsidR="000C1DB9" w:rsidRDefault="000C1DB9" w:rsidP="000C1DB9">
            <w:pPr>
              <w:pStyle w:val="Default"/>
              <w:jc w:val="both"/>
              <w:rPr>
                <w:sz w:val="22"/>
                <w:szCs w:val="22"/>
              </w:rPr>
            </w:pPr>
            <w:r>
              <w:rPr>
                <w:sz w:val="22"/>
                <w:szCs w:val="22"/>
              </w:rPr>
              <w:t xml:space="preserve">Legales: por restricciones de la Ley de privacidad de datos, en caso de enviarse un aviso de impagado por correo postal, se debe indicar expresamente al gestor de correspondencia que la nota debe enviarse en sobre cerrado y con el texto “confidencial” impreso en el exterior. </w:t>
            </w:r>
          </w:p>
          <w:p w14:paraId="42350E78" w14:textId="5BC3808C" w:rsidR="009F74FE" w:rsidRPr="00C70A7C" w:rsidRDefault="000C1DB9" w:rsidP="000C1DB9">
            <w:pPr>
              <w:pStyle w:val="Default"/>
              <w:jc w:val="both"/>
              <w:rPr>
                <w:rFonts w:cs="Calibri"/>
                <w:sz w:val="20"/>
                <w:szCs w:val="20"/>
              </w:rPr>
            </w:pPr>
            <w:r>
              <w:rPr>
                <w:sz w:val="22"/>
                <w:szCs w:val="22"/>
              </w:rPr>
              <w:t xml:space="preserve">La información adjunta en el mail del aviso debe ser en formato “PDF”. </w:t>
            </w:r>
          </w:p>
        </w:tc>
      </w:tr>
    </w:tbl>
    <w:p w14:paraId="03483556" w14:textId="2865AC9E" w:rsidR="009F74FE" w:rsidRDefault="009F74FE" w:rsidP="009F74FE">
      <w:pPr>
        <w:ind w:left="432"/>
        <w:rPr>
          <w:b/>
          <w:color w:val="365F91" w:themeColor="accent1" w:themeShade="BF"/>
          <w:lang w:val="es-AR"/>
        </w:rPr>
      </w:pPr>
    </w:p>
    <w:tbl>
      <w:tblPr>
        <w:tblStyle w:val="Tablaconcuadrcula"/>
        <w:tblW w:w="0" w:type="auto"/>
        <w:tblInd w:w="425" w:type="dxa"/>
        <w:tblLook w:val="04A0" w:firstRow="1" w:lastRow="0" w:firstColumn="1" w:lastColumn="0" w:noHBand="0" w:noVBand="1"/>
      </w:tblPr>
      <w:tblGrid>
        <w:gridCol w:w="2207"/>
        <w:gridCol w:w="7279"/>
      </w:tblGrid>
      <w:tr w:rsidR="000C1DB9" w:rsidRPr="003575AD" w14:paraId="6E004490" w14:textId="77777777" w:rsidTr="0083501A">
        <w:tc>
          <w:tcPr>
            <w:tcW w:w="2235" w:type="dxa"/>
          </w:tcPr>
          <w:p w14:paraId="4D6D1AEE" w14:textId="77777777" w:rsidR="000C1DB9" w:rsidRPr="00C70A7C" w:rsidRDefault="000C1DB9" w:rsidP="0083501A">
            <w:pPr>
              <w:spacing w:after="0"/>
              <w:jc w:val="both"/>
              <w:rPr>
                <w:b/>
                <w:sz w:val="20"/>
                <w:szCs w:val="20"/>
                <w:lang w:val="es-AR" w:eastAsia="es-ES"/>
              </w:rPr>
            </w:pPr>
            <w:r w:rsidRPr="00C70A7C">
              <w:rPr>
                <w:b/>
                <w:sz w:val="20"/>
                <w:szCs w:val="20"/>
                <w:lang w:val="es-AR" w:eastAsia="es-ES"/>
              </w:rPr>
              <w:lastRenderedPageBreak/>
              <w:t>CUXX – Nombre</w:t>
            </w:r>
          </w:p>
        </w:tc>
        <w:tc>
          <w:tcPr>
            <w:tcW w:w="7477" w:type="dxa"/>
          </w:tcPr>
          <w:p w14:paraId="6DAF0283" w14:textId="328F91B6" w:rsidR="000C1DB9" w:rsidRPr="000C1DB9" w:rsidRDefault="000C1DB9" w:rsidP="0083501A">
            <w:pPr>
              <w:spacing w:after="0"/>
              <w:jc w:val="both"/>
              <w:rPr>
                <w:sz w:val="20"/>
                <w:szCs w:val="20"/>
                <w:lang w:val="es-AR" w:eastAsia="es-ES"/>
              </w:rPr>
            </w:pPr>
            <w:r w:rsidRPr="000C1DB9">
              <w:rPr>
                <w:b/>
                <w:bCs/>
                <w:sz w:val="26"/>
                <w:szCs w:val="26"/>
                <w:lang w:val="es-AR"/>
              </w:rPr>
              <w:t>CU_03 Suspender Derechos de Examen.</w:t>
            </w:r>
          </w:p>
        </w:tc>
      </w:tr>
      <w:tr w:rsidR="000C1DB9" w:rsidRPr="003575AD" w14:paraId="653BDA22" w14:textId="77777777" w:rsidTr="0083501A">
        <w:tc>
          <w:tcPr>
            <w:tcW w:w="2235" w:type="dxa"/>
          </w:tcPr>
          <w:p w14:paraId="1B533496" w14:textId="77777777" w:rsidR="000C1DB9" w:rsidRPr="00C70A7C" w:rsidRDefault="000C1DB9" w:rsidP="0083501A">
            <w:pPr>
              <w:spacing w:after="0"/>
              <w:jc w:val="both"/>
              <w:rPr>
                <w:b/>
                <w:sz w:val="20"/>
                <w:szCs w:val="20"/>
                <w:lang w:val="es-AR" w:eastAsia="es-ES"/>
              </w:rPr>
            </w:pPr>
            <w:r>
              <w:rPr>
                <w:b/>
                <w:sz w:val="20"/>
                <w:szCs w:val="20"/>
                <w:lang w:val="es-AR" w:eastAsia="es-ES"/>
              </w:rPr>
              <w:t>Descripción</w:t>
            </w:r>
          </w:p>
        </w:tc>
        <w:tc>
          <w:tcPr>
            <w:tcW w:w="7477" w:type="dxa"/>
          </w:tcPr>
          <w:p w14:paraId="041F0950" w14:textId="77777777" w:rsidR="000C1DB9" w:rsidRDefault="000C1DB9" w:rsidP="000C1DB9">
            <w:pPr>
              <w:pStyle w:val="Default"/>
              <w:jc w:val="both"/>
            </w:pPr>
            <w:r>
              <w:rPr>
                <w:sz w:val="22"/>
                <w:szCs w:val="22"/>
              </w:rPr>
              <w:t xml:space="preserve">Permitir al gestor de cobros la suspensión de los derechos de examen a un alumno con una factura impaga que ya ha recibido un primer aviso, y que no ha efectuado el pago 20 días después de la emisión del aviso </w:t>
            </w:r>
          </w:p>
          <w:p w14:paraId="6016C978" w14:textId="77777777" w:rsidR="000C1DB9" w:rsidRPr="00C70A7C" w:rsidRDefault="000C1DB9" w:rsidP="0083501A">
            <w:pPr>
              <w:spacing w:after="0"/>
              <w:jc w:val="both"/>
              <w:rPr>
                <w:sz w:val="20"/>
                <w:szCs w:val="20"/>
                <w:lang w:val="es-AR" w:eastAsia="es-ES"/>
              </w:rPr>
            </w:pPr>
          </w:p>
        </w:tc>
      </w:tr>
      <w:tr w:rsidR="000C1DB9" w:rsidRPr="003575AD" w14:paraId="2DF0EED8" w14:textId="77777777" w:rsidTr="0083501A">
        <w:tc>
          <w:tcPr>
            <w:tcW w:w="2235" w:type="dxa"/>
          </w:tcPr>
          <w:p w14:paraId="442C2683" w14:textId="77777777" w:rsidR="000C1DB9" w:rsidRPr="00C70A7C" w:rsidRDefault="000C1DB9" w:rsidP="0083501A">
            <w:pPr>
              <w:spacing w:after="0"/>
              <w:jc w:val="both"/>
              <w:rPr>
                <w:b/>
                <w:sz w:val="20"/>
                <w:szCs w:val="20"/>
                <w:lang w:val="es-AR" w:eastAsia="es-ES"/>
              </w:rPr>
            </w:pPr>
            <w:r w:rsidRPr="00C70A7C">
              <w:rPr>
                <w:b/>
                <w:sz w:val="20"/>
                <w:szCs w:val="20"/>
                <w:lang w:val="es-AR" w:eastAsia="es-ES"/>
              </w:rPr>
              <w:t>Actores que intervienen</w:t>
            </w:r>
          </w:p>
        </w:tc>
        <w:tc>
          <w:tcPr>
            <w:tcW w:w="7477" w:type="dxa"/>
          </w:tcPr>
          <w:p w14:paraId="620FFA92" w14:textId="77777777" w:rsidR="000C1DB9" w:rsidRDefault="000C1DB9" w:rsidP="000C1DB9">
            <w:pPr>
              <w:pStyle w:val="Default"/>
              <w:jc w:val="both"/>
              <w:rPr>
                <w:sz w:val="22"/>
                <w:szCs w:val="22"/>
              </w:rPr>
            </w:pPr>
            <w:r>
              <w:rPr>
                <w:sz w:val="22"/>
                <w:szCs w:val="22"/>
              </w:rPr>
              <w:t xml:space="preserve">Gestor de cobros. Mediante esta funcionalidad el gestor puede realizar en una única operación todas las tareas implicadas en la petición de suspensión de derechos de examen del alumno, ya que el sistema se encarga de generar y enviar los pedidos técnicos de corte a Control de servicio. </w:t>
            </w:r>
          </w:p>
          <w:p w14:paraId="1A0CA30F" w14:textId="77777777" w:rsidR="000C1DB9" w:rsidRDefault="000C1DB9" w:rsidP="000C1DB9">
            <w:pPr>
              <w:pStyle w:val="Default"/>
              <w:jc w:val="both"/>
              <w:rPr>
                <w:sz w:val="22"/>
                <w:szCs w:val="22"/>
              </w:rPr>
            </w:pPr>
            <w:r>
              <w:rPr>
                <w:sz w:val="22"/>
                <w:szCs w:val="22"/>
              </w:rPr>
              <w:t xml:space="preserve">Facturador (sistema corporativo) </w:t>
            </w:r>
          </w:p>
          <w:p w14:paraId="71D83F20" w14:textId="77777777" w:rsidR="000C1DB9" w:rsidRDefault="000C1DB9" w:rsidP="000C1DB9">
            <w:pPr>
              <w:pStyle w:val="Default"/>
              <w:jc w:val="both"/>
              <w:rPr>
                <w:sz w:val="22"/>
                <w:szCs w:val="22"/>
              </w:rPr>
            </w:pPr>
            <w:r>
              <w:rPr>
                <w:sz w:val="22"/>
                <w:szCs w:val="22"/>
              </w:rPr>
              <w:t xml:space="preserve">Repositorio de alumnos (sistema corporativo) </w:t>
            </w:r>
          </w:p>
          <w:p w14:paraId="434AF6F5" w14:textId="38E16381" w:rsidR="000C1DB9" w:rsidRPr="000C1DB9" w:rsidRDefault="000C1DB9" w:rsidP="000C1DB9">
            <w:pPr>
              <w:spacing w:after="0"/>
              <w:jc w:val="both"/>
              <w:rPr>
                <w:rFonts w:cs="Calibri"/>
                <w:sz w:val="20"/>
                <w:szCs w:val="20"/>
                <w:lang w:val="es-AR"/>
              </w:rPr>
            </w:pPr>
            <w:r w:rsidRPr="000C1DB9">
              <w:rPr>
                <w:lang w:val="es-AR"/>
              </w:rPr>
              <w:t xml:space="preserve">Control de servicio (sistema corporativo) </w:t>
            </w:r>
          </w:p>
        </w:tc>
      </w:tr>
      <w:tr w:rsidR="000C1DB9" w:rsidRPr="003575AD" w14:paraId="7282A5D1" w14:textId="77777777" w:rsidTr="0083501A">
        <w:tc>
          <w:tcPr>
            <w:tcW w:w="2235" w:type="dxa"/>
          </w:tcPr>
          <w:p w14:paraId="0F07A625" w14:textId="77777777" w:rsidR="000C1DB9" w:rsidRPr="00C70A7C" w:rsidRDefault="000C1DB9" w:rsidP="0083501A">
            <w:pPr>
              <w:spacing w:after="0"/>
              <w:rPr>
                <w:rFonts w:cs="Calibri"/>
                <w:b/>
                <w:sz w:val="20"/>
                <w:szCs w:val="20"/>
                <w:lang w:val="es-AR"/>
              </w:rPr>
            </w:pPr>
            <w:r>
              <w:rPr>
                <w:rFonts w:cs="Calibri"/>
                <w:b/>
                <w:sz w:val="20"/>
                <w:szCs w:val="20"/>
                <w:lang w:val="es-AR"/>
              </w:rPr>
              <w:t>Precondición</w:t>
            </w:r>
          </w:p>
        </w:tc>
        <w:tc>
          <w:tcPr>
            <w:tcW w:w="7477" w:type="dxa"/>
          </w:tcPr>
          <w:p w14:paraId="337D8C78" w14:textId="63CE487E" w:rsidR="000C1DB9" w:rsidRPr="00C70A7C" w:rsidRDefault="000C1DB9" w:rsidP="0083501A">
            <w:pPr>
              <w:spacing w:after="0"/>
              <w:jc w:val="both"/>
              <w:rPr>
                <w:rFonts w:cs="Calibri"/>
                <w:sz w:val="20"/>
                <w:szCs w:val="20"/>
                <w:lang w:val="es-AR"/>
              </w:rPr>
            </w:pPr>
            <w:r>
              <w:rPr>
                <w:rFonts w:cs="Calibri"/>
                <w:sz w:val="20"/>
                <w:szCs w:val="20"/>
                <w:lang w:val="es-AR"/>
              </w:rPr>
              <w:t>El gestor de cobros es un usuario valido</w:t>
            </w:r>
          </w:p>
        </w:tc>
      </w:tr>
      <w:tr w:rsidR="000C1DB9" w:rsidRPr="003575AD" w14:paraId="6AAED703" w14:textId="77777777" w:rsidTr="0083501A">
        <w:tc>
          <w:tcPr>
            <w:tcW w:w="2235" w:type="dxa"/>
          </w:tcPr>
          <w:p w14:paraId="1920350B" w14:textId="77777777" w:rsidR="000C1DB9" w:rsidRPr="00C70A7C" w:rsidRDefault="000C1DB9" w:rsidP="0083501A">
            <w:pPr>
              <w:spacing w:after="0"/>
              <w:rPr>
                <w:rFonts w:cs="Calibri"/>
                <w:b/>
                <w:sz w:val="20"/>
                <w:szCs w:val="20"/>
                <w:lang w:val="es-AR"/>
              </w:rPr>
            </w:pPr>
            <w:r w:rsidRPr="00C70A7C">
              <w:rPr>
                <w:rFonts w:cs="Calibri"/>
                <w:b/>
                <w:sz w:val="20"/>
                <w:szCs w:val="20"/>
                <w:lang w:val="es-AR"/>
              </w:rPr>
              <w:t>Resumen de la funcionalidad</w:t>
            </w:r>
          </w:p>
        </w:tc>
        <w:tc>
          <w:tcPr>
            <w:tcW w:w="7477" w:type="dxa"/>
          </w:tcPr>
          <w:p w14:paraId="613FDB3C" w14:textId="77777777" w:rsidR="000C1DB9" w:rsidRDefault="000C1DB9" w:rsidP="000C1DB9">
            <w:pPr>
              <w:pStyle w:val="Default"/>
              <w:jc w:val="both"/>
              <w:rPr>
                <w:sz w:val="22"/>
                <w:szCs w:val="22"/>
              </w:rPr>
            </w:pPr>
            <w:r>
              <w:rPr>
                <w:sz w:val="22"/>
                <w:szCs w:val="22"/>
              </w:rPr>
              <w:t xml:space="preserve">El gestor de cobros consulta la lista de facturas en gestión de impagos, para las que se ha enviado un primer aviso de impago, y que permanecen impagas 20 días después de la emisión del aviso (esta lista de facturas es obtenida del Facturador). Selecciona una de estas facturas e indica que se debe suspender los derechos de examen del alumno en cuestión. Para poder realizar la suspensión de los derechos de examen, el sistema pide la introducción de la fecha a partir de la cual se realizará la suspensión (por defecto se ofrece el día siguiente al día de la operación, y no se permite cargar una fecha anterior a este valor, ya que el plazo mínimo para efectuar las suspensiones es 24 horas desde el momento del pedido). </w:t>
            </w:r>
          </w:p>
          <w:p w14:paraId="715DA298" w14:textId="2E13EDEA" w:rsidR="000C1DB9" w:rsidRPr="000C1DB9" w:rsidRDefault="000C1DB9" w:rsidP="000C1DB9">
            <w:pPr>
              <w:spacing w:after="0"/>
              <w:jc w:val="both"/>
              <w:rPr>
                <w:lang w:val="es-AR"/>
              </w:rPr>
            </w:pPr>
            <w:r w:rsidRPr="000C1DB9">
              <w:rPr>
                <w:lang w:val="es-AR"/>
              </w:rPr>
              <w:t xml:space="preserve">Una vez confirmado el pedido de suspensión de los derechos de examen por parte del gestor de cobros, el sistema envía al Control de Servicio un pedido de suspensión con los datos del alumno (obtenidos del Repositorio de alumnos) y la fecha de suspensión indicada por el gestor. </w:t>
            </w:r>
          </w:p>
          <w:p w14:paraId="20A4BB36" w14:textId="54C109C6" w:rsidR="000C1DB9" w:rsidRPr="000C1DB9" w:rsidRDefault="000C1DB9" w:rsidP="000C1DB9">
            <w:pPr>
              <w:spacing w:after="0"/>
              <w:jc w:val="both"/>
              <w:rPr>
                <w:rFonts w:cs="Calibri"/>
                <w:sz w:val="20"/>
                <w:szCs w:val="20"/>
                <w:lang w:val="es-AR"/>
              </w:rPr>
            </w:pPr>
          </w:p>
        </w:tc>
      </w:tr>
      <w:tr w:rsidR="000C1DB9" w:rsidRPr="003575AD" w14:paraId="67D28C56" w14:textId="77777777" w:rsidTr="0083501A">
        <w:tc>
          <w:tcPr>
            <w:tcW w:w="2235" w:type="dxa"/>
          </w:tcPr>
          <w:p w14:paraId="507B8A78" w14:textId="77777777" w:rsidR="000C1DB9" w:rsidRPr="00C70A7C" w:rsidRDefault="000C1DB9" w:rsidP="0083501A">
            <w:pPr>
              <w:spacing w:after="0"/>
              <w:rPr>
                <w:rFonts w:cs="Calibri"/>
                <w:b/>
                <w:sz w:val="20"/>
                <w:szCs w:val="20"/>
                <w:lang w:val="es-AR"/>
              </w:rPr>
            </w:pPr>
            <w:r>
              <w:rPr>
                <w:rFonts w:cs="Calibri"/>
                <w:b/>
                <w:sz w:val="20"/>
                <w:szCs w:val="20"/>
                <w:lang w:val="es-AR"/>
              </w:rPr>
              <w:t>Postcondición</w:t>
            </w:r>
          </w:p>
        </w:tc>
        <w:tc>
          <w:tcPr>
            <w:tcW w:w="7477" w:type="dxa"/>
          </w:tcPr>
          <w:p w14:paraId="2E7C0B84" w14:textId="12318656" w:rsidR="000C1DB9" w:rsidRPr="00C70A7C" w:rsidRDefault="000C1DB9" w:rsidP="0083501A">
            <w:pPr>
              <w:spacing w:after="0"/>
              <w:jc w:val="both"/>
              <w:rPr>
                <w:sz w:val="20"/>
                <w:szCs w:val="20"/>
                <w:lang w:val="es-AR" w:eastAsia="es-ES"/>
              </w:rPr>
            </w:pPr>
            <w:r>
              <w:rPr>
                <w:sz w:val="20"/>
                <w:szCs w:val="20"/>
                <w:lang w:val="es-AR" w:eastAsia="es-ES"/>
              </w:rPr>
              <w:t>Se suspendió el derecho de examen</w:t>
            </w:r>
          </w:p>
        </w:tc>
      </w:tr>
      <w:tr w:rsidR="000C1DB9" w:rsidRPr="003575AD" w14:paraId="495C8BA1" w14:textId="77777777" w:rsidTr="0083501A">
        <w:tc>
          <w:tcPr>
            <w:tcW w:w="2235" w:type="dxa"/>
          </w:tcPr>
          <w:p w14:paraId="135EA0BA" w14:textId="77777777" w:rsidR="000C1DB9" w:rsidRDefault="000C1DB9" w:rsidP="0083501A">
            <w:pPr>
              <w:spacing w:after="0"/>
              <w:rPr>
                <w:rFonts w:cs="Calibri"/>
                <w:b/>
                <w:sz w:val="20"/>
                <w:szCs w:val="20"/>
                <w:lang w:val="es-AR"/>
              </w:rPr>
            </w:pPr>
            <w:r>
              <w:rPr>
                <w:rFonts w:cs="Calibri"/>
                <w:b/>
                <w:sz w:val="20"/>
                <w:szCs w:val="20"/>
                <w:lang w:val="es-AR"/>
              </w:rPr>
              <w:t>Observaciones</w:t>
            </w:r>
          </w:p>
          <w:p w14:paraId="3048BF1C" w14:textId="77777777" w:rsidR="000C1DB9" w:rsidRPr="00C70A7C" w:rsidRDefault="000C1DB9" w:rsidP="0083501A">
            <w:pPr>
              <w:spacing w:after="0"/>
              <w:rPr>
                <w:rFonts w:cs="Calibri"/>
                <w:b/>
                <w:sz w:val="20"/>
                <w:szCs w:val="20"/>
                <w:lang w:val="es-AR"/>
              </w:rPr>
            </w:pPr>
          </w:p>
        </w:tc>
        <w:tc>
          <w:tcPr>
            <w:tcW w:w="7477" w:type="dxa"/>
          </w:tcPr>
          <w:p w14:paraId="1578416C" w14:textId="77777777" w:rsidR="000C1DB9" w:rsidRDefault="000C1DB9" w:rsidP="000C1DB9">
            <w:pPr>
              <w:pStyle w:val="Default"/>
              <w:jc w:val="both"/>
            </w:pPr>
            <w:r>
              <w:rPr>
                <w:sz w:val="22"/>
                <w:szCs w:val="22"/>
              </w:rPr>
              <w:t xml:space="preserve">Volumen: El volumen máximo de suspensiones de derechos de examen previstas es de 150 al mes. Para completar esta información, está pendiente de analizar la cantidad de rehabilitaciones previstas en el mismo período. </w:t>
            </w:r>
          </w:p>
          <w:p w14:paraId="175595B2" w14:textId="77777777" w:rsidR="000C1DB9" w:rsidRPr="00C70A7C" w:rsidRDefault="000C1DB9" w:rsidP="0083501A">
            <w:pPr>
              <w:spacing w:after="0"/>
              <w:jc w:val="both"/>
              <w:rPr>
                <w:rFonts w:cs="Calibri"/>
                <w:sz w:val="20"/>
                <w:szCs w:val="20"/>
                <w:lang w:val="es-AR"/>
              </w:rPr>
            </w:pPr>
          </w:p>
        </w:tc>
      </w:tr>
    </w:tbl>
    <w:p w14:paraId="5F9BEF61" w14:textId="77777777" w:rsidR="000C1DB9" w:rsidRPr="009F74FE" w:rsidRDefault="000C1DB9" w:rsidP="009F74FE">
      <w:pPr>
        <w:ind w:left="432"/>
        <w:rPr>
          <w:b/>
          <w:color w:val="365F91" w:themeColor="accent1" w:themeShade="BF"/>
          <w:lang w:val="es-AR"/>
        </w:rPr>
      </w:pPr>
    </w:p>
    <w:tbl>
      <w:tblPr>
        <w:tblStyle w:val="Tablaconcuadrcula"/>
        <w:tblW w:w="0" w:type="auto"/>
        <w:tblInd w:w="425" w:type="dxa"/>
        <w:tblLook w:val="04A0" w:firstRow="1" w:lastRow="0" w:firstColumn="1" w:lastColumn="0" w:noHBand="0" w:noVBand="1"/>
      </w:tblPr>
      <w:tblGrid>
        <w:gridCol w:w="2207"/>
        <w:gridCol w:w="7279"/>
      </w:tblGrid>
      <w:tr w:rsidR="000C1DB9" w:rsidRPr="003575AD" w14:paraId="44CEACC0" w14:textId="77777777" w:rsidTr="0083501A">
        <w:tc>
          <w:tcPr>
            <w:tcW w:w="2235" w:type="dxa"/>
          </w:tcPr>
          <w:p w14:paraId="5C3E57E1" w14:textId="77777777" w:rsidR="000C1DB9" w:rsidRPr="00C70A7C" w:rsidRDefault="000C1DB9" w:rsidP="0083501A">
            <w:pPr>
              <w:spacing w:after="0"/>
              <w:jc w:val="both"/>
              <w:rPr>
                <w:b/>
                <w:sz w:val="20"/>
                <w:szCs w:val="20"/>
                <w:lang w:val="es-AR" w:eastAsia="es-ES"/>
              </w:rPr>
            </w:pPr>
            <w:r w:rsidRPr="00C70A7C">
              <w:rPr>
                <w:b/>
                <w:sz w:val="20"/>
                <w:szCs w:val="20"/>
                <w:lang w:val="es-AR" w:eastAsia="es-ES"/>
              </w:rPr>
              <w:t>CUXX – Nombre</w:t>
            </w:r>
          </w:p>
        </w:tc>
        <w:tc>
          <w:tcPr>
            <w:tcW w:w="7477" w:type="dxa"/>
          </w:tcPr>
          <w:p w14:paraId="5EBE47A0" w14:textId="03ED8774" w:rsidR="000C1DB9" w:rsidRPr="000C1DB9" w:rsidRDefault="000C1DB9" w:rsidP="0083501A">
            <w:pPr>
              <w:spacing w:after="0"/>
              <w:jc w:val="both"/>
              <w:rPr>
                <w:sz w:val="20"/>
                <w:szCs w:val="20"/>
                <w:lang w:val="es-AR" w:eastAsia="es-ES"/>
              </w:rPr>
            </w:pPr>
            <w:r w:rsidRPr="000C1DB9">
              <w:rPr>
                <w:b/>
                <w:bCs/>
                <w:sz w:val="26"/>
                <w:szCs w:val="26"/>
                <w:lang w:val="es-AR"/>
              </w:rPr>
              <w:t>CU_04 Cancelar Gestión de impagos.</w:t>
            </w:r>
          </w:p>
        </w:tc>
      </w:tr>
      <w:tr w:rsidR="000C1DB9" w:rsidRPr="003575AD" w14:paraId="12D5F3BD" w14:textId="77777777" w:rsidTr="0083501A">
        <w:tc>
          <w:tcPr>
            <w:tcW w:w="2235" w:type="dxa"/>
          </w:tcPr>
          <w:p w14:paraId="47C6239B" w14:textId="77777777" w:rsidR="000C1DB9" w:rsidRPr="00C70A7C" w:rsidRDefault="000C1DB9" w:rsidP="0083501A">
            <w:pPr>
              <w:spacing w:after="0"/>
              <w:jc w:val="both"/>
              <w:rPr>
                <w:b/>
                <w:sz w:val="20"/>
                <w:szCs w:val="20"/>
                <w:lang w:val="es-AR" w:eastAsia="es-ES"/>
              </w:rPr>
            </w:pPr>
            <w:r>
              <w:rPr>
                <w:b/>
                <w:sz w:val="20"/>
                <w:szCs w:val="20"/>
                <w:lang w:val="es-AR" w:eastAsia="es-ES"/>
              </w:rPr>
              <w:t>Descripción</w:t>
            </w:r>
          </w:p>
        </w:tc>
        <w:tc>
          <w:tcPr>
            <w:tcW w:w="7477" w:type="dxa"/>
          </w:tcPr>
          <w:p w14:paraId="527772C9" w14:textId="77777777" w:rsidR="000C1DB9" w:rsidRDefault="000C1DB9" w:rsidP="000C1DB9">
            <w:pPr>
              <w:pStyle w:val="Default"/>
              <w:jc w:val="both"/>
            </w:pPr>
            <w:r>
              <w:rPr>
                <w:sz w:val="22"/>
                <w:szCs w:val="22"/>
              </w:rPr>
              <w:t xml:space="preserve">Ante la recepción del pago de una factura en proceso de gestión de impagos, esta funcionalidad permite al gestor de cobros la cancelación de dicho proceso y (si corresponde) el envío del pedido de rehabilitación de los derechos de examen del alumno. </w:t>
            </w:r>
          </w:p>
          <w:p w14:paraId="1750D3B1" w14:textId="77777777" w:rsidR="000C1DB9" w:rsidRPr="00C70A7C" w:rsidRDefault="000C1DB9" w:rsidP="0083501A">
            <w:pPr>
              <w:spacing w:after="0"/>
              <w:jc w:val="both"/>
              <w:rPr>
                <w:sz w:val="20"/>
                <w:szCs w:val="20"/>
                <w:lang w:val="es-AR" w:eastAsia="es-ES"/>
              </w:rPr>
            </w:pPr>
          </w:p>
        </w:tc>
      </w:tr>
      <w:tr w:rsidR="000C1DB9" w:rsidRPr="003575AD" w14:paraId="26665ACA" w14:textId="77777777" w:rsidTr="0083501A">
        <w:tc>
          <w:tcPr>
            <w:tcW w:w="2235" w:type="dxa"/>
          </w:tcPr>
          <w:p w14:paraId="34F4433F" w14:textId="77777777" w:rsidR="000C1DB9" w:rsidRPr="00C70A7C" w:rsidRDefault="000C1DB9" w:rsidP="0083501A">
            <w:pPr>
              <w:spacing w:after="0"/>
              <w:jc w:val="both"/>
              <w:rPr>
                <w:b/>
                <w:sz w:val="20"/>
                <w:szCs w:val="20"/>
                <w:lang w:val="es-AR" w:eastAsia="es-ES"/>
              </w:rPr>
            </w:pPr>
            <w:r w:rsidRPr="00C70A7C">
              <w:rPr>
                <w:b/>
                <w:sz w:val="20"/>
                <w:szCs w:val="20"/>
                <w:lang w:val="es-AR" w:eastAsia="es-ES"/>
              </w:rPr>
              <w:t>Actores que intervienen</w:t>
            </w:r>
          </w:p>
        </w:tc>
        <w:tc>
          <w:tcPr>
            <w:tcW w:w="7477" w:type="dxa"/>
          </w:tcPr>
          <w:p w14:paraId="20B3D43F" w14:textId="77777777" w:rsidR="000C1DB9" w:rsidRDefault="000C1DB9" w:rsidP="000C1DB9">
            <w:pPr>
              <w:pStyle w:val="Default"/>
              <w:jc w:val="both"/>
              <w:rPr>
                <w:sz w:val="22"/>
                <w:szCs w:val="22"/>
              </w:rPr>
            </w:pPr>
            <w:r>
              <w:rPr>
                <w:sz w:val="22"/>
                <w:szCs w:val="22"/>
              </w:rPr>
              <w:t xml:space="preserve">Gestor de cobros. Esta operación le brinda al gestor la posibilidad de realizar todas las tareas necesarias para efectuar la rehabilitación de los derechos de examen del alumno, ya que el sistema genera los pedidos técnicos a Control de Servicio, y también envía el mail al alumno con la notificación de restablecimiento. </w:t>
            </w:r>
          </w:p>
          <w:p w14:paraId="2DE24091" w14:textId="77777777" w:rsidR="000C1DB9" w:rsidRDefault="000C1DB9" w:rsidP="000C1DB9">
            <w:pPr>
              <w:pStyle w:val="Default"/>
              <w:jc w:val="both"/>
              <w:rPr>
                <w:sz w:val="22"/>
                <w:szCs w:val="22"/>
              </w:rPr>
            </w:pPr>
            <w:r>
              <w:rPr>
                <w:sz w:val="22"/>
                <w:szCs w:val="22"/>
              </w:rPr>
              <w:t xml:space="preserve">Repositorio de alumnos (sistema corporativo) </w:t>
            </w:r>
          </w:p>
          <w:p w14:paraId="5BD3BFAF" w14:textId="77777777" w:rsidR="000C1DB9" w:rsidRDefault="000C1DB9" w:rsidP="000C1DB9">
            <w:pPr>
              <w:pStyle w:val="Default"/>
              <w:jc w:val="both"/>
              <w:rPr>
                <w:sz w:val="22"/>
                <w:szCs w:val="22"/>
              </w:rPr>
            </w:pPr>
            <w:r>
              <w:rPr>
                <w:sz w:val="22"/>
                <w:szCs w:val="22"/>
              </w:rPr>
              <w:lastRenderedPageBreak/>
              <w:t xml:space="preserve">Módulo recaudador (sistema corporativo) </w:t>
            </w:r>
          </w:p>
          <w:p w14:paraId="656D8193" w14:textId="77777777" w:rsidR="000C1DB9" w:rsidRDefault="000C1DB9" w:rsidP="000C1DB9">
            <w:pPr>
              <w:pStyle w:val="Default"/>
              <w:jc w:val="both"/>
              <w:rPr>
                <w:sz w:val="22"/>
                <w:szCs w:val="22"/>
              </w:rPr>
            </w:pPr>
            <w:r>
              <w:rPr>
                <w:sz w:val="22"/>
                <w:szCs w:val="22"/>
              </w:rPr>
              <w:t xml:space="preserve">Facturador (sistema corporativo) </w:t>
            </w:r>
          </w:p>
          <w:p w14:paraId="3510DEE9" w14:textId="77777777" w:rsidR="000C1DB9" w:rsidRDefault="000C1DB9" w:rsidP="000C1DB9">
            <w:pPr>
              <w:pStyle w:val="Default"/>
              <w:jc w:val="both"/>
              <w:rPr>
                <w:sz w:val="22"/>
                <w:szCs w:val="22"/>
              </w:rPr>
            </w:pPr>
            <w:r>
              <w:rPr>
                <w:sz w:val="22"/>
                <w:szCs w:val="22"/>
              </w:rPr>
              <w:t xml:space="preserve">Control de servicio (sistema corporativo) </w:t>
            </w:r>
          </w:p>
          <w:p w14:paraId="19C49A76" w14:textId="30395E33" w:rsidR="000C1DB9" w:rsidRPr="000C1DB9" w:rsidRDefault="000C1DB9" w:rsidP="000C1DB9">
            <w:pPr>
              <w:spacing w:after="0"/>
              <w:jc w:val="both"/>
              <w:rPr>
                <w:rFonts w:cs="Calibri"/>
                <w:sz w:val="20"/>
                <w:szCs w:val="20"/>
                <w:lang w:val="es-AR"/>
              </w:rPr>
            </w:pPr>
            <w:r w:rsidRPr="000C1DB9">
              <w:rPr>
                <w:lang w:val="es-AR"/>
              </w:rPr>
              <w:t xml:space="preserve">Alumno. Participa en la operación de forma pasiva, como receptor del email con el aviso de reconexión. El sistema no espera ninguna respuesta por parte del alumno </w:t>
            </w:r>
          </w:p>
        </w:tc>
      </w:tr>
      <w:tr w:rsidR="000C1DB9" w:rsidRPr="003575AD" w14:paraId="483C92C2" w14:textId="77777777" w:rsidTr="0083501A">
        <w:tc>
          <w:tcPr>
            <w:tcW w:w="2235" w:type="dxa"/>
          </w:tcPr>
          <w:p w14:paraId="3FB5BA85" w14:textId="77777777" w:rsidR="000C1DB9" w:rsidRPr="00C70A7C" w:rsidRDefault="000C1DB9" w:rsidP="0083501A">
            <w:pPr>
              <w:spacing w:after="0"/>
              <w:rPr>
                <w:rFonts w:cs="Calibri"/>
                <w:b/>
                <w:sz w:val="20"/>
                <w:szCs w:val="20"/>
                <w:lang w:val="es-AR"/>
              </w:rPr>
            </w:pPr>
            <w:r>
              <w:rPr>
                <w:rFonts w:cs="Calibri"/>
                <w:b/>
                <w:sz w:val="20"/>
                <w:szCs w:val="20"/>
                <w:lang w:val="es-AR"/>
              </w:rPr>
              <w:lastRenderedPageBreak/>
              <w:t>Precondición</w:t>
            </w:r>
          </w:p>
        </w:tc>
        <w:tc>
          <w:tcPr>
            <w:tcW w:w="7477" w:type="dxa"/>
          </w:tcPr>
          <w:p w14:paraId="39C15091" w14:textId="18401884" w:rsidR="000C1DB9" w:rsidRPr="00C70A7C" w:rsidRDefault="000C1DB9" w:rsidP="0083501A">
            <w:pPr>
              <w:spacing w:after="0"/>
              <w:jc w:val="both"/>
              <w:rPr>
                <w:rFonts w:cs="Calibri"/>
                <w:sz w:val="20"/>
                <w:szCs w:val="20"/>
                <w:lang w:val="es-AR"/>
              </w:rPr>
            </w:pPr>
            <w:r>
              <w:rPr>
                <w:rFonts w:cs="Calibri"/>
                <w:sz w:val="20"/>
                <w:szCs w:val="20"/>
                <w:lang w:val="es-AR"/>
              </w:rPr>
              <w:t>El gestor de cobros es un usuario valido</w:t>
            </w:r>
          </w:p>
        </w:tc>
      </w:tr>
      <w:tr w:rsidR="000C1DB9" w:rsidRPr="003575AD" w14:paraId="5B09521F" w14:textId="77777777" w:rsidTr="0083501A">
        <w:tc>
          <w:tcPr>
            <w:tcW w:w="2235" w:type="dxa"/>
          </w:tcPr>
          <w:p w14:paraId="56D6EC46" w14:textId="77777777" w:rsidR="000C1DB9" w:rsidRPr="00C70A7C" w:rsidRDefault="000C1DB9" w:rsidP="0083501A">
            <w:pPr>
              <w:spacing w:after="0"/>
              <w:rPr>
                <w:rFonts w:cs="Calibri"/>
                <w:b/>
                <w:sz w:val="20"/>
                <w:szCs w:val="20"/>
                <w:lang w:val="es-AR"/>
              </w:rPr>
            </w:pPr>
            <w:r w:rsidRPr="00C70A7C">
              <w:rPr>
                <w:rFonts w:cs="Calibri"/>
                <w:b/>
                <w:sz w:val="20"/>
                <w:szCs w:val="20"/>
                <w:lang w:val="es-AR"/>
              </w:rPr>
              <w:t>Resumen de la funcionalidad</w:t>
            </w:r>
          </w:p>
        </w:tc>
        <w:tc>
          <w:tcPr>
            <w:tcW w:w="7477" w:type="dxa"/>
          </w:tcPr>
          <w:p w14:paraId="25C84070" w14:textId="77777777" w:rsidR="000C1DB9" w:rsidRDefault="000C1DB9" w:rsidP="000C1DB9">
            <w:pPr>
              <w:pStyle w:val="Default"/>
              <w:jc w:val="both"/>
            </w:pPr>
            <w:r>
              <w:rPr>
                <w:sz w:val="22"/>
                <w:szCs w:val="22"/>
              </w:rPr>
              <w:t xml:space="preserve">El gestor de cobros selecciona una factura marcada para gestión de impagos y que ha sido pagada (la información de estas facturas es obtenida del Módulo Recaudador), e indica que quiere cancelar el proceso de gestión de impagos. El sistema informa al Facturador que la factura ha salido del proceso de gestión de impagos. </w:t>
            </w:r>
          </w:p>
          <w:p w14:paraId="6C067726" w14:textId="77777777" w:rsidR="000C1DB9" w:rsidRDefault="000C1DB9" w:rsidP="000C1DB9">
            <w:pPr>
              <w:pStyle w:val="Default"/>
              <w:jc w:val="both"/>
              <w:rPr>
                <w:sz w:val="22"/>
                <w:szCs w:val="22"/>
              </w:rPr>
            </w:pPr>
            <w:r>
              <w:rPr>
                <w:sz w:val="22"/>
                <w:szCs w:val="22"/>
              </w:rPr>
              <w:t xml:space="preserve">En caso de que al momento de recibir el pago el alumno se encontrara con los derechos de examen suspendidos, el sistema genera también el pedido de rehabilitación (con datos del alumno obtenidos del Repositorio de alumnos) y lo envía al Control de servicio para proceder al restablecimiento del servicio. </w:t>
            </w:r>
          </w:p>
          <w:p w14:paraId="0E33246E" w14:textId="33AFAC5B" w:rsidR="000C1DB9" w:rsidRPr="000C1DB9" w:rsidRDefault="000C1DB9" w:rsidP="000C1DB9">
            <w:pPr>
              <w:spacing w:after="0"/>
              <w:jc w:val="both"/>
              <w:rPr>
                <w:rFonts w:cs="Calibri"/>
                <w:sz w:val="20"/>
                <w:szCs w:val="20"/>
                <w:lang w:val="es-AR"/>
              </w:rPr>
            </w:pPr>
            <w:r w:rsidRPr="000C1DB9">
              <w:rPr>
                <w:lang w:val="es-AR"/>
              </w:rPr>
              <w:t xml:space="preserve">Opcionalmente y a pedido del gestor, el sistema puede enviar un correo electrónico al alumno notificando que se ha procedido a rehabilitar los derechos de examen. </w:t>
            </w:r>
          </w:p>
        </w:tc>
      </w:tr>
      <w:tr w:rsidR="000C1DB9" w:rsidRPr="003575AD" w14:paraId="35C87488" w14:textId="77777777" w:rsidTr="0083501A">
        <w:tc>
          <w:tcPr>
            <w:tcW w:w="2235" w:type="dxa"/>
          </w:tcPr>
          <w:p w14:paraId="0FA05804" w14:textId="77777777" w:rsidR="000C1DB9" w:rsidRPr="00C70A7C" w:rsidRDefault="000C1DB9" w:rsidP="0083501A">
            <w:pPr>
              <w:spacing w:after="0"/>
              <w:rPr>
                <w:rFonts w:cs="Calibri"/>
                <w:b/>
                <w:sz w:val="20"/>
                <w:szCs w:val="20"/>
                <w:lang w:val="es-AR"/>
              </w:rPr>
            </w:pPr>
            <w:r>
              <w:rPr>
                <w:rFonts w:cs="Calibri"/>
                <w:b/>
                <w:sz w:val="20"/>
                <w:szCs w:val="20"/>
                <w:lang w:val="es-AR"/>
              </w:rPr>
              <w:t>Postcondición</w:t>
            </w:r>
          </w:p>
        </w:tc>
        <w:tc>
          <w:tcPr>
            <w:tcW w:w="7477" w:type="dxa"/>
          </w:tcPr>
          <w:p w14:paraId="155D4262" w14:textId="4DFF98E5" w:rsidR="000C1DB9" w:rsidRPr="00C70A7C" w:rsidRDefault="000C1DB9" w:rsidP="0083501A">
            <w:pPr>
              <w:spacing w:after="0"/>
              <w:jc w:val="both"/>
              <w:rPr>
                <w:sz w:val="20"/>
                <w:szCs w:val="20"/>
                <w:lang w:val="es-AR" w:eastAsia="es-ES"/>
              </w:rPr>
            </w:pPr>
            <w:r>
              <w:rPr>
                <w:sz w:val="20"/>
                <w:szCs w:val="20"/>
                <w:lang w:val="es-AR" w:eastAsia="es-ES"/>
              </w:rPr>
              <w:t>Se canceló la gestión de impagos</w:t>
            </w:r>
          </w:p>
        </w:tc>
      </w:tr>
      <w:tr w:rsidR="000C1DB9" w:rsidRPr="009F74FE" w14:paraId="4D82AA85" w14:textId="77777777" w:rsidTr="0083501A">
        <w:tc>
          <w:tcPr>
            <w:tcW w:w="2235" w:type="dxa"/>
          </w:tcPr>
          <w:p w14:paraId="662B5175" w14:textId="77777777" w:rsidR="000C1DB9" w:rsidRDefault="000C1DB9" w:rsidP="0083501A">
            <w:pPr>
              <w:spacing w:after="0"/>
              <w:rPr>
                <w:rFonts w:cs="Calibri"/>
                <w:b/>
                <w:sz w:val="20"/>
                <w:szCs w:val="20"/>
                <w:lang w:val="es-AR"/>
              </w:rPr>
            </w:pPr>
            <w:r>
              <w:rPr>
                <w:rFonts w:cs="Calibri"/>
                <w:b/>
                <w:sz w:val="20"/>
                <w:szCs w:val="20"/>
                <w:lang w:val="es-AR"/>
              </w:rPr>
              <w:t>Observaciones</w:t>
            </w:r>
          </w:p>
          <w:p w14:paraId="26E0DD5B" w14:textId="77777777" w:rsidR="000C1DB9" w:rsidRPr="00C70A7C" w:rsidRDefault="000C1DB9" w:rsidP="0083501A">
            <w:pPr>
              <w:spacing w:after="0"/>
              <w:rPr>
                <w:rFonts w:cs="Calibri"/>
                <w:b/>
                <w:sz w:val="20"/>
                <w:szCs w:val="20"/>
                <w:lang w:val="es-AR"/>
              </w:rPr>
            </w:pPr>
          </w:p>
        </w:tc>
        <w:tc>
          <w:tcPr>
            <w:tcW w:w="7477" w:type="dxa"/>
          </w:tcPr>
          <w:p w14:paraId="1B98BC76" w14:textId="57064D26" w:rsidR="000C1DB9" w:rsidRPr="00C70A7C" w:rsidRDefault="000C1DB9" w:rsidP="0083501A">
            <w:pPr>
              <w:spacing w:after="0"/>
              <w:jc w:val="both"/>
              <w:rPr>
                <w:rFonts w:cs="Calibri"/>
                <w:sz w:val="20"/>
                <w:szCs w:val="20"/>
                <w:lang w:val="es-AR"/>
              </w:rPr>
            </w:pPr>
            <w:r>
              <w:rPr>
                <w:rFonts w:cs="Calibri"/>
                <w:sz w:val="20"/>
                <w:szCs w:val="20"/>
                <w:lang w:val="es-AR"/>
              </w:rPr>
              <w:t>N/A</w:t>
            </w:r>
          </w:p>
        </w:tc>
      </w:tr>
    </w:tbl>
    <w:p w14:paraId="338D1C7E" w14:textId="77777777" w:rsidR="009F74FE" w:rsidRPr="009F74FE" w:rsidRDefault="009F74FE" w:rsidP="009F74FE">
      <w:pPr>
        <w:ind w:left="432"/>
        <w:rPr>
          <w:b/>
          <w:color w:val="365F91" w:themeColor="accent1" w:themeShade="BF"/>
          <w:lang w:val="es-AR"/>
        </w:rPr>
      </w:pPr>
    </w:p>
    <w:p w14:paraId="25EBA7C3" w14:textId="0388D62D" w:rsidR="00A53267" w:rsidRPr="00A53267" w:rsidRDefault="00A53267" w:rsidP="00A53267">
      <w:pPr>
        <w:pStyle w:val="Prrafodelista"/>
        <w:numPr>
          <w:ilvl w:val="0"/>
          <w:numId w:val="10"/>
        </w:numPr>
        <w:rPr>
          <w:b/>
          <w:color w:val="365F91" w:themeColor="accent1" w:themeShade="BF"/>
          <w:lang w:val="es-AR"/>
        </w:rPr>
      </w:pPr>
      <w:r w:rsidRPr="00A53267">
        <w:rPr>
          <w:b/>
          <w:color w:val="365F91" w:themeColor="accent1" w:themeShade="BF"/>
          <w:lang w:val="es-AR"/>
        </w:rPr>
        <w:t>Tabla de relación entre BPM y CU</w:t>
      </w:r>
    </w:p>
    <w:p w14:paraId="25EBA7C4" w14:textId="77777777" w:rsidR="00731C38" w:rsidRPr="00CA4DBF" w:rsidRDefault="00731C38" w:rsidP="00731C38">
      <w:pPr>
        <w:jc w:val="both"/>
        <w:rPr>
          <w:lang w:val="es-AR" w:eastAsia="es-ES"/>
        </w:rPr>
      </w:pPr>
      <w:bookmarkStart w:id="19" w:name="_Toc116445668"/>
      <w:r w:rsidRPr="00CA4DBF">
        <w:rPr>
          <w:lang w:val="es-AR" w:eastAsia="es-ES"/>
        </w:rPr>
        <w:t>Completar la siguiente matriz que indica la relación entre actividad de proceso de negocio /actividad y  caso de uso</w:t>
      </w:r>
      <w:r>
        <w:rPr>
          <w:lang w:val="es-AR" w:eastAsia="es-ES"/>
        </w:rPr>
        <w:t>. La misma está vinculada a lo definido en el apartado 3 de este documento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459"/>
        <w:gridCol w:w="5419"/>
      </w:tblGrid>
      <w:tr w:rsidR="00731C38" w:rsidRPr="00993331" w14:paraId="25EBA7C8" w14:textId="77777777" w:rsidTr="009F74FE">
        <w:trPr>
          <w:trHeight w:val="298"/>
        </w:trPr>
        <w:tc>
          <w:tcPr>
            <w:tcW w:w="2033" w:type="dxa"/>
            <w:tcBorders>
              <w:bottom w:val="single" w:sz="4" w:space="0" w:color="auto"/>
            </w:tcBorders>
            <w:shd w:val="clear" w:color="auto" w:fill="C9F9FC"/>
          </w:tcPr>
          <w:p w14:paraId="25EBA7C5" w14:textId="77777777" w:rsidR="00731C38" w:rsidRPr="00993331" w:rsidRDefault="00731C38" w:rsidP="00DC413D">
            <w:pPr>
              <w:rPr>
                <w:b/>
                <w:lang w:eastAsia="es-ES"/>
              </w:rPr>
            </w:pPr>
            <w:proofErr w:type="spellStart"/>
            <w:r w:rsidRPr="00993331">
              <w:rPr>
                <w:b/>
                <w:lang w:eastAsia="es-ES"/>
              </w:rPr>
              <w:t>Diagrama</w:t>
            </w:r>
            <w:proofErr w:type="spellEnd"/>
          </w:p>
        </w:tc>
        <w:tc>
          <w:tcPr>
            <w:tcW w:w="2459" w:type="dxa"/>
            <w:tcBorders>
              <w:bottom w:val="single" w:sz="4" w:space="0" w:color="auto"/>
            </w:tcBorders>
            <w:shd w:val="clear" w:color="auto" w:fill="C9F9FC"/>
          </w:tcPr>
          <w:p w14:paraId="25EBA7C6" w14:textId="77777777" w:rsidR="00731C38" w:rsidRPr="00993331" w:rsidRDefault="00731C38" w:rsidP="00DC413D">
            <w:pPr>
              <w:rPr>
                <w:b/>
                <w:lang w:eastAsia="es-ES"/>
              </w:rPr>
            </w:pPr>
            <w:proofErr w:type="spellStart"/>
            <w:r w:rsidRPr="00993331">
              <w:rPr>
                <w:b/>
                <w:lang w:eastAsia="es-ES"/>
              </w:rPr>
              <w:t>Actividad</w:t>
            </w:r>
            <w:proofErr w:type="spellEnd"/>
          </w:p>
        </w:tc>
        <w:tc>
          <w:tcPr>
            <w:tcW w:w="5419" w:type="dxa"/>
            <w:shd w:val="clear" w:color="auto" w:fill="C9F9FC"/>
          </w:tcPr>
          <w:p w14:paraId="25EBA7C7" w14:textId="77777777" w:rsidR="00731C38" w:rsidRPr="00993331" w:rsidRDefault="00731C38" w:rsidP="00DC413D">
            <w:pPr>
              <w:rPr>
                <w:b/>
                <w:lang w:eastAsia="es-ES"/>
              </w:rPr>
            </w:pPr>
            <w:r w:rsidRPr="00993331">
              <w:rPr>
                <w:b/>
                <w:lang w:eastAsia="es-ES"/>
              </w:rPr>
              <w:t xml:space="preserve">Caso de </w:t>
            </w:r>
            <w:proofErr w:type="spellStart"/>
            <w:r w:rsidRPr="00993331">
              <w:rPr>
                <w:b/>
                <w:lang w:eastAsia="es-ES"/>
              </w:rPr>
              <w:t>Uso</w:t>
            </w:r>
            <w:proofErr w:type="spellEnd"/>
          </w:p>
        </w:tc>
      </w:tr>
      <w:tr w:rsidR="009F74FE" w:rsidRPr="003575AD" w14:paraId="25EBA7CC" w14:textId="77777777" w:rsidTr="009F74FE">
        <w:trPr>
          <w:trHeight w:val="575"/>
        </w:trPr>
        <w:tc>
          <w:tcPr>
            <w:tcW w:w="2033" w:type="dxa"/>
            <w:shd w:val="clear" w:color="auto" w:fill="auto"/>
          </w:tcPr>
          <w:p w14:paraId="25EBA7C9" w14:textId="5CCB4A40" w:rsidR="009F74FE" w:rsidRPr="00993331" w:rsidRDefault="009F74FE" w:rsidP="009F74FE">
            <w:pPr>
              <w:rPr>
                <w:lang w:val="es-ES" w:eastAsia="es-ES"/>
              </w:rPr>
            </w:pPr>
            <w:proofErr w:type="spellStart"/>
            <w:r>
              <w:t>Gestión</w:t>
            </w:r>
            <w:proofErr w:type="spellEnd"/>
            <w:r>
              <w:t xml:space="preserve"> de </w:t>
            </w:r>
            <w:proofErr w:type="spellStart"/>
            <w:r>
              <w:t>facturas</w:t>
            </w:r>
            <w:proofErr w:type="spellEnd"/>
            <w:r>
              <w:t xml:space="preserve"> </w:t>
            </w:r>
            <w:proofErr w:type="spellStart"/>
            <w:r>
              <w:t>Impagas</w:t>
            </w:r>
            <w:proofErr w:type="spellEnd"/>
            <w:r>
              <w:t xml:space="preserve"> </w:t>
            </w:r>
          </w:p>
        </w:tc>
        <w:tc>
          <w:tcPr>
            <w:tcW w:w="2459" w:type="dxa"/>
            <w:shd w:val="clear" w:color="auto" w:fill="auto"/>
          </w:tcPr>
          <w:p w14:paraId="25EBA7CA" w14:textId="6EA3E65E" w:rsidR="009F74FE" w:rsidRPr="00993331" w:rsidRDefault="009F74FE" w:rsidP="009F74FE">
            <w:pPr>
              <w:rPr>
                <w:lang w:eastAsia="es-ES"/>
              </w:rPr>
            </w:pPr>
            <w:proofErr w:type="spellStart"/>
            <w:r>
              <w:t>Iniciar</w:t>
            </w:r>
            <w:proofErr w:type="spellEnd"/>
            <w:r>
              <w:t xml:space="preserve"> </w:t>
            </w:r>
            <w:proofErr w:type="spellStart"/>
            <w:r>
              <w:t>Gestión</w:t>
            </w:r>
            <w:proofErr w:type="spellEnd"/>
            <w:r>
              <w:t xml:space="preserve"> </w:t>
            </w:r>
            <w:proofErr w:type="spellStart"/>
            <w:r>
              <w:t>impagos</w:t>
            </w:r>
            <w:proofErr w:type="spellEnd"/>
            <w:r>
              <w:t xml:space="preserve"> </w:t>
            </w:r>
          </w:p>
        </w:tc>
        <w:tc>
          <w:tcPr>
            <w:tcW w:w="5419" w:type="dxa"/>
          </w:tcPr>
          <w:p w14:paraId="25EBA7CB" w14:textId="736ADA2A" w:rsidR="009F74FE" w:rsidRPr="00993331" w:rsidRDefault="009F74FE" w:rsidP="009F74FE">
            <w:pPr>
              <w:rPr>
                <w:lang w:val="es-AR" w:eastAsia="es-ES"/>
              </w:rPr>
            </w:pPr>
            <w:r w:rsidRPr="009F74FE">
              <w:rPr>
                <w:lang w:val="es-AR"/>
              </w:rPr>
              <w:t xml:space="preserve">CU_01 Iniciar gestión de facturas impagas </w:t>
            </w:r>
          </w:p>
        </w:tc>
      </w:tr>
      <w:tr w:rsidR="009F74FE" w:rsidRPr="003575AD" w14:paraId="0081710B" w14:textId="77777777" w:rsidTr="009F74FE">
        <w:trPr>
          <w:trHeight w:val="575"/>
        </w:trPr>
        <w:tc>
          <w:tcPr>
            <w:tcW w:w="20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817"/>
            </w:tblGrid>
            <w:tr w:rsidR="009F74FE" w:rsidRPr="009F74FE" w14:paraId="17FA8D27" w14:textId="77777777">
              <w:trPr>
                <w:trHeight w:val="266"/>
              </w:trPr>
              <w:tc>
                <w:tcPr>
                  <w:tcW w:w="0" w:type="auto"/>
                </w:tcPr>
                <w:p w14:paraId="1F89A73E"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Gestión de facturas Impagas </w:t>
                  </w:r>
                </w:p>
              </w:tc>
            </w:tr>
          </w:tbl>
          <w:p w14:paraId="2E786603" w14:textId="77777777" w:rsidR="009F74FE" w:rsidRPr="009F74FE" w:rsidRDefault="009F74FE" w:rsidP="009F74FE">
            <w:pPr>
              <w:rPr>
                <w:lang w:val="es-AR"/>
              </w:rPr>
            </w:pPr>
          </w:p>
        </w:tc>
        <w:tc>
          <w:tcPr>
            <w:tcW w:w="2459"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300"/>
              <w:gridCol w:w="222"/>
            </w:tblGrid>
            <w:tr w:rsidR="009F74FE" w:rsidRPr="009F74FE" w14:paraId="5E8FF25E" w14:textId="77777777" w:rsidTr="0083501A">
              <w:trPr>
                <w:trHeight w:val="266"/>
              </w:trPr>
              <w:tc>
                <w:tcPr>
                  <w:tcW w:w="0" w:type="auto"/>
                </w:tcPr>
                <w:p w14:paraId="5D6DC38C"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Enviar Aviso </w:t>
                  </w:r>
                </w:p>
              </w:tc>
              <w:tc>
                <w:tcPr>
                  <w:tcW w:w="0" w:type="auto"/>
                </w:tcPr>
                <w:p w14:paraId="56F3B5BD" w14:textId="369AAF03" w:rsidR="009F74FE" w:rsidRPr="009F74FE" w:rsidRDefault="009F74FE" w:rsidP="009F74FE">
                  <w:pPr>
                    <w:autoSpaceDE w:val="0"/>
                    <w:autoSpaceDN w:val="0"/>
                    <w:adjustRightInd w:val="0"/>
                    <w:spacing w:after="0" w:line="240" w:lineRule="auto"/>
                    <w:rPr>
                      <w:rFonts w:cs="Calibri"/>
                      <w:color w:val="000000"/>
                      <w:lang w:val="es-AR" w:eastAsia="es-AR" w:bidi="ar-SA"/>
                    </w:rPr>
                  </w:pPr>
                </w:p>
              </w:tc>
            </w:tr>
          </w:tbl>
          <w:p w14:paraId="5BEE5E26" w14:textId="77777777" w:rsidR="009F74FE" w:rsidRPr="009F74FE" w:rsidRDefault="009F74FE" w:rsidP="009F74FE">
            <w:pPr>
              <w:rPr>
                <w:lang w:val="es-AR"/>
              </w:rPr>
            </w:pPr>
          </w:p>
        </w:tc>
        <w:tc>
          <w:tcPr>
            <w:tcW w:w="5419" w:type="dxa"/>
          </w:tcPr>
          <w:p w14:paraId="629EC892" w14:textId="051AC321" w:rsidR="009F74FE" w:rsidRPr="009F74FE" w:rsidRDefault="009F74FE" w:rsidP="009F74FE">
            <w:pPr>
              <w:rPr>
                <w:lang w:val="es-AR"/>
              </w:rPr>
            </w:pPr>
            <w:r w:rsidRPr="009F74FE">
              <w:rPr>
                <w:rFonts w:cs="Calibri"/>
                <w:color w:val="000000"/>
                <w:lang w:val="es-AR" w:eastAsia="es-AR" w:bidi="ar-SA"/>
              </w:rPr>
              <w:t>CU_02 Enviar primer aviso de impago</w:t>
            </w:r>
          </w:p>
        </w:tc>
      </w:tr>
      <w:tr w:rsidR="009F74FE" w:rsidRPr="003575AD" w14:paraId="35CE213C" w14:textId="77777777" w:rsidTr="009F74FE">
        <w:trPr>
          <w:trHeight w:val="575"/>
        </w:trPr>
        <w:tc>
          <w:tcPr>
            <w:tcW w:w="2033"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817"/>
            </w:tblGrid>
            <w:tr w:rsidR="009F74FE" w:rsidRPr="009F74FE" w14:paraId="6C4E1AA1" w14:textId="77777777">
              <w:trPr>
                <w:trHeight w:val="266"/>
              </w:trPr>
              <w:tc>
                <w:tcPr>
                  <w:tcW w:w="0" w:type="auto"/>
                </w:tcPr>
                <w:p w14:paraId="2DA3FE10"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Gestión de facturas Impagas </w:t>
                  </w:r>
                </w:p>
              </w:tc>
            </w:tr>
            <w:tr w:rsidR="009F74FE" w:rsidRPr="009F74FE" w14:paraId="267FE33F" w14:textId="77777777">
              <w:trPr>
                <w:trHeight w:val="266"/>
              </w:trPr>
              <w:tc>
                <w:tcPr>
                  <w:tcW w:w="0" w:type="auto"/>
                </w:tcPr>
                <w:p w14:paraId="0B608FD9" w14:textId="07DACD1C" w:rsidR="009F74FE" w:rsidRPr="009F74FE" w:rsidRDefault="009F74FE" w:rsidP="009F74FE">
                  <w:pPr>
                    <w:autoSpaceDE w:val="0"/>
                    <w:autoSpaceDN w:val="0"/>
                    <w:adjustRightInd w:val="0"/>
                    <w:spacing w:after="0" w:line="240" w:lineRule="auto"/>
                    <w:rPr>
                      <w:rFonts w:cs="Calibri"/>
                      <w:color w:val="000000"/>
                      <w:lang w:val="es-AR" w:eastAsia="es-AR" w:bidi="ar-SA"/>
                    </w:rPr>
                  </w:pPr>
                </w:p>
              </w:tc>
            </w:tr>
          </w:tbl>
          <w:p w14:paraId="29A81462"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p>
        </w:tc>
        <w:tc>
          <w:tcPr>
            <w:tcW w:w="2459"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912"/>
            </w:tblGrid>
            <w:tr w:rsidR="009F74FE" w:rsidRPr="009F74FE" w14:paraId="633E368C" w14:textId="77777777" w:rsidTr="0083501A">
              <w:trPr>
                <w:trHeight w:val="266"/>
              </w:trPr>
              <w:tc>
                <w:tcPr>
                  <w:tcW w:w="0" w:type="auto"/>
                </w:tcPr>
                <w:p w14:paraId="217C9280"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Suspender Alumno </w:t>
                  </w:r>
                </w:p>
              </w:tc>
            </w:tr>
          </w:tbl>
          <w:p w14:paraId="3022C2BA"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p>
        </w:tc>
        <w:tc>
          <w:tcPr>
            <w:tcW w:w="5419" w:type="dxa"/>
          </w:tcPr>
          <w:tbl>
            <w:tblPr>
              <w:tblW w:w="0" w:type="auto"/>
              <w:tblBorders>
                <w:top w:val="nil"/>
                <w:left w:val="nil"/>
                <w:bottom w:val="nil"/>
                <w:right w:val="nil"/>
              </w:tblBorders>
              <w:tblLook w:val="0000" w:firstRow="0" w:lastRow="0" w:firstColumn="0" w:lastColumn="0" w:noHBand="0" w:noVBand="0"/>
            </w:tblPr>
            <w:tblGrid>
              <w:gridCol w:w="3709"/>
            </w:tblGrid>
            <w:tr w:rsidR="009F74FE" w:rsidRPr="003575AD" w14:paraId="57DF2633" w14:textId="77777777" w:rsidTr="0083501A">
              <w:trPr>
                <w:trHeight w:val="266"/>
              </w:trPr>
              <w:tc>
                <w:tcPr>
                  <w:tcW w:w="0" w:type="auto"/>
                </w:tcPr>
                <w:p w14:paraId="0A2C12F0"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CU_03 Suspender derechos de examen </w:t>
                  </w:r>
                </w:p>
              </w:tc>
            </w:tr>
          </w:tbl>
          <w:p w14:paraId="40952C37" w14:textId="77777777" w:rsidR="009F74FE" w:rsidRPr="009F74FE" w:rsidRDefault="009F74FE" w:rsidP="009F74FE">
            <w:pPr>
              <w:rPr>
                <w:rFonts w:cs="Calibri"/>
                <w:color w:val="000000"/>
                <w:lang w:val="es-AR" w:eastAsia="es-AR" w:bidi="ar-SA"/>
              </w:rPr>
            </w:pPr>
          </w:p>
        </w:tc>
      </w:tr>
      <w:tr w:rsidR="009F74FE" w:rsidRPr="003575AD" w14:paraId="1AB73C01" w14:textId="77777777" w:rsidTr="009F74FE">
        <w:trPr>
          <w:trHeight w:val="575"/>
        </w:trPr>
        <w:tc>
          <w:tcPr>
            <w:tcW w:w="2033" w:type="dxa"/>
            <w:shd w:val="clear" w:color="auto" w:fill="auto"/>
          </w:tcPr>
          <w:p w14:paraId="35B0A56E"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Gestión de facturas Impagas </w:t>
            </w:r>
          </w:p>
          <w:p w14:paraId="1D591B89"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p>
        </w:tc>
        <w:tc>
          <w:tcPr>
            <w:tcW w:w="2459" w:type="dxa"/>
            <w:shd w:val="clear" w:color="auto" w:fill="auto"/>
          </w:tcPr>
          <w:tbl>
            <w:tblPr>
              <w:tblW w:w="0" w:type="auto"/>
              <w:tblBorders>
                <w:top w:val="nil"/>
                <w:left w:val="nil"/>
                <w:bottom w:val="nil"/>
                <w:right w:val="nil"/>
              </w:tblBorders>
              <w:tblLook w:val="0000" w:firstRow="0" w:lastRow="0" w:firstColumn="0" w:lastColumn="0" w:noHBand="0" w:noVBand="0"/>
            </w:tblPr>
            <w:tblGrid>
              <w:gridCol w:w="1940"/>
            </w:tblGrid>
            <w:tr w:rsidR="009F74FE" w:rsidRPr="009F74FE" w14:paraId="195690AA" w14:textId="77777777" w:rsidTr="0083501A">
              <w:trPr>
                <w:trHeight w:val="266"/>
              </w:trPr>
              <w:tc>
                <w:tcPr>
                  <w:tcW w:w="0" w:type="auto"/>
                </w:tcPr>
                <w:p w14:paraId="3E27D657"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lang w:val="es-AR" w:eastAsia="es-AR" w:bidi="ar-SA"/>
                    </w:rPr>
                    <w:t xml:space="preserve">Rehabilitar Alumno </w:t>
                  </w:r>
                </w:p>
              </w:tc>
            </w:tr>
          </w:tbl>
          <w:p w14:paraId="7E821FD2"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p>
        </w:tc>
        <w:tc>
          <w:tcPr>
            <w:tcW w:w="5419" w:type="dxa"/>
          </w:tcPr>
          <w:tbl>
            <w:tblPr>
              <w:tblW w:w="0" w:type="auto"/>
              <w:tblBorders>
                <w:top w:val="nil"/>
                <w:left w:val="nil"/>
                <w:bottom w:val="nil"/>
                <w:right w:val="nil"/>
              </w:tblBorders>
              <w:tblLook w:val="0000" w:firstRow="0" w:lastRow="0" w:firstColumn="0" w:lastColumn="0" w:noHBand="0" w:noVBand="0"/>
            </w:tblPr>
            <w:tblGrid>
              <w:gridCol w:w="3460"/>
            </w:tblGrid>
            <w:tr w:rsidR="009F74FE" w:rsidRPr="003575AD" w14:paraId="213202F2" w14:textId="77777777" w:rsidTr="0083501A">
              <w:trPr>
                <w:trHeight w:val="266"/>
              </w:trPr>
              <w:tc>
                <w:tcPr>
                  <w:tcW w:w="0" w:type="auto"/>
                </w:tcPr>
                <w:p w14:paraId="45CB3EB8" w14:textId="77777777" w:rsidR="009F74FE" w:rsidRPr="009F74FE" w:rsidRDefault="009F74FE" w:rsidP="009F74FE">
                  <w:pPr>
                    <w:autoSpaceDE w:val="0"/>
                    <w:autoSpaceDN w:val="0"/>
                    <w:adjustRightInd w:val="0"/>
                    <w:spacing w:after="0" w:line="240" w:lineRule="auto"/>
                    <w:rPr>
                      <w:rFonts w:cs="Calibri"/>
                      <w:color w:val="000000"/>
                      <w:lang w:val="es-AR" w:eastAsia="es-AR" w:bidi="ar-SA"/>
                    </w:rPr>
                  </w:pPr>
                  <w:r w:rsidRPr="009F74FE">
                    <w:rPr>
                      <w:rFonts w:cs="Calibri"/>
                      <w:color w:val="000000"/>
                      <w:sz w:val="24"/>
                      <w:szCs w:val="24"/>
                      <w:lang w:val="es-AR" w:eastAsia="es-AR" w:bidi="ar-SA"/>
                    </w:rPr>
                    <w:t xml:space="preserve">CU_04 </w:t>
                  </w:r>
                  <w:r w:rsidRPr="009F74FE">
                    <w:rPr>
                      <w:rFonts w:cs="Calibri"/>
                      <w:color w:val="000000"/>
                      <w:lang w:val="es-AR" w:eastAsia="es-AR" w:bidi="ar-SA"/>
                    </w:rPr>
                    <w:t xml:space="preserve">Cancelar gestión de impagas </w:t>
                  </w:r>
                </w:p>
              </w:tc>
            </w:tr>
          </w:tbl>
          <w:p w14:paraId="610BBF50" w14:textId="77777777" w:rsidR="009F74FE" w:rsidRPr="009F74FE" w:rsidRDefault="009F74FE" w:rsidP="009F74FE">
            <w:pPr>
              <w:rPr>
                <w:rFonts w:cs="Calibri"/>
                <w:color w:val="000000"/>
                <w:lang w:val="es-AR" w:eastAsia="es-AR" w:bidi="ar-SA"/>
              </w:rPr>
            </w:pPr>
          </w:p>
        </w:tc>
      </w:tr>
    </w:tbl>
    <w:p w14:paraId="25EBA7CD" w14:textId="77777777" w:rsidR="00C70A7C" w:rsidRDefault="00C70A7C" w:rsidP="00C70A7C">
      <w:pPr>
        <w:pStyle w:val="Ttulo1"/>
        <w:rPr>
          <w:lang w:val="es-AR"/>
        </w:rPr>
      </w:pPr>
      <w:bookmarkStart w:id="20" w:name="_Toc461184137"/>
      <w:bookmarkEnd w:id="19"/>
      <w:r>
        <w:rPr>
          <w:lang w:val="es-AR"/>
        </w:rPr>
        <w:lastRenderedPageBreak/>
        <w:t>Informes predefinidos</w:t>
      </w:r>
      <w:bookmarkEnd w:id="20"/>
    </w:p>
    <w:p w14:paraId="25EBA7CE" w14:textId="77777777" w:rsidR="00C70A7C" w:rsidRDefault="00C70A7C" w:rsidP="00C70A7C">
      <w:pPr>
        <w:jc w:val="both"/>
        <w:rPr>
          <w:lang w:val="es-AR"/>
        </w:rPr>
      </w:pPr>
      <w:r w:rsidRPr="00CA4DBF">
        <w:rPr>
          <w:lang w:val="es-AR"/>
        </w:rPr>
        <w:t>Se deberán identificar los informes predefinidos más importantes, así como particularidades asociadas a los mismos, bien por su dificultad o por considerar que no cumplen los estándares.</w:t>
      </w:r>
    </w:p>
    <w:p w14:paraId="25EBA7CF" w14:textId="77777777" w:rsidR="00C70A7C" w:rsidRPr="00B51388" w:rsidRDefault="00C70A7C" w:rsidP="00C70A7C">
      <w:pPr>
        <w:pStyle w:val="Ttulo2"/>
        <w:ind w:left="993"/>
        <w:rPr>
          <w:color w:val="0B5294"/>
          <w:sz w:val="24"/>
          <w:szCs w:val="24"/>
          <w:lang w:val="es-AR"/>
        </w:rPr>
      </w:pPr>
      <w:bookmarkStart w:id="21" w:name="_Toc461184138"/>
      <w:r>
        <w:rPr>
          <w:color w:val="0B5294"/>
          <w:sz w:val="24"/>
          <w:szCs w:val="24"/>
          <w:lang w:val="es-AR"/>
        </w:rPr>
        <w:t>Informe</w:t>
      </w:r>
      <w:r w:rsidRPr="00B51388">
        <w:rPr>
          <w:color w:val="0B5294"/>
          <w:sz w:val="24"/>
          <w:szCs w:val="24"/>
          <w:lang w:val="es-AR"/>
        </w:rPr>
        <w:t xml:space="preserve"> 01</w:t>
      </w:r>
      <w:bookmarkEnd w:id="21"/>
    </w:p>
    <w:p w14:paraId="25EBA7D0" w14:textId="77777777" w:rsidR="00C70A7C" w:rsidRDefault="00C70A7C" w:rsidP="00C70A7C">
      <w:pPr>
        <w:ind w:left="993"/>
        <w:rPr>
          <w:lang w:val="es-AR" w:eastAsia="es-ES"/>
        </w:rPr>
      </w:pPr>
      <w:r w:rsidRPr="00CA4DBF">
        <w:rPr>
          <w:lang w:val="es-AR" w:eastAsia="es-ES"/>
        </w:rPr>
        <w:t>De</w:t>
      </w:r>
      <w:r>
        <w:rPr>
          <w:lang w:val="es-AR" w:eastAsia="es-ES"/>
        </w:rPr>
        <w:t>talle del informe</w:t>
      </w:r>
    </w:p>
    <w:p w14:paraId="25EBA7D1" w14:textId="77777777" w:rsidR="00C70A7C" w:rsidRPr="008202FB" w:rsidRDefault="00C70A7C" w:rsidP="00C70A7C">
      <w:pPr>
        <w:pStyle w:val="Ttulo1"/>
        <w:rPr>
          <w:lang w:val="es-AR"/>
        </w:rPr>
      </w:pPr>
      <w:bookmarkStart w:id="22" w:name="_Toc461184139"/>
      <w:r w:rsidRPr="008202FB">
        <w:rPr>
          <w:lang w:val="es-AR"/>
        </w:rPr>
        <w:t>Interfaz de usuario (ingreso de datos)</w:t>
      </w:r>
      <w:bookmarkEnd w:id="22"/>
    </w:p>
    <w:p w14:paraId="25EBA7D2" w14:textId="77777777" w:rsidR="00C70A7C" w:rsidRPr="00CA4DBF" w:rsidRDefault="00C70A7C" w:rsidP="00C70A7C">
      <w:pPr>
        <w:jc w:val="both"/>
        <w:rPr>
          <w:lang w:val="es-AR" w:eastAsia="es-ES"/>
        </w:rPr>
      </w:pPr>
      <w:r w:rsidRPr="00CA4DBF">
        <w:rPr>
          <w:lang w:val="es-AR" w:eastAsia="es-ES"/>
        </w:rPr>
        <w:t>Incluir un esquema preliminar de la interfaz de usuario de la aplicación. Se recomienda aclarar que la interfaz de usuario descrita en este documento no representa el aspecto definitivo que tendrá el sistema, sino que puede variar a medida que se avance con la especificación detallada</w:t>
      </w:r>
      <w:r>
        <w:rPr>
          <w:lang w:val="es-AR" w:eastAsia="es-ES"/>
        </w:rPr>
        <w:t xml:space="preserve"> de los requisitos funcionales.</w:t>
      </w:r>
    </w:p>
    <w:p w14:paraId="25EBA7D3" w14:textId="77777777" w:rsidR="00C70A7C" w:rsidRPr="00B51388" w:rsidRDefault="00C70A7C" w:rsidP="00C70A7C">
      <w:pPr>
        <w:pStyle w:val="Ttulo2"/>
        <w:ind w:left="993"/>
        <w:rPr>
          <w:color w:val="0B5294"/>
          <w:sz w:val="24"/>
          <w:szCs w:val="24"/>
          <w:lang w:val="es-AR"/>
        </w:rPr>
      </w:pPr>
      <w:bookmarkStart w:id="23" w:name="_Toc461184140"/>
      <w:r w:rsidRPr="00B51388">
        <w:rPr>
          <w:color w:val="0B5294"/>
          <w:sz w:val="24"/>
          <w:szCs w:val="24"/>
          <w:lang w:val="es-AR"/>
        </w:rPr>
        <w:t>Interfaz de usuario 01</w:t>
      </w:r>
      <w:bookmarkEnd w:id="23"/>
    </w:p>
    <w:p w14:paraId="25EBA7D4" w14:textId="77777777" w:rsidR="00C70A7C" w:rsidRPr="00CA4DBF" w:rsidRDefault="00C70A7C" w:rsidP="00C70A7C">
      <w:pPr>
        <w:ind w:left="993"/>
        <w:rPr>
          <w:lang w:val="es-AR" w:eastAsia="es-ES"/>
        </w:rPr>
      </w:pPr>
      <w:r w:rsidRPr="00CA4DBF">
        <w:rPr>
          <w:lang w:val="es-AR" w:eastAsia="es-ES"/>
        </w:rPr>
        <w:t>De</w:t>
      </w:r>
      <w:r>
        <w:rPr>
          <w:lang w:val="es-AR" w:eastAsia="es-ES"/>
        </w:rPr>
        <w:t>talle de la interfaz de usuario</w:t>
      </w:r>
    </w:p>
    <w:p w14:paraId="25EBA7D5" w14:textId="77777777" w:rsidR="00C70A7C" w:rsidRDefault="00C70A7C" w:rsidP="00C70A7C">
      <w:pPr>
        <w:pStyle w:val="Ttulo1"/>
      </w:pPr>
      <w:bookmarkStart w:id="24" w:name="_Toc461184141"/>
      <w:r>
        <w:t xml:space="preserve">Interfaces con </w:t>
      </w:r>
      <w:proofErr w:type="spellStart"/>
      <w:r>
        <w:t>otros</w:t>
      </w:r>
      <w:proofErr w:type="spellEnd"/>
      <w:r>
        <w:t xml:space="preserve"> </w:t>
      </w:r>
      <w:proofErr w:type="spellStart"/>
      <w:r>
        <w:t>sistemas</w:t>
      </w:r>
      <w:bookmarkEnd w:id="24"/>
      <w:proofErr w:type="spellEnd"/>
    </w:p>
    <w:p w14:paraId="25EBA7D6" w14:textId="77777777" w:rsidR="00C70A7C" w:rsidRPr="00CA4DBF" w:rsidRDefault="00C70A7C" w:rsidP="00C70A7C">
      <w:pPr>
        <w:jc w:val="both"/>
        <w:rPr>
          <w:lang w:val="es-AR" w:eastAsia="es-ES"/>
        </w:rPr>
      </w:pPr>
      <w:r w:rsidRPr="00CA4DBF">
        <w:rPr>
          <w:lang w:val="es-AR" w:eastAsia="es-ES"/>
        </w:rPr>
        <w:t>Enumerar las interfaces que existen con otros sistemas, e incluir aquella información disponible que pueda ser de utilidad a efectos de realizar una estimación de esfuerzo, pero teniendo en cuenta que se trata de documentación funcional que debe ser validada por los usuarios, por lo que en este documento no se deben mencionar detalles de di</w:t>
      </w:r>
      <w:r>
        <w:rPr>
          <w:lang w:val="es-AR" w:eastAsia="es-ES"/>
        </w:rPr>
        <w:t>seño técnico de las interfaces.</w:t>
      </w:r>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410"/>
        <w:gridCol w:w="3608"/>
        <w:gridCol w:w="2173"/>
      </w:tblGrid>
      <w:tr w:rsidR="00C70A7C" w:rsidRPr="00993331" w14:paraId="25EBA7DB" w14:textId="77777777" w:rsidTr="00DC413D">
        <w:trPr>
          <w:trHeight w:val="683"/>
        </w:trPr>
        <w:tc>
          <w:tcPr>
            <w:tcW w:w="2093" w:type="dxa"/>
            <w:shd w:val="clear" w:color="auto" w:fill="C9F9FC"/>
          </w:tcPr>
          <w:p w14:paraId="25EBA7D7" w14:textId="77777777" w:rsidR="00C70A7C" w:rsidRPr="00993331" w:rsidRDefault="00C70A7C" w:rsidP="00DC413D">
            <w:pPr>
              <w:rPr>
                <w:b/>
              </w:rPr>
            </w:pPr>
            <w:proofErr w:type="spellStart"/>
            <w:r w:rsidRPr="00993331">
              <w:rPr>
                <w:b/>
              </w:rPr>
              <w:t>Aplicación</w:t>
            </w:r>
            <w:proofErr w:type="spellEnd"/>
            <w:r w:rsidRPr="00993331">
              <w:rPr>
                <w:b/>
              </w:rPr>
              <w:t xml:space="preserve"> Origen</w:t>
            </w:r>
          </w:p>
        </w:tc>
        <w:tc>
          <w:tcPr>
            <w:tcW w:w="2410" w:type="dxa"/>
            <w:shd w:val="clear" w:color="auto" w:fill="C9F9FC"/>
          </w:tcPr>
          <w:p w14:paraId="25EBA7D8" w14:textId="77777777" w:rsidR="00C70A7C" w:rsidRPr="00993331" w:rsidRDefault="00C70A7C" w:rsidP="00DC413D">
            <w:pPr>
              <w:rPr>
                <w:b/>
              </w:rPr>
            </w:pPr>
            <w:proofErr w:type="spellStart"/>
            <w:r w:rsidRPr="00993331">
              <w:rPr>
                <w:b/>
              </w:rPr>
              <w:t>Aplicación</w:t>
            </w:r>
            <w:proofErr w:type="spellEnd"/>
            <w:r w:rsidRPr="00993331">
              <w:rPr>
                <w:b/>
              </w:rPr>
              <w:t xml:space="preserve"> </w:t>
            </w:r>
            <w:proofErr w:type="spellStart"/>
            <w:r w:rsidRPr="00993331">
              <w:rPr>
                <w:b/>
              </w:rPr>
              <w:t>Destino</w:t>
            </w:r>
            <w:proofErr w:type="spellEnd"/>
          </w:p>
        </w:tc>
        <w:tc>
          <w:tcPr>
            <w:tcW w:w="3608" w:type="dxa"/>
            <w:shd w:val="clear" w:color="auto" w:fill="C9F9FC"/>
          </w:tcPr>
          <w:p w14:paraId="25EBA7D9" w14:textId="77777777" w:rsidR="00C70A7C" w:rsidRPr="00993331" w:rsidRDefault="00C70A7C" w:rsidP="00DC413D">
            <w:pPr>
              <w:rPr>
                <w:b/>
                <w:lang w:val="es-AR"/>
              </w:rPr>
            </w:pPr>
            <w:r w:rsidRPr="00993331">
              <w:rPr>
                <w:b/>
                <w:lang w:val="es-AR"/>
              </w:rPr>
              <w:t>Breve descripción de la interfaz (propósito, datos a intercambiar)</w:t>
            </w:r>
          </w:p>
        </w:tc>
        <w:tc>
          <w:tcPr>
            <w:tcW w:w="2173" w:type="dxa"/>
            <w:shd w:val="clear" w:color="auto" w:fill="C9F9FC"/>
          </w:tcPr>
          <w:p w14:paraId="25EBA7DA" w14:textId="77777777" w:rsidR="00C70A7C" w:rsidRPr="00993331" w:rsidRDefault="00C70A7C" w:rsidP="00DC413D">
            <w:pPr>
              <w:rPr>
                <w:b/>
              </w:rPr>
            </w:pPr>
            <w:r>
              <w:rPr>
                <w:b/>
              </w:rPr>
              <w:t>Responsible</w:t>
            </w:r>
          </w:p>
        </w:tc>
      </w:tr>
      <w:tr w:rsidR="00C70A7C" w:rsidRPr="000759C5" w14:paraId="25EBA7E0" w14:textId="77777777" w:rsidTr="00DC413D">
        <w:trPr>
          <w:trHeight w:val="322"/>
        </w:trPr>
        <w:tc>
          <w:tcPr>
            <w:tcW w:w="2093" w:type="dxa"/>
          </w:tcPr>
          <w:p w14:paraId="6CE9849E" w14:textId="77777777" w:rsidR="000759C5" w:rsidRDefault="000759C5" w:rsidP="000759C5">
            <w:pPr>
              <w:pStyle w:val="Default"/>
            </w:pPr>
            <w:r>
              <w:rPr>
                <w:sz w:val="22"/>
                <w:szCs w:val="22"/>
              </w:rPr>
              <w:t xml:space="preserve">Facturador </w:t>
            </w:r>
          </w:p>
          <w:p w14:paraId="25EBA7DC" w14:textId="77777777" w:rsidR="00C70A7C" w:rsidRPr="00993331" w:rsidRDefault="00C70A7C" w:rsidP="00DC413D">
            <w:pPr>
              <w:spacing w:after="0" w:line="240" w:lineRule="auto"/>
            </w:pPr>
          </w:p>
        </w:tc>
        <w:tc>
          <w:tcPr>
            <w:tcW w:w="2410" w:type="dxa"/>
          </w:tcPr>
          <w:p w14:paraId="639A4FE5" w14:textId="77777777" w:rsidR="000759C5" w:rsidRDefault="000759C5" w:rsidP="000759C5">
            <w:pPr>
              <w:pStyle w:val="Default"/>
            </w:pPr>
            <w:r>
              <w:rPr>
                <w:sz w:val="22"/>
                <w:szCs w:val="22"/>
              </w:rPr>
              <w:t xml:space="preserve">Impagos </w:t>
            </w:r>
          </w:p>
          <w:p w14:paraId="25EBA7DD" w14:textId="77777777" w:rsidR="00C70A7C" w:rsidRPr="00993331" w:rsidRDefault="00C70A7C" w:rsidP="00DC413D">
            <w:pPr>
              <w:spacing w:after="0"/>
            </w:pPr>
          </w:p>
        </w:tc>
        <w:tc>
          <w:tcPr>
            <w:tcW w:w="3608" w:type="dxa"/>
          </w:tcPr>
          <w:p w14:paraId="65513E5D" w14:textId="77777777" w:rsidR="000759C5" w:rsidRDefault="000759C5" w:rsidP="000759C5">
            <w:pPr>
              <w:pStyle w:val="Default"/>
            </w:pPr>
            <w:r>
              <w:rPr>
                <w:sz w:val="22"/>
                <w:szCs w:val="22"/>
              </w:rPr>
              <w:t xml:space="preserve">CU_01, CU_02, CU_03 y CU_04 (Datos del alumno: Legajo, </w:t>
            </w:r>
            <w:proofErr w:type="spellStart"/>
            <w:r>
              <w:rPr>
                <w:sz w:val="22"/>
                <w:szCs w:val="22"/>
              </w:rPr>
              <w:t>Nro</w:t>
            </w:r>
            <w:proofErr w:type="spellEnd"/>
            <w:r>
              <w:rPr>
                <w:sz w:val="22"/>
                <w:szCs w:val="22"/>
              </w:rPr>
              <w:t xml:space="preserve"> Factura Impaga, Mes de la factura…) </w:t>
            </w:r>
          </w:p>
          <w:p w14:paraId="25EBA7DE" w14:textId="77777777" w:rsidR="00C70A7C" w:rsidRPr="000759C5" w:rsidRDefault="00C70A7C" w:rsidP="00DC413D">
            <w:pPr>
              <w:spacing w:after="0"/>
              <w:rPr>
                <w:lang w:val="es-AR"/>
              </w:rPr>
            </w:pPr>
          </w:p>
        </w:tc>
        <w:tc>
          <w:tcPr>
            <w:tcW w:w="2173" w:type="dxa"/>
          </w:tcPr>
          <w:p w14:paraId="3874C279" w14:textId="77777777" w:rsidR="000759C5" w:rsidRDefault="000759C5" w:rsidP="000759C5">
            <w:pPr>
              <w:pStyle w:val="Default"/>
            </w:pPr>
            <w:r>
              <w:rPr>
                <w:sz w:val="22"/>
                <w:szCs w:val="22"/>
              </w:rPr>
              <w:t xml:space="preserve">Dir. Facturación. </w:t>
            </w:r>
          </w:p>
          <w:p w14:paraId="25EBA7DF" w14:textId="77777777" w:rsidR="00C70A7C" w:rsidRPr="000759C5" w:rsidRDefault="00C70A7C" w:rsidP="00DC413D">
            <w:pPr>
              <w:spacing w:after="0"/>
              <w:rPr>
                <w:lang w:val="es-AR"/>
              </w:rPr>
            </w:pPr>
          </w:p>
        </w:tc>
      </w:tr>
      <w:tr w:rsidR="00C70A7C" w:rsidRPr="000759C5" w14:paraId="25EBA7E5" w14:textId="77777777" w:rsidTr="00DC413D">
        <w:trPr>
          <w:trHeight w:val="223"/>
        </w:trPr>
        <w:tc>
          <w:tcPr>
            <w:tcW w:w="2093" w:type="dxa"/>
          </w:tcPr>
          <w:p w14:paraId="4845E707" w14:textId="77777777" w:rsidR="000759C5" w:rsidRDefault="000759C5" w:rsidP="000759C5">
            <w:pPr>
              <w:pStyle w:val="Default"/>
            </w:pPr>
            <w:r>
              <w:rPr>
                <w:sz w:val="22"/>
                <w:szCs w:val="22"/>
              </w:rPr>
              <w:t xml:space="preserve">Repositorio Alumnos </w:t>
            </w:r>
          </w:p>
          <w:p w14:paraId="25EBA7E1" w14:textId="77777777" w:rsidR="00C70A7C" w:rsidRPr="000759C5" w:rsidRDefault="00C70A7C" w:rsidP="00DC413D">
            <w:pPr>
              <w:spacing w:after="0" w:line="240" w:lineRule="auto"/>
              <w:rPr>
                <w:lang w:val="es-AR"/>
              </w:rPr>
            </w:pPr>
          </w:p>
        </w:tc>
        <w:tc>
          <w:tcPr>
            <w:tcW w:w="2410" w:type="dxa"/>
          </w:tcPr>
          <w:p w14:paraId="6266C657" w14:textId="77777777" w:rsidR="000759C5" w:rsidRDefault="000759C5" w:rsidP="000759C5">
            <w:pPr>
              <w:pStyle w:val="Default"/>
            </w:pPr>
            <w:r>
              <w:rPr>
                <w:sz w:val="22"/>
                <w:szCs w:val="22"/>
              </w:rPr>
              <w:t xml:space="preserve">Impagos </w:t>
            </w:r>
          </w:p>
          <w:p w14:paraId="25EBA7E2" w14:textId="77777777" w:rsidR="00C70A7C" w:rsidRPr="000759C5" w:rsidRDefault="00C70A7C" w:rsidP="00DC413D">
            <w:pPr>
              <w:spacing w:after="0"/>
              <w:rPr>
                <w:lang w:val="es-AR"/>
              </w:rPr>
            </w:pPr>
          </w:p>
        </w:tc>
        <w:tc>
          <w:tcPr>
            <w:tcW w:w="3608" w:type="dxa"/>
          </w:tcPr>
          <w:p w14:paraId="68461C37" w14:textId="77777777" w:rsidR="000759C5" w:rsidRDefault="000759C5" w:rsidP="000759C5">
            <w:pPr>
              <w:pStyle w:val="Default"/>
            </w:pPr>
            <w:r>
              <w:rPr>
                <w:sz w:val="22"/>
                <w:szCs w:val="22"/>
              </w:rPr>
              <w:t xml:space="preserve">CU_02, CU_03 y CU_04 </w:t>
            </w:r>
            <w:proofErr w:type="gramStart"/>
            <w:r>
              <w:rPr>
                <w:sz w:val="22"/>
                <w:szCs w:val="22"/>
              </w:rPr>
              <w:t>( Datos</w:t>
            </w:r>
            <w:proofErr w:type="gramEnd"/>
            <w:r>
              <w:rPr>
                <w:sz w:val="22"/>
                <w:szCs w:val="22"/>
              </w:rPr>
              <w:t xml:space="preserve"> del alumno: Legajo, apellido, nombre, domicilio, mail, </w:t>
            </w:r>
            <w:proofErr w:type="spellStart"/>
            <w:r>
              <w:rPr>
                <w:sz w:val="22"/>
                <w:szCs w:val="22"/>
              </w:rPr>
              <w:t>codpos</w:t>
            </w:r>
            <w:proofErr w:type="spellEnd"/>
            <w:r>
              <w:rPr>
                <w:sz w:val="22"/>
                <w:szCs w:val="22"/>
              </w:rPr>
              <w:t xml:space="preserve">…) </w:t>
            </w:r>
          </w:p>
          <w:p w14:paraId="25EBA7E3" w14:textId="77777777" w:rsidR="00C70A7C" w:rsidRPr="000759C5" w:rsidRDefault="00C70A7C" w:rsidP="00DC413D">
            <w:pPr>
              <w:spacing w:after="0"/>
              <w:rPr>
                <w:lang w:val="es-AR"/>
              </w:rPr>
            </w:pPr>
          </w:p>
        </w:tc>
        <w:tc>
          <w:tcPr>
            <w:tcW w:w="2173" w:type="dxa"/>
          </w:tcPr>
          <w:p w14:paraId="7E0FA0B4" w14:textId="77777777" w:rsidR="000759C5" w:rsidRDefault="000759C5" w:rsidP="000759C5">
            <w:pPr>
              <w:pStyle w:val="Default"/>
            </w:pPr>
            <w:proofErr w:type="spellStart"/>
            <w:r>
              <w:rPr>
                <w:sz w:val="22"/>
                <w:szCs w:val="22"/>
              </w:rPr>
              <w:t>Resp</w:t>
            </w:r>
            <w:proofErr w:type="spellEnd"/>
            <w:r>
              <w:rPr>
                <w:sz w:val="22"/>
                <w:szCs w:val="22"/>
              </w:rPr>
              <w:t xml:space="preserve"> </w:t>
            </w:r>
            <w:proofErr w:type="spellStart"/>
            <w:r>
              <w:rPr>
                <w:sz w:val="22"/>
                <w:szCs w:val="22"/>
              </w:rPr>
              <w:t>Depto</w:t>
            </w:r>
            <w:proofErr w:type="spellEnd"/>
            <w:r>
              <w:rPr>
                <w:sz w:val="22"/>
                <w:szCs w:val="22"/>
              </w:rPr>
              <w:t xml:space="preserve"> Alumnos. </w:t>
            </w:r>
          </w:p>
          <w:p w14:paraId="25EBA7E4" w14:textId="77777777" w:rsidR="00C70A7C" w:rsidRPr="000759C5" w:rsidRDefault="00C70A7C" w:rsidP="00DC413D">
            <w:pPr>
              <w:spacing w:after="0"/>
              <w:rPr>
                <w:lang w:val="es-AR"/>
              </w:rPr>
            </w:pPr>
          </w:p>
        </w:tc>
      </w:tr>
      <w:tr w:rsidR="000759C5" w:rsidRPr="000759C5" w14:paraId="05556810" w14:textId="77777777" w:rsidTr="00DC413D">
        <w:trPr>
          <w:trHeight w:val="223"/>
        </w:trPr>
        <w:tc>
          <w:tcPr>
            <w:tcW w:w="2093" w:type="dxa"/>
          </w:tcPr>
          <w:p w14:paraId="02CE8B3A" w14:textId="77777777" w:rsidR="000759C5" w:rsidRDefault="000759C5" w:rsidP="000759C5">
            <w:pPr>
              <w:pStyle w:val="Default"/>
            </w:pPr>
            <w:r>
              <w:rPr>
                <w:sz w:val="22"/>
                <w:szCs w:val="22"/>
              </w:rPr>
              <w:t xml:space="preserve">Gestor Correspondencia </w:t>
            </w:r>
          </w:p>
          <w:p w14:paraId="2BCCDD8E" w14:textId="77777777" w:rsidR="000759C5" w:rsidRPr="000759C5" w:rsidRDefault="000759C5" w:rsidP="00DC413D">
            <w:pPr>
              <w:spacing w:after="0" w:line="240" w:lineRule="auto"/>
              <w:rPr>
                <w:lang w:val="es-AR"/>
              </w:rPr>
            </w:pPr>
          </w:p>
        </w:tc>
        <w:tc>
          <w:tcPr>
            <w:tcW w:w="2410" w:type="dxa"/>
          </w:tcPr>
          <w:p w14:paraId="4DD7A675" w14:textId="77777777" w:rsidR="000759C5" w:rsidRDefault="000759C5" w:rsidP="000759C5">
            <w:pPr>
              <w:pStyle w:val="Default"/>
            </w:pPr>
            <w:r>
              <w:rPr>
                <w:sz w:val="22"/>
                <w:szCs w:val="22"/>
              </w:rPr>
              <w:t xml:space="preserve">Impagos </w:t>
            </w:r>
          </w:p>
          <w:p w14:paraId="6D5C64BA" w14:textId="77777777" w:rsidR="000759C5" w:rsidRPr="000759C5" w:rsidRDefault="000759C5" w:rsidP="00DC413D">
            <w:pPr>
              <w:spacing w:after="0"/>
              <w:rPr>
                <w:lang w:val="es-AR"/>
              </w:rPr>
            </w:pPr>
          </w:p>
        </w:tc>
        <w:tc>
          <w:tcPr>
            <w:tcW w:w="3608" w:type="dxa"/>
          </w:tcPr>
          <w:p w14:paraId="09B3C8F3" w14:textId="77777777" w:rsidR="000759C5" w:rsidRDefault="000759C5" w:rsidP="000759C5">
            <w:pPr>
              <w:pStyle w:val="Default"/>
            </w:pPr>
            <w:r>
              <w:rPr>
                <w:sz w:val="22"/>
                <w:szCs w:val="22"/>
              </w:rPr>
              <w:t xml:space="preserve">CU_02, CU_03 y CU_04 </w:t>
            </w:r>
          </w:p>
          <w:p w14:paraId="0C91331A" w14:textId="77777777" w:rsidR="000759C5" w:rsidRPr="000759C5" w:rsidRDefault="000759C5" w:rsidP="00DC413D">
            <w:pPr>
              <w:spacing w:after="0"/>
              <w:rPr>
                <w:lang w:val="es-AR"/>
              </w:rPr>
            </w:pPr>
          </w:p>
        </w:tc>
        <w:tc>
          <w:tcPr>
            <w:tcW w:w="2173" w:type="dxa"/>
          </w:tcPr>
          <w:p w14:paraId="27ED3253" w14:textId="77777777" w:rsidR="000759C5" w:rsidRDefault="000759C5" w:rsidP="000759C5">
            <w:pPr>
              <w:pStyle w:val="Default"/>
            </w:pPr>
            <w:proofErr w:type="spellStart"/>
            <w:r>
              <w:rPr>
                <w:sz w:val="22"/>
                <w:szCs w:val="22"/>
              </w:rPr>
              <w:t>ResP</w:t>
            </w:r>
            <w:proofErr w:type="spellEnd"/>
            <w:r>
              <w:rPr>
                <w:sz w:val="22"/>
                <w:szCs w:val="22"/>
              </w:rPr>
              <w:t xml:space="preserve"> Correspondencia </w:t>
            </w:r>
          </w:p>
          <w:p w14:paraId="396225EB" w14:textId="77777777" w:rsidR="000759C5" w:rsidRPr="000759C5" w:rsidRDefault="000759C5" w:rsidP="00DC413D">
            <w:pPr>
              <w:spacing w:after="0"/>
              <w:rPr>
                <w:lang w:val="es-AR"/>
              </w:rPr>
            </w:pPr>
          </w:p>
        </w:tc>
      </w:tr>
      <w:tr w:rsidR="000759C5" w:rsidRPr="000759C5" w14:paraId="4B5DEA73" w14:textId="77777777" w:rsidTr="00DC413D">
        <w:trPr>
          <w:trHeight w:val="223"/>
        </w:trPr>
        <w:tc>
          <w:tcPr>
            <w:tcW w:w="2093" w:type="dxa"/>
          </w:tcPr>
          <w:p w14:paraId="4C8BB0A3" w14:textId="77777777" w:rsidR="000759C5" w:rsidRDefault="000759C5" w:rsidP="000759C5">
            <w:pPr>
              <w:pStyle w:val="Default"/>
            </w:pPr>
            <w:r>
              <w:rPr>
                <w:sz w:val="22"/>
                <w:szCs w:val="22"/>
              </w:rPr>
              <w:t xml:space="preserve">Modulo Recaudador </w:t>
            </w:r>
          </w:p>
          <w:p w14:paraId="7DECFA89" w14:textId="77777777" w:rsidR="000759C5" w:rsidRPr="000759C5" w:rsidRDefault="000759C5" w:rsidP="00DC413D">
            <w:pPr>
              <w:spacing w:after="0" w:line="240" w:lineRule="auto"/>
              <w:rPr>
                <w:lang w:val="es-AR"/>
              </w:rPr>
            </w:pPr>
          </w:p>
        </w:tc>
        <w:tc>
          <w:tcPr>
            <w:tcW w:w="2410" w:type="dxa"/>
          </w:tcPr>
          <w:p w14:paraId="74031705" w14:textId="77777777" w:rsidR="000759C5" w:rsidRDefault="000759C5" w:rsidP="000759C5">
            <w:pPr>
              <w:pStyle w:val="Default"/>
            </w:pPr>
            <w:r>
              <w:rPr>
                <w:sz w:val="22"/>
                <w:szCs w:val="22"/>
              </w:rPr>
              <w:t xml:space="preserve">Impagos </w:t>
            </w:r>
          </w:p>
          <w:p w14:paraId="07544C57" w14:textId="77777777" w:rsidR="000759C5" w:rsidRPr="000759C5" w:rsidRDefault="000759C5" w:rsidP="00DC413D">
            <w:pPr>
              <w:spacing w:after="0"/>
              <w:rPr>
                <w:lang w:val="es-AR"/>
              </w:rPr>
            </w:pPr>
          </w:p>
        </w:tc>
        <w:tc>
          <w:tcPr>
            <w:tcW w:w="3608" w:type="dxa"/>
          </w:tcPr>
          <w:p w14:paraId="48014EBE" w14:textId="77777777" w:rsidR="000759C5" w:rsidRPr="000759C5" w:rsidRDefault="000759C5" w:rsidP="00DC413D">
            <w:pPr>
              <w:spacing w:after="0"/>
              <w:rPr>
                <w:lang w:val="es-AR"/>
              </w:rPr>
            </w:pPr>
          </w:p>
        </w:tc>
        <w:tc>
          <w:tcPr>
            <w:tcW w:w="2173" w:type="dxa"/>
          </w:tcPr>
          <w:p w14:paraId="0603ACD9" w14:textId="77777777" w:rsidR="000759C5" w:rsidRDefault="000759C5" w:rsidP="000759C5">
            <w:pPr>
              <w:pStyle w:val="Default"/>
            </w:pPr>
            <w:proofErr w:type="spellStart"/>
            <w:r>
              <w:rPr>
                <w:sz w:val="22"/>
                <w:szCs w:val="22"/>
              </w:rPr>
              <w:t>Resp</w:t>
            </w:r>
            <w:proofErr w:type="spellEnd"/>
            <w:r>
              <w:rPr>
                <w:sz w:val="22"/>
                <w:szCs w:val="22"/>
              </w:rPr>
              <w:t xml:space="preserve"> Cobros </w:t>
            </w:r>
          </w:p>
          <w:p w14:paraId="75369E25" w14:textId="77777777" w:rsidR="000759C5" w:rsidRPr="000759C5" w:rsidRDefault="000759C5" w:rsidP="00DC413D">
            <w:pPr>
              <w:spacing w:after="0"/>
              <w:rPr>
                <w:lang w:val="es-AR"/>
              </w:rPr>
            </w:pPr>
          </w:p>
        </w:tc>
      </w:tr>
      <w:tr w:rsidR="000759C5" w:rsidRPr="000759C5" w14:paraId="69AE45DA" w14:textId="77777777" w:rsidTr="00DC413D">
        <w:trPr>
          <w:trHeight w:val="223"/>
        </w:trPr>
        <w:tc>
          <w:tcPr>
            <w:tcW w:w="2093" w:type="dxa"/>
          </w:tcPr>
          <w:p w14:paraId="1FCC4053" w14:textId="77777777" w:rsidR="000759C5" w:rsidRDefault="000759C5" w:rsidP="000759C5">
            <w:pPr>
              <w:pStyle w:val="Default"/>
            </w:pPr>
            <w:r>
              <w:rPr>
                <w:sz w:val="22"/>
                <w:szCs w:val="22"/>
              </w:rPr>
              <w:t xml:space="preserve">Impagos </w:t>
            </w:r>
          </w:p>
          <w:p w14:paraId="15C28931" w14:textId="77777777" w:rsidR="000759C5" w:rsidRPr="000759C5" w:rsidRDefault="000759C5" w:rsidP="00DC413D">
            <w:pPr>
              <w:spacing w:after="0" w:line="240" w:lineRule="auto"/>
              <w:rPr>
                <w:lang w:val="es-AR"/>
              </w:rPr>
            </w:pPr>
          </w:p>
        </w:tc>
        <w:tc>
          <w:tcPr>
            <w:tcW w:w="2410" w:type="dxa"/>
          </w:tcPr>
          <w:p w14:paraId="6F3BC798" w14:textId="77777777" w:rsidR="000759C5" w:rsidRDefault="000759C5" w:rsidP="000759C5">
            <w:pPr>
              <w:pStyle w:val="Default"/>
            </w:pPr>
            <w:r>
              <w:rPr>
                <w:sz w:val="22"/>
                <w:szCs w:val="22"/>
              </w:rPr>
              <w:t xml:space="preserve">Control de Servicio </w:t>
            </w:r>
          </w:p>
          <w:p w14:paraId="6315E255" w14:textId="77777777" w:rsidR="000759C5" w:rsidRPr="000759C5" w:rsidRDefault="000759C5" w:rsidP="00DC413D">
            <w:pPr>
              <w:spacing w:after="0"/>
              <w:rPr>
                <w:lang w:val="es-AR"/>
              </w:rPr>
            </w:pPr>
          </w:p>
        </w:tc>
        <w:tc>
          <w:tcPr>
            <w:tcW w:w="3608" w:type="dxa"/>
          </w:tcPr>
          <w:p w14:paraId="5998C64C" w14:textId="77777777" w:rsidR="000759C5" w:rsidRPr="000759C5" w:rsidRDefault="000759C5" w:rsidP="00DC413D">
            <w:pPr>
              <w:spacing w:after="0"/>
              <w:rPr>
                <w:lang w:val="es-AR"/>
              </w:rPr>
            </w:pPr>
          </w:p>
        </w:tc>
        <w:tc>
          <w:tcPr>
            <w:tcW w:w="2173" w:type="dxa"/>
          </w:tcPr>
          <w:p w14:paraId="5CF26C3F" w14:textId="77777777" w:rsidR="000759C5" w:rsidRDefault="000759C5" w:rsidP="000759C5">
            <w:pPr>
              <w:pStyle w:val="Default"/>
            </w:pPr>
            <w:proofErr w:type="spellStart"/>
            <w:r>
              <w:rPr>
                <w:sz w:val="22"/>
                <w:szCs w:val="22"/>
              </w:rPr>
              <w:t>Resp</w:t>
            </w:r>
            <w:proofErr w:type="spellEnd"/>
            <w:r>
              <w:rPr>
                <w:sz w:val="22"/>
                <w:szCs w:val="22"/>
              </w:rPr>
              <w:t xml:space="preserve"> Servicios. </w:t>
            </w:r>
          </w:p>
          <w:p w14:paraId="54FC2F45" w14:textId="77777777" w:rsidR="000759C5" w:rsidRPr="000759C5" w:rsidRDefault="000759C5" w:rsidP="00DC413D">
            <w:pPr>
              <w:spacing w:after="0"/>
              <w:rPr>
                <w:lang w:val="es-AR"/>
              </w:rPr>
            </w:pPr>
          </w:p>
        </w:tc>
      </w:tr>
      <w:tr w:rsidR="000759C5" w:rsidRPr="000759C5" w14:paraId="2347D320" w14:textId="77777777" w:rsidTr="00DC413D">
        <w:trPr>
          <w:trHeight w:val="223"/>
        </w:trPr>
        <w:tc>
          <w:tcPr>
            <w:tcW w:w="2093" w:type="dxa"/>
          </w:tcPr>
          <w:p w14:paraId="4A32E79B" w14:textId="77777777" w:rsidR="000759C5" w:rsidRPr="000759C5" w:rsidRDefault="000759C5" w:rsidP="00DC413D">
            <w:pPr>
              <w:spacing w:after="0" w:line="240" w:lineRule="auto"/>
              <w:rPr>
                <w:lang w:val="es-AR"/>
              </w:rPr>
            </w:pPr>
          </w:p>
        </w:tc>
        <w:tc>
          <w:tcPr>
            <w:tcW w:w="2410" w:type="dxa"/>
          </w:tcPr>
          <w:p w14:paraId="1DEC096A" w14:textId="77777777" w:rsidR="000759C5" w:rsidRPr="000759C5" w:rsidRDefault="000759C5" w:rsidP="00DC413D">
            <w:pPr>
              <w:spacing w:after="0"/>
              <w:rPr>
                <w:lang w:val="es-AR"/>
              </w:rPr>
            </w:pPr>
          </w:p>
        </w:tc>
        <w:tc>
          <w:tcPr>
            <w:tcW w:w="3608" w:type="dxa"/>
          </w:tcPr>
          <w:p w14:paraId="0331F4C3" w14:textId="77777777" w:rsidR="000759C5" w:rsidRPr="000759C5" w:rsidRDefault="000759C5" w:rsidP="00DC413D">
            <w:pPr>
              <w:spacing w:after="0"/>
              <w:rPr>
                <w:lang w:val="es-AR"/>
              </w:rPr>
            </w:pPr>
          </w:p>
        </w:tc>
        <w:tc>
          <w:tcPr>
            <w:tcW w:w="2173" w:type="dxa"/>
          </w:tcPr>
          <w:p w14:paraId="2E879ABB" w14:textId="77777777" w:rsidR="000759C5" w:rsidRPr="000759C5" w:rsidRDefault="000759C5" w:rsidP="00DC413D">
            <w:pPr>
              <w:spacing w:after="0"/>
              <w:rPr>
                <w:lang w:val="es-AR"/>
              </w:rPr>
            </w:pPr>
          </w:p>
        </w:tc>
      </w:tr>
    </w:tbl>
    <w:p w14:paraId="25EBA7E6" w14:textId="77777777" w:rsidR="00C70A7C" w:rsidRPr="00CA4DBF" w:rsidRDefault="00C70A7C" w:rsidP="00C70A7C">
      <w:pPr>
        <w:pStyle w:val="Ttulo1"/>
        <w:rPr>
          <w:lang w:val="es-AR"/>
        </w:rPr>
      </w:pPr>
      <w:bookmarkStart w:id="25" w:name="_Toc461184142"/>
      <w:r>
        <w:rPr>
          <w:lang w:val="es-AR"/>
        </w:rPr>
        <w:lastRenderedPageBreak/>
        <w:t>Procedimientos.</w:t>
      </w:r>
      <w:bookmarkEnd w:id="25"/>
    </w:p>
    <w:p w14:paraId="25EBA7E7" w14:textId="77777777" w:rsidR="00C70A7C" w:rsidRPr="00B51388" w:rsidRDefault="00C70A7C" w:rsidP="00C70A7C">
      <w:pPr>
        <w:pStyle w:val="Ttulo2"/>
        <w:ind w:left="993"/>
        <w:rPr>
          <w:color w:val="0B5294"/>
          <w:sz w:val="24"/>
          <w:szCs w:val="24"/>
          <w:lang w:val="es-AR"/>
        </w:rPr>
      </w:pPr>
      <w:bookmarkStart w:id="26" w:name="_Toc461184143"/>
      <w:r w:rsidRPr="00B51388">
        <w:rPr>
          <w:color w:val="0B5294"/>
          <w:sz w:val="24"/>
          <w:szCs w:val="24"/>
          <w:lang w:val="es-AR"/>
        </w:rPr>
        <w:t>Estrategia de migración de datos</w:t>
      </w:r>
      <w:bookmarkEnd w:id="26"/>
    </w:p>
    <w:p w14:paraId="25EBA7E8" w14:textId="77777777" w:rsidR="00C70A7C" w:rsidRPr="00CA4DBF" w:rsidRDefault="00C70A7C" w:rsidP="00C70A7C">
      <w:pPr>
        <w:ind w:left="993"/>
        <w:jc w:val="both"/>
        <w:rPr>
          <w:lang w:val="es-AR" w:eastAsia="es-ES"/>
        </w:rPr>
      </w:pPr>
      <w:r w:rsidRPr="00CA4DBF">
        <w:rPr>
          <w:lang w:val="es-AR" w:eastAsia="es-ES"/>
        </w:rPr>
        <w:t>En caso de requerirse la migración de datos desde otros sistemas o desde una versión anterior del sistema a desarrollar, describir en este apartado el procedimiento previsto, teniendo en cuenta que se trata de documentación funcional que debe ser validada por los usuarios (omitir consideraciones técnicas, ya que estas serán documentadas en fase de Diseño Técnico). Indicar qué datos se van a migrar y cuáles son los orígenes de dichos datos. Indicar también, a nivel funcional, si es necesario algún tipo de transformación, depuración o filtrado previo a la migración, y enunciar a alto nivel la estrategia a seguir (ej. migración completa antes de la puesta en marcha, migraciones incrementales durante un período de tiempo, etc.) Mencionar también los interlocutores y/o responsables de l</w:t>
      </w:r>
      <w:r>
        <w:rPr>
          <w:lang w:val="es-AR" w:eastAsia="es-ES"/>
        </w:rPr>
        <w:t xml:space="preserve">os orígenes de datos a migrar. </w:t>
      </w:r>
    </w:p>
    <w:p w14:paraId="25EBA7E9" w14:textId="77777777" w:rsidR="00C70A7C" w:rsidRPr="00B51388" w:rsidRDefault="00C70A7C" w:rsidP="00C70A7C">
      <w:pPr>
        <w:pStyle w:val="Ttulo2"/>
        <w:ind w:left="993"/>
        <w:rPr>
          <w:color w:val="0B5294"/>
          <w:sz w:val="24"/>
          <w:szCs w:val="24"/>
          <w:lang w:val="es-AR"/>
        </w:rPr>
      </w:pPr>
      <w:bookmarkStart w:id="27" w:name="_Toc461184144"/>
      <w:r w:rsidRPr="00B51388">
        <w:rPr>
          <w:color w:val="0B5294"/>
          <w:sz w:val="24"/>
          <w:szCs w:val="24"/>
          <w:lang w:val="es-AR"/>
        </w:rPr>
        <w:t>Cargas iniciales</w:t>
      </w:r>
      <w:bookmarkEnd w:id="27"/>
    </w:p>
    <w:p w14:paraId="25EBA7EA" w14:textId="77777777" w:rsidR="00C70A7C" w:rsidRPr="0096405A" w:rsidRDefault="00C70A7C" w:rsidP="00C70A7C">
      <w:pPr>
        <w:ind w:left="993"/>
        <w:jc w:val="both"/>
        <w:rPr>
          <w:lang w:val="es-AR" w:eastAsia="es-ES"/>
        </w:rPr>
      </w:pPr>
      <w:r w:rsidRPr="00CA4DBF">
        <w:rPr>
          <w:lang w:val="es-AR" w:eastAsia="es-ES"/>
        </w:rPr>
        <w:t xml:space="preserve">En caso de requerirse una carga inicial de datos para poder comenzar a operar con el sistema, describir en este apartado, a alto nivel, el procedimiento previsto para efectuar dichas cargas. Indicar qué datos requieren carga inicial y de dónde se obtienen. Distinguir también aquellos datos cuya carga inicial se debe hacer manualmente de aquellos que requieren algún tipo de proceso de carga automático. Indicar un interlocutor o responsable de la validación de los datos </w:t>
      </w:r>
      <w:r>
        <w:rPr>
          <w:lang w:val="es-AR" w:eastAsia="es-ES"/>
        </w:rPr>
        <w:t>que conforman la carga inicial.</w:t>
      </w:r>
    </w:p>
    <w:p w14:paraId="25EBA7EB" w14:textId="77777777" w:rsidR="00302F0C" w:rsidRPr="009601E9" w:rsidRDefault="00302F0C" w:rsidP="009601E9">
      <w:pPr>
        <w:pStyle w:val="Ttulo1"/>
        <w:numPr>
          <w:ilvl w:val="0"/>
          <w:numId w:val="9"/>
        </w:numPr>
        <w:jc w:val="both"/>
        <w:rPr>
          <w:lang w:val="es-AR"/>
        </w:rPr>
      </w:pPr>
      <w:bookmarkStart w:id="28" w:name="_Toc461184145"/>
      <w:r w:rsidRPr="009601E9">
        <w:rPr>
          <w:lang w:val="es-AR"/>
        </w:rPr>
        <w:t>Glosario de términos</w:t>
      </w:r>
      <w:bookmarkEnd w:id="28"/>
    </w:p>
    <w:p w14:paraId="25EBA7EC" w14:textId="77777777" w:rsidR="00302F0C" w:rsidRPr="00CA4DBF" w:rsidRDefault="00302F0C" w:rsidP="009601E9">
      <w:pPr>
        <w:ind w:left="426"/>
        <w:rPr>
          <w:lang w:val="es-AR" w:eastAsia="es-ES"/>
        </w:rPr>
      </w:pPr>
      <w:r w:rsidRPr="00CA4DBF">
        <w:rPr>
          <w:lang w:val="es-AR" w:eastAsia="es-ES"/>
        </w:rPr>
        <w:t>Enumerar aquellos términos que se consideren importantes, para el entendimi</w:t>
      </w:r>
      <w:r>
        <w:rPr>
          <w:lang w:val="es-AR" w:eastAsia="es-ES"/>
        </w:rPr>
        <w:t>ento por parte del cliente</w:t>
      </w:r>
    </w:p>
    <w:p w14:paraId="25EBA7ED" w14:textId="77777777" w:rsidR="00302F0C" w:rsidRPr="009601E9" w:rsidRDefault="00302F0C" w:rsidP="00302F0C">
      <w:pPr>
        <w:pStyle w:val="Ttulo1"/>
        <w:rPr>
          <w:lang w:val="es-AR" w:eastAsia="es-ES"/>
        </w:rPr>
      </w:pPr>
      <w:bookmarkStart w:id="29" w:name="_Toc461184146"/>
      <w:r w:rsidRPr="009601E9">
        <w:rPr>
          <w:lang w:val="es-AR" w:eastAsia="es-ES"/>
        </w:rPr>
        <w:t>Anexos</w:t>
      </w:r>
      <w:bookmarkEnd w:id="29"/>
    </w:p>
    <w:p w14:paraId="25EBA7EE" w14:textId="77777777" w:rsidR="00302F0C" w:rsidRPr="0096405A" w:rsidRDefault="00302F0C" w:rsidP="009601E9">
      <w:pPr>
        <w:ind w:left="426"/>
        <w:rPr>
          <w:lang w:val="es-AR" w:eastAsia="es-ES"/>
        </w:rPr>
      </w:pPr>
      <w:r w:rsidRPr="0096405A">
        <w:rPr>
          <w:lang w:val="es-AR" w:eastAsia="es-ES"/>
        </w:rPr>
        <w:t>Se adjunta toda la documentación de soporte que sea necesaria.</w:t>
      </w:r>
    </w:p>
    <w:p w14:paraId="25EBA7EF" w14:textId="77777777" w:rsidR="00302F0C" w:rsidRDefault="00302F0C">
      <w:pPr>
        <w:spacing w:after="0" w:line="240" w:lineRule="auto"/>
        <w:rPr>
          <w:rFonts w:ascii="Cambria" w:hAnsi="Cambria"/>
          <w:b/>
          <w:bCs/>
          <w:color w:val="0B5294"/>
          <w:sz w:val="28"/>
          <w:szCs w:val="28"/>
          <w:lang w:val="es-AR"/>
        </w:rPr>
      </w:pPr>
    </w:p>
    <w:bookmarkEnd w:id="8"/>
    <w:bookmarkEnd w:id="9"/>
    <w:p w14:paraId="25EBA7F0" w14:textId="77777777" w:rsidR="00302F0C" w:rsidRDefault="00302F0C">
      <w:pPr>
        <w:spacing w:after="0" w:line="240" w:lineRule="auto"/>
        <w:rPr>
          <w:rFonts w:ascii="Cambria" w:hAnsi="Cambria"/>
          <w:b/>
          <w:bCs/>
          <w:color w:val="0B5294"/>
          <w:sz w:val="28"/>
          <w:szCs w:val="28"/>
          <w:lang w:val="es-AR"/>
        </w:rPr>
      </w:pPr>
    </w:p>
    <w:sectPr w:rsidR="00302F0C" w:rsidSect="00C9408E">
      <w:headerReference w:type="even" r:id="rId12"/>
      <w:headerReference w:type="default" r:id="rId13"/>
      <w:footerReference w:type="even" r:id="rId14"/>
      <w:footerReference w:type="default" r:id="rId15"/>
      <w:headerReference w:type="first" r:id="rId16"/>
      <w:footerReference w:type="first" r:id="rId17"/>
      <w:pgSz w:w="11906" w:h="16838" w:code="9"/>
      <w:pgMar w:top="2127" w:right="1134" w:bottom="1701" w:left="851" w:header="567" w:footer="73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53D13" w14:textId="77777777" w:rsidR="00413219" w:rsidRDefault="00413219" w:rsidP="00CA4DBF">
      <w:pPr>
        <w:spacing w:after="0" w:line="240" w:lineRule="auto"/>
      </w:pPr>
      <w:r>
        <w:separator/>
      </w:r>
    </w:p>
  </w:endnote>
  <w:endnote w:type="continuationSeparator" w:id="0">
    <w:p w14:paraId="767E6BF8" w14:textId="77777777" w:rsidR="00413219" w:rsidRDefault="00413219" w:rsidP="00CA4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9FB8" w14:textId="77777777" w:rsidR="003575AD" w:rsidRDefault="003575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A7F7" w14:textId="148403A4" w:rsidR="00323483" w:rsidRPr="00C9408E" w:rsidRDefault="00B658E1" w:rsidP="00C9408E">
    <w:pPr>
      <w:pStyle w:val="Piedepgina"/>
      <w:tabs>
        <w:tab w:val="center" w:pos="4860"/>
        <w:tab w:val="right" w:pos="9540"/>
      </w:tabs>
      <w:jc w:val="center"/>
      <w:rPr>
        <w:sz w:val="18"/>
        <w:szCs w:val="18"/>
        <w:lang w:val="es-ES"/>
      </w:rPr>
    </w:pPr>
    <w:r>
      <w:rPr>
        <w:noProof/>
        <w:sz w:val="18"/>
        <w:szCs w:val="18"/>
        <w:lang w:bidi="ar-SA"/>
      </w:rPr>
      <mc:AlternateContent>
        <mc:Choice Requires="wps">
          <w:drawing>
            <wp:anchor distT="0" distB="0" distL="114300" distR="114300" simplePos="0" relativeHeight="251658752" behindDoc="0" locked="0" layoutInCell="1" allowOverlap="1" wp14:anchorId="25EBA7FC" wp14:editId="25EBA7FD">
              <wp:simplePos x="0" y="0"/>
              <wp:positionH relativeFrom="column">
                <wp:posOffset>-15875</wp:posOffset>
              </wp:positionH>
              <wp:positionV relativeFrom="paragraph">
                <wp:posOffset>-119380</wp:posOffset>
              </wp:positionV>
              <wp:extent cx="6384925" cy="0"/>
              <wp:effectExtent l="12700" t="13970" r="12700" b="50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74CB45" id="_x0000_t32" coordsize="21600,21600" o:spt="32" o:oned="t" path="m,l21600,21600e" filled="f">
              <v:path arrowok="t" fillok="f" o:connecttype="none"/>
              <o:lock v:ext="edit" shapetype="t"/>
            </v:shapetype>
            <v:shape id="AutoShape 3" o:spid="_x0000_s1026" type="#_x0000_t32" style="position:absolute;margin-left:-1.25pt;margin-top:-9.4pt;width:502.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wHtgEAAFYDAAAOAAAAZHJzL2Uyb0RvYy54bWysU8Fu2zAMvQ/YPwi6L06ytWiNOD2k6y7d&#10;FqDdBzCSbAuTRYFUYufvJ6lJNnS3oj4Qoig+Pj7Sq7tpcOJgiC36Ri5mcymMV6it7xr56/nh040U&#10;HMFrcOhNI4+G5d3644fVGGqzxB6dNiQSiOd6DI3sYwx1VbHqzQA8w2B8CrZIA8TkUldpgjGhD65a&#10;zufX1YikA6EyzOn2/iUo1wW/bY2KP9uWTRSukYlbLJaK3WVbrVdQdwSht+pEA97AYgDrU9EL1D1E&#10;EHuy/0ENVhEytnGmcKiwba0ypYfUzWL+qpunHoIpvSRxOFxk4veDVT8OG7+lTF1N/ik8ovrNwuOm&#10;B9+ZQuD5GNLgFlmqagxcX1Kyw2FLYjd+R53ewD5iUWFqaciQqT8xFbGPF7HNFIVKl9efb77cLq+k&#10;UOdYBfU5MRDHbwYHkQ+N5Ehguz5u0Ps0UqRFKQOHR46ZFtTnhFzV44N1rkzWeTE28vYq1ckRRmd1&#10;DhaHut3GkThA3o3ylR5fPSPce13AegP66+kcwbqXcyru/EmarEZePa53qI9bOkuWhldYnhYtb8e/&#10;fsn++zus/wAAAP//AwBQSwMEFAAGAAgAAAAhAILlyZbeAAAACwEAAA8AAABkcnMvZG93bnJldi54&#10;bWxMj0FrwzAMhe+D/gejwi6jtZPR0mZxShnssOPawq5urCXZYjnETpP110+FwXYS0ns8fS/fTa4V&#10;F+xD40lDslQgkEpvG6o0nI4viw2IEA1Z03pCDd8YYFfM7nKTWT/SG14OsRIcQiEzGuoYu0zKUNbo&#10;TFj6Dom1D987E3ntK2l7M3K4a2Wq1Fo60xB/qE2HzzWWX4fBacAwrBK137rq9HodH97T6+fYHbW+&#10;n0/7JxARp/hnhhs+o0PBTGc/kA2i1bBIV+zkmWy4ws2g1CO3O/+eZJHL/x2KHwAAAP//AwBQSwEC&#10;LQAUAAYACAAAACEAtoM4kv4AAADhAQAAEwAAAAAAAAAAAAAAAAAAAAAAW0NvbnRlbnRfVHlwZXNd&#10;LnhtbFBLAQItABQABgAIAAAAIQA4/SH/1gAAAJQBAAALAAAAAAAAAAAAAAAAAC8BAABfcmVscy8u&#10;cmVsc1BLAQItABQABgAIAAAAIQCM7bwHtgEAAFYDAAAOAAAAAAAAAAAAAAAAAC4CAABkcnMvZTJv&#10;RG9jLnhtbFBLAQItABQABgAIAAAAIQCC5cmW3gAAAAsBAAAPAAAAAAAAAAAAAAAAABAEAABkcnMv&#10;ZG93bnJldi54bWxQSwUGAAAAAAQABADzAAAAGwUAAAAA&#10;"/>
          </w:pict>
        </mc:Fallback>
      </mc:AlternateContent>
    </w:r>
    <w:r w:rsidR="005A4BC1" w:rsidRPr="005A4BC1">
      <w:rPr>
        <w:sz w:val="18"/>
        <w:szCs w:val="18"/>
        <w:lang w:val="es-AR"/>
      </w:rPr>
      <w:t>Documento de Toma de Requerimientos del Sistema</w:t>
    </w:r>
    <w:r w:rsidR="00C9408E" w:rsidRPr="00C9408E">
      <w:rPr>
        <w:rFonts w:cs="Arial"/>
        <w:sz w:val="18"/>
        <w:szCs w:val="18"/>
        <w:lang w:val="es-AR"/>
      </w:rPr>
      <w:br/>
    </w:r>
    <w:r w:rsidR="00C9408E" w:rsidRPr="00C9408E">
      <w:rPr>
        <w:rFonts w:cs="Arial"/>
        <w:sz w:val="18"/>
        <w:szCs w:val="18"/>
        <w:lang w:val="es-ES"/>
      </w:rPr>
      <w:t xml:space="preserve">Pág. </w:t>
    </w:r>
    <w:r w:rsidR="00C9408E" w:rsidRPr="00C9408E">
      <w:rPr>
        <w:rFonts w:cs="Arial"/>
        <w:sz w:val="18"/>
        <w:szCs w:val="18"/>
      </w:rPr>
      <w:fldChar w:fldCharType="begin"/>
    </w:r>
    <w:r w:rsidR="00C9408E" w:rsidRPr="00C9408E">
      <w:rPr>
        <w:rFonts w:cs="Arial"/>
        <w:sz w:val="18"/>
        <w:szCs w:val="18"/>
        <w:lang w:val="es-ES"/>
      </w:rPr>
      <w:instrText xml:space="preserve"> PAGE </w:instrText>
    </w:r>
    <w:r w:rsidR="00C9408E" w:rsidRPr="00C9408E">
      <w:rPr>
        <w:rFonts w:cs="Arial"/>
        <w:sz w:val="18"/>
        <w:szCs w:val="18"/>
      </w:rPr>
      <w:fldChar w:fldCharType="separate"/>
    </w:r>
    <w:r w:rsidR="00AD0A4C">
      <w:rPr>
        <w:rFonts w:cs="Arial"/>
        <w:noProof/>
        <w:sz w:val="18"/>
        <w:szCs w:val="18"/>
        <w:lang w:val="es-ES"/>
      </w:rPr>
      <w:t>1</w:t>
    </w:r>
    <w:r w:rsidR="00C9408E" w:rsidRPr="00C9408E">
      <w:rPr>
        <w:rFonts w:cs="Arial"/>
        <w:sz w:val="18"/>
        <w:szCs w:val="18"/>
      </w:rPr>
      <w:fldChar w:fldCharType="end"/>
    </w:r>
    <w:r w:rsidR="00C9408E" w:rsidRPr="00C9408E">
      <w:rPr>
        <w:rFonts w:cs="Arial"/>
        <w:sz w:val="18"/>
        <w:szCs w:val="18"/>
      </w:rPr>
      <w:t xml:space="preserve"> de </w:t>
    </w:r>
    <w:r w:rsidR="00C9408E" w:rsidRPr="00C9408E">
      <w:rPr>
        <w:rFonts w:cs="Arial"/>
        <w:sz w:val="18"/>
        <w:szCs w:val="18"/>
      </w:rPr>
      <w:fldChar w:fldCharType="begin"/>
    </w:r>
    <w:r w:rsidR="00C9408E" w:rsidRPr="00C9408E">
      <w:rPr>
        <w:rFonts w:cs="Arial"/>
        <w:sz w:val="18"/>
        <w:szCs w:val="18"/>
      </w:rPr>
      <w:instrText xml:space="preserve"> NUMPAGES </w:instrText>
    </w:r>
    <w:r w:rsidR="00C9408E" w:rsidRPr="00C9408E">
      <w:rPr>
        <w:rFonts w:cs="Arial"/>
        <w:sz w:val="18"/>
        <w:szCs w:val="18"/>
      </w:rPr>
      <w:fldChar w:fldCharType="separate"/>
    </w:r>
    <w:r w:rsidR="00AD0A4C">
      <w:rPr>
        <w:rFonts w:cs="Arial"/>
        <w:noProof/>
        <w:sz w:val="18"/>
        <w:szCs w:val="18"/>
      </w:rPr>
      <w:t>10</w:t>
    </w:r>
    <w:r w:rsidR="00C9408E" w:rsidRPr="00C9408E">
      <w:rPr>
        <w:rFonts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189" w14:textId="77777777" w:rsidR="003575AD" w:rsidRDefault="003575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1805" w14:textId="77777777" w:rsidR="00413219" w:rsidRDefault="00413219" w:rsidP="00CA4DBF">
      <w:pPr>
        <w:spacing w:after="0" w:line="240" w:lineRule="auto"/>
      </w:pPr>
      <w:r>
        <w:separator/>
      </w:r>
    </w:p>
  </w:footnote>
  <w:footnote w:type="continuationSeparator" w:id="0">
    <w:p w14:paraId="28EE0D46" w14:textId="77777777" w:rsidR="00413219" w:rsidRDefault="00413219" w:rsidP="00CA4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A7F5" w14:textId="77777777" w:rsidR="00323483" w:rsidRDefault="009516E6">
    <w:pPr>
      <w:pStyle w:val="Encabezado"/>
    </w:pPr>
    <w:r>
      <w:rPr>
        <w:noProof/>
        <w:lang w:eastAsia="es-ES"/>
      </w:rPr>
      <w:pict w14:anchorId="25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2pt;height:841.9pt;z-index:-251658752;mso-position-horizontal:center;mso-position-horizontal-relative:margin;mso-position-vertical:center;mso-position-vertical-relative:margin" o:allowincell="f">
          <v:imagedata r:id="rId1" o:title="fondo_mar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A7F6" w14:textId="73A1697C" w:rsidR="00323483" w:rsidRDefault="000C1DB9" w:rsidP="00E527D6">
    <w:pPr>
      <w:widowControl w:val="0"/>
      <w:pBdr>
        <w:bottom w:val="single" w:sz="12" w:space="1" w:color="auto"/>
      </w:pBdr>
      <w:tabs>
        <w:tab w:val="right" w:pos="9638"/>
      </w:tabs>
      <w:jc w:val="right"/>
      <w:rPr>
        <w:lang w:val="da-DK"/>
      </w:rPr>
    </w:pPr>
    <w:r>
      <w:rPr>
        <w:noProof/>
        <w:lang w:bidi="ar-SA"/>
      </w:rPr>
      <mc:AlternateContent>
        <mc:Choice Requires="wps">
          <w:drawing>
            <wp:anchor distT="0" distB="0" distL="114300" distR="114300" simplePos="0" relativeHeight="251659776" behindDoc="0" locked="0" layoutInCell="0" allowOverlap="1" wp14:anchorId="0A0A9B12" wp14:editId="4690F63E">
              <wp:simplePos x="0" y="0"/>
              <wp:positionH relativeFrom="page">
                <wp:posOffset>0</wp:posOffset>
              </wp:positionH>
              <wp:positionV relativeFrom="page">
                <wp:posOffset>190500</wp:posOffset>
              </wp:positionV>
              <wp:extent cx="7560310" cy="266700"/>
              <wp:effectExtent l="0" t="0" r="0" b="0"/>
              <wp:wrapNone/>
              <wp:docPr id="4" name="MSIPCM9b1e4a1489dee3b5718fd734" descr="{&quot;HashCode&quot;:10404253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F0B463" w14:textId="12C8386E" w:rsidR="000C1DB9" w:rsidRPr="000C1DB9" w:rsidRDefault="000C1DB9" w:rsidP="000C1DB9">
                          <w:pPr>
                            <w:spacing w:after="0"/>
                            <w:jc w:val="right"/>
                            <w:rPr>
                              <w:rFonts w:cs="Calibri"/>
                              <w:color w:val="000000"/>
                              <w:sz w:val="20"/>
                            </w:rPr>
                          </w:pPr>
                          <w:proofErr w:type="spellStart"/>
                          <w:r w:rsidRPr="000C1DB9">
                            <w:rPr>
                              <w:rFonts w:cs="Calibri"/>
                              <w:color w:val="000000"/>
                              <w:sz w:val="20"/>
                            </w:rPr>
                            <w:t>Uso</w:t>
                          </w:r>
                          <w:proofErr w:type="spellEnd"/>
                          <w:r w:rsidRPr="000C1DB9">
                            <w:rPr>
                              <w:rFonts w:cs="Calibri"/>
                              <w:color w:val="000000"/>
                              <w:sz w:val="20"/>
                            </w:rPr>
                            <w:t xml:space="preserve"> Personal</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0A0A9B12" id="_x0000_t202" coordsize="21600,21600" o:spt="202" path="m,l,21600r21600,l21600,xe">
              <v:stroke joinstyle="miter"/>
              <v:path gradientshapeok="t" o:connecttype="rect"/>
            </v:shapetype>
            <v:shape id="MSIPCM9b1e4a1489dee3b5718fd734" o:spid="_x0000_s1026" type="#_x0000_t202" alt="{&quot;HashCode&quot;:104042539,&quot;Height&quot;:841.0,&quot;Width&quot;:595.0,&quot;Placement&quot;:&quot;Header&quot;,&quot;Index&quot;:&quot;Primary&quot;,&quot;Section&quot;:1,&quot;Top&quot;:0.0,&quot;Left&quot;:0.0}" style="position:absolute;left:0;text-align:left;margin-left:0;margin-top:15pt;width:595.3pt;height:21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FfGQIAACUEAAAOAAAAZHJzL2Uyb0RvYy54bWysU99v2jAQfp+0/8Hy+0igQLuIULFWTJNQ&#10;W4lOfTaOTSLZPs82JOyv39kJMHV7mvbiXO7O9+P7Pi/uO63IUTjfgCnpeJRTIgyHqjH7kn5/XX+6&#10;o8QHZiqmwIiSnoSn98uPHxatLcQEalCVcASLGF+0tqR1CLbIMs9roZkfgRUGgxKcZgF/3T6rHGux&#10;ulbZJM/nWQuusg648B69j32QLlN9KQUPz1J6EYgqKc4W0unSuYtntlywYu+YrRs+jMH+YQrNGoNN&#10;L6UeWWDk4Jo/SumGO/Agw4iDzkDKhou0A24zzt9ts62ZFWkXBMfbC0z+/5XlT8etfXEkdF+gQwIj&#10;IK31hUdn3KeTTscvTkowjhCeLrCJLhCOztvZPL8ZY4hjbDKf3+YJ1+x62zofvgrQJBoldUhLQosd&#10;Nz5gR0w9p8RmBtaNUokaZUhb0vnNLE8XLhG8oQxevM4ardDtumGBHVQn3MtBT7m3fN1g8w3z4YU5&#10;5BjnRd2GZzykAmwCg0VJDe7n3/wxH6HHKCUtaqak/seBOUGJ+maQlM/j6TSKLP2g4ZIxmU1zRITs&#10;zm5z0A+Aehzj07A8mTE5qLMpHeg31PUqtsMQMxybljSczYfQSxjfBRerVUpCPVkWNmZreSwdcYyY&#10;vnZvzNkB+ICUPcFZVqx4h3+f2zOwOgSQTSInItvDOQCOWkycDe8miv33/5R1fd3LXwAAAP//AwBQ&#10;SwMEFAAGAAgAAAAhADekejrcAAAABwEAAA8AAABkcnMvZG93bnJldi54bWxMj0FPg0AQhe8m/ofN&#10;mHizu0VTLWVoWhNuJoaq6XWBEYjsLGEXCv/e7UlPk5f38t43yX42nZhocK1lhPVKgSAubdVyjfD5&#10;kT28gHBec6U7y4SwkIN9enuT6LiyF85pOvlahBJ2sUZovO9jKV3ZkNFuZXvi4H3bwWgf5FDLatCX&#10;UG46GSm1kUa3HBYa3dNrQ+XPaTQI49PhWCw2mt7ej+evfM54ybMz4v3dfNiB8DT7vzBc8QM6pIGp&#10;sCNXTnQI4RGP8KjCvbrrrdqAKBCeIwUyTeR//vQXAAD//wMAUEsBAi0AFAAGAAgAAAAhALaDOJL+&#10;AAAA4QEAABMAAAAAAAAAAAAAAAAAAAAAAFtDb250ZW50X1R5cGVzXS54bWxQSwECLQAUAAYACAAA&#10;ACEAOP0h/9YAAACUAQAACwAAAAAAAAAAAAAAAAAvAQAAX3JlbHMvLnJlbHNQSwECLQAUAAYACAAA&#10;ACEAsagRXxkCAAAlBAAADgAAAAAAAAAAAAAAAAAuAgAAZHJzL2Uyb0RvYy54bWxQSwECLQAUAAYA&#10;CAAAACEAN6R6OtwAAAAHAQAADwAAAAAAAAAAAAAAAABzBAAAZHJzL2Rvd25yZXYueG1sUEsFBgAA&#10;AAAEAAQA8wAAAHwFAAAAAA==&#10;" o:allowincell="f" filled="f" stroked="f" strokeweight=".5pt">
              <v:textbox inset=",0,20pt,0">
                <w:txbxContent>
                  <w:p w14:paraId="4FF0B463" w14:textId="12C8386E" w:rsidR="000C1DB9" w:rsidRPr="000C1DB9" w:rsidRDefault="000C1DB9" w:rsidP="000C1DB9">
                    <w:pPr>
                      <w:spacing w:after="0"/>
                      <w:jc w:val="right"/>
                      <w:rPr>
                        <w:rFonts w:cs="Calibri"/>
                        <w:color w:val="000000"/>
                        <w:sz w:val="20"/>
                      </w:rPr>
                    </w:pPr>
                    <w:proofErr w:type="spellStart"/>
                    <w:r w:rsidRPr="000C1DB9">
                      <w:rPr>
                        <w:rFonts w:cs="Calibri"/>
                        <w:color w:val="000000"/>
                        <w:sz w:val="20"/>
                      </w:rPr>
                      <w:t>Uso</w:t>
                    </w:r>
                    <w:proofErr w:type="spellEnd"/>
                    <w:r w:rsidRPr="000C1DB9">
                      <w:rPr>
                        <w:rFonts w:cs="Calibri"/>
                        <w:color w:val="000000"/>
                        <w:sz w:val="20"/>
                      </w:rPr>
                      <w:t xml:space="preserve"> Personal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A7F8" w14:textId="77777777" w:rsidR="00323483" w:rsidRDefault="009516E6">
    <w:pPr>
      <w:pStyle w:val="Encabezado"/>
    </w:pPr>
    <w:r>
      <w:rPr>
        <w:noProof/>
        <w:lang w:eastAsia="es-ES"/>
      </w:rPr>
      <w:pict w14:anchorId="25EBA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95.2pt;height:841.9pt;z-index:-251659776;mso-position-horizontal:center;mso-position-horizontal-relative:margin;mso-position-vertical:center;mso-position-vertical-relative:margin" o:allowincell="f">
          <v:imagedata r:id="rId1" o:title="fondo_marc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7DB"/>
    <w:multiLevelType w:val="multilevel"/>
    <w:tmpl w:val="E19EEE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3BCE7C79"/>
    <w:multiLevelType w:val="hybridMultilevel"/>
    <w:tmpl w:val="F79E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64316C"/>
    <w:multiLevelType w:val="hybridMultilevel"/>
    <w:tmpl w:val="D7D49F9C"/>
    <w:lvl w:ilvl="0" w:tplc="CFE89F1E">
      <w:start w:val="1"/>
      <w:numFmt w:val="lowerLetter"/>
      <w:lvlText w:val="%1."/>
      <w:lvlJc w:val="left"/>
      <w:pPr>
        <w:ind w:left="792" w:hanging="360"/>
      </w:pPr>
      <w:rPr>
        <w:rFonts w:hint="default"/>
      </w:rPr>
    </w:lvl>
    <w:lvl w:ilvl="1" w:tplc="2C0A0019" w:tentative="1">
      <w:start w:val="1"/>
      <w:numFmt w:val="lowerLetter"/>
      <w:lvlText w:val="%2."/>
      <w:lvlJc w:val="left"/>
      <w:pPr>
        <w:ind w:left="1512" w:hanging="360"/>
      </w:pPr>
    </w:lvl>
    <w:lvl w:ilvl="2" w:tplc="2C0A001B" w:tentative="1">
      <w:start w:val="1"/>
      <w:numFmt w:val="lowerRoman"/>
      <w:lvlText w:val="%3."/>
      <w:lvlJc w:val="right"/>
      <w:pPr>
        <w:ind w:left="2232" w:hanging="180"/>
      </w:pPr>
    </w:lvl>
    <w:lvl w:ilvl="3" w:tplc="2C0A000F" w:tentative="1">
      <w:start w:val="1"/>
      <w:numFmt w:val="decimal"/>
      <w:lvlText w:val="%4."/>
      <w:lvlJc w:val="left"/>
      <w:pPr>
        <w:ind w:left="2952" w:hanging="360"/>
      </w:pPr>
    </w:lvl>
    <w:lvl w:ilvl="4" w:tplc="2C0A0019" w:tentative="1">
      <w:start w:val="1"/>
      <w:numFmt w:val="lowerLetter"/>
      <w:lvlText w:val="%5."/>
      <w:lvlJc w:val="left"/>
      <w:pPr>
        <w:ind w:left="3672" w:hanging="360"/>
      </w:pPr>
    </w:lvl>
    <w:lvl w:ilvl="5" w:tplc="2C0A001B" w:tentative="1">
      <w:start w:val="1"/>
      <w:numFmt w:val="lowerRoman"/>
      <w:lvlText w:val="%6."/>
      <w:lvlJc w:val="right"/>
      <w:pPr>
        <w:ind w:left="4392" w:hanging="180"/>
      </w:pPr>
    </w:lvl>
    <w:lvl w:ilvl="6" w:tplc="2C0A000F" w:tentative="1">
      <w:start w:val="1"/>
      <w:numFmt w:val="decimal"/>
      <w:lvlText w:val="%7."/>
      <w:lvlJc w:val="left"/>
      <w:pPr>
        <w:ind w:left="5112" w:hanging="360"/>
      </w:pPr>
    </w:lvl>
    <w:lvl w:ilvl="7" w:tplc="2C0A0019" w:tentative="1">
      <w:start w:val="1"/>
      <w:numFmt w:val="lowerLetter"/>
      <w:lvlText w:val="%8."/>
      <w:lvlJc w:val="left"/>
      <w:pPr>
        <w:ind w:left="5832" w:hanging="360"/>
      </w:pPr>
    </w:lvl>
    <w:lvl w:ilvl="8" w:tplc="2C0A001B" w:tentative="1">
      <w:start w:val="1"/>
      <w:numFmt w:val="lowerRoman"/>
      <w:lvlText w:val="%9."/>
      <w:lvlJc w:val="right"/>
      <w:pPr>
        <w:ind w:left="6552" w:hanging="180"/>
      </w:pPr>
    </w:lvl>
  </w:abstractNum>
  <w:abstractNum w:abstractNumId="3" w15:restartNumberingAfterBreak="0">
    <w:nsid w:val="5C742774"/>
    <w:multiLevelType w:val="multilevel"/>
    <w:tmpl w:val="F94EE9A6"/>
    <w:lvl w:ilvl="0">
      <w:start w:val="1"/>
      <w:numFmt w:val="decimal"/>
      <w:lvlText w:val="%1."/>
      <w:lvlJc w:val="left"/>
      <w:pPr>
        <w:tabs>
          <w:tab w:val="num" w:pos="142"/>
        </w:tabs>
        <w:ind w:left="142" w:firstLine="0"/>
      </w:pPr>
      <w:rPr>
        <w:rFonts w:hint="default"/>
      </w:rPr>
    </w:lvl>
    <w:lvl w:ilvl="1">
      <w:start w:val="1"/>
      <w:numFmt w:val="decimal"/>
      <w:isLgl/>
      <w:lvlText w:val="%1.%2."/>
      <w:lvlJc w:val="left"/>
      <w:pPr>
        <w:tabs>
          <w:tab w:val="num" w:pos="720"/>
        </w:tabs>
        <w:ind w:left="0" w:firstLine="0"/>
      </w:pPr>
      <w:rPr>
        <w:rFonts w:ascii="Arial" w:hAnsi="Arial" w:hint="default"/>
        <w:color w:val="FF6600"/>
        <w:sz w:val="22"/>
      </w:rPr>
    </w:lvl>
    <w:lvl w:ilvl="2">
      <w:start w:val="1"/>
      <w:numFmt w:val="decimal"/>
      <w:lvlText w:val="%1.%2.%3"/>
      <w:lvlJc w:val="left"/>
      <w:pPr>
        <w:tabs>
          <w:tab w:val="num" w:pos="720"/>
        </w:tabs>
        <w:ind w:left="0" w:firstLine="0"/>
      </w:pPr>
      <w:rPr>
        <w:rFonts w:hint="default"/>
        <w:sz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2"/>
    </w:lvlOverride>
  </w:num>
  <w:num w:numId="7">
    <w:abstractNumId w:val="0"/>
  </w:num>
  <w:num w:numId="8">
    <w:abstractNumId w:val="0"/>
  </w:num>
  <w:num w:numId="9">
    <w:abstractNumId w:val="0"/>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BF"/>
    <w:rsid w:val="00000D4B"/>
    <w:rsid w:val="00004A11"/>
    <w:rsid w:val="0001625D"/>
    <w:rsid w:val="00016878"/>
    <w:rsid w:val="00020519"/>
    <w:rsid w:val="000218D3"/>
    <w:rsid w:val="000240BB"/>
    <w:rsid w:val="0002627D"/>
    <w:rsid w:val="0003286A"/>
    <w:rsid w:val="000434D7"/>
    <w:rsid w:val="000742EA"/>
    <w:rsid w:val="000759C5"/>
    <w:rsid w:val="0009295B"/>
    <w:rsid w:val="00094BD2"/>
    <w:rsid w:val="000A72A8"/>
    <w:rsid w:val="000C1309"/>
    <w:rsid w:val="000C1DB9"/>
    <w:rsid w:val="000C3F74"/>
    <w:rsid w:val="000C49AD"/>
    <w:rsid w:val="000C55E3"/>
    <w:rsid w:val="000F08FF"/>
    <w:rsid w:val="000F243E"/>
    <w:rsid w:val="00101D92"/>
    <w:rsid w:val="00106555"/>
    <w:rsid w:val="00135EF3"/>
    <w:rsid w:val="001409FC"/>
    <w:rsid w:val="001555BA"/>
    <w:rsid w:val="00161C12"/>
    <w:rsid w:val="00175CE4"/>
    <w:rsid w:val="0018672D"/>
    <w:rsid w:val="0019175E"/>
    <w:rsid w:val="001A7FBE"/>
    <w:rsid w:val="001B40DB"/>
    <w:rsid w:val="001F5313"/>
    <w:rsid w:val="001F71CC"/>
    <w:rsid w:val="00202A9E"/>
    <w:rsid w:val="0020407A"/>
    <w:rsid w:val="00207D18"/>
    <w:rsid w:val="00207D95"/>
    <w:rsid w:val="00212766"/>
    <w:rsid w:val="002138AF"/>
    <w:rsid w:val="00226028"/>
    <w:rsid w:val="002362AA"/>
    <w:rsid w:val="00256660"/>
    <w:rsid w:val="002673EA"/>
    <w:rsid w:val="00277C86"/>
    <w:rsid w:val="002A06D4"/>
    <w:rsid w:val="002D02D4"/>
    <w:rsid w:val="002D2D13"/>
    <w:rsid w:val="002F3F9D"/>
    <w:rsid w:val="002F572F"/>
    <w:rsid w:val="002F7691"/>
    <w:rsid w:val="00302F0C"/>
    <w:rsid w:val="0030649C"/>
    <w:rsid w:val="00306E83"/>
    <w:rsid w:val="003148A2"/>
    <w:rsid w:val="00323483"/>
    <w:rsid w:val="003234B1"/>
    <w:rsid w:val="00337A2B"/>
    <w:rsid w:val="00347A02"/>
    <w:rsid w:val="00347B22"/>
    <w:rsid w:val="00354CF9"/>
    <w:rsid w:val="003575AD"/>
    <w:rsid w:val="00366902"/>
    <w:rsid w:val="00371732"/>
    <w:rsid w:val="003913A4"/>
    <w:rsid w:val="003956DB"/>
    <w:rsid w:val="003A72C7"/>
    <w:rsid w:val="003B1EE6"/>
    <w:rsid w:val="003B3963"/>
    <w:rsid w:val="003B53E9"/>
    <w:rsid w:val="003D1167"/>
    <w:rsid w:val="003D1F4A"/>
    <w:rsid w:val="003E624E"/>
    <w:rsid w:val="003F5374"/>
    <w:rsid w:val="00400E05"/>
    <w:rsid w:val="00413219"/>
    <w:rsid w:val="00414EF1"/>
    <w:rsid w:val="00430D1D"/>
    <w:rsid w:val="004314BD"/>
    <w:rsid w:val="00460545"/>
    <w:rsid w:val="00471D71"/>
    <w:rsid w:val="00474FCF"/>
    <w:rsid w:val="00490174"/>
    <w:rsid w:val="00491D0C"/>
    <w:rsid w:val="004B5D31"/>
    <w:rsid w:val="004C329E"/>
    <w:rsid w:val="004C6328"/>
    <w:rsid w:val="004E6517"/>
    <w:rsid w:val="005015CD"/>
    <w:rsid w:val="005272EC"/>
    <w:rsid w:val="00534E16"/>
    <w:rsid w:val="00537DF3"/>
    <w:rsid w:val="00541B7F"/>
    <w:rsid w:val="005429C6"/>
    <w:rsid w:val="00543106"/>
    <w:rsid w:val="005451BC"/>
    <w:rsid w:val="0055015C"/>
    <w:rsid w:val="005509BD"/>
    <w:rsid w:val="00555566"/>
    <w:rsid w:val="005628AA"/>
    <w:rsid w:val="00573C00"/>
    <w:rsid w:val="005750E9"/>
    <w:rsid w:val="00577120"/>
    <w:rsid w:val="005A4BC1"/>
    <w:rsid w:val="005B48BA"/>
    <w:rsid w:val="005E047D"/>
    <w:rsid w:val="005F1FAA"/>
    <w:rsid w:val="00602327"/>
    <w:rsid w:val="00626C58"/>
    <w:rsid w:val="00664B2F"/>
    <w:rsid w:val="006666DF"/>
    <w:rsid w:val="0068799F"/>
    <w:rsid w:val="00696402"/>
    <w:rsid w:val="006A0756"/>
    <w:rsid w:val="006A1D4F"/>
    <w:rsid w:val="006A7142"/>
    <w:rsid w:val="006D30E3"/>
    <w:rsid w:val="006E5213"/>
    <w:rsid w:val="006E5847"/>
    <w:rsid w:val="006F11A7"/>
    <w:rsid w:val="006F65D9"/>
    <w:rsid w:val="00731C38"/>
    <w:rsid w:val="0074358D"/>
    <w:rsid w:val="007503FB"/>
    <w:rsid w:val="007570A1"/>
    <w:rsid w:val="0076105D"/>
    <w:rsid w:val="0076187D"/>
    <w:rsid w:val="0078613D"/>
    <w:rsid w:val="00786763"/>
    <w:rsid w:val="00792383"/>
    <w:rsid w:val="007939F5"/>
    <w:rsid w:val="007B7709"/>
    <w:rsid w:val="007C1EFC"/>
    <w:rsid w:val="007C51FA"/>
    <w:rsid w:val="007C5A57"/>
    <w:rsid w:val="007C7ABD"/>
    <w:rsid w:val="007D450B"/>
    <w:rsid w:val="007E5D75"/>
    <w:rsid w:val="008013F9"/>
    <w:rsid w:val="00814B4A"/>
    <w:rsid w:val="008202FB"/>
    <w:rsid w:val="0082059C"/>
    <w:rsid w:val="0084566A"/>
    <w:rsid w:val="0084695C"/>
    <w:rsid w:val="00846A92"/>
    <w:rsid w:val="00846D6C"/>
    <w:rsid w:val="008529C8"/>
    <w:rsid w:val="0085598D"/>
    <w:rsid w:val="00861013"/>
    <w:rsid w:val="00861119"/>
    <w:rsid w:val="008707BA"/>
    <w:rsid w:val="0087361D"/>
    <w:rsid w:val="00892E21"/>
    <w:rsid w:val="008A48F5"/>
    <w:rsid w:val="008A7BD3"/>
    <w:rsid w:val="008B307C"/>
    <w:rsid w:val="008D056E"/>
    <w:rsid w:val="00907A31"/>
    <w:rsid w:val="00916E0A"/>
    <w:rsid w:val="00925A83"/>
    <w:rsid w:val="0093341C"/>
    <w:rsid w:val="009457FD"/>
    <w:rsid w:val="0095293F"/>
    <w:rsid w:val="0095434B"/>
    <w:rsid w:val="009561F0"/>
    <w:rsid w:val="0096002E"/>
    <w:rsid w:val="009601E9"/>
    <w:rsid w:val="0096405A"/>
    <w:rsid w:val="00970B26"/>
    <w:rsid w:val="00973439"/>
    <w:rsid w:val="009746FB"/>
    <w:rsid w:val="009764AF"/>
    <w:rsid w:val="009921AC"/>
    <w:rsid w:val="00993331"/>
    <w:rsid w:val="009A07A2"/>
    <w:rsid w:val="009A6654"/>
    <w:rsid w:val="009B0E5A"/>
    <w:rsid w:val="009B2098"/>
    <w:rsid w:val="009C11C3"/>
    <w:rsid w:val="009D3813"/>
    <w:rsid w:val="009E03A0"/>
    <w:rsid w:val="009E2104"/>
    <w:rsid w:val="009E4325"/>
    <w:rsid w:val="009F02A0"/>
    <w:rsid w:val="009F74FE"/>
    <w:rsid w:val="00A05DD6"/>
    <w:rsid w:val="00A20A63"/>
    <w:rsid w:val="00A37315"/>
    <w:rsid w:val="00A53267"/>
    <w:rsid w:val="00A539A4"/>
    <w:rsid w:val="00A94055"/>
    <w:rsid w:val="00A97F0D"/>
    <w:rsid w:val="00AD01F2"/>
    <w:rsid w:val="00AD0A4C"/>
    <w:rsid w:val="00AF31D2"/>
    <w:rsid w:val="00AF6A49"/>
    <w:rsid w:val="00B07183"/>
    <w:rsid w:val="00B169B7"/>
    <w:rsid w:val="00B26F96"/>
    <w:rsid w:val="00B33B64"/>
    <w:rsid w:val="00B460D7"/>
    <w:rsid w:val="00B47E61"/>
    <w:rsid w:val="00B501D9"/>
    <w:rsid w:val="00B51388"/>
    <w:rsid w:val="00B542A2"/>
    <w:rsid w:val="00B658E1"/>
    <w:rsid w:val="00B668AC"/>
    <w:rsid w:val="00B74308"/>
    <w:rsid w:val="00B747BA"/>
    <w:rsid w:val="00B76F06"/>
    <w:rsid w:val="00B80FA9"/>
    <w:rsid w:val="00B910A5"/>
    <w:rsid w:val="00BA1F19"/>
    <w:rsid w:val="00BC3986"/>
    <w:rsid w:val="00BC45AB"/>
    <w:rsid w:val="00BD0544"/>
    <w:rsid w:val="00BD098C"/>
    <w:rsid w:val="00BD26FA"/>
    <w:rsid w:val="00BD527A"/>
    <w:rsid w:val="00BD52DA"/>
    <w:rsid w:val="00BE5D87"/>
    <w:rsid w:val="00BE5EE7"/>
    <w:rsid w:val="00BE7652"/>
    <w:rsid w:val="00BF7FB5"/>
    <w:rsid w:val="00C0480F"/>
    <w:rsid w:val="00C12135"/>
    <w:rsid w:val="00C1483C"/>
    <w:rsid w:val="00C14D0F"/>
    <w:rsid w:val="00C16FE4"/>
    <w:rsid w:val="00C2780A"/>
    <w:rsid w:val="00C33876"/>
    <w:rsid w:val="00C339D2"/>
    <w:rsid w:val="00C55663"/>
    <w:rsid w:val="00C56397"/>
    <w:rsid w:val="00C60615"/>
    <w:rsid w:val="00C63B04"/>
    <w:rsid w:val="00C6445A"/>
    <w:rsid w:val="00C70A7C"/>
    <w:rsid w:val="00C77059"/>
    <w:rsid w:val="00C828E5"/>
    <w:rsid w:val="00C92E0E"/>
    <w:rsid w:val="00C9408E"/>
    <w:rsid w:val="00CA2138"/>
    <w:rsid w:val="00CA341C"/>
    <w:rsid w:val="00CA4DBF"/>
    <w:rsid w:val="00CC0605"/>
    <w:rsid w:val="00CC3332"/>
    <w:rsid w:val="00CD029E"/>
    <w:rsid w:val="00CD2524"/>
    <w:rsid w:val="00CD5FD1"/>
    <w:rsid w:val="00CE305D"/>
    <w:rsid w:val="00CF6C5E"/>
    <w:rsid w:val="00D0473F"/>
    <w:rsid w:val="00D069EF"/>
    <w:rsid w:val="00D06DDB"/>
    <w:rsid w:val="00D12D05"/>
    <w:rsid w:val="00D13072"/>
    <w:rsid w:val="00D4487E"/>
    <w:rsid w:val="00D51146"/>
    <w:rsid w:val="00D65286"/>
    <w:rsid w:val="00D74FCE"/>
    <w:rsid w:val="00D87342"/>
    <w:rsid w:val="00DA49E3"/>
    <w:rsid w:val="00DB230F"/>
    <w:rsid w:val="00DB246C"/>
    <w:rsid w:val="00DB78C3"/>
    <w:rsid w:val="00DC5BE7"/>
    <w:rsid w:val="00DD2F89"/>
    <w:rsid w:val="00DD3595"/>
    <w:rsid w:val="00DD7EE2"/>
    <w:rsid w:val="00DE446A"/>
    <w:rsid w:val="00DF759E"/>
    <w:rsid w:val="00E30C0F"/>
    <w:rsid w:val="00E3248F"/>
    <w:rsid w:val="00E35D8E"/>
    <w:rsid w:val="00E37BBD"/>
    <w:rsid w:val="00E443CC"/>
    <w:rsid w:val="00E459EE"/>
    <w:rsid w:val="00E50DBB"/>
    <w:rsid w:val="00E527D6"/>
    <w:rsid w:val="00E6449B"/>
    <w:rsid w:val="00E67A67"/>
    <w:rsid w:val="00E8004B"/>
    <w:rsid w:val="00E93D96"/>
    <w:rsid w:val="00E96D0B"/>
    <w:rsid w:val="00EA60C0"/>
    <w:rsid w:val="00EB1F90"/>
    <w:rsid w:val="00EC56DD"/>
    <w:rsid w:val="00EC7134"/>
    <w:rsid w:val="00ED6EE2"/>
    <w:rsid w:val="00EE0C1C"/>
    <w:rsid w:val="00EF5A17"/>
    <w:rsid w:val="00F0798F"/>
    <w:rsid w:val="00F07C3B"/>
    <w:rsid w:val="00F16F85"/>
    <w:rsid w:val="00F1710F"/>
    <w:rsid w:val="00F279D1"/>
    <w:rsid w:val="00F34073"/>
    <w:rsid w:val="00F56236"/>
    <w:rsid w:val="00F65C93"/>
    <w:rsid w:val="00F7320B"/>
    <w:rsid w:val="00F73479"/>
    <w:rsid w:val="00F812BD"/>
    <w:rsid w:val="00F91A80"/>
    <w:rsid w:val="00F92097"/>
    <w:rsid w:val="00FA731D"/>
    <w:rsid w:val="00FC453E"/>
    <w:rsid w:val="00FD2BE5"/>
    <w:rsid w:val="00FF2D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EBA751"/>
  <w15:docId w15:val="{9A8BF1F4-F997-483F-891A-97909923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_Normal,Parrafo"/>
    <w:qFormat/>
    <w:rsid w:val="00CA4DBF"/>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CA4DBF"/>
    <w:pPr>
      <w:keepNext/>
      <w:keepLines/>
      <w:numPr>
        <w:numId w:val="4"/>
      </w:numPr>
      <w:spacing w:before="480" w:after="0"/>
      <w:outlineLvl w:val="0"/>
    </w:pPr>
    <w:rPr>
      <w:rFonts w:ascii="Cambria" w:hAnsi="Cambria"/>
      <w:b/>
      <w:bCs/>
      <w:color w:val="0B5294"/>
      <w:sz w:val="28"/>
      <w:szCs w:val="28"/>
    </w:rPr>
  </w:style>
  <w:style w:type="paragraph" w:styleId="Ttulo2">
    <w:name w:val="heading 2"/>
    <w:basedOn w:val="Normal"/>
    <w:next w:val="Normal"/>
    <w:link w:val="Ttulo2Car"/>
    <w:uiPriority w:val="9"/>
    <w:unhideWhenUsed/>
    <w:qFormat/>
    <w:rsid w:val="00CA4DBF"/>
    <w:pPr>
      <w:keepNext/>
      <w:keepLines/>
      <w:numPr>
        <w:ilvl w:val="1"/>
        <w:numId w:val="4"/>
      </w:numPr>
      <w:spacing w:before="200" w:after="0"/>
      <w:outlineLvl w:val="1"/>
    </w:pPr>
    <w:rPr>
      <w:rFonts w:ascii="Cambria" w:hAnsi="Cambria"/>
      <w:b/>
      <w:bCs/>
      <w:color w:val="0F6FC6"/>
      <w:sz w:val="26"/>
      <w:szCs w:val="26"/>
    </w:rPr>
  </w:style>
  <w:style w:type="paragraph" w:styleId="Ttulo3">
    <w:name w:val="heading 3"/>
    <w:aliases w:val="Actividad"/>
    <w:basedOn w:val="Normal"/>
    <w:next w:val="Normal"/>
    <w:link w:val="Ttulo3Car"/>
    <w:uiPriority w:val="9"/>
    <w:unhideWhenUsed/>
    <w:qFormat/>
    <w:rsid w:val="00CA4DBF"/>
    <w:pPr>
      <w:keepNext/>
      <w:keepLines/>
      <w:numPr>
        <w:ilvl w:val="2"/>
        <w:numId w:val="4"/>
      </w:numPr>
      <w:spacing w:before="200" w:after="0"/>
      <w:outlineLvl w:val="2"/>
    </w:pPr>
    <w:rPr>
      <w:rFonts w:ascii="Cambria" w:hAnsi="Cambria"/>
      <w:b/>
      <w:bCs/>
      <w:color w:val="0F6FC6"/>
    </w:rPr>
  </w:style>
  <w:style w:type="paragraph" w:styleId="Ttulo4">
    <w:name w:val="heading 4"/>
    <w:basedOn w:val="Normal"/>
    <w:next w:val="Normal"/>
    <w:link w:val="Ttulo4Car"/>
    <w:uiPriority w:val="9"/>
    <w:unhideWhenUsed/>
    <w:qFormat/>
    <w:rsid w:val="00CA4DBF"/>
    <w:pPr>
      <w:keepNext/>
      <w:keepLines/>
      <w:numPr>
        <w:ilvl w:val="3"/>
        <w:numId w:val="4"/>
      </w:numPr>
      <w:spacing w:before="200" w:after="0"/>
      <w:outlineLvl w:val="3"/>
    </w:pPr>
    <w:rPr>
      <w:rFonts w:ascii="Cambria" w:hAnsi="Cambria"/>
      <w:b/>
      <w:bCs/>
      <w:i/>
      <w:iCs/>
      <w:color w:val="0F6FC6"/>
    </w:rPr>
  </w:style>
  <w:style w:type="paragraph" w:styleId="Ttulo5">
    <w:name w:val="heading 5"/>
    <w:basedOn w:val="Normal"/>
    <w:next w:val="Normal"/>
    <w:link w:val="Ttulo5Car"/>
    <w:uiPriority w:val="9"/>
    <w:unhideWhenUsed/>
    <w:qFormat/>
    <w:rsid w:val="00CA4DBF"/>
    <w:pPr>
      <w:keepNext/>
      <w:keepLines/>
      <w:numPr>
        <w:ilvl w:val="4"/>
        <w:numId w:val="4"/>
      </w:numPr>
      <w:spacing w:before="200" w:after="0"/>
      <w:outlineLvl w:val="4"/>
    </w:pPr>
    <w:rPr>
      <w:rFonts w:ascii="Cambria" w:hAnsi="Cambria"/>
      <w:color w:val="073662"/>
    </w:rPr>
  </w:style>
  <w:style w:type="paragraph" w:styleId="Ttulo6">
    <w:name w:val="heading 6"/>
    <w:basedOn w:val="Normal"/>
    <w:next w:val="Normal"/>
    <w:link w:val="Ttulo6Car"/>
    <w:uiPriority w:val="9"/>
    <w:unhideWhenUsed/>
    <w:qFormat/>
    <w:rsid w:val="00CA4DBF"/>
    <w:pPr>
      <w:keepNext/>
      <w:keepLines/>
      <w:numPr>
        <w:ilvl w:val="5"/>
        <w:numId w:val="4"/>
      </w:numPr>
      <w:spacing w:before="200" w:after="0"/>
      <w:outlineLvl w:val="5"/>
    </w:pPr>
    <w:rPr>
      <w:rFonts w:ascii="Cambria" w:hAnsi="Cambria"/>
      <w:i/>
      <w:iCs/>
      <w:color w:val="073662"/>
    </w:rPr>
  </w:style>
  <w:style w:type="paragraph" w:styleId="Ttulo7">
    <w:name w:val="heading 7"/>
    <w:basedOn w:val="Normal"/>
    <w:next w:val="Normal"/>
    <w:link w:val="Ttulo7Car"/>
    <w:uiPriority w:val="9"/>
    <w:unhideWhenUsed/>
    <w:qFormat/>
    <w:rsid w:val="00CA4DBF"/>
    <w:pPr>
      <w:keepNext/>
      <w:keepLines/>
      <w:numPr>
        <w:ilvl w:val="6"/>
        <w:numId w:val="4"/>
      </w:numPr>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CA4DBF"/>
    <w:pPr>
      <w:keepNext/>
      <w:keepLines/>
      <w:numPr>
        <w:ilvl w:val="7"/>
        <w:numId w:val="4"/>
      </w:numPr>
      <w:spacing w:before="200" w:after="0"/>
      <w:outlineLvl w:val="7"/>
    </w:pPr>
    <w:rPr>
      <w:rFonts w:ascii="Cambria" w:hAnsi="Cambria"/>
      <w:color w:val="0F6FC6"/>
      <w:sz w:val="20"/>
      <w:szCs w:val="20"/>
    </w:rPr>
  </w:style>
  <w:style w:type="paragraph" w:styleId="Ttulo9">
    <w:name w:val="heading 9"/>
    <w:basedOn w:val="Normal"/>
    <w:next w:val="Normal"/>
    <w:link w:val="Ttulo9Car"/>
    <w:uiPriority w:val="9"/>
    <w:unhideWhenUsed/>
    <w:qFormat/>
    <w:rsid w:val="00CA4DBF"/>
    <w:pPr>
      <w:keepNext/>
      <w:keepLines/>
      <w:numPr>
        <w:ilvl w:val="8"/>
        <w:numId w:val="4"/>
      </w:numPr>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DBF"/>
    <w:rPr>
      <w:rFonts w:ascii="Cambria" w:eastAsia="Times New Roman" w:hAnsi="Cambria" w:cs="Times New Roman"/>
      <w:b/>
      <w:bCs/>
      <w:color w:val="0B5294"/>
      <w:sz w:val="28"/>
      <w:szCs w:val="28"/>
    </w:rPr>
  </w:style>
  <w:style w:type="character" w:customStyle="1" w:styleId="Ttulo2Car">
    <w:name w:val="Título 2 Car"/>
    <w:basedOn w:val="Fuentedeprrafopredeter"/>
    <w:link w:val="Ttulo2"/>
    <w:uiPriority w:val="9"/>
    <w:rsid w:val="00CA4DBF"/>
    <w:rPr>
      <w:rFonts w:ascii="Cambria" w:hAnsi="Cambria"/>
      <w:b/>
      <w:bCs/>
      <w:color w:val="0F6FC6"/>
      <w:sz w:val="26"/>
      <w:szCs w:val="26"/>
      <w:lang w:val="en-US" w:eastAsia="en-US" w:bidi="en-US"/>
    </w:rPr>
  </w:style>
  <w:style w:type="character" w:customStyle="1" w:styleId="Ttulo3Car">
    <w:name w:val="Título 3 Car"/>
    <w:aliases w:val="Actividad Car"/>
    <w:basedOn w:val="Fuentedeprrafopredeter"/>
    <w:link w:val="Ttulo3"/>
    <w:uiPriority w:val="9"/>
    <w:rsid w:val="00CA4DBF"/>
    <w:rPr>
      <w:rFonts w:ascii="Cambria" w:eastAsia="Times New Roman" w:hAnsi="Cambria" w:cs="Times New Roman"/>
      <w:b/>
      <w:bCs/>
      <w:color w:val="0F6FC6"/>
    </w:rPr>
  </w:style>
  <w:style w:type="character" w:customStyle="1" w:styleId="Ttulo4Car">
    <w:name w:val="Título 4 Car"/>
    <w:basedOn w:val="Fuentedeprrafopredeter"/>
    <w:link w:val="Ttulo4"/>
    <w:uiPriority w:val="9"/>
    <w:rsid w:val="00CA4DBF"/>
    <w:rPr>
      <w:rFonts w:ascii="Cambria" w:eastAsia="Times New Roman" w:hAnsi="Cambria" w:cs="Times New Roman"/>
      <w:b/>
      <w:bCs/>
      <w:i/>
      <w:iCs/>
      <w:color w:val="0F6FC6"/>
    </w:rPr>
  </w:style>
  <w:style w:type="character" w:customStyle="1" w:styleId="Ttulo5Car">
    <w:name w:val="Título 5 Car"/>
    <w:basedOn w:val="Fuentedeprrafopredeter"/>
    <w:link w:val="Ttulo5"/>
    <w:uiPriority w:val="9"/>
    <w:rsid w:val="00CA4DBF"/>
    <w:rPr>
      <w:rFonts w:ascii="Cambria" w:eastAsia="Times New Roman" w:hAnsi="Cambria" w:cs="Times New Roman"/>
      <w:color w:val="073662"/>
    </w:rPr>
  </w:style>
  <w:style w:type="character" w:customStyle="1" w:styleId="Ttulo6Car">
    <w:name w:val="Título 6 Car"/>
    <w:basedOn w:val="Fuentedeprrafopredeter"/>
    <w:link w:val="Ttulo6"/>
    <w:uiPriority w:val="9"/>
    <w:rsid w:val="00CA4DBF"/>
    <w:rPr>
      <w:rFonts w:ascii="Cambria" w:eastAsia="Times New Roman" w:hAnsi="Cambria" w:cs="Times New Roman"/>
      <w:i/>
      <w:iCs/>
      <w:color w:val="073662"/>
    </w:rPr>
  </w:style>
  <w:style w:type="character" w:customStyle="1" w:styleId="Ttulo7Car">
    <w:name w:val="Título 7 Car"/>
    <w:basedOn w:val="Fuentedeprrafopredeter"/>
    <w:link w:val="Ttulo7"/>
    <w:uiPriority w:val="9"/>
    <w:rsid w:val="00CA4DBF"/>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CA4DBF"/>
    <w:rPr>
      <w:rFonts w:ascii="Cambria" w:eastAsia="Times New Roman" w:hAnsi="Cambria" w:cs="Times New Roman"/>
      <w:color w:val="0F6FC6"/>
      <w:sz w:val="20"/>
      <w:szCs w:val="20"/>
    </w:rPr>
  </w:style>
  <w:style w:type="character" w:customStyle="1" w:styleId="Ttulo9Car">
    <w:name w:val="Título 9 Car"/>
    <w:basedOn w:val="Fuentedeprrafopredeter"/>
    <w:link w:val="Ttulo9"/>
    <w:uiPriority w:val="9"/>
    <w:rsid w:val="00CA4DBF"/>
    <w:rPr>
      <w:rFonts w:ascii="Cambria" w:eastAsia="Times New Roman" w:hAnsi="Cambria" w:cs="Times New Roman"/>
      <w:i/>
      <w:iCs/>
      <w:color w:val="404040"/>
      <w:sz w:val="20"/>
      <w:szCs w:val="20"/>
    </w:rPr>
  </w:style>
  <w:style w:type="paragraph" w:styleId="TDC1">
    <w:name w:val="toc 1"/>
    <w:aliases w:val="E_TDC 1"/>
    <w:basedOn w:val="Normal"/>
    <w:next w:val="Normal"/>
    <w:uiPriority w:val="39"/>
    <w:rsid w:val="00CA4DBF"/>
    <w:pPr>
      <w:tabs>
        <w:tab w:val="left" w:pos="400"/>
        <w:tab w:val="left" w:pos="851"/>
        <w:tab w:val="right" w:leader="dot" w:pos="9628"/>
      </w:tabs>
      <w:spacing w:before="240" w:after="120"/>
    </w:pPr>
    <w:rPr>
      <w:b/>
      <w:bCs/>
      <w:caps/>
      <w:noProof/>
      <w:color w:val="FF6600"/>
    </w:rPr>
  </w:style>
  <w:style w:type="paragraph" w:customStyle="1" w:styleId="ETextoNormal">
    <w:name w:val="E_TextoNormal"/>
    <w:basedOn w:val="Normal"/>
    <w:rsid w:val="00CA4DBF"/>
  </w:style>
  <w:style w:type="paragraph" w:styleId="TDC2">
    <w:name w:val="toc 2"/>
    <w:basedOn w:val="Normal"/>
    <w:next w:val="Normal"/>
    <w:autoRedefine/>
    <w:uiPriority w:val="39"/>
    <w:rsid w:val="00CA4DBF"/>
    <w:pPr>
      <w:tabs>
        <w:tab w:val="left" w:pos="800"/>
        <w:tab w:val="right" w:leader="dot" w:pos="9628"/>
      </w:tabs>
      <w:spacing w:before="120"/>
      <w:ind w:left="200"/>
    </w:pPr>
    <w:rPr>
      <w:iCs/>
      <w:caps/>
      <w:noProof/>
      <w:color w:val="FF6600"/>
    </w:rPr>
  </w:style>
  <w:style w:type="paragraph" w:styleId="Encabezado">
    <w:name w:val="header"/>
    <w:basedOn w:val="Normal"/>
    <w:link w:val="EncabezadoCar"/>
    <w:rsid w:val="00CA4DBF"/>
    <w:pPr>
      <w:tabs>
        <w:tab w:val="center" w:pos="4252"/>
        <w:tab w:val="right" w:pos="8504"/>
      </w:tabs>
    </w:pPr>
  </w:style>
  <w:style w:type="character" w:customStyle="1" w:styleId="EncabezadoCar">
    <w:name w:val="Encabezado Car"/>
    <w:basedOn w:val="Fuentedeprrafopredeter"/>
    <w:link w:val="Encabezado"/>
    <w:rsid w:val="00CA4DBF"/>
    <w:rPr>
      <w:rFonts w:ascii="Arial" w:eastAsia="Times New Roman" w:hAnsi="Arial" w:cs="Times New Roman"/>
      <w:sz w:val="20"/>
      <w:szCs w:val="20"/>
      <w:lang w:val="es-ES"/>
    </w:rPr>
  </w:style>
  <w:style w:type="paragraph" w:styleId="Piedepgina">
    <w:name w:val="footer"/>
    <w:basedOn w:val="Normal"/>
    <w:link w:val="PiedepginaCar"/>
    <w:rsid w:val="00CA4DBF"/>
    <w:pPr>
      <w:tabs>
        <w:tab w:val="center" w:pos="4252"/>
        <w:tab w:val="right" w:pos="8504"/>
      </w:tabs>
    </w:pPr>
  </w:style>
  <w:style w:type="character" w:customStyle="1" w:styleId="PiedepginaCar">
    <w:name w:val="Pie de página Car"/>
    <w:basedOn w:val="Fuentedeprrafopredeter"/>
    <w:link w:val="Piedepgina"/>
    <w:rsid w:val="00CA4DBF"/>
    <w:rPr>
      <w:rFonts w:ascii="Arial" w:eastAsia="Times New Roman" w:hAnsi="Arial" w:cs="Times New Roman"/>
      <w:sz w:val="20"/>
      <w:szCs w:val="20"/>
      <w:lang w:val="es-ES"/>
    </w:rPr>
  </w:style>
  <w:style w:type="character" w:customStyle="1" w:styleId="EIndicecontenido">
    <w:name w:val="E_Indice contenido"/>
    <w:basedOn w:val="Fuentedeprrafopredeter"/>
    <w:rsid w:val="00CA4DBF"/>
    <w:rPr>
      <w:b/>
      <w:bCs/>
      <w:sz w:val="28"/>
    </w:rPr>
  </w:style>
  <w:style w:type="character" w:styleId="Hipervnculo">
    <w:name w:val="Hyperlink"/>
    <w:basedOn w:val="Fuentedeprrafopredeter"/>
    <w:uiPriority w:val="99"/>
    <w:rsid w:val="00CA4DBF"/>
    <w:rPr>
      <w:color w:val="0000FF"/>
      <w:u w:val="single"/>
    </w:rPr>
  </w:style>
  <w:style w:type="character" w:customStyle="1" w:styleId="ENegrita">
    <w:name w:val="E_Negrita"/>
    <w:basedOn w:val="Fuentedeprrafopredeter"/>
    <w:rsid w:val="00CA4DBF"/>
    <w:rPr>
      <w:b/>
      <w:bCs/>
    </w:rPr>
  </w:style>
  <w:style w:type="character" w:customStyle="1" w:styleId="ETitulodocumento">
    <w:name w:val="E_Titulo documento"/>
    <w:basedOn w:val="Fuentedeprrafopredeter"/>
    <w:rsid w:val="00CA4DBF"/>
    <w:rPr>
      <w:b/>
      <w:bCs/>
      <w:caps/>
      <w:color w:val="000000"/>
      <w:sz w:val="28"/>
      <w:szCs w:val="28"/>
    </w:rPr>
  </w:style>
  <w:style w:type="character" w:customStyle="1" w:styleId="EClienteProyecto">
    <w:name w:val="E_Cliente/ Proyecto"/>
    <w:basedOn w:val="Fuentedeprrafopredeter"/>
    <w:rsid w:val="00CA4DBF"/>
    <w:rPr>
      <w:b/>
      <w:bCs/>
      <w:color w:val="FF6600"/>
      <w:sz w:val="24"/>
    </w:rPr>
  </w:style>
  <w:style w:type="character" w:customStyle="1" w:styleId="EClienteProyecto2">
    <w:name w:val="E_Cliente/Proyecto 2"/>
    <w:basedOn w:val="Fuentedeprrafopredeter"/>
    <w:rsid w:val="00CA4DBF"/>
    <w:rPr>
      <w:color w:val="auto"/>
      <w:sz w:val="24"/>
    </w:rPr>
  </w:style>
  <w:style w:type="paragraph" w:styleId="TDC3">
    <w:name w:val="toc 3"/>
    <w:basedOn w:val="Normal"/>
    <w:next w:val="Normal"/>
    <w:autoRedefine/>
    <w:uiPriority w:val="39"/>
    <w:rsid w:val="00CA4DBF"/>
    <w:pPr>
      <w:ind w:left="400"/>
    </w:pPr>
  </w:style>
  <w:style w:type="paragraph" w:styleId="Descripcin">
    <w:name w:val="caption"/>
    <w:basedOn w:val="Normal"/>
    <w:next w:val="Normal"/>
    <w:uiPriority w:val="35"/>
    <w:semiHidden/>
    <w:unhideWhenUsed/>
    <w:qFormat/>
    <w:rsid w:val="00CA4DBF"/>
    <w:pPr>
      <w:spacing w:line="240" w:lineRule="auto"/>
    </w:pPr>
    <w:rPr>
      <w:b/>
      <w:bCs/>
      <w:color w:val="0F6FC6"/>
      <w:sz w:val="18"/>
      <w:szCs w:val="18"/>
    </w:rPr>
  </w:style>
  <w:style w:type="paragraph" w:styleId="Ttulo">
    <w:name w:val="Title"/>
    <w:basedOn w:val="Normal"/>
    <w:next w:val="Normal"/>
    <w:link w:val="TtuloCar"/>
    <w:uiPriority w:val="10"/>
    <w:qFormat/>
    <w:rsid w:val="00CA4DBF"/>
    <w:pPr>
      <w:pBdr>
        <w:bottom w:val="single" w:sz="8" w:space="4" w:color="0F6FC6"/>
      </w:pBdr>
      <w:spacing w:after="300" w:line="240" w:lineRule="auto"/>
      <w:contextualSpacing/>
    </w:pPr>
    <w:rPr>
      <w:rFonts w:ascii="Cambria" w:hAnsi="Cambria"/>
      <w:color w:val="03485B"/>
      <w:spacing w:val="5"/>
      <w:kern w:val="28"/>
      <w:sz w:val="52"/>
      <w:szCs w:val="52"/>
    </w:rPr>
  </w:style>
  <w:style w:type="character" w:customStyle="1" w:styleId="TtuloCar">
    <w:name w:val="Título Car"/>
    <w:basedOn w:val="Fuentedeprrafopredeter"/>
    <w:link w:val="Ttulo"/>
    <w:uiPriority w:val="10"/>
    <w:rsid w:val="00CA4DBF"/>
    <w:rPr>
      <w:rFonts w:ascii="Cambria" w:eastAsia="Times New Roman" w:hAnsi="Cambria" w:cs="Times New Roman"/>
      <w:color w:val="03485B"/>
      <w:spacing w:val="5"/>
      <w:kern w:val="28"/>
      <w:sz w:val="52"/>
      <w:szCs w:val="52"/>
    </w:rPr>
  </w:style>
  <w:style w:type="paragraph" w:styleId="Subttulo">
    <w:name w:val="Subtitle"/>
    <w:basedOn w:val="Normal"/>
    <w:next w:val="Normal"/>
    <w:link w:val="SubttuloCar"/>
    <w:uiPriority w:val="11"/>
    <w:qFormat/>
    <w:rsid w:val="00CA4DBF"/>
    <w:pPr>
      <w:numPr>
        <w:ilvl w:val="1"/>
      </w:numPr>
    </w:pPr>
    <w:rPr>
      <w:rFonts w:ascii="Cambria" w:hAnsi="Cambria"/>
      <w:i/>
      <w:iCs/>
      <w:color w:val="0F6FC6"/>
      <w:spacing w:val="15"/>
      <w:sz w:val="24"/>
      <w:szCs w:val="24"/>
    </w:rPr>
  </w:style>
  <w:style w:type="character" w:customStyle="1" w:styleId="SubttuloCar">
    <w:name w:val="Subtítulo Car"/>
    <w:basedOn w:val="Fuentedeprrafopredeter"/>
    <w:link w:val="Subttulo"/>
    <w:uiPriority w:val="11"/>
    <w:rsid w:val="00CA4DBF"/>
    <w:rPr>
      <w:rFonts w:ascii="Cambria" w:eastAsia="Times New Roman" w:hAnsi="Cambria" w:cs="Times New Roman"/>
      <w:i/>
      <w:iCs/>
      <w:color w:val="0F6FC6"/>
      <w:spacing w:val="15"/>
      <w:sz w:val="24"/>
      <w:szCs w:val="24"/>
    </w:rPr>
  </w:style>
  <w:style w:type="character" w:styleId="Textoennegrita">
    <w:name w:val="Strong"/>
    <w:basedOn w:val="Fuentedeprrafopredeter"/>
    <w:uiPriority w:val="22"/>
    <w:qFormat/>
    <w:rsid w:val="00CA4DBF"/>
    <w:rPr>
      <w:b/>
      <w:bCs/>
    </w:rPr>
  </w:style>
  <w:style w:type="character" w:styleId="nfasis">
    <w:name w:val="Emphasis"/>
    <w:basedOn w:val="Fuentedeprrafopredeter"/>
    <w:uiPriority w:val="20"/>
    <w:qFormat/>
    <w:rsid w:val="00CA4DBF"/>
    <w:rPr>
      <w:i/>
      <w:iCs/>
    </w:rPr>
  </w:style>
  <w:style w:type="paragraph" w:styleId="Sinespaciado">
    <w:name w:val="No Spacing"/>
    <w:uiPriority w:val="1"/>
    <w:qFormat/>
    <w:rsid w:val="00CA4DBF"/>
    <w:rPr>
      <w:sz w:val="22"/>
      <w:szCs w:val="22"/>
      <w:lang w:val="en-US" w:eastAsia="en-US" w:bidi="en-US"/>
    </w:rPr>
  </w:style>
  <w:style w:type="paragraph" w:styleId="Prrafodelista">
    <w:name w:val="List Paragraph"/>
    <w:basedOn w:val="Normal"/>
    <w:uiPriority w:val="34"/>
    <w:qFormat/>
    <w:rsid w:val="00CA4DBF"/>
    <w:pPr>
      <w:ind w:left="720"/>
      <w:contextualSpacing/>
    </w:pPr>
  </w:style>
  <w:style w:type="paragraph" w:styleId="Cita">
    <w:name w:val="Quote"/>
    <w:basedOn w:val="Normal"/>
    <w:next w:val="Normal"/>
    <w:link w:val="CitaCar"/>
    <w:uiPriority w:val="29"/>
    <w:qFormat/>
    <w:rsid w:val="00CA4DBF"/>
    <w:rPr>
      <w:i/>
      <w:iCs/>
      <w:color w:val="000000"/>
    </w:rPr>
  </w:style>
  <w:style w:type="character" w:customStyle="1" w:styleId="CitaCar">
    <w:name w:val="Cita Car"/>
    <w:basedOn w:val="Fuentedeprrafopredeter"/>
    <w:link w:val="Cita"/>
    <w:uiPriority w:val="29"/>
    <w:rsid w:val="00CA4DBF"/>
    <w:rPr>
      <w:i/>
      <w:iCs/>
      <w:color w:val="000000"/>
    </w:rPr>
  </w:style>
  <w:style w:type="paragraph" w:styleId="Citadestacada">
    <w:name w:val="Intense Quote"/>
    <w:basedOn w:val="Normal"/>
    <w:next w:val="Normal"/>
    <w:link w:val="CitadestacadaCar"/>
    <w:uiPriority w:val="30"/>
    <w:qFormat/>
    <w:rsid w:val="00CA4DBF"/>
    <w:pPr>
      <w:pBdr>
        <w:bottom w:val="single" w:sz="4" w:space="4" w:color="0F6FC6"/>
      </w:pBdr>
      <w:spacing w:before="200" w:after="280"/>
      <w:ind w:left="936" w:right="936"/>
    </w:pPr>
    <w:rPr>
      <w:b/>
      <w:bCs/>
      <w:i/>
      <w:iCs/>
      <w:color w:val="0F6FC6"/>
    </w:rPr>
  </w:style>
  <w:style w:type="character" w:customStyle="1" w:styleId="CitadestacadaCar">
    <w:name w:val="Cita destacada Car"/>
    <w:basedOn w:val="Fuentedeprrafopredeter"/>
    <w:link w:val="Citadestacada"/>
    <w:uiPriority w:val="30"/>
    <w:rsid w:val="00CA4DBF"/>
    <w:rPr>
      <w:b/>
      <w:bCs/>
      <w:i/>
      <w:iCs/>
      <w:color w:val="0F6FC6"/>
    </w:rPr>
  </w:style>
  <w:style w:type="character" w:styleId="nfasissutil">
    <w:name w:val="Subtle Emphasis"/>
    <w:basedOn w:val="Fuentedeprrafopredeter"/>
    <w:uiPriority w:val="19"/>
    <w:qFormat/>
    <w:rsid w:val="00CA4DBF"/>
    <w:rPr>
      <w:i/>
      <w:iCs/>
      <w:color w:val="808080"/>
    </w:rPr>
  </w:style>
  <w:style w:type="character" w:styleId="nfasisintenso">
    <w:name w:val="Intense Emphasis"/>
    <w:basedOn w:val="Fuentedeprrafopredeter"/>
    <w:uiPriority w:val="21"/>
    <w:qFormat/>
    <w:rsid w:val="00CA4DBF"/>
    <w:rPr>
      <w:b/>
      <w:bCs/>
      <w:i/>
      <w:iCs/>
      <w:color w:val="0F6FC6"/>
    </w:rPr>
  </w:style>
  <w:style w:type="character" w:styleId="Referenciasutil">
    <w:name w:val="Subtle Reference"/>
    <w:basedOn w:val="Fuentedeprrafopredeter"/>
    <w:uiPriority w:val="31"/>
    <w:qFormat/>
    <w:rsid w:val="00CA4DBF"/>
    <w:rPr>
      <w:smallCaps/>
      <w:color w:val="009DD9"/>
      <w:u w:val="single"/>
    </w:rPr>
  </w:style>
  <w:style w:type="character" w:styleId="Referenciaintensa">
    <w:name w:val="Intense Reference"/>
    <w:basedOn w:val="Fuentedeprrafopredeter"/>
    <w:uiPriority w:val="32"/>
    <w:qFormat/>
    <w:rsid w:val="00CA4DBF"/>
    <w:rPr>
      <w:b/>
      <w:bCs/>
      <w:smallCaps/>
      <w:color w:val="009DD9"/>
      <w:spacing w:val="5"/>
      <w:u w:val="single"/>
    </w:rPr>
  </w:style>
  <w:style w:type="character" w:styleId="Ttulodellibro">
    <w:name w:val="Book Title"/>
    <w:basedOn w:val="Fuentedeprrafopredeter"/>
    <w:uiPriority w:val="33"/>
    <w:qFormat/>
    <w:rsid w:val="00CA4DBF"/>
    <w:rPr>
      <w:b/>
      <w:bCs/>
      <w:smallCaps/>
      <w:spacing w:val="5"/>
    </w:rPr>
  </w:style>
  <w:style w:type="paragraph" w:styleId="TtuloTDC">
    <w:name w:val="TOC Heading"/>
    <w:basedOn w:val="Ttulo1"/>
    <w:next w:val="Normal"/>
    <w:uiPriority w:val="39"/>
    <w:semiHidden/>
    <w:unhideWhenUsed/>
    <w:qFormat/>
    <w:rsid w:val="00CA4DBF"/>
    <w:pPr>
      <w:outlineLvl w:val="9"/>
    </w:pPr>
  </w:style>
  <w:style w:type="paragraph" w:styleId="Textodeglobo">
    <w:name w:val="Balloon Text"/>
    <w:basedOn w:val="Normal"/>
    <w:link w:val="TextodegloboCar"/>
    <w:uiPriority w:val="99"/>
    <w:semiHidden/>
    <w:unhideWhenUsed/>
    <w:rsid w:val="00E527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27D6"/>
    <w:rPr>
      <w:rFonts w:ascii="Tahoma" w:hAnsi="Tahoma" w:cs="Tahoma"/>
      <w:sz w:val="16"/>
      <w:szCs w:val="16"/>
    </w:rPr>
  </w:style>
  <w:style w:type="paragraph" w:customStyle="1" w:styleId="Default">
    <w:name w:val="Default"/>
    <w:rsid w:val="008A48F5"/>
    <w:pPr>
      <w:autoSpaceDE w:val="0"/>
      <w:autoSpaceDN w:val="0"/>
      <w:adjustRightInd w:val="0"/>
    </w:pPr>
    <w:rPr>
      <w:rFonts w:ascii="Cambria" w:hAnsi="Cambria" w:cs="Cambria"/>
      <w:color w:val="000000"/>
      <w:sz w:val="24"/>
      <w:szCs w:val="24"/>
    </w:rPr>
  </w:style>
  <w:style w:type="table" w:styleId="Tablaconcuadrcula">
    <w:name w:val="Table Grid"/>
    <w:basedOn w:val="Tablanormal"/>
    <w:uiPriority w:val="59"/>
    <w:rsid w:val="000C3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3852848B1F7214BB16254ECD5B2BD9A" ma:contentTypeVersion="11" ma:contentTypeDescription="Crear nuevo documento." ma:contentTypeScope="" ma:versionID="502228ae697f6acf4e5330499ea64ac3">
  <xsd:schema xmlns:xsd="http://www.w3.org/2001/XMLSchema" xmlns:xs="http://www.w3.org/2001/XMLSchema" xmlns:p="http://schemas.microsoft.com/office/2006/metadata/properties" xmlns:ns1="http://schemas.microsoft.com/sharepoint/v3" xmlns:ns3="2552a0fe-0201-43a2-a172-d2d9af851966" targetNamespace="http://schemas.microsoft.com/office/2006/metadata/properties" ma:root="true" ma:fieldsID="7ae3d54bcf4619ee97d2f643f74f2957" ns1:_="" ns3:_="">
    <xsd:import namespace="http://schemas.microsoft.com/sharepoint/v3"/>
    <xsd:import namespace="2552a0fe-0201-43a2-a172-d2d9af85196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Propiedades de la Directiva de cumplimiento unificado" ma:hidden="true" ma:internalName="_ip_UnifiedCompliancePolicyProperties">
      <xsd:simpleType>
        <xsd:restriction base="dms:Note"/>
      </xsd:simpleType>
    </xsd:element>
    <xsd:element name="_ip_UnifiedCompliancePolicyUIAction" ma:index="16"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52a0fe-0201-43a2-a172-d2d9af851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62705D-8B98-4A48-894B-718F8DE83BD0}">
  <ds:schemaRefs>
    <ds:schemaRef ds:uri="http://schemas.openxmlformats.org/officeDocument/2006/bibliography"/>
  </ds:schemaRefs>
</ds:datastoreItem>
</file>

<file path=customXml/itemProps2.xml><?xml version="1.0" encoding="utf-8"?>
<ds:datastoreItem xmlns:ds="http://schemas.openxmlformats.org/officeDocument/2006/customXml" ds:itemID="{C2505978-2E15-458B-8993-DEB353466B70}">
  <ds:schemaRefs>
    <ds:schemaRef ds:uri="http://schemas.microsoft.com/sharepoint/v3/contenttype/forms"/>
  </ds:schemaRefs>
</ds:datastoreItem>
</file>

<file path=customXml/itemProps3.xml><?xml version="1.0" encoding="utf-8"?>
<ds:datastoreItem xmlns:ds="http://schemas.openxmlformats.org/officeDocument/2006/customXml" ds:itemID="{97D2AFFA-0F8D-407C-8ADE-23BBC758717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1AE09EE-7BED-4DBE-867D-83F3E3967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52a0fe-0201-43a2-a172-d2d9af8519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2596</Words>
  <Characters>14279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BCRA</Company>
  <LinksUpToDate>false</LinksUpToDate>
  <CharactersWithSpaces>16842</CharactersWithSpaces>
  <SharedDoc>false</SharedDoc>
  <HLinks>
    <vt:vector size="60" baseType="variant">
      <vt:variant>
        <vt:i4>1835056</vt:i4>
      </vt:variant>
      <vt:variant>
        <vt:i4>35</vt:i4>
      </vt:variant>
      <vt:variant>
        <vt:i4>0</vt:i4>
      </vt:variant>
      <vt:variant>
        <vt:i4>5</vt:i4>
      </vt:variant>
      <vt:variant>
        <vt:lpwstr/>
      </vt:variant>
      <vt:variant>
        <vt:lpwstr>_Toc322428355</vt:lpwstr>
      </vt:variant>
      <vt:variant>
        <vt:i4>1835056</vt:i4>
      </vt:variant>
      <vt:variant>
        <vt:i4>32</vt:i4>
      </vt:variant>
      <vt:variant>
        <vt:i4>0</vt:i4>
      </vt:variant>
      <vt:variant>
        <vt:i4>5</vt:i4>
      </vt:variant>
      <vt:variant>
        <vt:lpwstr/>
      </vt:variant>
      <vt:variant>
        <vt:lpwstr>_Toc322428354</vt:lpwstr>
      </vt:variant>
      <vt:variant>
        <vt:i4>1835056</vt:i4>
      </vt:variant>
      <vt:variant>
        <vt:i4>29</vt:i4>
      </vt:variant>
      <vt:variant>
        <vt:i4>0</vt:i4>
      </vt:variant>
      <vt:variant>
        <vt:i4>5</vt:i4>
      </vt:variant>
      <vt:variant>
        <vt:lpwstr/>
      </vt:variant>
      <vt:variant>
        <vt:lpwstr>_Toc322428352</vt:lpwstr>
      </vt:variant>
      <vt:variant>
        <vt:i4>1835056</vt:i4>
      </vt:variant>
      <vt:variant>
        <vt:i4>26</vt:i4>
      </vt:variant>
      <vt:variant>
        <vt:i4>0</vt:i4>
      </vt:variant>
      <vt:variant>
        <vt:i4>5</vt:i4>
      </vt:variant>
      <vt:variant>
        <vt:lpwstr/>
      </vt:variant>
      <vt:variant>
        <vt:lpwstr>_Toc322428351</vt:lpwstr>
      </vt:variant>
      <vt:variant>
        <vt:i4>1900592</vt:i4>
      </vt:variant>
      <vt:variant>
        <vt:i4>23</vt:i4>
      </vt:variant>
      <vt:variant>
        <vt:i4>0</vt:i4>
      </vt:variant>
      <vt:variant>
        <vt:i4>5</vt:i4>
      </vt:variant>
      <vt:variant>
        <vt:lpwstr/>
      </vt:variant>
      <vt:variant>
        <vt:lpwstr>_Toc322428348</vt:lpwstr>
      </vt:variant>
      <vt:variant>
        <vt:i4>1900592</vt:i4>
      </vt:variant>
      <vt:variant>
        <vt:i4>20</vt:i4>
      </vt:variant>
      <vt:variant>
        <vt:i4>0</vt:i4>
      </vt:variant>
      <vt:variant>
        <vt:i4>5</vt:i4>
      </vt:variant>
      <vt:variant>
        <vt:lpwstr/>
      </vt:variant>
      <vt:variant>
        <vt:lpwstr>_Toc322428347</vt:lpwstr>
      </vt:variant>
      <vt:variant>
        <vt:i4>1900592</vt:i4>
      </vt:variant>
      <vt:variant>
        <vt:i4>17</vt:i4>
      </vt:variant>
      <vt:variant>
        <vt:i4>0</vt:i4>
      </vt:variant>
      <vt:variant>
        <vt:i4>5</vt:i4>
      </vt:variant>
      <vt:variant>
        <vt:lpwstr/>
      </vt:variant>
      <vt:variant>
        <vt:lpwstr>_Toc322428345</vt:lpwstr>
      </vt:variant>
      <vt:variant>
        <vt:i4>1900592</vt:i4>
      </vt:variant>
      <vt:variant>
        <vt:i4>11</vt:i4>
      </vt:variant>
      <vt:variant>
        <vt:i4>0</vt:i4>
      </vt:variant>
      <vt:variant>
        <vt:i4>5</vt:i4>
      </vt:variant>
      <vt:variant>
        <vt:lpwstr/>
      </vt:variant>
      <vt:variant>
        <vt:lpwstr>_Toc322428344</vt:lpwstr>
      </vt:variant>
      <vt:variant>
        <vt:i4>1900592</vt:i4>
      </vt:variant>
      <vt:variant>
        <vt:i4>8</vt:i4>
      </vt:variant>
      <vt:variant>
        <vt:i4>0</vt:i4>
      </vt:variant>
      <vt:variant>
        <vt:i4>5</vt:i4>
      </vt:variant>
      <vt:variant>
        <vt:lpwstr/>
      </vt:variant>
      <vt:variant>
        <vt:lpwstr>_Toc322428343</vt:lpwstr>
      </vt:variant>
      <vt:variant>
        <vt:i4>1900592</vt:i4>
      </vt:variant>
      <vt:variant>
        <vt:i4>2</vt:i4>
      </vt:variant>
      <vt:variant>
        <vt:i4>0</vt:i4>
      </vt:variant>
      <vt:variant>
        <vt:i4>5</vt:i4>
      </vt:variant>
      <vt:variant>
        <vt:lpwstr/>
      </vt:variant>
      <vt:variant>
        <vt:lpwstr>_Toc322428342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Pikholtz</dc:creator>
  <cp:lastModifiedBy>CARBONE WALTER ADRIAN</cp:lastModifiedBy>
  <cp:revision>2</cp:revision>
  <cp:lastPrinted>2019-03-10T16:56:00Z</cp:lastPrinted>
  <dcterms:created xsi:type="dcterms:W3CDTF">2022-01-04T20:17:00Z</dcterms:created>
  <dcterms:modified xsi:type="dcterms:W3CDTF">2022-01-04T20:17:00Z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8ef38c-4357-49c8-b2ae-c9cdaf411188_Enabled">
    <vt:lpwstr>True</vt:lpwstr>
  </property>
  <property fmtid="{D5CDD505-2E9C-101B-9397-08002B2CF9AE}" pid="3" name="MSIP_Label_228ef38c-4357-49c8-b2ae-c9cdaf411188_SiteId">
    <vt:lpwstr>038018c3-616c-4b46-ad9b-aa9007f701b5</vt:lpwstr>
  </property>
  <property fmtid="{D5CDD505-2E9C-101B-9397-08002B2CF9AE}" pid="4" name="MSIP_Label_228ef38c-4357-49c8-b2ae-c9cdaf411188_Owner">
    <vt:lpwstr>RY08469@grupo.ypf.com</vt:lpwstr>
  </property>
  <property fmtid="{D5CDD505-2E9C-101B-9397-08002B2CF9AE}" pid="5" name="MSIP_Label_228ef38c-4357-49c8-b2ae-c9cdaf411188_SetDate">
    <vt:lpwstr>2020-06-03T20:46:25.3831584Z</vt:lpwstr>
  </property>
  <property fmtid="{D5CDD505-2E9C-101B-9397-08002B2CF9AE}" pid="6" name="MSIP_Label_228ef38c-4357-49c8-b2ae-c9cdaf411188_Name">
    <vt:lpwstr>Personal</vt:lpwstr>
  </property>
  <property fmtid="{D5CDD505-2E9C-101B-9397-08002B2CF9AE}" pid="7" name="MSIP_Label_228ef38c-4357-49c8-b2ae-c9cdaf411188_Application">
    <vt:lpwstr>Microsoft Azure Information Protection</vt:lpwstr>
  </property>
  <property fmtid="{D5CDD505-2E9C-101B-9397-08002B2CF9AE}" pid="8" name="MSIP_Label_228ef38c-4357-49c8-b2ae-c9cdaf411188_ActionId">
    <vt:lpwstr>752b977c-fa94-4a55-9e42-6cb51e0b50c1</vt:lpwstr>
  </property>
  <property fmtid="{D5CDD505-2E9C-101B-9397-08002B2CF9AE}" pid="9" name="MSIP_Label_228ef38c-4357-49c8-b2ae-c9cdaf411188_Extended_MSFT_Method">
    <vt:lpwstr>Manual</vt:lpwstr>
  </property>
  <property fmtid="{D5CDD505-2E9C-101B-9397-08002B2CF9AE}" pid="10" name="Sensitivity">
    <vt:lpwstr>Personal</vt:lpwstr>
  </property>
  <property fmtid="{D5CDD505-2E9C-101B-9397-08002B2CF9AE}" pid="11" name="ContentTypeId">
    <vt:lpwstr>0x01010003852848B1F7214BB16254ECD5B2BD9A</vt:lpwstr>
  </property>
</Properties>
</file>