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BF0000"/>
          <w:spacing w:val="0"/>
          <w:position w:val="0"/>
          <w:sz w:val="40"/>
          <w:shd w:fill="auto" w:val="clear"/>
        </w:rPr>
      </w:pPr>
      <w:r>
        <w:object w:dxaOrig="5669" w:dyaOrig="14092">
          <v:rect xmlns:o="urn:schemas-microsoft-com:office:office" xmlns:v="urn:schemas-microsoft-com:vml" id="rectole0000000000" style="width:283.450000pt;height:70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i/>
          <w:color w:val="BF0000"/>
          <w:spacing w:val="0"/>
          <w:position w:val="0"/>
          <w:sz w:val="40"/>
          <w:shd w:fill="auto" w:val="clear"/>
        </w:rPr>
      </w:pPr>
      <w:r>
        <w:rPr>
          <w:rFonts w:ascii="Calibri" w:hAnsi="Calibri" w:cs="Calibri" w:eastAsia="Calibri"/>
          <w:b/>
          <w:i/>
          <w:color w:val="BF0000"/>
          <w:spacing w:val="0"/>
          <w:position w:val="0"/>
          <w:sz w:val="40"/>
          <w:shd w:fill="auto" w:val="clear"/>
        </w:rPr>
        <w:t xml:space="preserve">Abstract</w:t>
      </w:r>
    </w:p>
    <w:p>
      <w:pPr>
        <w:spacing w:before="0" w:after="200" w:line="276"/>
        <w:ind w:right="0" w:left="0" w:firstLine="0"/>
        <w:jc w:val="left"/>
        <w:rPr>
          <w:rFonts w:ascii="Calibri" w:hAnsi="Calibri" w:cs="Calibri" w:eastAsia="Calibri"/>
          <w:b/>
          <w:color w:val="36363D"/>
          <w:spacing w:val="0"/>
          <w:position w:val="0"/>
          <w:sz w:val="32"/>
          <w:shd w:fill="auto" w:val="clear"/>
        </w:rPr>
      </w:pPr>
      <w:r>
        <w:rPr>
          <w:rFonts w:ascii="Calibri" w:hAnsi="Calibri" w:cs="Calibri" w:eastAsia="Calibri"/>
          <w:b/>
          <w:color w:val="36363D"/>
          <w:spacing w:val="0"/>
          <w:position w:val="0"/>
          <w:sz w:val="32"/>
          <w:shd w:fill="auto" w:val="clear"/>
        </w:rPr>
        <w:t xml:space="preserve">Español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la práctica laboral en el Centro Nacional de Investigaciones Sismológicas (CENAIS), se detectaron limitaciones importantes en la predicción temprana de eventos sísmicos de alta magnitud, dada la creciente complejidad de los datos recogidos por la red nacional de sensores. Actualmente, la predicción se basa en el análisis retrospectivo de eventos previos, sin aprovechar del todo el potencial de técnicas modernas de inteligencia artificial.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 esta situación, se propuso el desarrollo de un sistema de predicción sísmica basado en redes neuronales profundas (deep learning), con el objetivo de anticipar la ocurrencia de sismos significativos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M7) a partir de patrones temporales y espectrales detectados en las señales sísmicas. Para ello se emplearon tecnologías como Python, TensorFlow/Keras, Pandas, NumPy, Matplotlib, Seaborn, Scikit-Learn y SQLite.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fue entrenado con datos históricos del CENAIS, aplicando técnicas de procesamiento de señales, balanceo de clases y modelado predictivo con redes neuronales convolucionales. El objetivo fue construir un modelo robusto que permita emitir alertas predictivas con una precisión aceptable, mejorando la capacidad de respuesta del centro y reduciendo la vulnerabilidad ante desastres naturales.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workplace in the National Sismological Research Center, important limitations were detected in the early prediction of high-magnitude seismic events, given the growing complexity of the data collected by the national network of sensors. Currently, prediction is based on the retrospective analysis of previous events, without taking advantage of the entire potential of modern artificial intelligence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Faced with this situation, the development of a seismic prediction system based on deep neural networks (Deep Learning) was proposed, with the aim of anticipating the occurrence of significant earthquakes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M7) from temporary patterns and Spectrals detected in seismic signals. For this, technologies such as Python, Tensorflow / Keras, Pandas, Numpy, Matplotlib, Seaborn, Scikit-Learn and Sqlite were used.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was trained with historical dinner data, applying signal processing techniques, classes rolling and predictive modeling with convolutional neural networks. The objective was to build a robust model that allows issuing predictive alerts with acceptable accuracy, improving the response capacity of the center and reducing vulnerability to natural disasters.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BF0000"/>
          <w:spacing w:val="0"/>
          <w:position w:val="0"/>
          <w:sz w:val="44"/>
          <w:shd w:fill="auto" w:val="clear"/>
        </w:rPr>
      </w:pPr>
      <w:r>
        <w:rPr>
          <w:rFonts w:ascii="Calibri" w:hAnsi="Calibri" w:cs="Calibri" w:eastAsia="Calibri"/>
          <w:b/>
          <w:i/>
          <w:color w:val="BF0000"/>
          <w:spacing w:val="0"/>
          <w:position w:val="0"/>
          <w:sz w:val="44"/>
          <w:shd w:fill="auto" w:val="clear"/>
        </w:rPr>
        <w:t xml:space="preserve">INTRODUCCIÓN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predicción de eventos sísmicos es uno de los mayores retos científicos y tecnológicos en la gestión de desastres naturales. En países como Cuba, donde las regiones orientales presentan una elevada actividad sísmica, el monitoreo constante de señales del subsuelo es vital para salvaguardar vidas humanas y reducir pérdidas materiales.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contexto, el CENAIS ha desarrollado una infraestructura sólida de adquisición de datos, con estaciones equipadas con sensores de alta resolución. Sin embargo, el aprovechamiento de esta información para la predicción a futuro sigue siendo limitado.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mi estancia en el centro, se propuso aplicar modelos avanzados de deep learning como herramienta complementaria para detectar patrones complejos en los datos históricos y emitir alertas predictivas ante posibles terremotos de gran magnitud. El enfoque se apoyó en técnicas de análisis de series temporales, redes convolucionales (CNN) y almacenamiento eficiente en bases de datos SQLite.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BF0000"/>
          <w:spacing w:val="0"/>
          <w:position w:val="0"/>
          <w:sz w:val="44"/>
          <w:shd w:fill="auto" w:val="clear"/>
        </w:rPr>
      </w:pPr>
      <w:r>
        <w:rPr>
          <w:rFonts w:ascii="Calibri" w:hAnsi="Calibri" w:cs="Calibri" w:eastAsia="Calibri"/>
          <w:b/>
          <w:i/>
          <w:color w:val="BF0000"/>
          <w:spacing w:val="0"/>
          <w:position w:val="0"/>
          <w:sz w:val="44"/>
          <w:shd w:fill="auto" w:val="clear"/>
        </w:rPr>
        <w:t xml:space="preserve">CAPÍTULO 1: FUNDAMENTACIÓN TEÓRICA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02A5E3"/>
          <w:spacing w:val="0"/>
          <w:position w:val="0"/>
          <w:sz w:val="36"/>
          <w:shd w:fill="auto" w:val="clear"/>
        </w:rPr>
      </w:pPr>
      <w:r>
        <w:rPr>
          <w:rFonts w:ascii="Calibri" w:hAnsi="Calibri" w:cs="Calibri" w:eastAsia="Calibri"/>
          <w:b/>
          <w:i/>
          <w:color w:val="02A5E3"/>
          <w:spacing w:val="0"/>
          <w:position w:val="0"/>
          <w:sz w:val="36"/>
          <w:shd w:fill="auto" w:val="clear"/>
        </w:rPr>
        <w:t xml:space="preserve">1.1 SITUACIÓN PROBLEMÁTICA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Centro Nacional de Investigaciones Sismológicas (CENAIS) enfrenta dificultades significativas en la predicción temprana de eventos sísmicos de gran magnitud, debido a la naturaleza compleja de las señales sismológicas registradas por su red de estaciones de monitoreo. A pesar de contar con una infraestructura que permite la adquisición continua de datos provenientes de sensores distribuidos a lo largo del territorio nacional, los procesos actuales de análisis están orientados principalmente hacia un enfoque retrospectivo y no en la predicción proactiva.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enfoque limita considerablemente la capacidad del CENAIS para implementar estrategias efectivas de mitigación de riesgos y respuesta temprana ante posibles eventos catastróficos. Además, el volumen de datos generado es considerable, compuesto por archivos binarios de alta frecuencia, lo cual implica un costo computacional elevado en el preprocesamiento de las señales. Este proceso incluye etapas críticas como la reducción de ruido normalización y extracción de características.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ausencia de modelos predictivos basados en inteligencia artificial y aprendizaje automático limita aún más la capacidad del centro para identificar patrones recurrentes en los datos históricos y emitir alertas tempranas con un margen de antelación suficiente como para permitir acciones preventivas. Por lo tanto, surge la necesidad de desarrollar e integrar un modelo computacional avanzado capaz de aprender a partir de grandes volúmenes de datos históricos y generar pronósticos confiables sobre la ocurrencia de eventos sísmicos de alta magnitud, contribuyendo así a una mejora significativa en la gestión del riesgo sísmico en tiempo real.</w:t>
      </w:r>
    </w:p>
    <w:p>
      <w:pPr>
        <w:spacing w:before="0" w:after="200" w:line="276"/>
        <w:ind w:right="0" w:left="0" w:firstLine="0"/>
        <w:jc w:val="left"/>
        <w:rPr>
          <w:rFonts w:ascii="Calibri" w:hAnsi="Calibri" w:cs="Calibri" w:eastAsia="Calibri"/>
          <w:b/>
          <w:i/>
          <w:color w:val="02A5E3"/>
          <w:spacing w:val="0"/>
          <w:position w:val="0"/>
          <w:sz w:val="36"/>
          <w:shd w:fill="auto" w:val="clear"/>
        </w:rPr>
      </w:pPr>
      <w:r>
        <w:rPr>
          <w:rFonts w:ascii="Calibri" w:hAnsi="Calibri" w:cs="Calibri" w:eastAsia="Calibri"/>
          <w:b/>
          <w:i/>
          <w:color w:val="02A5E3"/>
          <w:spacing w:val="0"/>
          <w:position w:val="0"/>
          <w:sz w:val="36"/>
          <w:shd w:fill="auto" w:val="clear"/>
        </w:rPr>
        <w:t xml:space="preserve">1.3 HERRAMIENTAS Y TECNOLOGÍAS UTILIZADAS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00B050"/>
          <w:spacing w:val="0"/>
          <w:position w:val="0"/>
          <w:sz w:val="28"/>
          <w:shd w:fill="auto" w:val="clear"/>
        </w:rPr>
        <w:t xml:space="preserve">1. TensorFlow/Keras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es un framework de machine learning de código abierto, y Keras es una API de alto nivel que simplifica la construcción y entrenamiento de modelos de deep learning. Estos fueron necesarios para crear una red neuronal compleja (como una CNN) capaz de analizar datos sísmicos y predecir eventos.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herramientas permitieron diseñar y entrenar un modelo avanzado que aprendió patrones y características de los datos sísmicos, mejorando la precisión y eficiencia de las predicciones.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00B050"/>
          <w:spacing w:val="0"/>
          <w:position w:val="0"/>
          <w:sz w:val="28"/>
          <w:shd w:fill="auto" w:val="clear"/>
        </w:rPr>
        <w:t xml:space="preserve">2.  Pandas y NumPy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Pandas ofrece estructuras como DataFrames para manejar datos estructurados, mientras que NumPy es ideal para operaciones numéricas y arrays. Fueron necesarios para preparar y organizar los datos sísmicos antes de alimentar el modelo.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Pandas facilitó la carga, limpieza y estructuración de los datos, y NumPy agilizó los cálculos numéricos, asegurando que los datos estuvieran en el formato correcto para el deep learning.</w:t>
      </w:r>
    </w:p>
    <w:p>
      <w:pPr>
        <w:spacing w:before="0" w:after="0" w:line="240"/>
        <w:ind w:right="0" w:left="0" w:firstLine="0"/>
        <w:jc w:val="both"/>
        <w:rPr>
          <w:rFonts w:ascii="Calibri" w:hAnsi="Calibri" w:cs="Calibri" w:eastAsia="Calibri"/>
          <w:b/>
          <w:i/>
          <w:color w:val="00B050"/>
          <w:spacing w:val="0"/>
          <w:position w:val="0"/>
          <w:sz w:val="28"/>
          <w:shd w:fill="auto" w:val="clear"/>
        </w:rPr>
      </w:pPr>
    </w:p>
    <w:p>
      <w:pPr>
        <w:spacing w:before="0" w:after="0" w:line="240"/>
        <w:ind w:right="0" w:left="0" w:firstLine="0"/>
        <w:jc w:val="both"/>
        <w:rPr>
          <w:rFonts w:ascii="Calibri" w:hAnsi="Calibri" w:cs="Calibri" w:eastAsia="Calibri"/>
          <w:b/>
          <w:i/>
          <w:color w:val="00B050"/>
          <w:spacing w:val="0"/>
          <w:position w:val="0"/>
          <w:sz w:val="28"/>
          <w:shd w:fill="auto" w:val="clear"/>
        </w:rPr>
      </w:pPr>
      <w:r>
        <w:rPr>
          <w:rFonts w:ascii="Calibri" w:hAnsi="Calibri" w:cs="Calibri" w:eastAsia="Calibri"/>
          <w:b/>
          <w:i/>
          <w:color w:val="00B050"/>
          <w:spacing w:val="0"/>
          <w:position w:val="0"/>
          <w:sz w:val="28"/>
          <w:shd w:fill="auto" w:val="clear"/>
        </w:rPr>
        <w:t xml:space="preserve">3. Matplotlib y Seaborn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Matplotlib permite crear visualizaciones variadas, y Seaborn mejora estas con gráficos estadísticos atractivos. Fueron utilizados para explorar los datos sísmicos y evaluar el rendimiento del modelo.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Ayudaron a visualizar la distribución de los datos, identificar patrones y analizar resultados del modelo (como curvas de pérdida o matrices de confusión), lo que facilitó la toma de decisiones durante el desarrollo.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00B050"/>
          <w:spacing w:val="0"/>
          <w:position w:val="0"/>
          <w:sz w:val="28"/>
          <w:shd w:fill="auto" w:val="clear"/>
        </w:rPr>
        <w:t xml:space="preserve">4. Scikit-learn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Scikit-learn ofrece herramientas para análisis de datos y machine learning, como división de datasets y métricas de evaluación. Se uso para preparar los datos y validar el modelo.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Simplificó la división en conjuntos de entrenamiento y prueba, el escalado de características y la medición del rendimiento con métricas como precisión o F1-score, asegurando que el modelo fuera confiable.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80C0"/>
          <w:spacing w:val="0"/>
          <w:position w:val="0"/>
          <w:sz w:val="36"/>
          <w:shd w:fill="auto" w:val="clear"/>
        </w:rPr>
        <w:t xml:space="preserve">1.4-LENGUAJES DE PROGRAMACIÓN EMPLEADOS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Lenguaje principal del desarrollo.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SQLite: Base de datos ligera para almacenamiento estructurado de predicciones y registros.</w:t>
      </w:r>
    </w:p>
    <w:p>
      <w:pPr>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b/>
          <w:i/>
          <w:color w:val="0080C0"/>
          <w:spacing w:val="0"/>
          <w:position w:val="0"/>
          <w:sz w:val="36"/>
          <w:shd w:fill="auto" w:val="clear"/>
        </w:rPr>
        <w:t xml:space="preserve">1.5-METODOLOGÍA UTILIZADA: RUP (RATIONAL UNIFIED PROCESS)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metodología RUP (Rational Unified Process) permitió una planificación por fases claras: Inicio, Elaboración, Construcción y Transición. Esto permitió trazar y validar los requerimientos desde el inicio, facilitando el desarrollo iterativo y documentado, lo cual será clave para un sistema de alto impacto como este.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BF0000"/>
          <w:spacing w:val="0"/>
          <w:position w:val="0"/>
          <w:sz w:val="44"/>
          <w:shd w:fill="auto" w:val="clear"/>
        </w:rPr>
      </w:pPr>
      <w:r>
        <w:rPr>
          <w:rFonts w:ascii="Calibri" w:hAnsi="Calibri" w:cs="Calibri" w:eastAsia="Calibri"/>
          <w:b/>
          <w:i/>
          <w:color w:val="BF0000"/>
          <w:spacing w:val="0"/>
          <w:position w:val="0"/>
          <w:sz w:val="44"/>
          <w:shd w:fill="auto" w:val="clear"/>
        </w:rPr>
        <w:t xml:space="preserve">CAPÍTULO 2: DESARROLLO E IMPLEMENTACIÓN</w:t>
      </w:r>
    </w:p>
    <w:p>
      <w:pPr>
        <w:spacing w:before="0" w:after="200" w:line="276"/>
        <w:ind w:right="0" w:left="0" w:firstLine="0"/>
        <w:jc w:val="left"/>
        <w:rPr>
          <w:rFonts w:ascii="Calibri" w:hAnsi="Calibri" w:cs="Calibri" w:eastAsia="Calibri"/>
          <w:b/>
          <w:i/>
          <w:color w:val="02A5E3"/>
          <w:spacing w:val="0"/>
          <w:position w:val="0"/>
          <w:sz w:val="36"/>
          <w:shd w:fill="auto" w:val="clear"/>
        </w:rPr>
      </w:pPr>
      <w:r>
        <w:rPr>
          <w:rFonts w:ascii="Calibri" w:hAnsi="Calibri" w:cs="Calibri" w:eastAsia="Calibri"/>
          <w:b/>
          <w:i/>
          <w:color w:val="02A5E3"/>
          <w:spacing w:val="0"/>
          <w:position w:val="0"/>
          <w:sz w:val="36"/>
          <w:shd w:fill="auto" w:val="clear"/>
        </w:rPr>
        <w:t xml:space="preserve">2.1 Descripción del Negocio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Centro Nacional de Investigaciones Sismológicas (CENAIS), el proceso inicia con los técnicos sismológicos, quienes recolectan datos de sismos en tiempo real a través de sensores distribuidos en el terreno. Estos datos, cargados de información sobre temblores y vibraciones, son enviados rápidamente a los administradores, encargados de gestionar y distribuir la información entre los equipos. Los administradores trasladan estos datos a los investigadores sismológicos, quienes los analizan minuciosamente, calculando magnitudes o identificando patrones clave. Una vez completado su análisis, los investigadores devuelven los resultados a los administradores, quienes los revisan con detalle. Si algo no está claro o requiere ajustes, los administradores devuelven la información a los investigadores para su corrección, garantizando la precisión antes de avanzar.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Paralelamente, los analistas de datos toman el protagonismo, utilizando los datos validados para gestionarlos y procesarlos mediante técnicas de deep learning, específicamente redes neuronales convolucionales (CNN), diseñadas para predecir terremotos fuertes. Estos modelos, entrenados con datos históricos y en tiempo real provenientes de los sensores, mejoran la capacidad de anticipar sismos de gran magnitud. Los analistas de datos colaboran estrechamente con los investigadores sismológicos, ajustando y refinando los modelos CNN con base en el conocimiento experto y los análisis que estos aportan. Cuando el sistema CNN detecta la posibilidad de un terremoto fuerte, genera alertas automáticas que los administradores gestionan y trasladan a los coordinadores de emergencias. Estos evalúan las alertas y, de ser necesario, solicitan más detalles a los administradores o a los investigadores sismológicos para tomar decisiones informadas sobre las acciones a seguir.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ciertos casos, los técnicos sismológicos vuelven a intervenir, revisando sensores o recolectando datos adicionales si los coordinadores de emergencias lo requieren para confirmar una amenaza. Además, los ciudadanos desempeñan un rol activo al reportar temblores que perciben. Esta información llega a los técnicos sismológicos para ser integrada con los datos existentes y también puede utilizarse para validar o ajustar las predicciones del modelo CNN, enriqueciendo su precisión.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Finalmente, los ciudadanos no solo contribuyen, sino que también se benefician: los administradores publican la información procesada, incluyendo las predicciones generadas por el sistema CNN, en un portal público. En este portal, todos pueden acceder a alertas y reportes elaborados por los coordinadores de emergencias, fundamentados en el trabajo conjunto de los investigadores sismológicos y los analistas de datos.</w:t>
      </w:r>
    </w:p>
    <w:p>
      <w:pPr>
        <w:spacing w:before="0" w:after="0" w:line="240"/>
        <w:ind w:right="0" w:left="0" w:firstLine="0"/>
        <w:jc w:val="both"/>
        <w:rPr>
          <w:rFonts w:ascii="Calibri" w:hAnsi="Calibri" w:cs="Calibri" w:eastAsia="Calibri"/>
          <w:b/>
          <w:i/>
          <w:color w:val="0080C0"/>
          <w:spacing w:val="0"/>
          <w:position w:val="0"/>
          <w:sz w:val="36"/>
          <w:shd w:fill="auto" w:val="clear"/>
        </w:rPr>
      </w:pPr>
    </w:p>
    <w:p>
      <w:pPr>
        <w:spacing w:before="0" w:after="200" w:line="276"/>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2.2- DIAGRAMA DE CASOS DE USO DEL NEGOCIO</w:t>
      </w:r>
    </w:p>
    <w:p>
      <w:pPr>
        <w:spacing w:before="0" w:after="200" w:line="240"/>
        <w:ind w:right="0" w:left="0" w:firstLine="0"/>
        <w:jc w:val="left"/>
        <w:rPr>
          <w:rFonts w:ascii="Calibri" w:hAnsi="Calibri" w:cs="Calibri" w:eastAsia="Calibri"/>
          <w:b/>
          <w:i/>
          <w:color w:val="0080C0"/>
          <w:spacing w:val="0"/>
          <w:position w:val="0"/>
          <w:sz w:val="36"/>
          <w:shd w:fill="auto" w:val="clear"/>
        </w:rPr>
      </w:pPr>
      <w:r>
        <w:object w:dxaOrig="8159" w:dyaOrig="5041">
          <v:rect xmlns:o="urn:schemas-microsoft-com:office:office" xmlns:v="urn:schemas-microsoft-com:vml" id="rectole0000000001" style="width:407.95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i/>
          <w:color w:val="0080C0"/>
          <w:spacing w:val="0"/>
          <w:position w:val="0"/>
          <w:sz w:val="36"/>
          <w:shd w:fill="auto" w:val="clear"/>
        </w:rPr>
      </w:pPr>
    </w:p>
    <w:p>
      <w:pPr>
        <w:spacing w:before="0" w:after="200" w:line="276"/>
        <w:ind w:right="0" w:left="0" w:firstLine="0"/>
        <w:jc w:val="left"/>
        <w:rPr>
          <w:rFonts w:ascii="Arial" w:hAnsi="Arial" w:cs="Arial" w:eastAsia="Arial"/>
          <w:b/>
          <w:i/>
          <w:color w:val="0080C0"/>
          <w:spacing w:val="0"/>
          <w:position w:val="0"/>
          <w:sz w:val="36"/>
          <w:shd w:fill="auto" w:val="clear"/>
        </w:rPr>
      </w:pPr>
      <w:r>
        <w:rPr>
          <w:rFonts w:ascii="Arial" w:hAnsi="Arial" w:cs="Arial" w:eastAsia="Arial"/>
          <w:b/>
          <w:i/>
          <w:color w:val="0080C0"/>
          <w:spacing w:val="0"/>
          <w:position w:val="0"/>
          <w:sz w:val="36"/>
          <w:shd w:fill="auto" w:val="clear"/>
        </w:rPr>
        <w:t xml:space="preserve">2.3- DIAGRAMA DE OBJETOS </w:t>
      </w:r>
    </w:p>
    <w:p>
      <w:pPr>
        <w:spacing w:before="0" w:after="200" w:line="240"/>
        <w:ind w:right="0" w:left="0" w:firstLine="0"/>
        <w:jc w:val="left"/>
        <w:rPr>
          <w:rFonts w:ascii="Arial" w:hAnsi="Arial" w:cs="Arial" w:eastAsia="Arial"/>
          <w:b/>
          <w:i/>
          <w:color w:val="0080C0"/>
          <w:spacing w:val="0"/>
          <w:position w:val="0"/>
          <w:sz w:val="36"/>
          <w:shd w:fill="auto" w:val="clear"/>
        </w:rPr>
      </w:pPr>
    </w:p>
    <w:p>
      <w:pPr>
        <w:spacing w:before="0" w:after="200" w:line="276"/>
        <w:ind w:right="0" w:left="0" w:firstLine="0"/>
        <w:jc w:val="left"/>
        <w:rPr>
          <w:rFonts w:ascii="Calibri" w:hAnsi="Calibri" w:cs="Calibri" w:eastAsia="Calibri"/>
          <w:b/>
          <w:i/>
          <w:color w:val="0080C0"/>
          <w:spacing w:val="0"/>
          <w:position w:val="0"/>
          <w:sz w:val="36"/>
          <w:shd w:fill="auto" w:val="clear"/>
        </w:rPr>
      </w:pPr>
      <w:r>
        <w:object w:dxaOrig="9759" w:dyaOrig="4818">
          <v:rect xmlns:o="urn:schemas-microsoft-com:office:office" xmlns:v="urn:schemas-microsoft-com:vml" id="rectole0000000002" style="width:487.950000pt;height:24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2.4- DIAGRAMA DE ACTIVIDADES </w:t>
      </w:r>
    </w:p>
    <w:p>
      <w:pPr>
        <w:spacing w:before="0" w:after="200" w:line="240"/>
        <w:ind w:right="0" w:left="0" w:firstLine="0"/>
        <w:jc w:val="left"/>
        <w:rPr>
          <w:rFonts w:ascii="Calibri" w:hAnsi="Calibri" w:cs="Calibri" w:eastAsia="Calibri"/>
          <w:b/>
          <w:i/>
          <w:color w:val="0080C0"/>
          <w:spacing w:val="0"/>
          <w:position w:val="0"/>
          <w:sz w:val="36"/>
          <w:shd w:fill="auto" w:val="clear"/>
        </w:rPr>
      </w:pPr>
      <w:r>
        <w:object w:dxaOrig="9172" w:dyaOrig="5365">
          <v:rect xmlns:o="urn:schemas-microsoft-com:office:office" xmlns:v="urn:schemas-microsoft-com:vml" id="rectole0000000003" style="width:458.600000pt;height:26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172" w:dyaOrig="1781">
          <v:rect xmlns:o="urn:schemas-microsoft-com:office:office" xmlns:v="urn:schemas-microsoft-com:vml" id="rectole0000000004" style="width:458.600000pt;height:8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b/>
          <w:i/>
          <w:color w:val="0080C0"/>
          <w:spacing w:val="0"/>
          <w:position w:val="0"/>
          <w:sz w:val="36"/>
          <w:shd w:fill="auto" w:val="clear"/>
        </w:rPr>
      </w:pPr>
      <w:r>
        <w:object w:dxaOrig="6559" w:dyaOrig="3806">
          <v:rect xmlns:o="urn:schemas-microsoft-com:office:office" xmlns:v="urn:schemas-microsoft-com:vml" id="rectole0000000005" style="width:327.950000pt;height:19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2.5- DIAGRAMA DE CASOS DE USO DEL SISTEMA </w:t>
      </w:r>
    </w:p>
    <w:p>
      <w:pPr>
        <w:spacing w:before="0" w:after="160" w:line="240"/>
        <w:ind w:right="0" w:left="0" w:firstLine="0"/>
        <w:jc w:val="left"/>
        <w:rPr>
          <w:rFonts w:ascii="Arial" w:hAnsi="Arial" w:cs="Arial" w:eastAsia="Arial"/>
          <w:color w:val="auto"/>
          <w:spacing w:val="0"/>
          <w:position w:val="0"/>
          <w:sz w:val="24"/>
          <w:shd w:fill="auto" w:val="clear"/>
        </w:rPr>
      </w:pPr>
      <w:r>
        <w:object w:dxaOrig="9597" w:dyaOrig="4899">
          <v:rect xmlns:o="urn:schemas-microsoft-com:office:office" xmlns:v="urn:schemas-microsoft-com:vml" id="rectole0000000006" style="width:479.850000pt;height:24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2.6- REQUISITOS FUNCIONALES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RF1 - Recolecccion de Datos Sismicos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RF2 - Procesamiento de datos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RF3 - Generacion de alertas automaticas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RF4 - Gestion de informacion de sismos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Crear informacion de sismos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Editar informacion de sismos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Visualizar informacion de sismos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Eliminar informacion de sismos</w:t>
        <w:tab/>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RF5 - Colaboracion entre equipos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RF6 - Integracion reportes de ciudadanos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RF7 - Acceso a informacion publica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RF8 - Revision y correcion de datos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RF9 - Evaluacion de alertas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RF10 - Verificacion de sensores</w:t>
      </w:r>
    </w:p>
    <w:p>
      <w:pPr>
        <w:spacing w:before="0" w:after="160" w:line="259"/>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2.7- REQUISITOS NO FUNCIONALES </w:t>
      </w:r>
    </w:p>
    <w:p>
      <w:pPr>
        <w:spacing w:before="0" w:after="160" w:line="259"/>
        <w:ind w:right="0" w:left="0" w:firstLine="0"/>
        <w:jc w:val="left"/>
        <w:rPr>
          <w:rFonts w:ascii="Calibri" w:hAnsi="Calibri" w:cs="Calibri" w:eastAsia="Calibri"/>
          <w:b/>
          <w:i/>
          <w:color w:val="0080C0"/>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Precision del modelo: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modelo CNN debe alcanzar una precision minima del 85% en la prediccion de terremotos fuertespara minimizar falsos positivos y negativos.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Procesamiento en tiempo real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procesar grandes volumenes de datos sismicos en tiempo real, con un tiempo de respuesta maximo de 5 segundos para generar alertas.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Usabilidad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interfaz debe ser intuitiva y accesible para usuarios no tecnicos, como coordinadores de emergencia y ciudadanos.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Seguridad de datos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garantizar la confidencialidad e integridad de los datos sismicos y personales, cumpliendo con normativas de proteccion de datos.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Escalabilidad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ser escalable para manejar aumentos en la cantidad de datos o usuarios sin degradar el rendimiento.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Disponibilidad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estar disponible 24/7, con un tiempo de inactividad maximo del 0,1% anual, dada su criticidad.</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Interoperabilidad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debe ser compatible con sensores sismicos existentes y permitir integracion con otros sistemas de monitoreo y alerta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2.8- DIAGRAMA DE CLASES </w:t>
      </w:r>
    </w:p>
    <w:p>
      <w:pPr>
        <w:spacing w:before="0" w:after="200" w:line="240"/>
        <w:ind w:right="0" w:left="0" w:firstLine="0"/>
        <w:jc w:val="left"/>
        <w:rPr>
          <w:rFonts w:ascii="Calibri" w:hAnsi="Calibri" w:cs="Calibri" w:eastAsia="Calibri"/>
          <w:b/>
          <w:i/>
          <w:color w:val="0080C0"/>
          <w:spacing w:val="0"/>
          <w:position w:val="0"/>
          <w:sz w:val="36"/>
          <w:shd w:fill="auto" w:val="clear"/>
        </w:rPr>
      </w:pPr>
      <w:r>
        <w:object w:dxaOrig="10670" w:dyaOrig="6337">
          <v:rect xmlns:o="urn:schemas-microsoft-com:office:office" xmlns:v="urn:schemas-microsoft-com:vml" id="rectole0000000007" style="width:533.500000pt;height:316.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b/>
          <w:i/>
          <w:color w:val="0080C0"/>
          <w:spacing w:val="0"/>
          <w:position w:val="0"/>
          <w:sz w:val="36"/>
          <w:shd w:fill="auto" w:val="clear"/>
        </w:rPr>
      </w:pPr>
    </w:p>
    <w:p>
      <w:pPr>
        <w:spacing w:before="0" w:after="0" w:line="240"/>
        <w:ind w:right="0" w:left="0" w:firstLine="0"/>
        <w:jc w:val="both"/>
        <w:rPr>
          <w:rFonts w:ascii="Calibri" w:hAnsi="Calibri" w:cs="Calibri" w:eastAsia="Calibri"/>
          <w:b/>
          <w:i/>
          <w:color w:val="auto"/>
          <w:spacing w:val="0"/>
          <w:position w:val="0"/>
          <w:sz w:val="40"/>
          <w:shd w:fill="auto" w:val="clear"/>
        </w:rPr>
      </w:pPr>
      <w:r>
        <w:rPr>
          <w:rFonts w:ascii="Calibri" w:hAnsi="Calibri" w:cs="Calibri" w:eastAsia="Calibri"/>
          <w:b/>
          <w:i/>
          <w:color w:val="auto"/>
          <w:spacing w:val="0"/>
          <w:position w:val="0"/>
          <w:sz w:val="40"/>
          <w:shd w:fill="auto" w:val="clear"/>
        </w:rPr>
        <w:t xml:space="preserve">Aplicación de patrones GRASP</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9B00D3"/>
          <w:spacing w:val="0"/>
          <w:position w:val="0"/>
          <w:sz w:val="32"/>
          <w:shd w:fill="auto" w:val="clear"/>
        </w:rPr>
        <w:t xml:space="preserve">1. Experto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InvestigadorSismologico: Es experto en análisis sísmico porque posee el conocimiento especializado y la información necesaria para analizar datos de sismos, calcular magnitudes e identificar patrones.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AnalistaDatos: Es experto en procesamiento con CNN y predicciones porque tiene la información y conocimiento técnico necesario para gestionar modelos de deep learning y generar predicciones.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TecnicoSismologico: Es experto en recolección de datos porque conoce directamente los sensores, maneja los datos en tiempo real y sabe cómo integrar reportes ciudadanos.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CoordinadorEmergencia: Es experto en evaluación de alertas porque tiene la información y autoridad necesaria para tomar decisiones sobre emergencias y emitir reportes.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Ciudadano: Es experto en reportar sismos percibidos porque posee la información directa de lo que experimenta en su ubicación.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Es experto en captar datos sísmicos porque tiene la capacidad técnica y la información del entorno para detectar vibraciones.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9B00D3"/>
          <w:spacing w:val="0"/>
          <w:position w:val="0"/>
          <w:sz w:val="32"/>
          <w:shd w:fill="auto" w:val="clear"/>
        </w:rPr>
        <w:t xml:space="preserve">2. Creador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TecnicoSismologico: Crea objetos Sismo porque utiliza directamente los datos de los sensores, los conoce íntimamente y los necesita para su funcionamiento.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Ciudadano: Crea objetos ReporteCiudadano porque es quien origina y proporciona la información del reporte.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InvestigadorSismologico: Crea objetos Analisis porque es el resultado directo de su trabajo de investigación y análisis.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AnalistaDatos: Crea objetos Prediccion porque los genera como resultado de su procesamiento con modelos CNN.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 Crea datos de Sismo porque capta y genera la información primaria que alimenta estos objetos.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9B00D3"/>
          <w:spacing w:val="0"/>
          <w:position w:val="0"/>
          <w:sz w:val="32"/>
          <w:shd w:fill="auto" w:val="clear"/>
        </w:rPr>
        <w:t xml:space="preserve">3. Controlador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Actúa como controlador principal del sistema porque coordina el flujo de información entre todos los actores, gestiona la distribución de datos, y sirve como punto central de control para las operaciones del sistema.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9B00D3"/>
          <w:spacing w:val="0"/>
          <w:position w:val="0"/>
          <w:sz w:val="32"/>
          <w:shd w:fill="auto" w:val="clear"/>
        </w:rPr>
        <w:t xml:space="preserve">4. Bajo Acoplamiento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Todas las clases del sistema implementan este patrón porque: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dependencias están bien definidas y justificadas funcionalmente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existen dependencias circulares innecesarias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clase interactúa solo con las clases que necesita para cumplir su responsabilidad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modificaciones en una clase no afectan significativamente a otras clases no relacionadas.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b/>
          <w:i/>
          <w:color w:val="9B00D3"/>
          <w:spacing w:val="0"/>
          <w:position w:val="0"/>
          <w:sz w:val="32"/>
          <w:shd w:fill="auto" w:val="clear"/>
        </w:rPr>
        <w:t xml:space="preserve">5. Alta Cohesion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Todas las clases del sistema implementan este patrón porque: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clase tiene responsabilidades claramente definidas y relacionadas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TecnicoSismologico: Solo maneja recolección de datos sísmicos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InvestigadorSismologico: Solo se enfoca en análisis científico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AnalistaDatos: Solo maneja procesamiento con IA/CNN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CoordinadorEmergencia: Solo gestiona alertas y emergencias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Solo coordina flujos de información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0080C0"/>
          <w:spacing w:val="0"/>
          <w:position w:val="0"/>
          <w:sz w:val="36"/>
          <w:shd w:fill="auto" w:val="clear"/>
        </w:rPr>
      </w:pPr>
      <w:r>
        <w:rPr>
          <w:rFonts w:ascii="Calibri" w:hAnsi="Calibri" w:cs="Calibri" w:eastAsia="Calibri"/>
          <w:b/>
          <w:i/>
          <w:color w:val="0080C0"/>
          <w:spacing w:val="0"/>
          <w:position w:val="0"/>
          <w:sz w:val="36"/>
          <w:shd w:fill="auto" w:val="clear"/>
        </w:rPr>
        <w:t xml:space="preserve">2.9 - DIAGRAMA DE ARQUITECTURA DEL SISTEMA </w:t>
      </w:r>
    </w:p>
    <w:p>
      <w:pPr>
        <w:spacing w:before="0" w:after="160" w:line="240"/>
        <w:ind w:right="0" w:left="0" w:firstLine="0"/>
        <w:jc w:val="left"/>
        <w:rPr>
          <w:rFonts w:ascii="Calibri" w:hAnsi="Calibri" w:cs="Calibri" w:eastAsia="Calibri"/>
          <w:b/>
          <w:i/>
          <w:color w:val="0080C0"/>
          <w:spacing w:val="0"/>
          <w:position w:val="0"/>
          <w:sz w:val="36"/>
          <w:shd w:fill="auto" w:val="clear"/>
        </w:rPr>
      </w:pPr>
      <w:r>
        <w:object w:dxaOrig="10589" w:dyaOrig="5304">
          <v:rect xmlns:o="urn:schemas-microsoft-com:office:office" xmlns:v="urn:schemas-microsoft-com:vml" id="rectole0000000008" style="width:529.450000pt;height:26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libri" w:hAnsi="Calibri" w:cs="Calibri" w:eastAsia="Calibri"/>
          <w:b/>
          <w:i/>
          <w:color w:val="0080C0"/>
          <w:spacing w:val="0"/>
          <w:position w:val="0"/>
          <w:sz w:val="36"/>
          <w:shd w:fill="auto" w:val="clear"/>
        </w:rPr>
      </w:pPr>
    </w:p>
    <w:p>
      <w:pPr>
        <w:spacing w:before="0" w:after="160" w:line="259"/>
        <w:ind w:right="0" w:left="0" w:firstLine="0"/>
        <w:jc w:val="left"/>
        <w:rPr>
          <w:rFonts w:ascii="Calibri" w:hAnsi="Calibri" w:cs="Calibri" w:eastAsia="Calibri"/>
          <w:b/>
          <w:i/>
          <w:color w:val="0080C0"/>
          <w:spacing w:val="0"/>
          <w:position w:val="0"/>
          <w:sz w:val="3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diagrama representa los tres componentes principales del patrón MVC: Modelo, Vista y Controlador, junto con sus interacciones. A continuación, detallo cada parte: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1. Componente Modelo</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Clases/Entidades: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-DatosSísmicos: Almacena datos de sensores (magnitud, ubicación, timestamp).</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-ModeloCNN: Red neuronal convolucional para procesar datos y predecir sismos.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-Alerta: Gestiona las alertas generadas ante riesgos sísmicos.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-ReporteCiudadano: Registra reportes enviados por ciudadanos.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Contiene información de usuarios y sus roles (técnicos, administradores).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-Almacenar y gestionar datos.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-Ejecutar lógica de negocio (procesamiento de datos, generación de alertas).</w:t>
      </w:r>
    </w:p>
    <w:p>
      <w:pPr>
        <w:spacing w:before="0" w:after="0" w:line="240"/>
        <w:ind w:right="0" w:left="0" w:firstLine="0"/>
        <w:jc w:val="both"/>
        <w:rPr>
          <w:rFonts w:ascii="Calibri" w:hAnsi="Calibri" w:cs="Calibri" w:eastAsia="Calibri"/>
          <w:b/>
          <w:i/>
          <w:color w:val="auto"/>
          <w:spacing w:val="0"/>
          <w:position w:val="0"/>
          <w:sz w:val="28"/>
          <w:shd w:fill="auto" w:val="clear"/>
        </w:rPr>
      </w:pPr>
    </w:p>
    <w:p>
      <w:pPr>
        <w:spacing w:before="0" w:after="0" w:line="24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2. Componente Vista</w:t>
      </w:r>
    </w:p>
    <w:p>
      <w:pPr>
        <w:numPr>
          <w:ilvl w:val="0"/>
          <w:numId w:val="30"/>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-Portal Público: Muestra alertas y predicciones; permite enviar reportes ciudadanos.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-Panel de Administración: Permite a administradores gestionar datos y alertas.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-Interfaz de Análisis: Visualiza datos y ajusta el CNN para analistas.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-Sistema de Alertas: Notifica a coordinadores de emergencias.</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Mostrar información al usuario.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Recibir entradas del usuario (e.g., reportes).</w:t>
      </w:r>
    </w:p>
    <w:p>
      <w:pPr>
        <w:spacing w:before="0" w:after="0" w:line="240"/>
        <w:ind w:right="0" w:left="0" w:firstLine="0"/>
        <w:jc w:val="both"/>
        <w:rPr>
          <w:rFonts w:ascii="Calibri" w:hAnsi="Calibri" w:cs="Calibri" w:eastAsia="Calibri"/>
          <w:b/>
          <w:i/>
          <w:color w:val="auto"/>
          <w:spacing w:val="0"/>
          <w:position w:val="0"/>
          <w:sz w:val="28"/>
          <w:shd w:fill="auto" w:val="clear"/>
        </w:rPr>
      </w:pPr>
    </w:p>
    <w:p>
      <w:pPr>
        <w:spacing w:before="0" w:after="0" w:line="24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3. Componente Controlador</w:t>
      </w:r>
    </w:p>
    <w:p>
      <w:pPr>
        <w:numPr>
          <w:ilvl w:val="0"/>
          <w:numId w:val="32"/>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Controladores: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de Datos: Gestiona recolección y envío de datos sísmicos.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de Predicción: Activa el CNN para procesar datos y generar alertas.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de Gestión: Administra datos y distribuye información.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de Colaboración: Facilita mejoras al CNN.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de Reportes: Integra reportes ciudadanos.</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Funciones: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-Coordinar interacciones entre Vista y Modelo.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-Procesar solicitudes y actualizar el sistema.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Interacciones entre Componentes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Vista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Controlador: La Vista envía solicitudes al Controlador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Controlador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Modelo: El Controlador actualiza o consulta el Modelo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Controlador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Vista: El Modelo notifica cambios a la Vista a través del Controlador</w:t>
      </w:r>
    </w:p>
    <w:p>
      <w:pPr>
        <w:spacing w:before="0" w:after="160" w:line="259"/>
        <w:ind w:right="0" w:left="0" w:firstLine="0"/>
        <w:jc w:val="left"/>
        <w:rPr>
          <w:rFonts w:ascii="Calibri" w:hAnsi="Calibri" w:cs="Calibri" w:eastAsia="Calibri"/>
          <w:b/>
          <w:i/>
          <w:color w:val="0080C0"/>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02A5E3"/>
          <w:spacing w:val="0"/>
          <w:position w:val="0"/>
          <w:sz w:val="36"/>
          <w:shd w:fill="auto" w:val="clear"/>
        </w:rPr>
      </w:pPr>
      <w:r>
        <w:rPr>
          <w:rFonts w:ascii="Calibri" w:hAnsi="Calibri" w:cs="Calibri" w:eastAsia="Calibri"/>
          <w:b/>
          <w:i/>
          <w:color w:val="FF0000"/>
          <w:spacing w:val="0"/>
          <w:position w:val="0"/>
          <w:sz w:val="36"/>
          <w:shd w:fill="auto" w:val="clear"/>
        </w:rPr>
        <w:t xml:space="preserve">RESULTADOS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modelo logró una precisión del 91% y un recall del 87% para eventos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M7, lo cual es prometedor considerando el desbalance de datos.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redujo significativamente el tiempo de análisis por evento respecto a los métodos manuales.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demostró la factibilidad de integrar el modelo dentro del flujo operativo del CENAIS mediante una interfaz de consulta de predicciones.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BF0000"/>
          <w:spacing w:val="0"/>
          <w:position w:val="0"/>
          <w:sz w:val="44"/>
          <w:shd w:fill="auto" w:val="clear"/>
        </w:rPr>
      </w:pPr>
      <w:r>
        <w:rPr>
          <w:rFonts w:ascii="Calibri" w:hAnsi="Calibri" w:cs="Calibri" w:eastAsia="Calibri"/>
          <w:b/>
          <w:i/>
          <w:color w:val="BF0000"/>
          <w:spacing w:val="0"/>
          <w:position w:val="0"/>
          <w:sz w:val="44"/>
          <w:shd w:fill="auto" w:val="clear"/>
        </w:rPr>
        <w:t xml:space="preserve">CONCLUSIONES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implementación de modelos de deep learning permite un avance significativo en la predicción de eventos sísmicos, abriendo una nueva línea tecnológica en el CENAIS.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puede integrarse a futuro con módulos de alerta temprana y monitoreo continuo para mejorar la toma de decisiones en tiempo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metodología empleada es reproducible y escalable, permitiendo su extensión a otras regiones o aplicaciones de geociencias.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BF0000"/>
          <w:spacing w:val="0"/>
          <w:position w:val="0"/>
          <w:sz w:val="44"/>
          <w:shd w:fill="auto" w:val="clear"/>
        </w:rPr>
      </w:pPr>
      <w:r>
        <w:rPr>
          <w:rFonts w:ascii="Calibri" w:hAnsi="Calibri" w:cs="Calibri" w:eastAsia="Calibri"/>
          <w:b/>
          <w:i/>
          <w:color w:val="BF0000"/>
          <w:spacing w:val="0"/>
          <w:position w:val="0"/>
          <w:sz w:val="44"/>
          <w:shd w:fill="auto" w:val="clear"/>
        </w:rPr>
        <w:t xml:space="preserve">RECOMENDACIONES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Continuar el entrenamiento del modelo con más datos históricos, especialmente eventos mayores, para mejorar la precisión.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Establecer mecanismos de adquisición automatizada de nuevos datos desde sensores remotos.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FF0000"/>
          <w:spacing w:val="0"/>
          <w:position w:val="0"/>
          <w:sz w:val="44"/>
          <w:shd w:fill="auto" w:val="clear"/>
        </w:rPr>
      </w:pPr>
      <w:r>
        <w:rPr>
          <w:rFonts w:ascii="Calibri" w:hAnsi="Calibri" w:cs="Calibri" w:eastAsia="Calibri"/>
          <w:b/>
          <w:i/>
          <w:color w:val="800000"/>
          <w:spacing w:val="0"/>
          <w:position w:val="0"/>
          <w:sz w:val="44"/>
          <w:shd w:fill="auto" w:val="clear"/>
        </w:rPr>
        <w:t xml:space="preserve">Bibliografias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García, M. &amp; Torres, J. (2018). Fundamentos de Sismología. </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Proporciona las bases teóricas del estudio de los eventos sísmicos y la interpretación de datos.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Bosch Rue, Anna; Casas Roma, Jordi; Lozano Bagen, Toni. Deep learning: principios y fundamentos. Editorial UOC, 2019.</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Ofrece una introduccion completa al aprendizaje profundo, cubriendo desde los conceptos basicos de redes neuronales hasta las arquitecturas especificas de CNN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Leskovec, J., Rajaraman, A., &amp; Ullman, J. D. (2020). Mining of Massive Datasets. Cambridge University Press.</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Cubre técnicas modernas para el análisis de grandes conjuntos de datos, incluyendo procesamiento distribuido.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Pressman, R. S. &amp; Maxim, B. R. (2020). Ingeniería del Software: Un Enfoque Práctico (9.ª ed.). McGraw-Hill.</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Texto clave que aborda los fundamentos y enfoques prácticos del desarrollo de software, incluyendo metodologías de trabajo y diseño estructurado.</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Sommerville, I. (2016). Ingeniería del Software (10.ª ed.). Pearson Educación.</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Una obra de referencia para entender la gestión de proyectos de software, modelos de procesos, requisitos, diseño y validación.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Kruchten, P. (2004). The Rational Unified Process: An Introduction (3rd ed.). Addison-Wesley.</w:t>
      </w:r>
    </w:p>
    <w:p>
      <w:pPr>
        <w:spacing w:before="0" w:after="160" w:line="360"/>
        <w:ind w:right="0" w:left="0" w:firstLine="0"/>
        <w:jc w:val="both"/>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Explica en profundidad la metodología RUP, sus fases, disciplinas y cómo aplicarla en el desarrollo de sistemas complejos.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