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0866F5"/>
          <w:sz w:val="17"/>
        </w:rPr>
        <w:t>RALLY STUDIO · WORKBENCH DE INNOVACIÓN 2026</w:t>
      </w:r>
    </w:p>
    <w:p>
      <w:pPr>
        <w:spacing w:before="40" w:after="80"/>
      </w:pPr>
      <w:r>
        <w:rPr>
          <w:rFonts w:ascii="Segoe UI Semibold" w:hAnsi="Segoe UI Semibold"/>
          <w:b/>
          <w:color w:val="0D1B35"/>
          <w:sz w:val="40"/>
        </w:rPr>
        <w:t>Matriz Oficial de Deliberación y Selección de Desafíos</w:t>
      </w:r>
    </w:p>
    <w:p>
      <w:pPr>
        <w:spacing w:after="320"/>
      </w:pPr>
      <w:r>
        <w:rPr>
          <w:rFonts w:ascii="Segoe UI" w:hAnsi="Segoe UI"/>
          <w:color w:val="5C7193"/>
          <w:sz w:val="20"/>
        </w:rPr>
        <w:t>Herramienta táctica para la fase T=0 a T+2h de certámenes continuos (28 horas). Evaluación multicriterio, pronósticos WOW de alto impacto y ponderación estricta de rúbrica.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866F5"/>
          <w:bottom w:val="single" w:sz="8" w:space="0" w:color="0866F5"/>
          <w:insideH w:val="single" w:sz="8" w:space="0" w:color="0866F5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0F6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1B35"/>
                <w:sz w:val="18"/>
              </w:rPr>
              <w:t>EQUIPO: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8"/>
              </w:rPr>
              <w:t>___________________________</w:t>
            </w:r>
          </w:p>
        </w:tc>
        <w:tc>
          <w:tcPr>
            <w:tcW w:type="dxa" w:w="2484"/>
            <w:shd w:fill="F0F6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1B35"/>
                <w:sz w:val="18"/>
              </w:rPr>
              <w:t>SEDE / UNIVERSIDAD: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8"/>
              </w:rPr>
              <w:t>UNI - RUPAP (Nicaragua)</w:t>
            </w:r>
          </w:p>
        </w:tc>
      </w:tr>
      <w:tr>
        <w:tc>
          <w:tcPr>
            <w:tcW w:type="dxa" w:w="2484"/>
            <w:shd w:fill="F0F6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1B35"/>
                <w:sz w:val="18"/>
              </w:rPr>
              <w:t>CATEGORÍA: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8"/>
              </w:rPr>
              <w:t>[ ] Innovación   [ ] Impacto Social</w:t>
            </w:r>
          </w:p>
        </w:tc>
        <w:tc>
          <w:tcPr>
            <w:tcW w:type="dxa" w:w="2484"/>
            <w:shd w:fill="F0F6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1B35"/>
                <w:sz w:val="18"/>
              </w:rPr>
              <w:t>HORA DE DELIBERACIÓN: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8"/>
              </w:rPr>
              <w:t>08:00 AM - 10:00 AM (Día 1)</w:t>
            </w:r>
          </w:p>
        </w:tc>
      </w:tr>
    </w:tbl>
    <w:p>
      <w:pPr>
        <w:spacing w:after="240"/>
      </w:pPr>
    </w:p>
    <w:p>
      <w:pPr>
        <w:spacing w:before="280" w:after="120"/>
      </w:pPr>
      <w:r>
        <w:rPr>
          <w:rFonts w:ascii="Segoe UI Semibold" w:hAnsi="Segoe UI Semibold"/>
          <w:b/>
          <w:color w:val="0D1B35"/>
          <w:sz w:val="26"/>
        </w:rPr>
        <w:t>1. Protocolo de Decisión Rápida (Fórmula Anti-Parálisis)</w:t>
      </w:r>
    </w:p>
    <w:p>
      <w:pPr>
        <w:spacing w:after="200"/>
      </w:pPr>
      <w:r>
        <w:rPr>
          <w:rFonts w:ascii="Segoe UI" w:hAnsi="Segoe UI"/>
          <w:color w:val="1E293B"/>
          <w:sz w:val="19"/>
        </w:rPr>
        <w:t>REGLA DE ORO DE 28 HORAS: Un equipo que no ha seleccionado su reto antes de las 10:00 AM pierde el 60% de probabilidad de entregar un documento pautado riguroso y un prototipo ciberfísico funcional. Aplique el siguiente flujo de descarte de tres filtros:</w:t>
      </w:r>
    </w:p>
    <w:p>
      <w:pPr>
        <w:pStyle w:val="ListBullet"/>
        <w:spacing w:after="60"/>
      </w:pPr>
      <w:r>
        <w:rPr>
          <w:rFonts w:ascii="Segoe UI" w:hAnsi="Segoe UI"/>
          <w:b/>
          <w:color w:val="0866F5"/>
          <w:sz w:val="18"/>
        </w:rPr>
        <w:t xml:space="preserve">Filtro 1: Factibilidad en 28h (No Negociable): </w:t>
      </w:r>
      <w:r>
        <w:rPr>
          <w:rFonts w:ascii="Segoe UI" w:hAnsi="Segoe UI"/>
          <w:color w:val="1E293B"/>
          <w:sz w:val="18"/>
        </w:rPr>
        <w:t>Descarte inmediato de propuestas que requieran ensayos biológicos de semanas, permisos ministeriales inalcanzables o hardware exótico no disponible en el laboratorio.</w:t>
      </w:r>
    </w:p>
    <w:p>
      <w:pPr>
        <w:pStyle w:val="ListBullet"/>
        <w:spacing w:after="60"/>
      </w:pPr>
      <w:r>
        <w:rPr>
          <w:rFonts w:ascii="Segoe UI" w:hAnsi="Segoe UI"/>
          <w:b/>
          <w:color w:val="0866F5"/>
          <w:sz w:val="18"/>
        </w:rPr>
        <w:t xml:space="preserve">Filtro 2: Factor WOW y Diferenciación Radical: </w:t>
      </w:r>
      <w:r>
        <w:rPr>
          <w:rFonts w:ascii="Segoe UI" w:hAnsi="Segoe UI"/>
          <w:color w:val="1E293B"/>
          <w:sz w:val="18"/>
        </w:rPr>
        <w:t>Si el 80% de los competidores propondrá una 'app móvil informativa' o un 'sitio web', la propuesta muere en la deliberación continental. Busque hibridación física (sensores, reactores, mecanismos mecánicos).</w:t>
      </w:r>
    </w:p>
    <w:p>
      <w:pPr>
        <w:pStyle w:val="ListBullet"/>
        <w:spacing w:after="60"/>
      </w:pPr>
      <w:r>
        <w:rPr>
          <w:rFonts w:ascii="Segoe UI" w:hAnsi="Segoe UI"/>
          <w:b/>
          <w:color w:val="0866F5"/>
          <w:sz w:val="18"/>
        </w:rPr>
        <w:t xml:space="preserve">Filtro 3: Anclaje y Dolor Territorial: </w:t>
      </w:r>
      <w:r>
        <w:rPr>
          <w:rFonts w:ascii="Segoe UI" w:hAnsi="Segoe UI"/>
          <w:color w:val="1E293B"/>
          <w:sz w:val="18"/>
        </w:rPr>
        <w:t>El jurado premia soluciones que resuelven una herida cuantificable en comunidades vulnerables, mercados populares o cooperativas reales de América Latina.</w:t>
      </w:r>
    </w:p>
    <w:p>
      <w:pPr>
        <w:spacing w:before="320" w:after="120"/>
      </w:pPr>
      <w:r>
        <w:rPr>
          <w:rFonts w:ascii="Segoe UI Semibold" w:hAnsi="Segoe UI Semibold"/>
          <w:b/>
          <w:color w:val="0D1B35"/>
          <w:sz w:val="26"/>
        </w:rPr>
        <w:t>2. Matriz General de Evaluación Multicriterio (100 Puntos Oficiales)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0D1B35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6"/>
              </w:rPr>
              <w:t>Reto #</w:t>
            </w:r>
          </w:p>
        </w:tc>
        <w:tc>
          <w:tcPr>
            <w:tcW w:type="dxa" w:w="1242"/>
            <w:shd w:fill="0D1B35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6"/>
              </w:rPr>
              <w:t>Problemática Oficial</w:t>
            </w:r>
          </w:p>
        </w:tc>
        <w:tc>
          <w:tcPr>
            <w:tcW w:type="dxa" w:w="1242"/>
            <w:shd w:fill="0D1B35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6"/>
              </w:rPr>
              <w:t>Categoría</w:t>
            </w:r>
          </w:p>
        </w:tc>
        <w:tc>
          <w:tcPr>
            <w:tcW w:type="dxa" w:w="1242"/>
            <w:shd w:fill="0D1B35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6"/>
              </w:rPr>
              <w:t>Innovación</w:t>
              <w:br/>
              <w:t>(30 pts)</w:t>
            </w:r>
          </w:p>
        </w:tc>
        <w:tc>
          <w:tcPr>
            <w:tcW w:type="dxa" w:w="1242"/>
            <w:shd w:fill="0D1B35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6"/>
              </w:rPr>
              <w:t>Viabilidad</w:t>
              <w:br/>
              <w:t>(25 pts)</w:t>
            </w:r>
          </w:p>
        </w:tc>
        <w:tc>
          <w:tcPr>
            <w:tcW w:type="dxa" w:w="1242"/>
            <w:shd w:fill="0D1B35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6"/>
              </w:rPr>
              <w:t>Impacto</w:t>
              <w:br/>
              <w:t>(20 pts)</w:t>
            </w:r>
          </w:p>
        </w:tc>
        <w:tc>
          <w:tcPr>
            <w:tcW w:type="dxa" w:w="1242"/>
            <w:shd w:fill="0D1B35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6"/>
              </w:rPr>
              <w:t>Ejecución 28h</w:t>
              <w:br/>
              <w:t>(15 pts)</w:t>
            </w:r>
          </w:p>
        </w:tc>
        <w:tc>
          <w:tcPr>
            <w:tcW w:type="dxa" w:w="1242"/>
            <w:shd w:fill="0D1B35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6"/>
              </w:rPr>
              <w:t>TOTAL</w:t>
              <w:br/>
              <w:t>(100 pts)</w:t>
            </w:r>
          </w:p>
        </w:tc>
      </w:tr>
      <w:tr>
        <w:tc>
          <w:tcPr>
            <w:tcW w:type="dxa" w:w="124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866F5"/>
                <w:sz w:val="16"/>
              </w:rPr>
              <w:t>01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Segunda vida motores lavadoras/ventiladores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Social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___ / 30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___ / 25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___ / 20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___ / 15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D1B35"/>
                <w:sz w:val="16"/>
              </w:rPr>
              <w:t>____ / 100</w:t>
            </w:r>
          </w:p>
        </w:tc>
      </w:tr>
      <w:tr>
        <w:tc>
          <w:tcPr>
            <w:tcW w:type="dxa" w:w="1242"/>
            <w:shd w:fill="F8FAF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866F5"/>
                <w:sz w:val="16"/>
              </w:rPr>
              <w:t>02</w:t>
            </w:r>
          </w:p>
        </w:tc>
        <w:tc>
          <w:tcPr>
            <w:tcW w:type="dxa" w:w="1242"/>
            <w:shd w:fill="F8FAF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Sensores comunitarios alerta inundaciones</w:t>
            </w:r>
          </w:p>
        </w:tc>
        <w:tc>
          <w:tcPr>
            <w:tcW w:type="dxa" w:w="1242"/>
            <w:shd w:fill="F8FAF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Innovación</w:t>
            </w:r>
          </w:p>
        </w:tc>
        <w:tc>
          <w:tcPr>
            <w:tcW w:type="dxa" w:w="1242"/>
            <w:shd w:fill="F8FAF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___ / 30</w:t>
            </w:r>
          </w:p>
        </w:tc>
        <w:tc>
          <w:tcPr>
            <w:tcW w:type="dxa" w:w="1242"/>
            <w:shd w:fill="F8FAF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___ / 25</w:t>
            </w:r>
          </w:p>
        </w:tc>
        <w:tc>
          <w:tcPr>
            <w:tcW w:type="dxa" w:w="1242"/>
            <w:shd w:fill="F8FAF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___ / 20</w:t>
            </w:r>
          </w:p>
        </w:tc>
        <w:tc>
          <w:tcPr>
            <w:tcW w:type="dxa" w:w="1242"/>
            <w:shd w:fill="F8FAF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___ / 15</w:t>
            </w:r>
          </w:p>
        </w:tc>
        <w:tc>
          <w:tcPr>
            <w:tcW w:type="dxa" w:w="1242"/>
            <w:shd w:fill="F8FAF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D1B35"/>
                <w:sz w:val="16"/>
              </w:rPr>
              <w:t>____ / 100</w:t>
            </w:r>
          </w:p>
        </w:tc>
      </w:tr>
      <w:tr>
        <w:tc>
          <w:tcPr>
            <w:tcW w:type="dxa" w:w="124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866F5"/>
                <w:sz w:val="16"/>
              </w:rPr>
              <w:t>03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Protección tecnológica de polinizadores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Innovación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___ / 30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___ / 25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___ / 20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___ / 15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D1B35"/>
                <w:sz w:val="16"/>
              </w:rPr>
              <w:t>____ / 100</w:t>
            </w:r>
          </w:p>
        </w:tc>
      </w:tr>
      <w:tr>
        <w:tc>
          <w:tcPr>
            <w:tcW w:type="dxa" w:w="1242"/>
            <w:shd w:fill="F8FAF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866F5"/>
                <w:sz w:val="16"/>
              </w:rPr>
              <w:t>04</w:t>
            </w:r>
          </w:p>
        </w:tc>
        <w:tc>
          <w:tcPr>
            <w:tcW w:type="dxa" w:w="1242"/>
            <w:shd w:fill="F8FAF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Pirólisis y revalorización biomasa urbana</w:t>
            </w:r>
          </w:p>
        </w:tc>
        <w:tc>
          <w:tcPr>
            <w:tcW w:type="dxa" w:w="1242"/>
            <w:shd w:fill="F8FAF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Innovación</w:t>
            </w:r>
          </w:p>
        </w:tc>
        <w:tc>
          <w:tcPr>
            <w:tcW w:type="dxa" w:w="1242"/>
            <w:shd w:fill="F8FAF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___ / 30</w:t>
            </w:r>
          </w:p>
        </w:tc>
        <w:tc>
          <w:tcPr>
            <w:tcW w:type="dxa" w:w="1242"/>
            <w:shd w:fill="F8FAF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___ / 25</w:t>
            </w:r>
          </w:p>
        </w:tc>
        <w:tc>
          <w:tcPr>
            <w:tcW w:type="dxa" w:w="1242"/>
            <w:shd w:fill="F8FAF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___ / 20</w:t>
            </w:r>
          </w:p>
        </w:tc>
        <w:tc>
          <w:tcPr>
            <w:tcW w:type="dxa" w:w="1242"/>
            <w:shd w:fill="F8FAF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___ / 15</w:t>
            </w:r>
          </w:p>
        </w:tc>
        <w:tc>
          <w:tcPr>
            <w:tcW w:type="dxa" w:w="1242"/>
            <w:shd w:fill="F8FAF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D1B35"/>
                <w:sz w:val="16"/>
              </w:rPr>
              <w:t>____ / 100</w:t>
            </w:r>
          </w:p>
        </w:tc>
      </w:tr>
      <w:tr>
        <w:tc>
          <w:tcPr>
            <w:tcW w:type="dxa" w:w="124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866F5"/>
                <w:sz w:val="16"/>
              </w:rPr>
              <w:t>05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Reservorios pluviales con microfiltración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Innovación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___ / 30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___ / 25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___ / 20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___ / 15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D1B35"/>
                <w:sz w:val="16"/>
              </w:rPr>
              <w:t>____ / 100</w:t>
            </w:r>
          </w:p>
        </w:tc>
      </w:tr>
      <w:tr>
        <w:tc>
          <w:tcPr>
            <w:tcW w:type="dxa" w:w="1242"/>
            <w:shd w:fill="F8FAF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866F5"/>
                <w:sz w:val="16"/>
              </w:rPr>
              <w:t>06</w:t>
            </w:r>
          </w:p>
        </w:tc>
        <w:tc>
          <w:tcPr>
            <w:tcW w:type="dxa" w:w="1242"/>
            <w:shd w:fill="F8FAF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Reciclaje plástico costero en filamento 3D</w:t>
            </w:r>
          </w:p>
        </w:tc>
        <w:tc>
          <w:tcPr>
            <w:tcW w:type="dxa" w:w="1242"/>
            <w:shd w:fill="F8FAF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Social</w:t>
            </w:r>
          </w:p>
        </w:tc>
        <w:tc>
          <w:tcPr>
            <w:tcW w:type="dxa" w:w="1242"/>
            <w:shd w:fill="F8FAF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___ / 30</w:t>
            </w:r>
          </w:p>
        </w:tc>
        <w:tc>
          <w:tcPr>
            <w:tcW w:type="dxa" w:w="1242"/>
            <w:shd w:fill="F8FAF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___ / 25</w:t>
            </w:r>
          </w:p>
        </w:tc>
        <w:tc>
          <w:tcPr>
            <w:tcW w:type="dxa" w:w="1242"/>
            <w:shd w:fill="F8FAF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___ / 20</w:t>
            </w:r>
          </w:p>
        </w:tc>
        <w:tc>
          <w:tcPr>
            <w:tcW w:type="dxa" w:w="1242"/>
            <w:shd w:fill="F8FAF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___ / 15</w:t>
            </w:r>
          </w:p>
        </w:tc>
        <w:tc>
          <w:tcPr>
            <w:tcW w:type="dxa" w:w="1242"/>
            <w:shd w:fill="F8FAF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D1B35"/>
                <w:sz w:val="16"/>
              </w:rPr>
              <w:t>____ / 100</w:t>
            </w:r>
          </w:p>
        </w:tc>
      </w:tr>
      <w:tr>
        <w:tc>
          <w:tcPr>
            <w:tcW w:type="dxa" w:w="124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866F5"/>
                <w:sz w:val="16"/>
              </w:rPr>
              <w:t>07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Conversión barrial aceite de cocina usado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Social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___ / 30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___ / 25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___ / 20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___ / 15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D1B35"/>
                <w:sz w:val="16"/>
              </w:rPr>
              <w:t>____ / 100</w:t>
            </w:r>
          </w:p>
        </w:tc>
      </w:tr>
      <w:tr>
        <w:tc>
          <w:tcPr>
            <w:tcW w:type="dxa" w:w="1242"/>
            <w:shd w:fill="F8FAF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866F5"/>
                <w:sz w:val="16"/>
              </w:rPr>
              <w:t>08</w:t>
            </w:r>
          </w:p>
        </w:tc>
        <w:tc>
          <w:tcPr>
            <w:tcW w:type="dxa" w:w="1242"/>
            <w:shd w:fill="F8FAF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Mermas de alimentos mercados populares</w:t>
            </w:r>
          </w:p>
        </w:tc>
        <w:tc>
          <w:tcPr>
            <w:tcW w:type="dxa" w:w="1242"/>
            <w:shd w:fill="F8FAF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Social</w:t>
            </w:r>
          </w:p>
        </w:tc>
        <w:tc>
          <w:tcPr>
            <w:tcW w:type="dxa" w:w="1242"/>
            <w:shd w:fill="F8FAF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___ / 30</w:t>
            </w:r>
          </w:p>
        </w:tc>
        <w:tc>
          <w:tcPr>
            <w:tcW w:type="dxa" w:w="1242"/>
            <w:shd w:fill="F8FAF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___ / 25</w:t>
            </w:r>
          </w:p>
        </w:tc>
        <w:tc>
          <w:tcPr>
            <w:tcW w:type="dxa" w:w="1242"/>
            <w:shd w:fill="F8FAF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___ / 20</w:t>
            </w:r>
          </w:p>
        </w:tc>
        <w:tc>
          <w:tcPr>
            <w:tcW w:type="dxa" w:w="1242"/>
            <w:shd w:fill="F8FAF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___ / 15</w:t>
            </w:r>
          </w:p>
        </w:tc>
        <w:tc>
          <w:tcPr>
            <w:tcW w:type="dxa" w:w="1242"/>
            <w:shd w:fill="F8FAF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D1B35"/>
                <w:sz w:val="16"/>
              </w:rPr>
              <w:t>____ / 100</w:t>
            </w:r>
          </w:p>
        </w:tc>
      </w:tr>
      <w:tr>
        <w:tc>
          <w:tcPr>
            <w:tcW w:type="dxa" w:w="124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866F5"/>
                <w:sz w:val="16"/>
              </w:rPr>
              <w:t>09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Refugio y energía modular post-desastre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Innovación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___ / 30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___ / 25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___ / 20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___ / 15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D1B35"/>
                <w:sz w:val="16"/>
              </w:rPr>
              <w:t>____ / 100</w:t>
            </w:r>
          </w:p>
        </w:tc>
      </w:tr>
    </w:tbl>
    <w:p>
      <w:r>
        <w:br w:type="page"/>
      </w:r>
    </w:p>
    <w:p>
      <w:pPr>
        <w:spacing w:before="0" w:after="120"/>
      </w:pPr>
      <w:r>
        <w:rPr>
          <w:rFonts w:ascii="Segoe UI Semibold" w:hAnsi="Segoe UI Semibold"/>
          <w:b/>
          <w:color w:val="0D1B35"/>
          <w:sz w:val="30"/>
        </w:rPr>
        <w:t>3. Fichas Técnicas de Análisis Estratégico (Catálogo 2026)</w:t>
      </w:r>
    </w:p>
    <w:p>
      <w:pPr>
        <w:spacing w:after="280"/>
      </w:pPr>
      <w:r>
        <w:rPr>
          <w:rFonts w:ascii="Segoe UI" w:hAnsi="Segoe UI"/>
          <w:color w:val="5C7193"/>
          <w:sz w:val="19"/>
        </w:rPr>
        <w:t>Cada ficha compila el pronóstico WOW, la adaptación territorial recomendada y el precedente ganador en certámenes nacionales e internacionales.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DBFE"/>
          <w:bottom w:val="single" w:sz="4" w:space="0" w:color="BFDBFE"/>
          <w:insideH w:val="single" w:sz="4" w:space="0" w:color="BFDBFE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9936"/>
            <w:gridSpan w:val="2"/>
            <w:shd w:fill="0D1B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60A5FA"/>
                <w:sz w:val="20"/>
              </w:rPr>
              <w:t xml:space="preserve">RETO #01 · </w:t>
            </w:r>
            <w:r>
              <w:rPr>
                <w:rFonts w:ascii="Segoe UI" w:hAnsi="Segoe UI"/>
                <w:b/>
                <w:color w:val="FFFFFF"/>
                <w:sz w:val="20"/>
              </w:rPr>
              <w:t>Segunda vida y reconversión de motores eléctricos de electrodomésticos en desuso</w:t>
            </w:r>
          </w:p>
        </w:tc>
      </w:tr>
      <w:tr>
        <w:tc>
          <w:tcPr>
            <w:tcW w:type="dxa" w:w="4968"/>
            <w:shd w:fill="F0F6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1B35"/>
                <w:sz w:val="17"/>
              </w:rPr>
              <w:t>Métricas &amp; ODS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Impacto Social · ODS 12, 8, 9 · Win Rate: 92% (Densidad: Baja)</w:t>
            </w:r>
          </w:p>
        </w:tc>
      </w:tr>
      <w:tr>
        <w:tc>
          <w:tcPr>
            <w:tcW w:type="dxa" w:w="4968"/>
            <w:shd w:fill="F0F6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1B35"/>
                <w:sz w:val="17"/>
              </w:rPr>
              <w:t>Propuesta WOW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Kit de reconversión con variador de frecuencia universal reciclado, acople impreso en PETG y banco de molienda de forraje agropecuario accionado por rotor recuperado.</w:t>
            </w:r>
          </w:p>
        </w:tc>
      </w:tr>
      <w:tr>
        <w:tc>
          <w:tcPr>
            <w:tcW w:type="dxa" w:w="4968"/>
            <w:shd w:fill="F0F6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1B35"/>
                <w:sz w:val="17"/>
              </w:rPr>
              <w:t>Adaptación Territorial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Anclaje directo en cooperativas lecheras y avícolas de Chontales, Matagalpa y Boaco, sustituyendo motores diésel caros por motores de lavadora reacondicionados para picadoras de pasto.</w:t>
            </w:r>
          </w:p>
        </w:tc>
      </w:tr>
      <w:tr>
        <w:tc>
          <w:tcPr>
            <w:tcW w:type="dxa" w:w="4968"/>
            <w:shd w:fill="F0F6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1B35"/>
                <w:sz w:val="17"/>
              </w:rPr>
              <w:t>Novedad / Precedente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Rompe la trampa del reciclaje pasivo creando máquinas productivas de tracción mecánica directa con coste inferior a $65 USD por unidad. (Referencia: Avocado 2026 (1° Nac. Social) / Revolt (El Salvador))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DBFE"/>
          <w:bottom w:val="single" w:sz="4" w:space="0" w:color="BFDBFE"/>
          <w:insideH w:val="single" w:sz="4" w:space="0" w:color="BFDBFE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9936"/>
            <w:gridSpan w:val="2"/>
            <w:shd w:fill="0D1B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60A5FA"/>
                <w:sz w:val="20"/>
              </w:rPr>
              <w:t xml:space="preserve">RETO #02 · </w:t>
            </w:r>
            <w:r>
              <w:rPr>
                <w:rFonts w:ascii="Segoe UI" w:hAnsi="Segoe UI"/>
                <w:b/>
                <w:color w:val="FFFFFF"/>
                <w:sz w:val="20"/>
              </w:rPr>
              <w:t>Redes de sensores comunitarios para prevención y alerta temprana de inundaciones</w:t>
            </w:r>
          </w:p>
        </w:tc>
      </w:tr>
      <w:tr>
        <w:tc>
          <w:tcPr>
            <w:tcW w:type="dxa" w:w="4968"/>
            <w:shd w:fill="F0F6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1B35"/>
                <w:sz w:val="17"/>
              </w:rPr>
              <w:t>Métricas &amp; ODS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Innovación · ODS 11, 13, 3 · Win Rate: 84% (Densidad: Alta)</w:t>
            </w:r>
          </w:p>
        </w:tc>
      </w:tr>
      <w:tr>
        <w:tc>
          <w:tcPr>
            <w:tcW w:type="dxa" w:w="4968"/>
            <w:shd w:fill="F0F6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1B35"/>
                <w:sz w:val="17"/>
              </w:rPr>
              <w:t>Propuesta WOW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Red de telemetría hiperlocal con nodos ultrasónicos no invasivos, protocolo LoRaWAN de largo alcance y compuerta electromecánica de alivio con 30 minutos de anticipación.</w:t>
            </w:r>
          </w:p>
        </w:tc>
      </w:tr>
      <w:tr>
        <w:tc>
          <w:tcPr>
            <w:tcW w:type="dxa" w:w="4968"/>
            <w:shd w:fill="F0F6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1B35"/>
                <w:sz w:val="17"/>
              </w:rPr>
              <w:t>Adaptación Territorial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Despliegue prioritario en los cauces críticos de Managua (Cauce Oriental / Domitila Lugo) y cuencas del Río Grande de Matagalpa en coordinación directa con SINAPRED y COMUPRED.</w:t>
            </w:r>
          </w:p>
        </w:tc>
      </w:tr>
      <w:tr>
        <w:tc>
          <w:tcPr>
            <w:tcW w:type="dxa" w:w="4968"/>
            <w:shd w:fill="F0F6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1B35"/>
                <w:sz w:val="17"/>
              </w:rPr>
              <w:t>Novedad / Precedente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No depende de antenas de celular ni de internet; opera con baterías solares LiFePO4 y radiofrecuencia mallada comunitaria. (Referencia: Techriders 2024 (1° Int. Latam) / Steel Innovators 2026)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DBFE"/>
          <w:bottom w:val="single" w:sz="4" w:space="0" w:color="BFDBFE"/>
          <w:insideH w:val="single" w:sz="4" w:space="0" w:color="BFDBFE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9936"/>
            <w:gridSpan w:val="2"/>
            <w:shd w:fill="0D1B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60A5FA"/>
                <w:sz w:val="20"/>
              </w:rPr>
              <w:t xml:space="preserve">RETO #03 · </w:t>
            </w:r>
            <w:r>
              <w:rPr>
                <w:rFonts w:ascii="Segoe UI" w:hAnsi="Segoe UI"/>
                <w:b/>
                <w:color w:val="FFFFFF"/>
                <w:sz w:val="20"/>
              </w:rPr>
              <w:t>Protección y fomento tecnológico de polinizadores en entornos agropecuarios y urbanos</w:t>
            </w:r>
          </w:p>
        </w:tc>
      </w:tr>
      <w:tr>
        <w:tc>
          <w:tcPr>
            <w:tcW w:type="dxa" w:w="4968"/>
            <w:shd w:fill="F0F6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1B35"/>
                <w:sz w:val="17"/>
              </w:rPr>
              <w:t>Métricas &amp; ODS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Innovación · ODS 15, 2, 13 · Win Rate: 95% (Densidad: Muy Baja)</w:t>
            </w:r>
          </w:p>
        </w:tc>
      </w:tr>
      <w:tr>
        <w:tc>
          <w:tcPr>
            <w:tcW w:type="dxa" w:w="4968"/>
            <w:shd w:fill="F0F6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1B35"/>
                <w:sz w:val="17"/>
              </w:rPr>
              <w:t>Propuesta WOW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Colmena bioclimática con monitor bioacústico/térmico pasivo no intrusivo y difusor piezoeléctrico de micronutrientes orgánicos activado por energía solar.</w:t>
            </w:r>
          </w:p>
        </w:tc>
      </w:tr>
      <w:tr>
        <w:tc>
          <w:tcPr>
            <w:tcW w:type="dxa" w:w="4968"/>
            <w:shd w:fill="F0F6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1B35"/>
                <w:sz w:val="17"/>
              </w:rPr>
              <w:t>Adaptación Territorial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Protección de abejas nativas meliponas (sin aguijón) en cafetales de Jinotega y corredores biológicos de Río San Juan, impulsando miel medicinal con denominación de origen.</w:t>
            </w:r>
          </w:p>
        </w:tc>
      </w:tr>
      <w:tr>
        <w:tc>
          <w:tcPr>
            <w:tcW w:type="dxa" w:w="4968"/>
            <w:shd w:fill="F0F6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1B35"/>
                <w:sz w:val="17"/>
              </w:rPr>
              <w:t>Novedad / Precedente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Diferenciación radical: casi ningún equipo elige este reto; combina acústica de frecuencia espectral con bioprotección sin perturbar el panal. (Referencia: Ignis Code 2026 (1° Nac. Innovación))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DBFE"/>
          <w:bottom w:val="single" w:sz="4" w:space="0" w:color="BFDBFE"/>
          <w:insideH w:val="single" w:sz="4" w:space="0" w:color="BFDBFE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9936"/>
            <w:gridSpan w:val="2"/>
            <w:shd w:fill="0D1B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60A5FA"/>
                <w:sz w:val="20"/>
              </w:rPr>
              <w:t xml:space="preserve">RETO #04 · </w:t>
            </w:r>
            <w:r>
              <w:rPr>
                <w:rFonts w:ascii="Segoe UI" w:hAnsi="Segoe UI"/>
                <w:b/>
                <w:color w:val="FFFFFF"/>
                <w:sz w:val="20"/>
              </w:rPr>
              <w:t>Revalorización y transformación de residuos de poda y biomasa vegetal urbana</w:t>
            </w:r>
          </w:p>
        </w:tc>
      </w:tr>
      <w:tr>
        <w:tc>
          <w:tcPr>
            <w:tcW w:type="dxa" w:w="4968"/>
            <w:shd w:fill="F0F6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1B35"/>
                <w:sz w:val="17"/>
              </w:rPr>
              <w:t>Métricas &amp; ODS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Innovación · ODS 12, 11, 13 · Win Rate: 88% (Densidad: Media)</w:t>
            </w:r>
          </w:p>
        </w:tc>
      </w:tr>
      <w:tr>
        <w:tc>
          <w:tcPr>
            <w:tcW w:type="dxa" w:w="4968"/>
            <w:shd w:fill="F0F6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1B35"/>
                <w:sz w:val="17"/>
              </w:rPr>
              <w:t>Propuesta WOW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Reactor modular de pirólisis lenta in-situ para producción de biochar activado con inoculantes micorrícicos, con captura de gases térmicos para secado de granos.</w:t>
            </w:r>
          </w:p>
        </w:tc>
      </w:tr>
      <w:tr>
        <w:tc>
          <w:tcPr>
            <w:tcW w:type="dxa" w:w="4968"/>
            <w:shd w:fill="F0F6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1B35"/>
                <w:sz w:val="17"/>
              </w:rPr>
              <w:t>Adaptación Territorial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Erradicación de quemas en vertederos municipales de León y Masaya, generando biochar para regenerar suelos volcánicos degradados.</w:t>
            </w:r>
          </w:p>
        </w:tc>
      </w:tr>
      <w:tr>
        <w:tc>
          <w:tcPr>
            <w:tcW w:type="dxa" w:w="4968"/>
            <w:shd w:fill="F0F6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1B35"/>
                <w:sz w:val="17"/>
              </w:rPr>
              <w:t>Novedad / Precedente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Evita el transporte masivo de biomasa procesando en el propio punto de acopio con balance térmico autosuficiente. (Referencia: Kubo I+D (Argentina 2026) / Bioinnovatech (Costa Rica))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DBFE"/>
          <w:bottom w:val="single" w:sz="4" w:space="0" w:color="BFDBFE"/>
          <w:insideH w:val="single" w:sz="4" w:space="0" w:color="BFDBFE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9936"/>
            <w:gridSpan w:val="2"/>
            <w:shd w:fill="0D1B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60A5FA"/>
                <w:sz w:val="20"/>
              </w:rPr>
              <w:t xml:space="preserve">RETO #05 · </w:t>
            </w:r>
            <w:r>
              <w:rPr>
                <w:rFonts w:ascii="Segoe UI" w:hAnsi="Segoe UI"/>
                <w:b/>
                <w:color w:val="FFFFFF"/>
                <w:sz w:val="20"/>
              </w:rPr>
              <w:t>Reservorios pluviales y captación comunitaria de agua con microfiltración</w:t>
            </w:r>
          </w:p>
        </w:tc>
      </w:tr>
      <w:tr>
        <w:tc>
          <w:tcPr>
            <w:tcW w:type="dxa" w:w="4968"/>
            <w:shd w:fill="F0F6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1B35"/>
                <w:sz w:val="17"/>
              </w:rPr>
              <w:t>Métricas &amp; ODS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Innovación · ODS 6, 11, 12 · Win Rate: 86% (Densidad: Alta)</w:t>
            </w:r>
          </w:p>
        </w:tc>
      </w:tr>
      <w:tr>
        <w:tc>
          <w:tcPr>
            <w:tcW w:type="dxa" w:w="4968"/>
            <w:shd w:fill="F0F6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1B35"/>
                <w:sz w:val="17"/>
              </w:rPr>
              <w:t>Propuesta WOW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Cisterna modular prefabricada con separador centrífugo de primeras lluvias, lecho de zeolita natural con carbón de cáscara de café y dosificador solar UV-C.</w:t>
            </w:r>
          </w:p>
        </w:tc>
      </w:tr>
      <w:tr>
        <w:tc>
          <w:tcPr>
            <w:tcW w:type="dxa" w:w="4968"/>
            <w:shd w:fill="F0F6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1B35"/>
                <w:sz w:val="17"/>
              </w:rPr>
              <w:t>Adaptación Territorial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Escuelas públicas y comunidades del Corredor Seco nicaragüense (Madriz, Estelí, Nueva Segovia) garantizando 180 días de reserva escolar.</w:t>
            </w:r>
          </w:p>
        </w:tc>
      </w:tr>
      <w:tr>
        <w:tc>
          <w:tcPr>
            <w:tcW w:type="dxa" w:w="4968"/>
            <w:shd w:fill="F0F6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1B35"/>
                <w:sz w:val="17"/>
              </w:rPr>
              <w:t>Novedad / Precedente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Filtro autóctono con subproductos de café nicaragüense y zeolita regional, abatiendo el costo del filtro comercial en un 78%. (Referencia: Francisquitos (El Salvador 2026) / Sistema Captación UNI (2024))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DBFE"/>
          <w:bottom w:val="single" w:sz="4" w:space="0" w:color="BFDBFE"/>
          <w:insideH w:val="single" w:sz="4" w:space="0" w:color="BFDBFE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9936"/>
            <w:gridSpan w:val="2"/>
            <w:shd w:fill="0D1B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60A5FA"/>
                <w:sz w:val="20"/>
              </w:rPr>
              <w:t xml:space="preserve">RETO #06 · </w:t>
            </w:r>
            <w:r>
              <w:rPr>
                <w:rFonts w:ascii="Segoe UI" w:hAnsi="Segoe UI"/>
                <w:b/>
                <w:color w:val="FFFFFF"/>
                <w:sz w:val="20"/>
              </w:rPr>
              <w:t>Gestión y valorización de residuos plásticos en playas y ecosistemas costeros</w:t>
            </w:r>
          </w:p>
        </w:tc>
      </w:tr>
      <w:tr>
        <w:tc>
          <w:tcPr>
            <w:tcW w:type="dxa" w:w="4968"/>
            <w:shd w:fill="F0F6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1B35"/>
                <w:sz w:val="17"/>
              </w:rPr>
              <w:t>Métricas &amp; ODS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Impacto Social · ODS 14, 12, 11 · Win Rate: 78% (Densidad: Media)</w:t>
            </w:r>
          </w:p>
        </w:tc>
      </w:tr>
      <w:tr>
        <w:tc>
          <w:tcPr>
            <w:tcW w:type="dxa" w:w="4968"/>
            <w:shd w:fill="F0F6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1B35"/>
                <w:sz w:val="17"/>
              </w:rPr>
              <w:t>Propuesta WOW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Extrusora compacta móvil de filamento de PET/nylon para impresión 3D de artes de pesca duraderas y balizas flotantes de señalización costera.</w:t>
            </w:r>
          </w:p>
        </w:tc>
      </w:tr>
      <w:tr>
        <w:tc>
          <w:tcPr>
            <w:tcW w:type="dxa" w:w="4968"/>
            <w:shd w:fill="F0F6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1B35"/>
                <w:sz w:val="17"/>
              </w:rPr>
              <w:t>Adaptación Territorial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San Juan del Sur, Poneloya y comunidades de pescadores artesanales del Caribe nicaragüense (Bluefields / Bilwi).</w:t>
            </w:r>
          </w:p>
        </w:tc>
      </w:tr>
      <w:tr>
        <w:tc>
          <w:tcPr>
            <w:tcW w:type="dxa" w:w="4968"/>
            <w:shd w:fill="F0F6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1B35"/>
                <w:sz w:val="17"/>
              </w:rPr>
              <w:t>Novedad / Precedente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Transformación de residuo in-situ en herramientas de trabajo marino sin intermediación industrial pesada. (Referencia: Recoplaya / Smat Warriors (URACCAN 2025))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DBFE"/>
          <w:bottom w:val="single" w:sz="4" w:space="0" w:color="BFDBFE"/>
          <w:insideH w:val="single" w:sz="4" w:space="0" w:color="BFDBFE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9936"/>
            <w:gridSpan w:val="2"/>
            <w:shd w:fill="0D1B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60A5FA"/>
                <w:sz w:val="20"/>
              </w:rPr>
              <w:t xml:space="preserve">RETO #07 · </w:t>
            </w:r>
            <w:r>
              <w:rPr>
                <w:rFonts w:ascii="Segoe UI" w:hAnsi="Segoe UI"/>
                <w:b/>
                <w:color w:val="FFFFFF"/>
                <w:sz w:val="20"/>
              </w:rPr>
              <w:t>Recolección y conversión de aceite vegetal doméstico usado en biocombustibles o jabón</w:t>
            </w:r>
          </w:p>
        </w:tc>
      </w:tr>
      <w:tr>
        <w:tc>
          <w:tcPr>
            <w:tcW w:type="dxa" w:w="4968"/>
            <w:shd w:fill="F0F6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1B35"/>
                <w:sz w:val="17"/>
              </w:rPr>
              <w:t>Métricas &amp; ODS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Impacto Social · ODS 12, 6, 7 · Win Rate: 82% (Densidad: Baja)</w:t>
            </w:r>
          </w:p>
        </w:tc>
      </w:tr>
      <w:tr>
        <w:tc>
          <w:tcPr>
            <w:tcW w:type="dxa" w:w="4968"/>
            <w:shd w:fill="F0F6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1B35"/>
                <w:sz w:val="17"/>
              </w:rPr>
              <w:t>Propuesta WOW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Micro-planta barrial de transesterificación asistida por cavitación hidrodinámica de bajo consumo, con dispensador de jabón biodegradable comunitario.</w:t>
            </w:r>
          </w:p>
        </w:tc>
      </w:tr>
      <w:tr>
        <w:tc>
          <w:tcPr>
            <w:tcW w:type="dxa" w:w="4968"/>
            <w:shd w:fill="F0F6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1B35"/>
                <w:sz w:val="17"/>
              </w:rPr>
              <w:t>Adaptación Territorial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Comiderías populares del Mercado Oriental y fritangas tradicionales de Managua, canjeando aceite usado por jabón desengrasante institucional.</w:t>
            </w:r>
          </w:p>
        </w:tc>
      </w:tr>
      <w:tr>
        <w:tc>
          <w:tcPr>
            <w:tcW w:type="dxa" w:w="4968"/>
            <w:shd w:fill="F0F6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1B35"/>
                <w:sz w:val="17"/>
              </w:rPr>
              <w:t>Novedad / Precedente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Reactor de cavitación que reduce el tiempo de reacción química de 4 horas a solo 18 minutos sin químicos peligrosos. (Referencia: Foodtech (FIUNI Paraguay 2026))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DBFE"/>
          <w:bottom w:val="single" w:sz="4" w:space="0" w:color="BFDBFE"/>
          <w:insideH w:val="single" w:sz="4" w:space="0" w:color="BFDBFE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9936"/>
            <w:gridSpan w:val="2"/>
            <w:shd w:fill="0D1B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60A5FA"/>
                <w:sz w:val="20"/>
              </w:rPr>
              <w:t xml:space="preserve">RETO #08 · </w:t>
            </w:r>
            <w:r>
              <w:rPr>
                <w:rFonts w:ascii="Segoe UI" w:hAnsi="Segoe UI"/>
                <w:b/>
                <w:color w:val="FFFFFF"/>
                <w:sz w:val="20"/>
              </w:rPr>
              <w:t>Reducción de desperdicio de alimentos y logística de redistribución en mercados</w:t>
            </w:r>
          </w:p>
        </w:tc>
      </w:tr>
      <w:tr>
        <w:tc>
          <w:tcPr>
            <w:tcW w:type="dxa" w:w="4968"/>
            <w:shd w:fill="F0F6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1B35"/>
                <w:sz w:val="17"/>
              </w:rPr>
              <w:t>Métricas &amp; ODS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Impacto Social · ODS 2, 12, 1 · Win Rate: 85% (Densidad: Alta)</w:t>
            </w:r>
          </w:p>
        </w:tc>
      </w:tr>
      <w:tr>
        <w:tc>
          <w:tcPr>
            <w:tcW w:type="dxa" w:w="4968"/>
            <w:shd w:fill="F0F6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1B35"/>
                <w:sz w:val="17"/>
              </w:rPr>
              <w:t>Propuesta WOW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Bolsa comunitaria digital P2P operada por bots de mensajería SMS/WhatsApp de cero datos móviles, vinculada a deshidratadores solares parabólicos.</w:t>
            </w:r>
          </w:p>
        </w:tc>
      </w:tr>
      <w:tr>
        <w:tc>
          <w:tcPr>
            <w:tcW w:type="dxa" w:w="4968"/>
            <w:shd w:fill="F0F6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1B35"/>
                <w:sz w:val="17"/>
              </w:rPr>
              <w:t>Adaptación Territorial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Mercado Mayoreo y Mercado Huembes de Managua, salvando frutas perecederas para el programa de merienda escolar comunitaria.</w:t>
            </w:r>
          </w:p>
        </w:tc>
      </w:tr>
      <w:tr>
        <w:tc>
          <w:tcPr>
            <w:tcW w:type="dxa" w:w="4968"/>
            <w:shd w:fill="F0F6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1B35"/>
                <w:sz w:val="17"/>
              </w:rPr>
              <w:t>Novedad / Precedente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Uso de deshidratadores solares directos para convertir el excedente no rescatado a tiempo en harina frutal rica en nutrientes. (Referencia: Mexitech (UPEMOR 1° Int. 2024) / Catalizadores (Chile))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DBFE"/>
          <w:bottom w:val="single" w:sz="4" w:space="0" w:color="BFDBFE"/>
          <w:insideH w:val="single" w:sz="4" w:space="0" w:color="BFDBFE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9936"/>
            <w:gridSpan w:val="2"/>
            <w:shd w:fill="0D1B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60A5FA"/>
                <w:sz w:val="20"/>
              </w:rPr>
              <w:t xml:space="preserve">RETO #09 · </w:t>
            </w:r>
            <w:r>
              <w:rPr>
                <w:rFonts w:ascii="Segoe UI" w:hAnsi="Segoe UI"/>
                <w:b/>
                <w:color w:val="FFFFFF"/>
                <w:sz w:val="20"/>
              </w:rPr>
              <w:t>Sistemas modulares de refugio y energía de emergencia post-desastre climático</w:t>
            </w:r>
          </w:p>
        </w:tc>
      </w:tr>
      <w:tr>
        <w:tc>
          <w:tcPr>
            <w:tcW w:type="dxa" w:w="4968"/>
            <w:shd w:fill="F0F6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1B35"/>
                <w:sz w:val="17"/>
              </w:rPr>
              <w:t>Métricas &amp; ODS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Innovación · ODS 11, 13, 7 · Win Rate: 89% (Densidad: Baja)</w:t>
            </w:r>
          </w:p>
        </w:tc>
      </w:tr>
      <w:tr>
        <w:tc>
          <w:tcPr>
            <w:tcW w:type="dxa" w:w="4968"/>
            <w:shd w:fill="F0F6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1B35"/>
                <w:sz w:val="17"/>
              </w:rPr>
              <w:t>Propuesta WOW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Célula habitable hexagonal desplegable en seco en 45 minutos con paneles sándwich de caña brava tratada y techo flexible fotovoltaico con banco LiFePO4.</w:t>
            </w:r>
          </w:p>
        </w:tc>
      </w:tr>
      <w:tr>
        <w:tc>
          <w:tcPr>
            <w:tcW w:type="dxa" w:w="4968"/>
            <w:shd w:fill="F0F6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1B35"/>
                <w:sz w:val="17"/>
              </w:rPr>
              <w:t>Adaptación Territorial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Triángulo Minero y Costa Caribe Norte ante embates recurrentes de huracanes categoría 4 y 5 (Iota, Eta, Julia), transportable en botes fluviales.</w:t>
            </w:r>
          </w:p>
        </w:tc>
      </w:tr>
      <w:tr>
        <w:tc>
          <w:tcPr>
            <w:tcW w:type="dxa" w:w="4968"/>
            <w:shd w:fill="F0F6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D1B35"/>
                <w:sz w:val="17"/>
              </w:rPr>
              <w:t>Novedad / Precedente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Montaje 100% sin herramientas mecánicas por la propia familia damnificada con autonomía energética inmediata. (Referencia: Hooke (Chile 2026) / The Bubbles (Paraguay))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120"/>
      </w:pPr>
      <w:r>
        <w:rPr>
          <w:rFonts w:ascii="Segoe UI Semibold" w:hAnsi="Segoe UI Semibold"/>
          <w:b/>
          <w:color w:val="0D1B35"/>
          <w:sz w:val="28"/>
        </w:rPr>
        <w:t>4. Acta de Selección Definitiva y Asignación de Roles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D1B35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Rol en las 28 Horas</w:t>
            </w:r>
          </w:p>
        </w:tc>
        <w:tc>
          <w:tcPr>
            <w:tcW w:type="dxa" w:w="2484"/>
            <w:shd w:fill="0D1B35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Integrante Responsable</w:t>
            </w:r>
          </w:p>
        </w:tc>
        <w:tc>
          <w:tcPr>
            <w:tcW w:type="dxa" w:w="2484"/>
            <w:shd w:fill="0D1B35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Entregable Principal</w:t>
            </w:r>
          </w:p>
        </w:tc>
        <w:tc>
          <w:tcPr>
            <w:tcW w:type="dxa" w:w="2484"/>
            <w:shd w:fill="0D1B35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Firma Consenso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b/>
                <w:color w:val="0D1B35"/>
                <w:sz w:val="16"/>
              </w:rPr>
              <w:t>Líder de Estrategia &amp; Tesis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____________________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Pautado Secc. 1 y 2 (Problema/Solución)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[  ]</w:t>
            </w:r>
          </w:p>
        </w:tc>
      </w:tr>
      <w:tr>
        <w:tc>
          <w:tcPr>
            <w:tcW w:type="dxa" w:w="2484"/>
            <w:shd w:fill="F8FAF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b/>
                <w:color w:val="0D1B35"/>
                <w:sz w:val="16"/>
              </w:rPr>
              <w:t>Ingeniero de Hardware / Ciberfísico</w:t>
            </w:r>
          </w:p>
        </w:tc>
        <w:tc>
          <w:tcPr>
            <w:tcW w:type="dxa" w:w="2484"/>
            <w:shd w:fill="F8FAF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____________________</w:t>
            </w:r>
          </w:p>
        </w:tc>
        <w:tc>
          <w:tcPr>
            <w:tcW w:type="dxa" w:w="2484"/>
            <w:shd w:fill="F8FAF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Diagrama LoRa/ESP32 y BOM de componentes</w:t>
            </w:r>
          </w:p>
        </w:tc>
        <w:tc>
          <w:tcPr>
            <w:tcW w:type="dxa" w:w="2484"/>
            <w:shd w:fill="F8FAF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[  ]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b/>
                <w:color w:val="0D1B35"/>
                <w:sz w:val="16"/>
              </w:rPr>
              <w:t>Economista / Modelador Canvas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____________________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Presupuesto de Marcha y 9 Cuadrantes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[  ]</w:t>
            </w:r>
          </w:p>
        </w:tc>
      </w:tr>
      <w:tr>
        <w:tc>
          <w:tcPr>
            <w:tcW w:type="dxa" w:w="2484"/>
            <w:shd w:fill="F8FAF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b/>
                <w:color w:val="0D1B35"/>
                <w:sz w:val="16"/>
              </w:rPr>
              <w:t>Especialista en Impacto Social / ODS</w:t>
            </w:r>
          </w:p>
        </w:tc>
        <w:tc>
          <w:tcPr>
            <w:tcW w:type="dxa" w:w="2484"/>
            <w:shd w:fill="F8FAF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____________________</w:t>
            </w:r>
          </w:p>
        </w:tc>
        <w:tc>
          <w:tcPr>
            <w:tcW w:type="dxa" w:w="2484"/>
            <w:shd w:fill="F8FAF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Alineación ODS y Validación Territorial</w:t>
            </w:r>
          </w:p>
        </w:tc>
        <w:tc>
          <w:tcPr>
            <w:tcW w:type="dxa" w:w="2484"/>
            <w:shd w:fill="F8FAF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[  ]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b/>
                <w:color w:val="0D1B35"/>
                <w:sz w:val="16"/>
              </w:rPr>
              <w:t>Director Audiovisual &amp; Guion (120s)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____________________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Storyline 4 Actos y Cronómetro 135 ppm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[  ]</w:t>
            </w:r>
          </w:p>
        </w:tc>
      </w:tr>
      <w:tr>
        <w:tc>
          <w:tcPr>
            <w:tcW w:type="dxa" w:w="2484"/>
            <w:shd w:fill="F8FAF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b/>
                <w:color w:val="0D1B35"/>
                <w:sz w:val="16"/>
              </w:rPr>
              <w:t>Editor de Video (CapCut/Premiere)</w:t>
            </w:r>
          </w:p>
        </w:tc>
        <w:tc>
          <w:tcPr>
            <w:tcW w:type="dxa" w:w="2484"/>
            <w:shd w:fill="F8FAF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____________________</w:t>
            </w:r>
          </w:p>
        </w:tc>
        <w:tc>
          <w:tcPr>
            <w:tcW w:type="dxa" w:w="2484"/>
            <w:shd w:fill="F8FAF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Render final TikTok/YouTube H.264</w:t>
            </w:r>
          </w:p>
        </w:tc>
        <w:tc>
          <w:tcPr>
            <w:tcW w:type="dxa" w:w="2484"/>
            <w:shd w:fill="F8FAF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[  ]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b/>
                <w:color w:val="0D1B35"/>
                <w:sz w:val="16"/>
              </w:rPr>
              <w:t>Auditor de Rúbrica &amp; Caracteres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____________________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Revisión ciega contra los 100 puntos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[  ]</w:t>
            </w:r>
          </w:p>
        </w:tc>
      </w:tr>
      <w:tr>
        <w:tc>
          <w:tcPr>
            <w:tcW w:type="dxa" w:w="2484"/>
            <w:shd w:fill="F8FAF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b/>
                <w:color w:val="0D1B35"/>
                <w:sz w:val="16"/>
              </w:rPr>
              <w:t>Voz / Locutor Pitch</w:t>
            </w:r>
          </w:p>
        </w:tc>
        <w:tc>
          <w:tcPr>
            <w:tcW w:type="dxa" w:w="2484"/>
            <w:shd w:fill="F8FAF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____________________</w:t>
            </w:r>
          </w:p>
        </w:tc>
        <w:tc>
          <w:tcPr>
            <w:tcW w:type="dxa" w:w="2484"/>
            <w:shd w:fill="F8FAF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Grabación de audio nítido sin ruido</w:t>
            </w:r>
          </w:p>
        </w:tc>
        <w:tc>
          <w:tcPr>
            <w:tcW w:type="dxa" w:w="2484"/>
            <w:shd w:fill="F8FAF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[  ]</w:t>
            </w:r>
          </w:p>
        </w:tc>
      </w:tr>
    </w:tbl>
    <w:p>
      <w:pPr>
        <w:spacing w:after="280"/>
      </w:pP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866F5"/>
          <w:bottom w:val="single" w:sz="8" w:space="0" w:color="0866F5"/>
          <w:insideH w:val="single" w:sz="8" w:space="0" w:color="0866F5"/>
          <w:insideV w:val="none"/>
          <w:left w:val="none"/>
          <w:right w:val="none"/>
        </w:tblBorders>
      </w:tblPr>
      <w:tblGrid>
        <w:gridCol w:w="9936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0866F5"/>
                <w:sz w:val="19"/>
              </w:rPr>
              <w:t>ACUERDO UNÁNIME DEL EQUIPO:</w:t>
              <w:br/>
            </w:r>
            <w:r>
              <w:rPr>
                <w:rFonts w:ascii="Segoe UI" w:hAnsi="Segoe UI"/>
                <w:color w:val="0D1B35"/>
                <w:sz w:val="18"/>
              </w:rPr>
              <w:t>Por consenso de los integrantes firmantes, el equipo selecciona el RETO # _____ con el nombre de proyecto preliminar: _____________________________________. A partir de este momento (T+2h), queda prohibido reiniciar la deliberación o cambiar de desafío.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