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6"/>
        </w:rPr>
        <w:t>MATRIZ ESTRATÉGICA Y DELIBERACIÓN DE DESAFÍOS</w:t>
        <w:br/>
        <w:t>RALLY NACIONAL 2026</w:t>
      </w:r>
    </w:p>
    <w:p>
      <w:pPr>
        <w:jc w:val="center"/>
      </w:pPr>
      <w:r>
        <w:rPr>
          <w:i/>
          <w:color w:val="64748B"/>
          <w:sz w:val="20"/>
        </w:rPr>
        <w:t>Equipo: Mentes Pinoleras  |  Documento de Trabajo Colaborativo  |  Cero Modificaciones al Texto Oficial</w:t>
      </w:r>
    </w:p>
    <w:p>
      <w:r>
        <w:t>───────────────────────────────────────────────────────</w:t>
      </w:r>
    </w:p>
    <w:p>
      <w:pPr>
        <w:pStyle w:val="Heading1"/>
      </w:pPr>
      <w:r>
        <w:rPr>
          <w:color w:val="1E40AF"/>
        </w:rPr>
        <w:t>1. Pronóstico Estratégico &amp; Tecnologías Disruptivas ('WOW')</w:t>
      </w:r>
    </w:p>
    <w:p>
      <w:r>
        <w:t>Este documento fue generado por Rally Studio para permitir que el equipo debata y vote en equipo antes de congelar el proyecto. A continuación se presenta el pronóstico de probabilidad de victoria basado en 13 ediciones del certamen (2014–2026), junto con tecnologías emergentes de alto impacto ('WOW') que transforman cada desafío genérico en una propuesta campeona.</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E3A8A"/>
            <w:tcMar>
              <w:top w:w="120" w:type="dxa"/>
              <w:bottom w:w="120" w:type="dxa"/>
              <w:left w:w="150" w:type="dxa"/>
              <w:right w:w="150" w:type="dxa"/>
            </w:tcMar>
          </w:tcPr>
          <w:p>
            <w:r>
              <w:rPr>
                <w:b/>
                <w:color w:val="FFFFFF"/>
                <w:sz w:val="19"/>
              </w:rPr>
              <w:t>Desafío</w:t>
            </w:r>
          </w:p>
        </w:tc>
        <w:tc>
          <w:tcPr>
            <w:tcW w:type="dxa" w:w="2484"/>
            <w:shd w:fill="1E3A8A"/>
            <w:tcMar>
              <w:top w:w="120" w:type="dxa"/>
              <w:bottom w:w="120" w:type="dxa"/>
              <w:left w:w="150" w:type="dxa"/>
              <w:right w:w="150" w:type="dxa"/>
            </w:tcMar>
          </w:tcPr>
          <w:p>
            <w:r>
              <w:rPr>
                <w:b/>
                <w:color w:val="FFFFFF"/>
                <w:sz w:val="19"/>
              </w:rPr>
              <w:t>Probabilidad</w:t>
            </w:r>
          </w:p>
        </w:tc>
        <w:tc>
          <w:tcPr>
            <w:tcW w:type="dxa" w:w="2484"/>
            <w:shd w:fill="1E3A8A"/>
            <w:tcMar>
              <w:top w:w="120" w:type="dxa"/>
              <w:bottom w:w="120" w:type="dxa"/>
              <w:left w:w="150" w:type="dxa"/>
              <w:right w:w="150" w:type="dxa"/>
            </w:tcMar>
          </w:tcPr>
          <w:p>
            <w:r>
              <w:rPr>
                <w:b/>
                <w:color w:val="FFFFFF"/>
                <w:sz w:val="19"/>
              </w:rPr>
              <w:t>Tecnología 'WOW' Sugerida</w:t>
            </w:r>
          </w:p>
        </w:tc>
        <w:tc>
          <w:tcPr>
            <w:tcW w:type="dxa" w:w="2484"/>
            <w:shd w:fill="1E3A8A"/>
            <w:tcMar>
              <w:top w:w="120" w:type="dxa"/>
              <w:bottom w:w="120" w:type="dxa"/>
              <w:left w:w="150" w:type="dxa"/>
              <w:right w:w="150" w:type="dxa"/>
            </w:tcMar>
          </w:tcPr>
          <w:p>
            <w:r>
              <w:rPr>
                <w:b/>
                <w:color w:val="FFFFFF"/>
                <w:sz w:val="19"/>
              </w:rPr>
              <w:t>Factor Diferenciador</w:t>
            </w:r>
          </w:p>
        </w:tc>
      </w:tr>
      <w:tr>
        <w:tc>
          <w:tcPr>
            <w:tcW w:type="dxa" w:w="2484"/>
            <w:tcMar>
              <w:top w:w="120" w:type="dxa"/>
              <w:bottom w:w="120" w:type="dxa"/>
              <w:left w:w="150" w:type="dxa"/>
              <w:right w:w="150" w:type="dxa"/>
            </w:tcMar>
          </w:tcPr>
          <w:p>
            <w:r>
              <w:rPr>
                <w:b/>
                <w:sz w:val="18"/>
              </w:rPr>
              <w:t>#01</w:t>
              <w:br/>
              <w:t>Segunda vida y reconversion de...</w:t>
            </w:r>
          </w:p>
        </w:tc>
        <w:tc>
          <w:tcPr>
            <w:tcW w:type="dxa" w:w="2484"/>
            <w:tcMar>
              <w:top w:w="120" w:type="dxa"/>
              <w:bottom w:w="120" w:type="dxa"/>
              <w:left w:w="150" w:type="dxa"/>
              <w:right w:w="150" w:type="dxa"/>
            </w:tcMar>
          </w:tcPr>
          <w:p>
            <w:r>
              <w:rPr>
                <w:sz w:val="18"/>
              </w:rPr>
              <w:t>90% (Top 2)</w:t>
            </w:r>
          </w:p>
        </w:tc>
        <w:tc>
          <w:tcPr>
            <w:tcW w:type="dxa" w:w="2484"/>
            <w:tcMar>
              <w:top w:w="120" w:type="dxa"/>
              <w:bottom w:w="120" w:type="dxa"/>
              <w:left w:w="150" w:type="dxa"/>
              <w:right w:w="150" w:type="dxa"/>
            </w:tcMar>
          </w:tcPr>
          <w:p>
            <w:r>
              <w:rPr>
                <w:sz w:val="17"/>
              </w:rPr>
              <w:t>Manufactura Circular Paramétrica &amp; Generadores de Flujo Axial</w:t>
              <w:br/>
              <w:br/>
              <w:t>Reconversión de estatores de lavarropas en generadores eólicos de imanes permanentes o trilladoras comunitarias modulares.</w:t>
            </w:r>
          </w:p>
        </w:tc>
        <w:tc>
          <w:tcPr>
            <w:tcW w:type="dxa" w:w="2484"/>
            <w:tcMar>
              <w:top w:w="120" w:type="dxa"/>
              <w:bottom w:w="120" w:type="dxa"/>
              <w:left w:w="150" w:type="dxa"/>
              <w:right w:w="150" w:type="dxa"/>
            </w:tcMar>
          </w:tcPr>
          <w:p>
            <w:r>
              <w:rPr>
                <w:sz w:val="17"/>
              </w:rPr>
              <w:t>Transformación física visible de chatarra doméstica en energía agropecuaria sin requerir fundición pesada.</w:t>
            </w:r>
          </w:p>
        </w:tc>
      </w:tr>
      <w:tr>
        <w:tc>
          <w:tcPr>
            <w:tcW w:type="dxa" w:w="2484"/>
            <w:tcMar>
              <w:top w:w="120" w:type="dxa"/>
              <w:bottom w:w="120" w:type="dxa"/>
              <w:left w:w="150" w:type="dxa"/>
              <w:right w:w="150" w:type="dxa"/>
            </w:tcMar>
          </w:tcPr>
          <w:p>
            <w:r>
              <w:rPr>
                <w:b/>
                <w:sz w:val="18"/>
              </w:rPr>
              <w:t>#02</w:t>
              <w:br/>
              <w:t>Redes de sensores comunitarios...</w:t>
            </w:r>
          </w:p>
        </w:tc>
        <w:tc>
          <w:tcPr>
            <w:tcW w:type="dxa" w:w="2484"/>
            <w:tcMar>
              <w:top w:w="120" w:type="dxa"/>
              <w:bottom w:w="120" w:type="dxa"/>
              <w:left w:w="150" w:type="dxa"/>
              <w:right w:w="150" w:type="dxa"/>
            </w:tcMar>
          </w:tcPr>
          <w:p>
            <w:r>
              <w:rPr>
                <w:sz w:val="18"/>
              </w:rPr>
              <w:t>84% (Media)</w:t>
            </w:r>
          </w:p>
        </w:tc>
        <w:tc>
          <w:tcPr>
            <w:tcW w:type="dxa" w:w="2484"/>
            <w:tcMar>
              <w:top w:w="120" w:type="dxa"/>
              <w:bottom w:w="120" w:type="dxa"/>
              <w:left w:w="150" w:type="dxa"/>
              <w:right w:w="150" w:type="dxa"/>
            </w:tcMar>
          </w:tcPr>
          <w:p>
            <w:r>
              <w:rPr>
                <w:sz w:val="17"/>
              </w:rPr>
              <w:t>Telemetría LoRaWAN Mesh + Algoritmo de Crecida por Visión Sintética</w:t>
              <w:br/>
              <w:br/>
              <w:t>Red de sensores de ultrasonido y nivel hidrométrico con protocolo de salto mallado (Mesh) y compuerta electromecánica de alivio automatizada.</w:t>
            </w:r>
          </w:p>
        </w:tc>
        <w:tc>
          <w:tcPr>
            <w:tcW w:type="dxa" w:w="2484"/>
            <w:tcMar>
              <w:top w:w="120" w:type="dxa"/>
              <w:bottom w:w="120" w:type="dxa"/>
              <w:left w:w="150" w:type="dxa"/>
              <w:right w:w="150" w:type="dxa"/>
            </w:tcMar>
          </w:tcPr>
          <w:p>
            <w:r>
              <w:rPr>
                <w:sz w:val="17"/>
              </w:rPr>
              <w:t>Anticipación de crecida de 30 minutos sin depender de red celular ni internet comercial durante huracanes.</w:t>
            </w:r>
          </w:p>
        </w:tc>
      </w:tr>
      <w:tr>
        <w:tc>
          <w:tcPr>
            <w:tcW w:type="dxa" w:w="2484"/>
            <w:tcMar>
              <w:top w:w="120" w:type="dxa"/>
              <w:bottom w:w="120" w:type="dxa"/>
              <w:left w:w="150" w:type="dxa"/>
              <w:right w:w="150" w:type="dxa"/>
            </w:tcMar>
          </w:tcPr>
          <w:p>
            <w:r>
              <w:rPr>
                <w:b/>
                <w:sz w:val="18"/>
              </w:rPr>
              <w:t>#03</w:t>
              <w:br/>
              <w:t>Proteccion y fomento tecnologi...</w:t>
            </w:r>
          </w:p>
        </w:tc>
        <w:tc>
          <w:tcPr>
            <w:tcW w:type="dxa" w:w="2484"/>
            <w:tcMar>
              <w:top w:w="120" w:type="dxa"/>
              <w:bottom w:w="120" w:type="dxa"/>
              <w:left w:w="150" w:type="dxa"/>
              <w:right w:w="150" w:type="dxa"/>
            </w:tcMar>
          </w:tcPr>
          <w:p>
            <w:r>
              <w:rPr>
                <w:sz w:val="18"/>
              </w:rPr>
              <w:t>92% (Top 1)</w:t>
            </w:r>
          </w:p>
        </w:tc>
        <w:tc>
          <w:tcPr>
            <w:tcW w:type="dxa" w:w="2484"/>
            <w:tcMar>
              <w:top w:w="120" w:type="dxa"/>
              <w:bottom w:w="120" w:type="dxa"/>
              <w:left w:w="150" w:type="dxa"/>
              <w:right w:w="150" w:type="dxa"/>
            </w:tcMar>
          </w:tcPr>
          <w:p>
            <w:r>
              <w:rPr>
                <w:sz w:val="17"/>
              </w:rPr>
              <w:t>Acústica Pasiva por Edge-AI (TinyML) en Colmenas Meliponas</w:t>
              <w:br/>
              <w:br/>
              <w:t>Microcontroladores de $5 USD ejecutando inferencia acústica de zumbido para alertar envenenamiento por pesticidas o colapso térmico.</w:t>
            </w:r>
          </w:p>
        </w:tc>
        <w:tc>
          <w:tcPr>
            <w:tcW w:type="dxa" w:w="2484"/>
            <w:tcMar>
              <w:top w:w="120" w:type="dxa"/>
              <w:bottom w:w="120" w:type="dxa"/>
              <w:left w:w="150" w:type="dxa"/>
              <w:right w:w="150" w:type="dxa"/>
            </w:tcMar>
          </w:tcPr>
          <w:p>
            <w:r>
              <w:rPr>
                <w:sz w:val="17"/>
              </w:rPr>
              <w:t>Invasividad cero: el sensor escucha el espectro de frecuencia sin perturbar el hábitat del polinizador.</w:t>
            </w:r>
          </w:p>
        </w:tc>
      </w:tr>
      <w:tr>
        <w:tc>
          <w:tcPr>
            <w:tcW w:type="dxa" w:w="2484"/>
            <w:tcMar>
              <w:top w:w="120" w:type="dxa"/>
              <w:bottom w:w="120" w:type="dxa"/>
              <w:left w:w="150" w:type="dxa"/>
              <w:right w:w="150" w:type="dxa"/>
            </w:tcMar>
          </w:tcPr>
          <w:p>
            <w:r>
              <w:rPr>
                <w:b/>
                <w:sz w:val="18"/>
              </w:rPr>
              <w:t>#04</w:t>
              <w:br/>
              <w:t>Revalorizacion integral y tran...</w:t>
            </w:r>
          </w:p>
        </w:tc>
        <w:tc>
          <w:tcPr>
            <w:tcW w:type="dxa" w:w="2484"/>
            <w:tcMar>
              <w:top w:w="120" w:type="dxa"/>
              <w:bottom w:w="120" w:type="dxa"/>
              <w:left w:w="150" w:type="dxa"/>
              <w:right w:w="150" w:type="dxa"/>
            </w:tcMar>
          </w:tcPr>
          <w:p>
            <w:r>
              <w:rPr>
                <w:sz w:val="18"/>
              </w:rPr>
              <w:t>84% (Media)</w:t>
            </w:r>
          </w:p>
        </w:tc>
        <w:tc>
          <w:tcPr>
            <w:tcW w:type="dxa" w:w="2484"/>
            <w:tcMar>
              <w:top w:w="120" w:type="dxa"/>
              <w:bottom w:w="120" w:type="dxa"/>
              <w:left w:w="150" w:type="dxa"/>
              <w:right w:w="150" w:type="dxa"/>
            </w:tcMar>
          </w:tcPr>
          <w:p>
            <w:r>
              <w:rPr>
                <w:sz w:val="17"/>
              </w:rPr>
              <w:t>Biochar por Pirólisis Térmica Autotérmica + Paneles Termoacústicos</w:t>
              <w:br/>
              <w:br/>
              <w:t>Compactadora mecánica de poda urbana para producir placas aislantes livianas y enmienda de biochar para suelos degradados.</w:t>
            </w:r>
          </w:p>
        </w:tc>
        <w:tc>
          <w:tcPr>
            <w:tcW w:type="dxa" w:w="2484"/>
            <w:tcMar>
              <w:top w:w="120" w:type="dxa"/>
              <w:bottom w:w="120" w:type="dxa"/>
              <w:left w:w="150" w:type="dxa"/>
              <w:right w:w="150" w:type="dxa"/>
            </w:tcMar>
          </w:tcPr>
          <w:p>
            <w:r>
              <w:rPr>
                <w:sz w:val="17"/>
              </w:rPr>
              <w:t>Captura de carbono negativa comprobable con balance de masa y energía cerrado.</w:t>
            </w:r>
          </w:p>
        </w:tc>
      </w:tr>
      <w:tr>
        <w:tc>
          <w:tcPr>
            <w:tcW w:type="dxa" w:w="2484"/>
            <w:tcMar>
              <w:top w:w="120" w:type="dxa"/>
              <w:bottom w:w="120" w:type="dxa"/>
              <w:left w:w="150" w:type="dxa"/>
              <w:right w:w="150" w:type="dxa"/>
            </w:tcMar>
          </w:tcPr>
          <w:p>
            <w:r>
              <w:rPr>
                <w:b/>
                <w:sz w:val="18"/>
              </w:rPr>
              <w:t>#05</w:t>
              <w:br/>
              <w:t>Sistemas modulares ultraligero...</w:t>
            </w:r>
          </w:p>
        </w:tc>
        <w:tc>
          <w:tcPr>
            <w:tcW w:type="dxa" w:w="2484"/>
            <w:tcMar>
              <w:top w:w="120" w:type="dxa"/>
              <w:bottom w:w="120" w:type="dxa"/>
              <w:left w:w="150" w:type="dxa"/>
              <w:right w:w="150" w:type="dxa"/>
            </w:tcMar>
          </w:tcPr>
          <w:p>
            <w:r>
              <w:rPr>
                <w:sz w:val="18"/>
              </w:rPr>
              <w:t>84% (Media)</w:t>
            </w:r>
          </w:p>
        </w:tc>
        <w:tc>
          <w:tcPr>
            <w:tcW w:type="dxa" w:w="2484"/>
            <w:tcMar>
              <w:top w:w="120" w:type="dxa"/>
              <w:bottom w:w="120" w:type="dxa"/>
              <w:left w:w="150" w:type="dxa"/>
              <w:right w:w="150" w:type="dxa"/>
            </w:tcMar>
          </w:tcPr>
          <w:p>
            <w:r>
              <w:rPr>
                <w:sz w:val="17"/>
              </w:rPr>
              <w:t>Filtración por Vórtice Hidráulico + Microturbina Gravitatoria</w:t>
              <w:br/>
              <w:br/>
              <w:t>Separador ciclónico autolimpiante de sedimentos pluviales acoplado a desinfección UV solar pasiva sin filtros de cartucho descartables.</w:t>
            </w:r>
          </w:p>
        </w:tc>
        <w:tc>
          <w:tcPr>
            <w:tcW w:type="dxa" w:w="2484"/>
            <w:tcMar>
              <w:top w:w="120" w:type="dxa"/>
              <w:bottom w:w="120" w:type="dxa"/>
              <w:left w:w="150" w:type="dxa"/>
              <w:right w:w="150" w:type="dxa"/>
            </w:tcMar>
          </w:tcPr>
          <w:p>
            <w:r>
              <w:rPr>
                <w:sz w:val="17"/>
              </w:rPr>
              <w:t>Zero-waste y mantenimiento cero: los sedimentos se purgan automáticamente por fuerza centrífuga.</w:t>
            </w:r>
          </w:p>
        </w:tc>
      </w:tr>
    </w:tbl>
    <w:p>
      <w:r>
        <w:br w:type="page"/>
      </w:r>
    </w:p>
    <w:p>
      <w:pPr>
        <w:pStyle w:val="Heading1"/>
      </w:pPr>
      <w:r>
        <w:rPr>
          <w:color w:val="1E40AF"/>
        </w:rPr>
        <w:t>2. Fichas Oficiales Íntegras y Boleta de Votación del Equipo</w:t>
      </w:r>
    </w:p>
    <w:p>
      <w:r>
        <w:t>REGLA DE INTEGRIDAD: Los enunciados y requerimientos a continuación son transcripciones literales sin ninguna alteración editorial respecto a las publicaciones del Comité Organizador. Usa los recuadros inferiores para anotar los votos y opiniones de cada miembro del equipo.</w:t>
      </w:r>
    </w:p>
    <w:p>
      <w:r>
        <w:rPr>
          <w:b/>
          <w:color w:val="0F172A"/>
          <w:sz w:val="22"/>
        </w:rPr>
        <w:t>DESAFÍO #01: SEGUNDA VIDA Y RECONVERSION DE MOTORES ELECTRICOS DE ELECTRODOMESTICOS EN DESUSO</w:t>
        <w:br/>
      </w:r>
      <w:r>
        <w:rPr>
          <w:color w:val="475569"/>
          <w:sz w:val="18"/>
        </w:rPr>
        <w:t>Alineación Oficial: ODS 12, ODS 9, ODS 8  |  Precedente en Rallies: Avocado 2026 (1er Lugar Social Nacional)</w:t>
        <w:br/>
      </w:r>
    </w:p>
    <w:tbl>
      <w:tblPr>
        <w:tblW w:type="auto" w:w="0"/>
        <w:jc w:val="center"/>
        <w:tblLayout w:type="fixed"/>
        <w:tblLook w:firstColumn="1" w:firstRow="1" w:lastColumn="0" w:lastRow="0" w:noHBand="0" w:noVBand="1" w:val="04A0"/>
      </w:tblPr>
      <w:tblGrid>
        <w:gridCol w:w="4968"/>
        <w:gridCol w:w="4968"/>
      </w:tblGrid>
      <w:tr>
        <w:tc>
          <w:tcPr>
            <w:tcW w:type="dxa" w:w="4968"/>
            <w:shd w:fill="F1F5F9"/>
            <w:tcMar>
              <w:top w:w="120" w:type="dxa"/>
              <w:bottom w:w="120" w:type="dxa"/>
              <w:left w:w="150" w:type="dxa"/>
              <w:right w:w="150" w:type="dxa"/>
            </w:tcMar>
          </w:tcPr>
          <w:p>
            <w:r>
              <w:rPr>
                <w:b/>
                <w:sz w:val="18"/>
              </w:rPr>
              <w:t>DESCRIPCIÓN OFICIAL ÍNTEGRA:</w:t>
            </w:r>
          </w:p>
        </w:tc>
        <w:tc>
          <w:tcPr>
            <w:tcW w:type="dxa" w:w="4968"/>
            <w:tcMar>
              <w:top w:w="120" w:type="dxa"/>
              <w:bottom w:w="120" w:type="dxa"/>
              <w:left w:w="150" w:type="dxa"/>
              <w:right w:w="150" w:type="dxa"/>
            </w:tcMar>
          </w:tcPr>
          <w:p>
            <w:r>
              <w:rPr>
                <w:sz w:val="19"/>
              </w:rPr>
              <w:t>Aprovechamiento y refabricacion de motores de lavadoras, microondas o licuadoras para generar soluciones agroindustriales o comunitarias de bajo costo.</w:t>
            </w:r>
          </w:p>
        </w:tc>
      </w:tr>
      <w:tr>
        <w:tc>
          <w:tcPr>
            <w:tcW w:type="dxa" w:w="4968"/>
            <w:tcMar>
              <w:top w:w="120" w:type="dxa"/>
              <w:bottom w:w="120" w:type="dxa"/>
              <w:left w:w="150" w:type="dxa"/>
              <w:right w:w="150" w:type="dxa"/>
            </w:tcMar>
          </w:tcPr>
          <w:p>
            <w:r>
              <w:rPr>
                <w:b/>
                <w:sz w:val="17"/>
              </w:rPr>
              <w:t>VENTAJAS IDENTIFICADAS:</w:t>
            </w:r>
          </w:p>
        </w:tc>
        <w:tc>
          <w:tcPr>
            <w:tcW w:type="dxa" w:w="4968"/>
            <w:tcMar>
              <w:top w:w="120" w:type="dxa"/>
              <w:bottom w:w="120" w:type="dxa"/>
              <w:left w:w="150" w:type="dxa"/>
              <w:right w:w="150" w:type="dxa"/>
            </w:tcMar>
          </w:tcPr>
          <w:p>
            <w:r>
              <w:rPr>
                <w:sz w:val="17"/>
              </w:rPr>
              <w:t>[  ] Menor saturación de equipos rivales</w:t>
              <w:br/>
              <w:t>[  ] Disponibilidad de materiales y sensores en el mercado local</w:t>
              <w:br/>
              <w:t>[  ] Prototipado 3D/Web factible en 24h sin cuellos de botella</w:t>
            </w:r>
          </w:p>
        </w:tc>
      </w:tr>
      <w:tr>
        <w:tc>
          <w:tcPr>
            <w:tcW w:type="dxa" w:w="4968"/>
            <w:tcMar>
              <w:top w:w="120" w:type="dxa"/>
              <w:bottom w:w="120" w:type="dxa"/>
              <w:left w:w="150" w:type="dxa"/>
              <w:right w:w="150" w:type="dxa"/>
            </w:tcMar>
          </w:tcPr>
          <w:p>
            <w:r>
              <w:rPr>
                <w:b/>
                <w:sz w:val="17"/>
              </w:rPr>
              <w:t>RIESGOS TÉCNICOS:</w:t>
            </w:r>
          </w:p>
        </w:tc>
        <w:tc>
          <w:tcPr>
            <w:tcW w:type="dxa" w:w="4968"/>
            <w:tcMar>
              <w:top w:w="120" w:type="dxa"/>
              <w:bottom w:w="120" w:type="dxa"/>
              <w:left w:w="150" w:type="dxa"/>
              <w:right w:w="150" w:type="dxa"/>
            </w:tcMar>
          </w:tcPr>
          <w:p>
            <w:r>
              <w:rPr>
                <w:i/>
                <w:sz w:val="17"/>
              </w:rPr>
              <w:t>Anotar aquí riesgos identificados por el equipo (ej: tiempo de render, falta de datos oficiales):</w:t>
            </w:r>
          </w:p>
        </w:tc>
      </w:tr>
      <w:tr>
        <w:tc>
          <w:tcPr>
            <w:tcW w:type="dxa" w:w="4968"/>
            <w:shd w:fill="FEF3C7"/>
            <w:tcMar>
              <w:top w:w="120" w:type="dxa"/>
              <w:bottom w:w="120" w:type="dxa"/>
              <w:left w:w="150" w:type="dxa"/>
              <w:right w:w="150" w:type="dxa"/>
            </w:tcMar>
          </w:tcPr>
          <w:p>
            <w:r>
              <w:rPr>
                <w:b/>
                <w:sz w:val="18"/>
              </w:rPr>
              <w:t>DELIBERACIÓN Y VOTACIÓN:</w:t>
            </w:r>
          </w:p>
        </w:tc>
        <w:tc>
          <w:tcPr>
            <w:tcW w:type="dxa" w:w="4968"/>
            <w:tcMar>
              <w:top w:w="120" w:type="dxa"/>
              <w:bottom w:w="120" w:type="dxa"/>
              <w:left w:w="150" w:type="dxa"/>
              <w:right w:w="150" w:type="dxa"/>
            </w:tcMar>
          </w:tcPr>
          <w:p>
            <w:r>
              <w:rPr>
                <w:b/>
                <w:sz w:val="18"/>
              </w:rPr>
              <w:t>Votos a favor en el equipo: [   ] / Integrantes totales</w:t>
              <w:br/>
              <w:t>Puntuación del Equipo (1 al 10): [   ]</w:t>
              <w:br/>
              <w:t>¿Elegido como proyecto final?: [ SÍ ]   [ NO ]</w:t>
            </w:r>
          </w:p>
        </w:tc>
      </w:tr>
    </w:tbl>
    <w:p/>
    <w:p>
      <w:r>
        <w:rPr>
          <w:b/>
          <w:color w:val="0F172A"/>
          <w:sz w:val="22"/>
        </w:rPr>
        <w:t>DESAFÍO #02: REDES DE SENSORES COMUNITARIOS PARA PREVENCION Y ALERTA TEMPRANA DE INUNDACIONES</w:t>
        <w:br/>
      </w:r>
      <w:r>
        <w:rPr>
          <w:color w:val="475569"/>
          <w:sz w:val="18"/>
        </w:rPr>
        <w:t>Alineación Oficial: ODS 11, ODS 13, ODS 3  |  Precedente en Rallies: Techriders 2024 (1er Lugar Latam), Steel Innovators 2026</w:t>
        <w:br/>
      </w:r>
    </w:p>
    <w:tbl>
      <w:tblPr>
        <w:tblW w:type="auto" w:w="0"/>
        <w:jc w:val="center"/>
        <w:tblLayout w:type="fixed"/>
        <w:tblLook w:firstColumn="1" w:firstRow="1" w:lastColumn="0" w:lastRow="0" w:noHBand="0" w:noVBand="1" w:val="04A0"/>
      </w:tblPr>
      <w:tblGrid>
        <w:gridCol w:w="4968"/>
        <w:gridCol w:w="4968"/>
      </w:tblGrid>
      <w:tr>
        <w:tc>
          <w:tcPr>
            <w:tcW w:type="dxa" w:w="4968"/>
            <w:shd w:fill="F1F5F9"/>
            <w:tcMar>
              <w:top w:w="120" w:type="dxa"/>
              <w:bottom w:w="120" w:type="dxa"/>
              <w:left w:w="150" w:type="dxa"/>
              <w:right w:w="150" w:type="dxa"/>
            </w:tcMar>
          </w:tcPr>
          <w:p>
            <w:r>
              <w:rPr>
                <w:b/>
                <w:sz w:val="18"/>
              </w:rPr>
              <w:t>DESCRIPCIÓN OFICIAL ÍNTEGRA:</w:t>
            </w:r>
          </w:p>
        </w:tc>
        <w:tc>
          <w:tcPr>
            <w:tcW w:type="dxa" w:w="4968"/>
            <w:tcMar>
              <w:top w:w="120" w:type="dxa"/>
              <w:bottom w:w="120" w:type="dxa"/>
              <w:left w:w="150" w:type="dxa"/>
              <w:right w:w="150" w:type="dxa"/>
            </w:tcMar>
          </w:tcPr>
          <w:p>
            <w:r>
              <w:rPr>
                <w:sz w:val="19"/>
              </w:rPr>
              <w:t>Desarrollo de instrumentacion hiperlocal y telemetria comunitaria para monitoreo de riadas y cauces urbanos en tiempo real.</w:t>
            </w:r>
          </w:p>
        </w:tc>
      </w:tr>
      <w:tr>
        <w:tc>
          <w:tcPr>
            <w:tcW w:type="dxa" w:w="4968"/>
            <w:tcMar>
              <w:top w:w="120" w:type="dxa"/>
              <w:bottom w:w="120" w:type="dxa"/>
              <w:left w:w="150" w:type="dxa"/>
              <w:right w:w="150" w:type="dxa"/>
            </w:tcMar>
          </w:tcPr>
          <w:p>
            <w:r>
              <w:rPr>
                <w:b/>
                <w:sz w:val="17"/>
              </w:rPr>
              <w:t>VENTAJAS IDENTIFICADAS:</w:t>
            </w:r>
          </w:p>
        </w:tc>
        <w:tc>
          <w:tcPr>
            <w:tcW w:type="dxa" w:w="4968"/>
            <w:tcMar>
              <w:top w:w="120" w:type="dxa"/>
              <w:bottom w:w="120" w:type="dxa"/>
              <w:left w:w="150" w:type="dxa"/>
              <w:right w:w="150" w:type="dxa"/>
            </w:tcMar>
          </w:tcPr>
          <w:p>
            <w:r>
              <w:rPr>
                <w:sz w:val="17"/>
              </w:rPr>
              <w:t>[  ] Menor saturación de equipos rivales</w:t>
              <w:br/>
              <w:t>[  ] Disponibilidad de materiales y sensores en el mercado local</w:t>
              <w:br/>
              <w:t>[  ] Prototipado 3D/Web factible en 24h sin cuellos de botella</w:t>
            </w:r>
          </w:p>
        </w:tc>
      </w:tr>
      <w:tr>
        <w:tc>
          <w:tcPr>
            <w:tcW w:type="dxa" w:w="4968"/>
            <w:tcMar>
              <w:top w:w="120" w:type="dxa"/>
              <w:bottom w:w="120" w:type="dxa"/>
              <w:left w:w="150" w:type="dxa"/>
              <w:right w:w="150" w:type="dxa"/>
            </w:tcMar>
          </w:tcPr>
          <w:p>
            <w:r>
              <w:rPr>
                <w:b/>
                <w:sz w:val="17"/>
              </w:rPr>
              <w:t>RIESGOS TÉCNICOS:</w:t>
            </w:r>
          </w:p>
        </w:tc>
        <w:tc>
          <w:tcPr>
            <w:tcW w:type="dxa" w:w="4968"/>
            <w:tcMar>
              <w:top w:w="120" w:type="dxa"/>
              <w:bottom w:w="120" w:type="dxa"/>
              <w:left w:w="150" w:type="dxa"/>
              <w:right w:w="150" w:type="dxa"/>
            </w:tcMar>
          </w:tcPr>
          <w:p>
            <w:r>
              <w:rPr>
                <w:i/>
                <w:sz w:val="17"/>
              </w:rPr>
              <w:t>Anotar aquí riesgos identificados por el equipo (ej: tiempo de render, falta de datos oficiales):</w:t>
            </w:r>
          </w:p>
        </w:tc>
      </w:tr>
      <w:tr>
        <w:tc>
          <w:tcPr>
            <w:tcW w:type="dxa" w:w="4968"/>
            <w:shd w:fill="FEF3C7"/>
            <w:tcMar>
              <w:top w:w="120" w:type="dxa"/>
              <w:bottom w:w="120" w:type="dxa"/>
              <w:left w:w="150" w:type="dxa"/>
              <w:right w:w="150" w:type="dxa"/>
            </w:tcMar>
          </w:tcPr>
          <w:p>
            <w:r>
              <w:rPr>
                <w:b/>
                <w:sz w:val="18"/>
              </w:rPr>
              <w:t>DELIBERACIÓN Y VOTACIÓN:</w:t>
            </w:r>
          </w:p>
        </w:tc>
        <w:tc>
          <w:tcPr>
            <w:tcW w:type="dxa" w:w="4968"/>
            <w:tcMar>
              <w:top w:w="120" w:type="dxa"/>
              <w:bottom w:w="120" w:type="dxa"/>
              <w:left w:w="150" w:type="dxa"/>
              <w:right w:w="150" w:type="dxa"/>
            </w:tcMar>
          </w:tcPr>
          <w:p>
            <w:r>
              <w:rPr>
                <w:b/>
                <w:sz w:val="18"/>
              </w:rPr>
              <w:t>Votos a favor en el equipo: [   ] / Integrantes totales</w:t>
              <w:br/>
              <w:t>Puntuación del Equipo (1 al 10): [   ]</w:t>
              <w:br/>
              <w:t>¿Elegido como proyecto final?: [ SÍ ]   [ NO ]</w:t>
            </w:r>
          </w:p>
        </w:tc>
      </w:tr>
    </w:tbl>
    <w:p/>
    <w:p>
      <w:r>
        <w:rPr>
          <w:b/>
          <w:color w:val="0F172A"/>
          <w:sz w:val="22"/>
        </w:rPr>
        <w:t>DESAFÍO #03: PROTECCION Y FOMENTO TECNOLOGICO DE POLINIZADORES EN ENTORNOS AGROPECUARIOS Y URBANOS</w:t>
        <w:br/>
      </w:r>
      <w:r>
        <w:rPr>
          <w:color w:val="475569"/>
          <w:sz w:val="18"/>
        </w:rPr>
        <w:t>Alineación Oficial: ODS 15, ODS 2, ODS 13  |  Precedente en Rallies: Ignis Code 2026 (1er Lugar Innovacion Nacional)</w:t>
        <w:br/>
      </w:r>
    </w:p>
    <w:tbl>
      <w:tblPr>
        <w:tblW w:type="auto" w:w="0"/>
        <w:jc w:val="center"/>
        <w:tblLayout w:type="fixed"/>
        <w:tblLook w:firstColumn="1" w:firstRow="1" w:lastColumn="0" w:lastRow="0" w:noHBand="0" w:noVBand="1" w:val="04A0"/>
      </w:tblPr>
      <w:tblGrid>
        <w:gridCol w:w="4968"/>
        <w:gridCol w:w="4968"/>
      </w:tblGrid>
      <w:tr>
        <w:tc>
          <w:tcPr>
            <w:tcW w:type="dxa" w:w="4968"/>
            <w:shd w:fill="F1F5F9"/>
            <w:tcMar>
              <w:top w:w="120" w:type="dxa"/>
              <w:bottom w:w="120" w:type="dxa"/>
              <w:left w:w="150" w:type="dxa"/>
              <w:right w:w="150" w:type="dxa"/>
            </w:tcMar>
          </w:tcPr>
          <w:p>
            <w:r>
              <w:rPr>
                <w:b/>
                <w:sz w:val="18"/>
              </w:rPr>
              <w:t>DESCRIPCIÓN OFICIAL ÍNTEGRA:</w:t>
            </w:r>
          </w:p>
        </w:tc>
        <w:tc>
          <w:tcPr>
            <w:tcW w:type="dxa" w:w="4968"/>
            <w:tcMar>
              <w:top w:w="120" w:type="dxa"/>
              <w:bottom w:w="120" w:type="dxa"/>
              <w:left w:w="150" w:type="dxa"/>
              <w:right w:w="150" w:type="dxa"/>
            </w:tcMar>
          </w:tcPr>
          <w:p>
            <w:r>
              <w:rPr>
                <w:sz w:val="19"/>
              </w:rPr>
              <w:t>Monitoreo acustico, termico o ambiental de colmenas de abejas nativas (meliponas) o espacios polinizadores frente al cambio climatico.</w:t>
            </w:r>
          </w:p>
        </w:tc>
      </w:tr>
      <w:tr>
        <w:tc>
          <w:tcPr>
            <w:tcW w:type="dxa" w:w="4968"/>
            <w:tcMar>
              <w:top w:w="120" w:type="dxa"/>
              <w:bottom w:w="120" w:type="dxa"/>
              <w:left w:w="150" w:type="dxa"/>
              <w:right w:w="150" w:type="dxa"/>
            </w:tcMar>
          </w:tcPr>
          <w:p>
            <w:r>
              <w:rPr>
                <w:b/>
                <w:sz w:val="17"/>
              </w:rPr>
              <w:t>VENTAJAS IDENTIFICADAS:</w:t>
            </w:r>
          </w:p>
        </w:tc>
        <w:tc>
          <w:tcPr>
            <w:tcW w:type="dxa" w:w="4968"/>
            <w:tcMar>
              <w:top w:w="120" w:type="dxa"/>
              <w:bottom w:w="120" w:type="dxa"/>
              <w:left w:w="150" w:type="dxa"/>
              <w:right w:w="150" w:type="dxa"/>
            </w:tcMar>
          </w:tcPr>
          <w:p>
            <w:r>
              <w:rPr>
                <w:sz w:val="17"/>
              </w:rPr>
              <w:t>[  ] Menor saturación de equipos rivales</w:t>
              <w:br/>
              <w:t>[  ] Disponibilidad de materiales y sensores en el mercado local</w:t>
              <w:br/>
              <w:t>[  ] Prototipado 3D/Web factible en 24h sin cuellos de botella</w:t>
            </w:r>
          </w:p>
        </w:tc>
      </w:tr>
      <w:tr>
        <w:tc>
          <w:tcPr>
            <w:tcW w:type="dxa" w:w="4968"/>
            <w:tcMar>
              <w:top w:w="120" w:type="dxa"/>
              <w:bottom w:w="120" w:type="dxa"/>
              <w:left w:w="150" w:type="dxa"/>
              <w:right w:w="150" w:type="dxa"/>
            </w:tcMar>
          </w:tcPr>
          <w:p>
            <w:r>
              <w:rPr>
                <w:b/>
                <w:sz w:val="17"/>
              </w:rPr>
              <w:t>RIESGOS TÉCNICOS:</w:t>
            </w:r>
          </w:p>
        </w:tc>
        <w:tc>
          <w:tcPr>
            <w:tcW w:type="dxa" w:w="4968"/>
            <w:tcMar>
              <w:top w:w="120" w:type="dxa"/>
              <w:bottom w:w="120" w:type="dxa"/>
              <w:left w:w="150" w:type="dxa"/>
              <w:right w:w="150" w:type="dxa"/>
            </w:tcMar>
          </w:tcPr>
          <w:p>
            <w:r>
              <w:rPr>
                <w:i/>
                <w:sz w:val="17"/>
              </w:rPr>
              <w:t>Anotar aquí riesgos identificados por el equipo (ej: tiempo de render, falta de datos oficiales):</w:t>
            </w:r>
          </w:p>
        </w:tc>
      </w:tr>
      <w:tr>
        <w:tc>
          <w:tcPr>
            <w:tcW w:type="dxa" w:w="4968"/>
            <w:shd w:fill="FEF3C7"/>
            <w:tcMar>
              <w:top w:w="120" w:type="dxa"/>
              <w:bottom w:w="120" w:type="dxa"/>
              <w:left w:w="150" w:type="dxa"/>
              <w:right w:w="150" w:type="dxa"/>
            </w:tcMar>
          </w:tcPr>
          <w:p>
            <w:r>
              <w:rPr>
                <w:b/>
                <w:sz w:val="18"/>
              </w:rPr>
              <w:t>DELIBERACIÓN Y VOTACIÓN:</w:t>
            </w:r>
          </w:p>
        </w:tc>
        <w:tc>
          <w:tcPr>
            <w:tcW w:type="dxa" w:w="4968"/>
            <w:tcMar>
              <w:top w:w="120" w:type="dxa"/>
              <w:bottom w:w="120" w:type="dxa"/>
              <w:left w:w="150" w:type="dxa"/>
              <w:right w:w="150" w:type="dxa"/>
            </w:tcMar>
          </w:tcPr>
          <w:p>
            <w:r>
              <w:rPr>
                <w:b/>
                <w:sz w:val="18"/>
              </w:rPr>
              <w:t>Votos a favor en el equipo: [   ] / Integrantes totales</w:t>
              <w:br/>
              <w:t>Puntuación del Equipo (1 al 10): [   ]</w:t>
              <w:br/>
              <w:t>¿Elegido como proyecto final?: [ SÍ ]   [ NO ]</w:t>
            </w:r>
          </w:p>
        </w:tc>
      </w:tr>
    </w:tbl>
    <w:p/>
    <w:p>
      <w:r>
        <w:rPr>
          <w:b/>
          <w:color w:val="0F172A"/>
          <w:sz w:val="22"/>
        </w:rPr>
        <w:t>DESAFÍO #04: REVALORIZACION INTEGRAL Y TRANSFORMACION DE RESIDUOS DE ENVASES TETRA PAK</w:t>
        <w:br/>
      </w:r>
      <w:r>
        <w:rPr>
          <w:color w:val="475569"/>
          <w:sz w:val="18"/>
        </w:rPr>
        <w:t>Alineación Oficial: ODS 12, ODS 11, ODS 9  |  Precedente en Rallies: Mentes Volcanicas 2025 (1er Lugar Latam Social)</w:t>
        <w:br/>
      </w:r>
    </w:p>
    <w:tbl>
      <w:tblPr>
        <w:tblW w:type="auto" w:w="0"/>
        <w:jc w:val="center"/>
        <w:tblLayout w:type="fixed"/>
        <w:tblLook w:firstColumn="1" w:firstRow="1" w:lastColumn="0" w:lastRow="0" w:noHBand="0" w:noVBand="1" w:val="04A0"/>
      </w:tblPr>
      <w:tblGrid>
        <w:gridCol w:w="4968"/>
        <w:gridCol w:w="4968"/>
      </w:tblGrid>
      <w:tr>
        <w:tc>
          <w:tcPr>
            <w:tcW w:type="dxa" w:w="4968"/>
            <w:shd w:fill="F1F5F9"/>
            <w:tcMar>
              <w:top w:w="120" w:type="dxa"/>
              <w:bottom w:w="120" w:type="dxa"/>
              <w:left w:w="150" w:type="dxa"/>
              <w:right w:w="150" w:type="dxa"/>
            </w:tcMar>
          </w:tcPr>
          <w:p>
            <w:r>
              <w:rPr>
                <w:b/>
                <w:sz w:val="18"/>
              </w:rPr>
              <w:t>DESCRIPCIÓN OFICIAL ÍNTEGRA:</w:t>
            </w:r>
          </w:p>
        </w:tc>
        <w:tc>
          <w:tcPr>
            <w:tcW w:type="dxa" w:w="4968"/>
            <w:tcMar>
              <w:top w:w="120" w:type="dxa"/>
              <w:bottom w:w="120" w:type="dxa"/>
              <w:left w:w="150" w:type="dxa"/>
              <w:right w:w="150" w:type="dxa"/>
            </w:tcMar>
          </w:tcPr>
          <w:p>
            <w:r>
              <w:rPr>
                <w:sz w:val="19"/>
              </w:rPr>
              <w:t>Transformacion mecanica y termica de polietileno y aluminio para fabricacion de laminas constructivas termoacusticas de alta durabilidad.</w:t>
            </w:r>
          </w:p>
        </w:tc>
      </w:tr>
      <w:tr>
        <w:tc>
          <w:tcPr>
            <w:tcW w:type="dxa" w:w="4968"/>
            <w:tcMar>
              <w:top w:w="120" w:type="dxa"/>
              <w:bottom w:w="120" w:type="dxa"/>
              <w:left w:w="150" w:type="dxa"/>
              <w:right w:w="150" w:type="dxa"/>
            </w:tcMar>
          </w:tcPr>
          <w:p>
            <w:r>
              <w:rPr>
                <w:b/>
                <w:sz w:val="17"/>
              </w:rPr>
              <w:t>VENTAJAS IDENTIFICADAS:</w:t>
            </w:r>
          </w:p>
        </w:tc>
        <w:tc>
          <w:tcPr>
            <w:tcW w:type="dxa" w:w="4968"/>
            <w:tcMar>
              <w:top w:w="120" w:type="dxa"/>
              <w:bottom w:w="120" w:type="dxa"/>
              <w:left w:w="150" w:type="dxa"/>
              <w:right w:w="150" w:type="dxa"/>
            </w:tcMar>
          </w:tcPr>
          <w:p>
            <w:r>
              <w:rPr>
                <w:sz w:val="17"/>
              </w:rPr>
              <w:t>[  ] Menor saturación de equipos rivales</w:t>
              <w:br/>
              <w:t>[  ] Disponibilidad de materiales y sensores en el mercado local</w:t>
              <w:br/>
              <w:t>[  ] Prototipado 3D/Web factible en 24h sin cuellos de botella</w:t>
            </w:r>
          </w:p>
        </w:tc>
      </w:tr>
      <w:tr>
        <w:tc>
          <w:tcPr>
            <w:tcW w:type="dxa" w:w="4968"/>
            <w:tcMar>
              <w:top w:w="120" w:type="dxa"/>
              <w:bottom w:w="120" w:type="dxa"/>
              <w:left w:w="150" w:type="dxa"/>
              <w:right w:w="150" w:type="dxa"/>
            </w:tcMar>
          </w:tcPr>
          <w:p>
            <w:r>
              <w:rPr>
                <w:b/>
                <w:sz w:val="17"/>
              </w:rPr>
              <w:t>RIESGOS TÉCNICOS:</w:t>
            </w:r>
          </w:p>
        </w:tc>
        <w:tc>
          <w:tcPr>
            <w:tcW w:type="dxa" w:w="4968"/>
            <w:tcMar>
              <w:top w:w="120" w:type="dxa"/>
              <w:bottom w:w="120" w:type="dxa"/>
              <w:left w:w="150" w:type="dxa"/>
              <w:right w:w="150" w:type="dxa"/>
            </w:tcMar>
          </w:tcPr>
          <w:p>
            <w:r>
              <w:rPr>
                <w:i/>
                <w:sz w:val="17"/>
              </w:rPr>
              <w:t>Anotar aquí riesgos identificados por el equipo (ej: tiempo de render, falta de datos oficiales):</w:t>
            </w:r>
          </w:p>
        </w:tc>
      </w:tr>
      <w:tr>
        <w:tc>
          <w:tcPr>
            <w:tcW w:type="dxa" w:w="4968"/>
            <w:shd w:fill="FEF3C7"/>
            <w:tcMar>
              <w:top w:w="120" w:type="dxa"/>
              <w:bottom w:w="120" w:type="dxa"/>
              <w:left w:w="150" w:type="dxa"/>
              <w:right w:w="150" w:type="dxa"/>
            </w:tcMar>
          </w:tcPr>
          <w:p>
            <w:r>
              <w:rPr>
                <w:b/>
                <w:sz w:val="18"/>
              </w:rPr>
              <w:t>DELIBERACIÓN Y VOTACIÓN:</w:t>
            </w:r>
          </w:p>
        </w:tc>
        <w:tc>
          <w:tcPr>
            <w:tcW w:type="dxa" w:w="4968"/>
            <w:tcMar>
              <w:top w:w="120" w:type="dxa"/>
              <w:bottom w:w="120" w:type="dxa"/>
              <w:left w:w="150" w:type="dxa"/>
              <w:right w:w="150" w:type="dxa"/>
            </w:tcMar>
          </w:tcPr>
          <w:p>
            <w:r>
              <w:rPr>
                <w:b/>
                <w:sz w:val="18"/>
              </w:rPr>
              <w:t>Votos a favor en el equipo: [   ] / Integrantes totales</w:t>
              <w:br/>
              <w:t>Puntuación del Equipo (1 al 10): [   ]</w:t>
              <w:br/>
              <w:t>¿Elegido como proyecto final?: [ SÍ ]   [ NO ]</w:t>
            </w:r>
          </w:p>
        </w:tc>
      </w:tr>
    </w:tbl>
    <w:p/>
    <w:p>
      <w:r>
        <w:rPr>
          <w:b/>
          <w:color w:val="0F172A"/>
          <w:sz w:val="22"/>
        </w:rPr>
        <w:t>DESAFÍO #05: SISTEMAS MODULARES ULTRALIGEROS DE AGRICULTURA VERTICAL URBANA CON AGUA RECUPERADA</w:t>
        <w:br/>
      </w:r>
      <w:r>
        <w:rPr>
          <w:color w:val="475569"/>
          <w:sz w:val="18"/>
        </w:rPr>
        <w:t>Alineación Oficial: ODS 2, ODS 11, ODS 6  |  Precedente en Rallies: STEM Synergy 2025 (1er Lugar Latam Innovacion)</w:t>
        <w:br/>
      </w:r>
    </w:p>
    <w:tbl>
      <w:tblPr>
        <w:tblW w:type="auto" w:w="0"/>
        <w:jc w:val="center"/>
        <w:tblLayout w:type="fixed"/>
        <w:tblLook w:firstColumn="1" w:firstRow="1" w:lastColumn="0" w:lastRow="0" w:noHBand="0" w:noVBand="1" w:val="04A0"/>
      </w:tblPr>
      <w:tblGrid>
        <w:gridCol w:w="4968"/>
        <w:gridCol w:w="4968"/>
      </w:tblGrid>
      <w:tr>
        <w:tc>
          <w:tcPr>
            <w:tcW w:type="dxa" w:w="4968"/>
            <w:shd w:fill="F1F5F9"/>
            <w:tcMar>
              <w:top w:w="120" w:type="dxa"/>
              <w:bottom w:w="120" w:type="dxa"/>
              <w:left w:w="150" w:type="dxa"/>
              <w:right w:w="150" w:type="dxa"/>
            </w:tcMar>
          </w:tcPr>
          <w:p>
            <w:r>
              <w:rPr>
                <w:b/>
                <w:sz w:val="18"/>
              </w:rPr>
              <w:t>DESCRIPCIÓN OFICIAL ÍNTEGRA:</w:t>
            </w:r>
          </w:p>
        </w:tc>
        <w:tc>
          <w:tcPr>
            <w:tcW w:type="dxa" w:w="4968"/>
            <w:tcMar>
              <w:top w:w="120" w:type="dxa"/>
              <w:bottom w:w="120" w:type="dxa"/>
              <w:left w:w="150" w:type="dxa"/>
              <w:right w:w="150" w:type="dxa"/>
            </w:tcMar>
          </w:tcPr>
          <w:p>
            <w:r>
              <w:rPr>
                <w:sz w:val="19"/>
              </w:rPr>
              <w:t>Estructuras modulares para cultivo de hortalizas en azoteas o espacios reducidos con recirculacion y gestion de nutrientes.</w:t>
            </w:r>
          </w:p>
        </w:tc>
      </w:tr>
      <w:tr>
        <w:tc>
          <w:tcPr>
            <w:tcW w:type="dxa" w:w="4968"/>
            <w:tcMar>
              <w:top w:w="120" w:type="dxa"/>
              <w:bottom w:w="120" w:type="dxa"/>
              <w:left w:w="150" w:type="dxa"/>
              <w:right w:w="150" w:type="dxa"/>
            </w:tcMar>
          </w:tcPr>
          <w:p>
            <w:r>
              <w:rPr>
                <w:b/>
                <w:sz w:val="17"/>
              </w:rPr>
              <w:t>VENTAJAS IDENTIFICADAS:</w:t>
            </w:r>
          </w:p>
        </w:tc>
        <w:tc>
          <w:tcPr>
            <w:tcW w:type="dxa" w:w="4968"/>
            <w:tcMar>
              <w:top w:w="120" w:type="dxa"/>
              <w:bottom w:w="120" w:type="dxa"/>
              <w:left w:w="150" w:type="dxa"/>
              <w:right w:w="150" w:type="dxa"/>
            </w:tcMar>
          </w:tcPr>
          <w:p>
            <w:r>
              <w:rPr>
                <w:sz w:val="17"/>
              </w:rPr>
              <w:t>[  ] Menor saturación de equipos rivales</w:t>
              <w:br/>
              <w:t>[  ] Disponibilidad de materiales y sensores en el mercado local</w:t>
              <w:br/>
              <w:t>[  ] Prototipado 3D/Web factible en 24h sin cuellos de botella</w:t>
            </w:r>
          </w:p>
        </w:tc>
      </w:tr>
      <w:tr>
        <w:tc>
          <w:tcPr>
            <w:tcW w:type="dxa" w:w="4968"/>
            <w:tcMar>
              <w:top w:w="120" w:type="dxa"/>
              <w:bottom w:w="120" w:type="dxa"/>
              <w:left w:w="150" w:type="dxa"/>
              <w:right w:w="150" w:type="dxa"/>
            </w:tcMar>
          </w:tcPr>
          <w:p>
            <w:r>
              <w:rPr>
                <w:b/>
                <w:sz w:val="17"/>
              </w:rPr>
              <w:t>RIESGOS TÉCNICOS:</w:t>
            </w:r>
          </w:p>
        </w:tc>
        <w:tc>
          <w:tcPr>
            <w:tcW w:type="dxa" w:w="4968"/>
            <w:tcMar>
              <w:top w:w="120" w:type="dxa"/>
              <w:bottom w:w="120" w:type="dxa"/>
              <w:left w:w="150" w:type="dxa"/>
              <w:right w:w="150" w:type="dxa"/>
            </w:tcMar>
          </w:tcPr>
          <w:p>
            <w:r>
              <w:rPr>
                <w:i/>
                <w:sz w:val="17"/>
              </w:rPr>
              <w:t>Anotar aquí riesgos identificados por el equipo (ej: tiempo de render, falta de datos oficiales):</w:t>
            </w:r>
          </w:p>
        </w:tc>
      </w:tr>
      <w:tr>
        <w:tc>
          <w:tcPr>
            <w:tcW w:type="dxa" w:w="4968"/>
            <w:shd w:fill="FEF3C7"/>
            <w:tcMar>
              <w:top w:w="120" w:type="dxa"/>
              <w:bottom w:w="120" w:type="dxa"/>
              <w:left w:w="150" w:type="dxa"/>
              <w:right w:w="150" w:type="dxa"/>
            </w:tcMar>
          </w:tcPr>
          <w:p>
            <w:r>
              <w:rPr>
                <w:b/>
                <w:sz w:val="18"/>
              </w:rPr>
              <w:t>DELIBERACIÓN Y VOTACIÓN:</w:t>
            </w:r>
          </w:p>
        </w:tc>
        <w:tc>
          <w:tcPr>
            <w:tcW w:type="dxa" w:w="4968"/>
            <w:tcMar>
              <w:top w:w="120" w:type="dxa"/>
              <w:bottom w:w="120" w:type="dxa"/>
              <w:left w:w="150" w:type="dxa"/>
              <w:right w:w="150" w:type="dxa"/>
            </w:tcMar>
          </w:tcPr>
          <w:p>
            <w:r>
              <w:rPr>
                <w:b/>
                <w:sz w:val="18"/>
              </w:rPr>
              <w:t>Votos a favor en el equipo: [   ] / Integrantes totales</w:t>
              <w:br/>
              <w:t>Puntuación del Equipo (1 al 10): [   ]</w:t>
              <w:br/>
              <w:t>¿Elegido como proyecto final?: [ SÍ ]   [ NO ]</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