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PAUTADO -- HIDRO-VIGIA</w:t>
      </w:r>
    </w:p>
    <w:p>
      <w:r>
        <w:rPr>
          <w:b/>
        </w:rPr>
        <w:t>Equipo: Mentes Pinoleras</w:t>
        <w:br/>
      </w:r>
      <w:r>
        <w:t>Universidad / Sede: Universidad Nacional de Ingenieria (UNI - RUSB)</w:t>
        <w:br/>
      </w:r>
      <w:r>
        <w:t>Ciudad Piloto: Managua (Cuenca Cauce Oriental) | Categoria: tecnologica</w:t>
        <w:br/>
      </w:r>
      <w:r>
        <w:t>Desafio #02: Redes de sensores comunitarios para prevencion y alerta temprana de inundaciones</w:t>
        <w:br/>
      </w:r>
      <w:r>
        <w:t>Rally: NACIONAL</w:t>
        <w:br/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1"/>
      </w:pPr>
      <w:r>
        <w:t>PROBLEMA (Limite: 1250 caracteres con espacios)</w:t>
      </w:r>
    </w:p>
    <w:p>
      <w:r>
        <w:t>{SEC_PROBLEMA}</w:t>
        <w:br/>
        <w:t>En Nicaragua, las inundaciones y anegaciones afectan anualmente a mas de 120,000 personas en zonas urbanas y periurbanas de la cuenca del Pacifico (SINAPRED (Sistema Nacional para la Prevencion, Mitigacion y Atencion de Desastres), 2024). El 42% de las perdidas materiales en eventos hidroclimaticos extremos se deben a la falta de telemetria en tiempo real en los primeros 30 minutos del evento (CEPAL (Comision Economica para America Latina y el Caribe), 2024). Las redes LoRaWAN permiten una reduccion del 78% en costos de transmision comparado con servicios celulares dedicados en zonas de baja cobertura (IEEE Communications Surveys &amp; Tutorials, 2023). La ausencia de soluciones accesibles y descentralizadas agrava la vulnerabilidad territorial, requiriendo intervencion inmediata.</w:t>
        <w:br/>
        <w:t>{SEC_END}</w:t>
      </w:r>
    </w:p>
    <w:p>
      <w:pPr>
        <w:pStyle w:val="Heading1"/>
      </w:pPr>
      <w:r>
        <w:t>SOLUCION (Limite: 1250 caracteres con espacios)</w:t>
      </w:r>
    </w:p>
    <w:p>
      <w:r>
        <w:t>{SEC_SOLUCION}</w:t>
        <w:br/>
        <w:t>Sistema ciber-fisico de telemetria hiperlocal con sensores de nivel ultrasonicos y red LoRaWAN para alerta temprana comunitaria con 30 minutos de anticipacion. El diseno optimiza el rendimiento mediante una arquitectura modular y componentes estandarizados.</w:t>
        <w:br/>
        <w:t>{SEC_END}</w:t>
      </w:r>
    </w:p>
    <w:p>
      <w:pPr>
        <w:pStyle w:val="Heading1"/>
      </w:pPr>
      <w:r>
        <w:t>PREFACTIBILIDAD (Limite: 1000 caracteres con espacios)</w:t>
      </w:r>
    </w:p>
    <w:p>
      <w:r>
        <w:t>{SEC_PREFACTIBILIDAD}</w:t>
        <w:br/>
        <w:t>Costo estimado de implementacion inicial: $4,850 USD. La estructura de insumos se basa en suministros de escala con retorno proyectado en 14 meses y sin subsidio permanente.</w:t>
        <w:br/>
        <w:t>{SEC_END}</w:t>
      </w:r>
    </w:p>
    <w:p>
      <w:pPr>
        <w:pStyle w:val="Heading1"/>
      </w:pPr>
      <w:r>
        <w:t>INNOVACION (Limite: 1000 caracteres con espacios)</w:t>
      </w:r>
    </w:p>
    <w:p>
      <w:r>
        <w:t>{SEC_INNOVACION}</w:t>
        <w:br/>
        <w:t>A diferencia de las alternativas convencionales, nuestra propuesta integra tecnologia accesible y adaptacion local de materiales, reduciendo tiempos de despliegue.</w:t>
        <w:br/>
        <w:t>{SEC_END}</w:t>
      </w:r>
    </w:p>
    <w:p>
      <w:pPr>
        <w:pStyle w:val="Heading1"/>
      </w:pPr>
      <w:r>
        <w:t>IMPACTO (Limite: 1500 caracteres con espacios)</w:t>
      </w:r>
    </w:p>
    <w:p>
      <w:r>
        <w:t>{SEC_IMPACTO}</w:t>
        <w:br/>
        <w:t>Alineado directamente con ODS 11, ODS 13, ODS 3 y la estrategia de resiliencia comunitaria. Se proyecta beneficiar directamente a mas de 2,500 habitantes en la fase piloto.</w:t>
        <w:br/>
        <w:t>{SEC_END}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