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Black-bold.ttf" ContentType="application/x-font-ttf"/>
  <Override PartName="/word/fonts/MontserratBlack-boldItalic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-23187</wp:posOffset>
            </wp:positionH>
            <wp:positionV relativeFrom="page">
              <wp:posOffset>14288</wp:posOffset>
            </wp:positionV>
            <wp:extent cx="7600950" cy="10668000"/>
            <wp:effectExtent b="0" l="0" r="0" t="0"/>
            <wp:wrapSquare wrapText="bothSides" distB="0" distT="0" distL="114300" distR="11430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66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2366963</wp:posOffset>
            </wp:positionH>
            <wp:positionV relativeFrom="margin">
              <wp:posOffset>-619241</wp:posOffset>
            </wp:positionV>
            <wp:extent cx="1266825" cy="1212421"/>
            <wp:effectExtent b="0" l="0" r="0" t="0"/>
            <wp:wrapNone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20477" l="17269" r="17269" t="1686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12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3962400</wp:posOffset>
            </wp:positionH>
            <wp:positionV relativeFrom="margin">
              <wp:posOffset>-495416</wp:posOffset>
            </wp:positionV>
            <wp:extent cx="1696474" cy="962025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474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-428859</wp:posOffset>
            </wp:positionV>
            <wp:extent cx="2036651" cy="589376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651" cy="589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Montserrat Black" w:cs="Montserrat Black" w:eastAsia="Montserrat Black" w:hAnsi="Montserrat Black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 Black" w:cs="Montserrat Black" w:eastAsia="Montserrat Black" w:hAnsi="Montserrat Black"/>
          <w:b w:val="1"/>
          <w:bCs w:val="1"/>
          <w:sz w:val="48"/>
          <w:szCs w:val="48"/>
          <w:rtl w:val="0"/>
        </w:rPr>
        <w:t xml:space="preserve">RALLY NACIONAL DE INNOVACIÓN</w:t>
      </w:r>
    </w:p>
    <w:p>
      <w:r>
        <w:t>Innovacion por hibridacion de LoRaWAN y energia solar.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Montserrat Black" w:cs="Montserrat Black" w:eastAsia="Montserrat Black" w:hAnsi="Montserrat Black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 Black" w:cs="Montserrat Black" w:eastAsia="Montserrat Black" w:hAnsi="Montserrat Black"/>
          <w:b w:val="1"/>
          <w:bCs w:val="1"/>
          <w:sz w:val="48"/>
          <w:szCs w:val="48"/>
          <w:rtl w:val="0"/>
        </w:rPr>
        <w:t xml:space="preserve">PROYECTO OLLNARY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DESAFÍO: GESTIÓN DEL TALENTO LOCAL EN CIUDADES CREATIVAS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Montserrat Black" w:cs="Montserrat Black" w:eastAsia="Montserrat Black" w:hAnsi="Montserrat Black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7621</wp:posOffset>
                </wp:positionV>
                <wp:extent cx="1914525" cy="285750"/>
                <wp:effectExtent b="0" l="0" r="0" t="0"/>
                <wp:wrapSquare wrapText="bothSides" distB="45720" distT="4572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393500" y="3641888"/>
                          <a:ext cx="1905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7621</wp:posOffset>
                </wp:positionV>
                <wp:extent cx="1914525" cy="285750"/>
                <wp:effectExtent b="0" l="0" r="0" t="0"/>
                <wp:wrapSquare wrapText="bothSides" distB="45720" distT="45720" distL="114300" distR="114300"/>
                <wp:docPr id="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240" w:lineRule="auto"/>
        <w:rPr>
          <w:rFonts w:ascii="Montserrat Black" w:cs="Montserrat Black" w:eastAsia="Montserrat Black" w:hAnsi="Montserrat Bl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 Black" w:cs="Montserrat Black" w:eastAsia="Montserrat Black" w:hAnsi="Montserrat Black"/>
          <w:b w:val="1"/>
          <w:bCs w:val="1"/>
          <w:rtl w:val="0"/>
        </w:rPr>
        <w:t xml:space="preserve">Elaborado por: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4543425</wp:posOffset>
                </wp:positionH>
                <wp:positionV relativeFrom="paragraph">
                  <wp:posOffset>293253</wp:posOffset>
                </wp:positionV>
                <wp:extent cx="1914525" cy="2293639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393500" y="2656050"/>
                          <a:ext cx="1905000" cy="224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Categoria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Innovación Social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N° Equipo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Nombre de equipo: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Operación Titán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4543425</wp:posOffset>
                </wp:positionH>
                <wp:positionV relativeFrom="paragraph">
                  <wp:posOffset>293253</wp:posOffset>
                </wp:positionV>
                <wp:extent cx="1914525" cy="2293639"/>
                <wp:effectExtent b="0" l="0" r="0" t="0"/>
                <wp:wrapSquare wrapText="bothSides" distB="45720" distT="45720" distL="114300" distR="114300"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22936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317500</wp:posOffset>
                </wp:positionV>
                <wp:extent cx="1457325" cy="935756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03376" y="3210400"/>
                          <a:ext cx="17907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Br. María del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ilar Bermúdez Bermúdez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Teléfono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8115 0042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Coordinadora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 Ing industrial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317500</wp:posOffset>
                </wp:positionV>
                <wp:extent cx="1457325" cy="935756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935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266465</wp:posOffset>
                </wp:positionV>
                <wp:extent cx="1539240" cy="978059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81151" y="3210400"/>
                          <a:ext cx="18129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Br.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Lance Andrew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Sobalvarro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Padilla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Teléfono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8440 1725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Investigador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Ing Industrial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266465</wp:posOffset>
                </wp:positionV>
                <wp:extent cx="1539240" cy="978059"/>
                <wp:effectExtent b="0" l="0" r="0" t="0"/>
                <wp:wrapNone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240" cy="9780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28692</wp:posOffset>
                </wp:positionV>
                <wp:extent cx="1543050" cy="9334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581152" y="3210400"/>
                          <a:ext cx="19038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Br.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Amy Reneé López Sándigo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Telefono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7794 9492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Investigadora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Arquitectura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28692</wp:posOffset>
                </wp:positionV>
                <wp:extent cx="1543050" cy="933450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199908</wp:posOffset>
                </wp:positionV>
                <wp:extent cx="1539240" cy="1152069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81143" y="3210405"/>
                          <a:ext cx="1529715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Br. Walter Noel Solorzano Gaitán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Telefono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58151472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 Investigador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Ing industrial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199908</wp:posOffset>
                </wp:positionV>
                <wp:extent cx="1539240" cy="1152069"/>
                <wp:effectExtent b="0" l="0" r="0" t="0"/>
                <wp:wrapNone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240" cy="11520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1414463</wp:posOffset>
                </wp:positionH>
                <wp:positionV relativeFrom="paragraph">
                  <wp:posOffset>9642</wp:posOffset>
                </wp:positionV>
                <wp:extent cx="1539240" cy="88351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81150" y="3210400"/>
                          <a:ext cx="21015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Br.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Ángel Lenin Vivas Mena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Telefono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:  7687 3682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:  Diseñador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: Ing computacion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1414463</wp:posOffset>
                </wp:positionH>
                <wp:positionV relativeFrom="paragraph">
                  <wp:posOffset>9642</wp:posOffset>
                </wp:positionV>
                <wp:extent cx="1539240" cy="883510"/>
                <wp:effectExtent b="0" l="0" r="0" t="0"/>
                <wp:wrapNone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240" cy="88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355"/>
        </w:tabs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355"/>
        </w:tabs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219075</wp:posOffset>
                </wp:positionV>
                <wp:extent cx="4581525" cy="212917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060000" y="2841849"/>
                          <a:ext cx="4572000" cy="18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Tutor: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Arq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Francis Alejandra Cruz Pérez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Recinto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Pedro Arauz Palacio (RUPAP)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Managua, Nicaragua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219075</wp:posOffset>
                </wp:positionV>
                <wp:extent cx="4581525" cy="2129173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1525" cy="21291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355"/>
        </w:tabs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Planteamiento del problema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Propuesta de Valor –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Ollnari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highlight w:val="white"/>
        </w:rPr>
      </w:pPr>
      <w:r>
        <w:t>Solucion compacta y verificable con hardware COTS de bajo costo.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/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Contribución Innovadora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"Ollnari" es una aplicación innovadora que combina geolocalización, comercio digital y preservación cultural para visibilizar a los artesanos nicaragüenses, A diferencia de plataformas tradicionales, ofrece un mapa interactivo que permite explorar ciudades creativas y acceder a productos culturales con su historia y trazabilidad, fortaleciendo el turismo cultural y el consumo consciente. Incluye talleres digitales para preservar y reproducir el conocimiento ancestral, contribuyendo a la transmisión intergeneracional de la artesanía.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diferencia de marketplaces genéricos al enfocarse exclusivamente en la economía creativa nicaragüense. Esto se alinea con el Plan Nacional de Lucha contra la Pobreza y Desarrollo Humano 2022-2026 en: digitalización empresarial, fomento del emprendimiento cultural y rescate del patrimonio. También responde a los ODS, destacando: trabajo decente (ODS 8), digitalización inclusiva (ODS 9), protección del patrimonio cultural (ODS 11) y consumo sostenible (ODS 12). Así, Ollnari no es solo una plataforma comercial, sino una herramienta de desarrollo local, inclusión digital y salvaguarda cultural.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Presupuesto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945"/>
        <w:gridCol w:w="1035"/>
        <w:gridCol w:w="1770"/>
        <w:gridCol w:w="1560"/>
        <w:tblGridChange w:id="0">
          <w:tblGrid>
            <w:gridCol w:w="3615"/>
            <w:gridCol w:w="945"/>
            <w:gridCol w:w="1035"/>
            <w:gridCol w:w="1770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Precio unitario C$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Precio total C$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 la página web/Aplicación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C$ 75,000.00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C$ 75,000.00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Marketing inicial (Divulgación)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C$ 30,000.00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C$ 30,000.00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dominio (anual)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C$ 1,000.00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Hosting/Servidores (Anual)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C$ 5,000.00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Pago de personal administrativo (Editores, Servicio al cliente, IT,)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C$ 40,000.00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C$ 40,000.00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Alquiler de módulo de oficinas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C$ 18,400.00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C$ 18,400.00+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 en la nube (Google cloud)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C$ 3,700.00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C$ 3,700.00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Compra de equipo de grabación (Cámaras, Micrófonos, Luces, Fondos)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C$ 34,000.00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C$ 34,000.00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Licencia anual para programas de edición (Adobe)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C$ 8,832.00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C$ 8,832.00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C$ 219,532.00</w:t>
            </w:r>
          </w:p>
        </w:tc>
      </w:tr>
    </w:tbl>
    <w:p w:rsidR="00000000" w:rsidDel="00000000" w:rsidP="00000000" w:rsidRDefault="00000000" w:rsidRPr="00000000" w14:paraId="00000067">
      <w:pPr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>
        <w:t>US$4,850 con flete incluido y sin subsidio permanente.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6642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implementación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ejecución se divide en tres fases a lo largo de 12 meses: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1 – Diseño y validación (Meses 1-3):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desarrollará el diseño de la plataforma, validado con artesanos y usuarios. Se definirán los módulos de productos, cursos y membresías. Se establecerán alianzas estratégicas con socios logísticos, el Ministerio de Turismo y otras instituciones culturales.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2 – Desarrollo y capacitación (Meses 4-8):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desarrollará la plataforma web y móvil, con funciones de carrito de compras, acceso a cursos, membresías y gestión de pedidos. Se capacitará a artesanos en uso de la plataforma, comercio electrónico y mejora de habilidades técnicas.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3 – Lanzamiento y evaluación (Meses 9-12):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hará el lanzamiento oficial y una campaña de promoción nacional a través de redes sociales y medios oficiales. Se implementará un sistema de atención al cliente, seguimiento y ajustes.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 de indicadores (Meses 10-12):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establecerán indicadores clave como: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 de ventas mensuales por artesano.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 de usuarios con membresía activa.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 en cursos (artesanos inscritos y completados).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Tiempos promedio de entrega y satisfacción del cliente.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indicadores serán evaluados trimestralmente para ajustar estrategias y garantizar el cumplimiento de objetivos.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Evaluación de impacto</w:t>
      </w:r>
    </w:p>
    <w:p>
      <w:r>
        <w:t>Impacto social medible en 2400 familias.</w:t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 social: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Según el Banco Central de Nicaragua (2024), en 2023 ingresaron al país 1,102,300 turistas. Esta plataforma busca conectar a esos visitantes con productos culturales y artísticos locales, permitiéndoles llevarse un recuerdo auténtico del país. Así se fortalece la identidad cultural y se promueve el orgullo por las tradiciones nicaragüenses. Además, se contribuye a reducir la migración de talentos locales al generar oportunidades sostenibles en sus comunidades.</w:t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 económico: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plataforma servirá como vitrina para emprendedores de las ciudades creativas, facilitando el acceso a nuevos mercados. Esto impulsará la generación de ingresos, fomentará la creación de empleos directos e indirectos, y permitirá mejorar técnicas productivas a través del incentivo económico. A mediano y largo plazo, se espera un efecto multiplicador en las economías locales, fortaleciendo el ecosistema emprendedor.</w:t>
      </w:r>
    </w:p>
    <w:p w:rsidR="00000000" w:rsidDel="00000000" w:rsidP="00000000" w:rsidRDefault="00000000" w:rsidRPr="00000000" w14:paraId="0000007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 ambiental: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Aunque la plataforma tiene un enfoque cultural y económico, se promueve el consumo responsable y la valoración de productos hechos a mano, mayoritariamente con materiales sostenibles. Asimismo, al centralizar la promoción digital, se reduce el uso de materiales impresos y se estimula la logística local, ayudando a minimizar la huella ambiental del proceso comercial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Murillo Dávila, B. D., Cerda González, M. F., &amp; Castillo Arias, M. A.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Desarrollo e Implementación de un Plan de Marketing para Potenciar la Promoción de Productos Artesanales de PYMES a través del Blog BUSINESS-505 en San Juan de Oriente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[Review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Desarrollo e Implementación de un Plan de Marketing para Potenciar la Promoción de Productos Artesanales de PYMES a través del Blog BUSINESS-505 en San Juan de Oriente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López , W.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Economía Creativa y su contribución al cumplimiento de los Objetivos de Desarrollo Sostenible (ODS) en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[Review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Economía Creativa y su contribución al cumplimiento de los Objetivos de Desarrollo Sostenible (ODS) en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López Irías, N. S.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Gestión cultural para la actividad artesanal de la comunidad indígena de Monimbó, Masaya,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[Review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Gestión cultural para la actividad artesanal de la comunidad indígena de Monimbó, Masaya,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right="-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Banco Central de Nicaragua (BCN).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Informe sobre los ingresos por turismo en 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Banco Central de Nicaragua.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https://www.bcn.gob.ni/divulgacion-prensa/bcn-publica-informe-sobre-los-ingresos-por-turismo-en-2023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720" w:right="-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8.png"/><Relationship Id="rId12" Type="http://schemas.openxmlformats.org/officeDocument/2006/relationships/hyperlink" Target="https://www.bcn.gob.ni/divulgacion-prensa/bcn-publica-informe-sobre-los-ingresos-por-turismo-en-2023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