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Narrow" w:hAnsi="Arial Narrow" w:eastAsia="Arial Narrow"/>
          <w:b/>
          <w:i w:val="0"/>
          <w:color w:val="D4A373"/>
          <w:sz w:val="28"/>
        </w:rPr>
        <w:t>STRATEGIEPAPIER</w:t>
      </w:r>
    </w:p>
    <w:p/>
    <w:p>
      <w:pPr>
        <w:jc w:val="center"/>
      </w:pPr>
      <w:r>
        <w:rPr>
          <w:rFonts w:ascii="Arial Narrow" w:hAnsi="Arial Narrow" w:eastAsia="Arial Narrow"/>
          <w:b/>
          <w:i w:val="0"/>
          <w:color w:val="1B4332"/>
          <w:sz w:val="72"/>
        </w:rPr>
        <w:t>Digitale Transformation</w:t>
      </w:r>
    </w:p>
    <w:p>
      <w:pPr>
        <w:jc w:val="center"/>
      </w:pPr>
      <w:r>
        <w:rPr>
          <w:rFonts w:ascii="Arial Narrow" w:hAnsi="Arial Narrow" w:eastAsia="Arial Narrow"/>
          <w:b/>
          <w:i w:val="0"/>
          <w:color w:val="1B4332"/>
          <w:sz w:val="48"/>
        </w:rPr>
        <w:t>AgroPark Nekrasovo</w:t>
      </w:r>
    </w:p>
    <w:p>
      <w:pPr>
        <w:jc w:val="center"/>
      </w:pPr>
      <w:r>
        <w:rPr>
          <w:rFonts w:ascii="Arial Narrow" w:hAnsi="Arial Narrow" w:eastAsia="Arial Narrow"/>
          <w:b w:val="0"/>
          <w:i/>
          <w:color w:val="1A1A1A"/>
          <w:sz w:val="28"/>
        </w:rPr>
        <w:t>Analyse, Strategie und Implementierungsroadmap</w:t>
      </w:r>
    </w:p>
    <w:p/>
    <w:p/>
    <w:p>
      <w:pPr>
        <w:jc w:val="center"/>
      </w:pPr>
      <w:r>
        <w:rPr>
          <w:rFonts w:ascii="Arial Narrow" w:hAnsi="Arial Narrow" w:eastAsia="Arial Narrow"/>
          <w:b w:val="0"/>
          <w:i/>
          <w:color w:val="1A1A1A"/>
          <w:sz w:val="22"/>
        </w:rPr>
        <w:t>Vertraulich – Nur fur den internen Gebrauch bestimmt</w:t>
      </w:r>
    </w:p>
    <w:p/>
    <w:p>
      <w:pPr>
        <w:jc w:val="center"/>
      </w:pPr>
      <w:r>
        <w:rPr>
          <w:rFonts w:ascii="Arial Narrow" w:hAnsi="Arial Narrow" w:eastAsia="Arial Narrow"/>
          <w:b w:val="0"/>
          <w:i w:val="0"/>
          <w:color w:val="1A1A1A"/>
          <w:sz w:val="22"/>
        </w:rPr>
        <w:t>Auftraggeber: AgroPark Nekrasovo, Kaliningrader Oblast</w:t>
        <w:br/>
      </w:r>
      <w:r>
        <w:rPr>
          <w:rFonts w:ascii="Arial Narrow" w:hAnsi="Arial Narrow" w:eastAsia="Arial Narrow"/>
          <w:b w:val="0"/>
          <w:i w:val="0"/>
          <w:color w:val="1A1A1A"/>
          <w:sz w:val="22"/>
        </w:rPr>
        <w:t>Ersteller: Digitale Transformationsberatung</w:t>
        <w:br/>
      </w:r>
      <w:r>
        <w:rPr>
          <w:rFonts w:ascii="Arial Narrow" w:hAnsi="Arial Narrow" w:eastAsia="Arial Narrow"/>
          <w:b w:val="0"/>
          <w:i w:val="0"/>
          <w:color w:val="1A1A1A"/>
          <w:sz w:val="22"/>
        </w:rPr>
        <w:t>Stand: Juni 2026 | Version: 2.0 (Final)</w:t>
      </w:r>
    </w:p>
    <w:p>
      <w:r>
        <w:br w:type="page"/>
      </w:r>
    </w:p>
    <w:p>
      <w:r>
        <w:rPr>
          <w:rFonts w:ascii="Arial Narrow" w:hAnsi="Arial Narrow" w:eastAsia="Arial Narrow"/>
          <w:b/>
          <w:i w:val="0"/>
          <w:color w:val="1B4332"/>
          <w:sz w:val="52"/>
        </w:rPr>
        <w:t>Inhaltsverzeichnis</w:t>
      </w:r>
    </w:p>
    <w:p>
      <w:pPr>
        <w:pStyle w:val="ListBullet"/>
        <w:spacing w:after="80"/>
      </w:pPr>
      <w:r>
        <w:rPr>
          <w:rFonts w:ascii="Arial Narrow" w:hAnsi="Arial Narrow" w:eastAsia="Arial Narrow"/>
          <w:b w:val="0"/>
          <w:i w:val="0"/>
          <w:color w:val="1A1A1A"/>
          <w:sz w:val="22"/>
        </w:rPr>
        <w:t>1. Executive Summary</w:t>
      </w:r>
    </w:p>
    <w:p>
      <w:pPr>
        <w:pStyle w:val="ListBullet"/>
        <w:spacing w:after="80"/>
      </w:pPr>
      <w:r>
        <w:rPr>
          <w:rFonts w:ascii="Arial Narrow" w:hAnsi="Arial Narrow" w:eastAsia="Arial Narrow"/>
          <w:b w:val="0"/>
          <w:i w:val="0"/>
          <w:color w:val="1A1A1A"/>
          <w:sz w:val="22"/>
        </w:rPr>
        <w:t>2. Methodik &amp; Analyserahmen</w:t>
      </w:r>
    </w:p>
    <w:p>
      <w:pPr>
        <w:pStyle w:val="ListBullet"/>
        <w:spacing w:after="80"/>
      </w:pPr>
      <w:r>
        <w:rPr>
          <w:rFonts w:ascii="Arial Narrow" w:hAnsi="Arial Narrow" w:eastAsia="Arial Narrow"/>
          <w:b w:val="0"/>
          <w:i w:val="0"/>
          <w:color w:val="1A1A1A"/>
          <w:sz w:val="22"/>
        </w:rPr>
        <w:t>3. Kundenprofil &amp; Geschäftsmodellanalyse</w:t>
      </w:r>
    </w:p>
    <w:p>
      <w:pPr>
        <w:pStyle w:val="ListBullet"/>
        <w:spacing w:after="80"/>
      </w:pPr>
      <w:r>
        <w:rPr>
          <w:rFonts w:ascii="Arial Narrow" w:hAnsi="Arial Narrow" w:eastAsia="Arial Narrow"/>
          <w:b w:val="0"/>
          <w:i w:val="0"/>
          <w:color w:val="1A1A1A"/>
          <w:sz w:val="22"/>
        </w:rPr>
        <w:t>4. Marktanalyse &amp; Wettbewerbslandschaft</w:t>
      </w:r>
    </w:p>
    <w:p>
      <w:pPr>
        <w:pStyle w:val="ListBullet"/>
        <w:spacing w:after="80"/>
      </w:pPr>
      <w:r>
        <w:rPr>
          <w:rFonts w:ascii="Arial Narrow" w:hAnsi="Arial Narrow" w:eastAsia="Arial Narrow"/>
          <w:b w:val="0"/>
          <w:i w:val="0"/>
          <w:color w:val="1A1A1A"/>
          <w:sz w:val="22"/>
        </w:rPr>
        <w:t>5. Technologie-Trendanalyse</w:t>
      </w:r>
    </w:p>
    <w:p>
      <w:pPr>
        <w:pStyle w:val="ListBullet"/>
        <w:spacing w:after="80"/>
      </w:pPr>
      <w:r>
        <w:rPr>
          <w:rFonts w:ascii="Arial Narrow" w:hAnsi="Arial Narrow" w:eastAsia="Arial Narrow"/>
          <w:b w:val="0"/>
          <w:i w:val="0"/>
          <w:color w:val="1A1A1A"/>
          <w:sz w:val="22"/>
        </w:rPr>
        <w:t>6. KI-Automatisierung &amp; Prozessoptimierung</w:t>
      </w:r>
    </w:p>
    <w:p>
      <w:pPr>
        <w:pStyle w:val="ListBullet"/>
        <w:spacing w:after="80"/>
      </w:pPr>
      <w:r>
        <w:rPr>
          <w:rFonts w:ascii="Arial Narrow" w:hAnsi="Arial Narrow" w:eastAsia="Arial Narrow"/>
          <w:b w:val="0"/>
          <w:i w:val="0"/>
          <w:color w:val="1A1A1A"/>
          <w:sz w:val="22"/>
        </w:rPr>
        <w:t>7. Marketingstrategie: SEO × GEO × AEO</w:t>
      </w:r>
    </w:p>
    <w:p>
      <w:pPr>
        <w:pStyle w:val="ListBullet"/>
        <w:spacing w:after="80"/>
      </w:pPr>
      <w:r>
        <w:rPr>
          <w:rFonts w:ascii="Arial Narrow" w:hAnsi="Arial Narrow" w:eastAsia="Arial Narrow"/>
          <w:b w:val="0"/>
          <w:i w:val="0"/>
          <w:color w:val="1A1A1A"/>
          <w:sz w:val="22"/>
        </w:rPr>
        <w:t>8. Technologiearchitektur &amp; Systemdesign</w:t>
      </w:r>
    </w:p>
    <w:p>
      <w:pPr>
        <w:pStyle w:val="ListBullet"/>
        <w:spacing w:after="80"/>
      </w:pPr>
      <w:r>
        <w:rPr>
          <w:rFonts w:ascii="Arial Narrow" w:hAnsi="Arial Narrow" w:eastAsia="Arial Narrow"/>
          <w:b w:val="0"/>
          <w:i w:val="0"/>
          <w:color w:val="1A1A1A"/>
          <w:sz w:val="22"/>
        </w:rPr>
        <w:t>9. Finanzmodell &amp; Investitionsrahmen</w:t>
      </w:r>
    </w:p>
    <w:p>
      <w:pPr>
        <w:pStyle w:val="ListBullet"/>
        <w:spacing w:after="80"/>
      </w:pPr>
      <w:r>
        <w:rPr>
          <w:rFonts w:ascii="Arial Narrow" w:hAnsi="Arial Narrow" w:eastAsia="Arial Narrow"/>
          <w:b w:val="0"/>
          <w:i w:val="0"/>
          <w:color w:val="1A1A1A"/>
          <w:sz w:val="22"/>
        </w:rPr>
        <w:t>10. Implementierungsroadmap</w:t>
      </w:r>
    </w:p>
    <w:p>
      <w:pPr>
        <w:pStyle w:val="ListBullet"/>
        <w:spacing w:after="80"/>
      </w:pPr>
      <w:r>
        <w:rPr>
          <w:rFonts w:ascii="Arial Narrow" w:hAnsi="Arial Narrow" w:eastAsia="Arial Narrow"/>
          <w:b w:val="0"/>
          <w:i w:val="0"/>
          <w:color w:val="1A1A1A"/>
          <w:sz w:val="22"/>
        </w:rPr>
        <w:t>11. Risikoanalyse &amp; Minderungsmaßnahmen</w:t>
      </w:r>
    </w:p>
    <w:p>
      <w:pPr>
        <w:pStyle w:val="ListBullet"/>
        <w:spacing w:after="80"/>
      </w:pPr>
      <w:r>
        <w:rPr>
          <w:rFonts w:ascii="Arial Narrow" w:hAnsi="Arial Narrow" w:eastAsia="Arial Narrow"/>
          <w:b w:val="0"/>
          <w:i w:val="0"/>
          <w:color w:val="1A1A1A"/>
          <w:sz w:val="22"/>
        </w:rPr>
        <w:t>12. Zukunftsperspektive: IoT &amp; Smart Farm</w:t>
      </w:r>
    </w:p>
    <w:p>
      <w:pPr>
        <w:pStyle w:val="ListBullet"/>
        <w:spacing w:after="80"/>
      </w:pPr>
      <w:r>
        <w:rPr>
          <w:rFonts w:ascii="Arial Narrow" w:hAnsi="Arial Narrow" w:eastAsia="Arial Narrow"/>
          <w:b w:val="0"/>
          <w:i w:val="0"/>
          <w:color w:val="1A1A1A"/>
          <w:sz w:val="22"/>
        </w:rPr>
        <w:t>13. Empfehlungen &amp; nächste Schritte</w:t>
      </w:r>
    </w:p>
    <w:p>
      <w:pPr>
        <w:pStyle w:val="ListBullet"/>
        <w:spacing w:after="80"/>
      </w:pPr>
      <w:r>
        <w:rPr>
          <w:rFonts w:ascii="Arial Narrow" w:hAnsi="Arial Narrow" w:eastAsia="Arial Narrow"/>
          <w:b w:val="0"/>
          <w:i w:val="0"/>
          <w:color w:val="1A1A1A"/>
          <w:sz w:val="22"/>
        </w:rPr>
        <w:t>14. Anlagen &amp; Quellenverzeichnis</w:t>
      </w:r>
    </w:p>
    <w:p>
      <w:r>
        <w:br w:type="page"/>
      </w:r>
    </w:p>
    <w:p>
      <w:pPr>
        <w:pBdr>
          <w:bottom w:val="single" w:sz="12" w:space="1" w:color="1B4332"/>
        </w:pBdr>
      </w:pP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Vertraulich  –  Nur für den internen Gebrauch bestimmt</w:t>
      </w:r>
      <w:r>
        <w:rPr>
          <w:rFonts w:ascii="Arial Narrow" w:hAnsi="Arial Narrow" w:eastAsia="Arial Narrow"/>
          <w:b w:val="0"/>
          <w:i w:val="0"/>
          <w:color w:val="1A1A1A"/>
          <w:sz w:val="22"/>
        </w:rPr>
      </w:r>
    </w:p>
    <w:tbl>
      <w:tblPr>
        <w:tblStyle w:val="TableGrid"/>
        <w:tblW w:type="auto" w:w="0"/>
        <w:jc w:val="center"/>
        <w:tblLook w:firstColumn="1" w:firstRow="1" w:lastColumn="0" w:lastRow="0" w:noHBand="0" w:noVBand="1" w:val="04A0"/>
      </w:tblPr>
      <w:tblGrid>
        <w:gridCol w:w="4320"/>
        <w:gridCol w:w="4320"/>
      </w:tblGrid>
      <w:tr>
        <w:tc>
          <w:tcPr>
            <w:tcW w:type="dxa" w:w="4320"/>
            <w:shd w:fill="1B4332"/>
            <w:vAlign w:val="center"/>
          </w:tcPr>
          <w:p>
            <w:pPr>
              <w:jc w:val="center"/>
            </w:pPr>
            <w:r/>
            <w:r>
              <w:rPr>
                <w:rFonts w:ascii="Arial Narrow" w:hAnsi="Arial Narrow" w:eastAsia="Arial Narrow"/>
                <w:b/>
                <w:i w:val="0"/>
                <w:color w:val="FFFFFF"/>
                <w:sz w:val="22"/>
              </w:rPr>
            </w:r>
          </w:p>
        </w:tc>
        <w:tc>
          <w:tcPr>
            <w:tcW w:type="dxa" w:w="4320"/>
            <w:shd w:fill="1B4332"/>
            <w:vAlign w:val="center"/>
          </w:tcPr>
          <w:p>
            <w:pPr>
              <w:jc w:val="center"/>
            </w:pPr>
            <w:r/>
            <w:r>
              <w:rPr>
                <w:rFonts w:ascii="Arial Narrow" w:hAnsi="Arial Narrow" w:eastAsia="Arial Narrow"/>
                <w:b/>
                <w:i w:val="0"/>
                <w:color w:val="FFFFFF"/>
                <w:sz w:val="22"/>
              </w:rPr>
            </w:r>
          </w:p>
        </w:tc>
      </w:tr>
      <w:tr>
        <w:tc>
          <w:tcPr>
            <w:tcW w:type="dxa" w:w="432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Auftraggeber</w:t>
            </w:r>
            <w:r>
              <w:rPr>
                <w:rFonts w:ascii="Arial Narrow" w:hAnsi="Arial Narrow" w:eastAsia="Arial Narrow"/>
                <w:b w:val="0"/>
                <w:i w:val="0"/>
                <w:color w:val="1A1A1A"/>
                <w:sz w:val="22"/>
              </w:rPr>
            </w:r>
          </w:p>
        </w:tc>
        <w:tc>
          <w:tcPr>
            <w:tcW w:type="dxa" w:w="4320"/>
            <w:vAlign w:val="center"/>
          </w:tcPr>
          <w:p>
            <w:r/>
            <w:r>
              <w:rPr>
                <w:rFonts w:ascii="Arial Narrow" w:hAnsi="Arial Narrow" w:eastAsia="Arial Narrow"/>
                <w:b w:val="0"/>
                <w:i w:val="0"/>
                <w:color w:val="1A1A1A"/>
                <w:sz w:val="22"/>
              </w:rPr>
              <w:t>AgroPark Nekrasovo, Kaliningrader Oblast</w:t>
            </w:r>
          </w:p>
        </w:tc>
      </w:tr>
      <w:tr>
        <w:tc>
          <w:tcPr>
            <w:tcW w:type="dxa" w:w="432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Ersteller</w:t>
            </w:r>
            <w:r>
              <w:rPr>
                <w:rFonts w:ascii="Arial Narrow" w:hAnsi="Arial Narrow" w:eastAsia="Arial Narrow"/>
                <w:b w:val="0"/>
                <w:i w:val="0"/>
                <w:color w:val="1A1A1A"/>
                <w:sz w:val="22"/>
              </w:rPr>
            </w:r>
          </w:p>
        </w:tc>
        <w:tc>
          <w:tcPr>
            <w:tcW w:type="dxa" w:w="4320"/>
            <w:vAlign w:val="center"/>
            <w:shd w:fill="F5F5F0"/>
          </w:tcPr>
          <w:p>
            <w:r/>
            <w:r>
              <w:rPr>
                <w:rFonts w:ascii="Arial Narrow" w:hAnsi="Arial Narrow" w:eastAsia="Arial Narrow"/>
                <w:b w:val="0"/>
                <w:i w:val="0"/>
                <w:color w:val="1A1A1A"/>
                <w:sz w:val="22"/>
              </w:rPr>
              <w:t>Digitale Transformationsberatung</w:t>
            </w:r>
          </w:p>
        </w:tc>
      </w:tr>
      <w:tr>
        <w:tc>
          <w:tcPr>
            <w:tcW w:type="dxa" w:w="432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Stand</w:t>
            </w:r>
            <w:r>
              <w:rPr>
                <w:rFonts w:ascii="Arial Narrow" w:hAnsi="Arial Narrow" w:eastAsia="Arial Narrow"/>
                <w:b w:val="0"/>
                <w:i w:val="0"/>
                <w:color w:val="1A1A1A"/>
                <w:sz w:val="22"/>
              </w:rPr>
            </w:r>
          </w:p>
        </w:tc>
        <w:tc>
          <w:tcPr>
            <w:tcW w:type="dxa" w:w="4320"/>
            <w:vAlign w:val="center"/>
          </w:tcPr>
          <w:p>
            <w:r/>
            <w:r>
              <w:rPr>
                <w:rFonts w:ascii="Arial Narrow" w:hAnsi="Arial Narrow" w:eastAsia="Arial Narrow"/>
                <w:b w:val="0"/>
                <w:i w:val="0"/>
                <w:color w:val="1A1A1A"/>
                <w:sz w:val="22"/>
              </w:rPr>
              <w:t>Juni 2026</w:t>
            </w:r>
          </w:p>
        </w:tc>
      </w:tr>
      <w:tr>
        <w:tc>
          <w:tcPr>
            <w:tcW w:type="dxa" w:w="432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Version</w:t>
            </w:r>
            <w:r>
              <w:rPr>
                <w:rFonts w:ascii="Arial Narrow" w:hAnsi="Arial Narrow" w:eastAsia="Arial Narrow"/>
                <w:b w:val="0"/>
                <w:i w:val="0"/>
                <w:color w:val="1A1A1A"/>
                <w:sz w:val="22"/>
              </w:rPr>
            </w:r>
          </w:p>
        </w:tc>
        <w:tc>
          <w:tcPr>
            <w:tcW w:type="dxa" w:w="4320"/>
            <w:vAlign w:val="center"/>
            <w:shd w:fill="F5F5F0"/>
          </w:tcPr>
          <w:p>
            <w:r/>
            <w:r>
              <w:rPr>
                <w:rFonts w:ascii="Arial Narrow" w:hAnsi="Arial Narrow" w:eastAsia="Arial Narrow"/>
                <w:b w:val="0"/>
                <w:i w:val="0"/>
                <w:color w:val="1A1A1A"/>
                <w:sz w:val="22"/>
              </w:rPr>
              <w:t>2.0 (Final)</w:t>
            </w:r>
          </w:p>
        </w:tc>
      </w:tr>
      <w:tr>
        <w:tc>
          <w:tcPr>
            <w:tcW w:type="dxa" w:w="432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Seiten</w:t>
            </w:r>
            <w:r>
              <w:rPr>
                <w:rFonts w:ascii="Arial Narrow" w:hAnsi="Arial Narrow" w:eastAsia="Arial Narrow"/>
                <w:b w:val="0"/>
                <w:i w:val="0"/>
                <w:color w:val="1A1A1A"/>
                <w:sz w:val="22"/>
              </w:rPr>
            </w:r>
          </w:p>
        </w:tc>
        <w:tc>
          <w:tcPr>
            <w:tcW w:type="dxa" w:w="4320"/>
            <w:vAlign w:val="center"/>
          </w:tcPr>
          <w:p>
            <w:r/>
            <w:r>
              <w:rPr>
                <w:rFonts w:ascii="Arial Narrow" w:hAnsi="Arial Narrow" w:eastAsia="Arial Narrow"/>
                <w:b w:val="0"/>
                <w:i w:val="0"/>
                <w:color w:val="1A1A1A"/>
                <w:sz w:val="22"/>
              </w:rPr>
              <w:t>42</w:t>
            </w:r>
          </w:p>
        </w:tc>
      </w:tr>
    </w:tbl>
    <w:p/>
    <w:p>
      <w:pPr>
        <w:pBdr>
          <w:bottom w:val="single" w:sz="12" w:space="1" w:color="1B4332"/>
        </w:pBdr>
      </w:pPr>
    </w:p>
    <w:p>
      <w:pPr>
        <w:pStyle w:val="Heading2"/>
      </w:pPr>
      <w:r>
        <w:rPr>
          <w:rFonts w:ascii="Arial Narrow" w:hAnsi="Arial Narrow" w:eastAsia="Arial Narrow"/>
          <w:b/>
          <w:i w:val="0"/>
          <w:color w:val="1B4332"/>
          <w:sz w:val="36"/>
        </w:rPr>
        <w:t>1. Executive Summary</w:t>
      </w:r>
    </w:p>
    <w:p>
      <w:pPr>
        <w:pStyle w:val="Heading3"/>
      </w:pPr>
      <w:r>
        <w:rPr>
          <w:rFonts w:ascii="Arial Narrow" w:hAnsi="Arial Narrow" w:eastAsia="Arial Narrow"/>
          <w:b/>
          <w:i w:val="0"/>
          <w:color w:val="1B4332"/>
          <w:sz w:val="28"/>
        </w:rPr>
        <w:t>1.1 Kontext</w:t>
      </w:r>
    </w:p>
    <w:p>
      <w:pPr>
        <w:spacing w:after="160" w:line="360" w:lineRule="auto"/>
      </w:pPr>
      <w:r>
        <w:rPr>
          <w:rFonts w:ascii="Arial Narrow" w:hAnsi="Arial Narrow" w:eastAsia="Arial Narrow"/>
          <w:b w:val="0"/>
          <w:i w:val="0"/>
          <w:color w:val="1A1A1A"/>
          <w:sz w:val="22"/>
        </w:rPr>
        <w:t>AgroPark Nekrasovo (im Folgenden "AgroPark" oder "der Mandant") betreibt ein saisonales Agritourismus- und Bildungsunterhaltungszentrum in der Kaliningrader Oblast, Russland. Der Park generiert Umsatz über sieben Einnahmestrome und bedient vier primare Kundensegmente. Die vorliegende Analyse wurde im Juni 2026 durchgefuhrt und bewertet die digitale Reife des Unternehmens, identifiziert Effizienzhebel und empfiehlt eine phasierte Technologieinvestition.</w:t>
      </w:r>
    </w:p>
    <w:p>
      <w:pPr>
        <w:pStyle w:val="Heading3"/>
      </w:pPr>
      <w:r>
        <w:rPr>
          <w:rFonts w:ascii="Arial Narrow" w:hAnsi="Arial Narrow" w:eastAsia="Arial Narrow"/>
          <w:b/>
          <w:i w:val="0"/>
          <w:color w:val="1B4332"/>
          <w:sz w:val="28"/>
        </w:rPr>
        <w:t>1.2 Kernergebnisse</w:t>
      </w:r>
    </w:p>
    <w:p>
      <w:pPr>
        <w:spacing w:after="160" w:line="360" w:lineRule="auto"/>
      </w:pPr>
      <w:r>
        <w:rPr>
          <w:rFonts w:ascii="Arial Narrow" w:hAnsi="Arial Narrow" w:eastAsia="Arial Narrow"/>
          <w:b w:val="0"/>
          <w:i w:val="0"/>
          <w:color w:val="1A1A1A"/>
          <w:sz w:val="22"/>
        </w:rPr>
        <w:t>Unsere Analyse kommt zu folgenden Schlussfolgerungen:</w:t>
      </w:r>
    </w:p>
    <w:p>
      <w:pPr>
        <w:spacing w:after="160" w:line="360" w:lineRule="auto"/>
      </w:pPr>
      <w:r>
        <w:rPr>
          <w:rFonts w:ascii="Arial Narrow" w:hAnsi="Arial Narrow" w:eastAsia="Arial Narrow"/>
          <w:b w:val="0"/>
          <w:i w:val="0"/>
          <w:color w:val="1A1A1A"/>
          <w:sz w:val="22"/>
        </w:rPr>
        <w:t xml:space="preserve">1. </w:t>
      </w:r>
      <w:r>
        <w:rPr>
          <w:rFonts w:ascii="Arial Narrow" w:hAnsi="Arial Narrow" w:eastAsia="Arial Narrow"/>
          <w:b/>
          <w:i w:val="0"/>
          <w:color w:val="1A1A1A"/>
          <w:sz w:val="22"/>
        </w:rPr>
        <w:t>Die aktuelle digitale Infrastruktur unterstutzt das Wachstumspotenzial nicht.</w:t>
      </w:r>
      <w:r>
        <w:rPr>
          <w:rFonts w:ascii="Arial Narrow" w:hAnsi="Arial Narrow" w:eastAsia="Arial Narrow"/>
          <w:b w:val="0"/>
          <w:i w:val="0"/>
          <w:color w:val="1A1A1A"/>
          <w:sz w:val="22"/>
        </w:rPr>
        <w:t xml:space="preserve"> Die Website ist statisch, Buchungen erfolgen manuell via Telegram, und es existiert keine integrierte Kundenbeziehungsführung. Der digitale Reifegrad wird auf 35/100 geschatzt  –  deutlich unter dem Branchendurchschnitt von 62/100.</w:t>
      </w:r>
    </w:p>
    <w:p>
      <w:pPr>
        <w:spacing w:after="160" w:line="360" w:lineRule="auto"/>
      </w:pPr>
      <w:r>
        <w:rPr>
          <w:rFonts w:ascii="Arial Narrow" w:hAnsi="Arial Narrow" w:eastAsia="Arial Narrow"/>
          <w:b w:val="0"/>
          <w:i w:val="0"/>
          <w:color w:val="1A1A1A"/>
          <w:sz w:val="22"/>
        </w:rPr>
        <w:t xml:space="preserve">2. </w:t>
      </w:r>
      <w:r>
        <w:rPr>
          <w:rFonts w:ascii="Arial Narrow" w:hAnsi="Arial Narrow" w:eastAsia="Arial Narrow"/>
          <w:b/>
          <w:i w:val="0"/>
          <w:color w:val="1A1A1A"/>
          <w:sz w:val="22"/>
        </w:rPr>
        <w:t>Der Markt erzwingt Digitalisierung.</w:t>
      </w:r>
      <w:r>
        <w:rPr>
          <w:rFonts w:ascii="Arial Narrow" w:hAnsi="Arial Narrow" w:eastAsia="Arial Narrow"/>
          <w:b w:val="0"/>
          <w:i w:val="0"/>
          <w:color w:val="1A1A1A"/>
          <w:sz w:val="22"/>
        </w:rPr>
        <w:t xml:space="preserve"> 50% aller Agritourismus-Buchungen erfolgen inzwischen online. Wettbewerber wie Lyman Orchards (USA) und Great Canadian Farm Tour setzen VR-Touren und KI-Chatbots als Standard ein. Nicht-Investition bedeutet Marktanteilsverlust.</w:t>
      </w:r>
    </w:p>
    <w:p>
      <w:pPr>
        <w:spacing w:after="160" w:line="360" w:lineRule="auto"/>
      </w:pPr>
      <w:r>
        <w:rPr>
          <w:rFonts w:ascii="Arial Narrow" w:hAnsi="Arial Narrow" w:eastAsia="Arial Narrow"/>
          <w:b w:val="0"/>
          <w:i w:val="0"/>
          <w:color w:val="1A1A1A"/>
          <w:sz w:val="22"/>
        </w:rPr>
        <w:t xml:space="preserve">3. </w:t>
      </w:r>
      <w:r>
        <w:rPr>
          <w:rFonts w:ascii="Arial Narrow" w:hAnsi="Arial Narrow" w:eastAsia="Arial Narrow"/>
          <w:b/>
          <w:i w:val="0"/>
          <w:color w:val="1A1A1A"/>
          <w:sz w:val="22"/>
        </w:rPr>
        <w:t>Die höchste Rendite erzielt sich durch die Kombination aus KI-Chatbot + Website-Relaunch + SEO/GEO/AEO-Optimierung.</w:t>
      </w:r>
      <w:r>
        <w:rPr>
          <w:rFonts w:ascii="Arial Narrow" w:hAnsi="Arial Narrow" w:eastAsia="Arial Narrow"/>
          <w:b w:val="0"/>
          <w:i w:val="0"/>
          <w:color w:val="1A1A1A"/>
          <w:sz w:val="22"/>
        </w:rPr>
        <w:t xml:space="preserve"> Diese drei Maßnahmen adressieren gleichzeitig den größten operativen Schmerzpunkt (manueller Buchungsprozess), die größte Sichtbarkeitslucke und den schnellsten messbaren Impact.</w:t>
      </w:r>
    </w:p>
    <w:p>
      <w:pPr>
        <w:spacing w:after="160" w:line="360" w:lineRule="auto"/>
      </w:pPr>
      <w:r>
        <w:rPr>
          <w:rFonts w:ascii="Arial Narrow" w:hAnsi="Arial Narrow" w:eastAsia="Arial Narrow"/>
          <w:b w:val="0"/>
          <w:i w:val="0"/>
          <w:color w:val="1A1A1A"/>
          <w:sz w:val="22"/>
        </w:rPr>
        <w:t xml:space="preserve">4. </w:t>
      </w:r>
      <w:r>
        <w:rPr>
          <w:rFonts w:ascii="Arial Narrow" w:hAnsi="Arial Narrow" w:eastAsia="Arial Narrow"/>
          <w:b/>
          <w:i w:val="0"/>
          <w:color w:val="1A1A1A"/>
          <w:sz w:val="22"/>
        </w:rPr>
        <w:t>Break-even wird innerhalb von 4–8 Monaten erwartet.</w:t>
      </w:r>
      <w:r>
        <w:rPr>
          <w:rFonts w:ascii="Arial Narrow" w:hAnsi="Arial Narrow" w:eastAsia="Arial Narrow"/>
          <w:b w:val="0"/>
          <w:i w:val="0"/>
          <w:color w:val="1A1A1A"/>
          <w:sz w:val="22"/>
        </w:rPr>
        <w:t xml:space="preserve"> Basierend auf unserem Finanzmodell (siehe Kapitel 9) amortisiert sich die Investition durch erhohte Buchungskonversion (+200%), reduzierten Verwaltungsaufwand (-70%) und gesteigerten Umsatz pro Besucher (+33%).</w:t>
      </w:r>
    </w:p>
    <w:p>
      <w:pPr>
        <w:pStyle w:val="Heading3"/>
      </w:pPr>
      <w:r>
        <w:rPr>
          <w:rFonts w:ascii="Arial Narrow" w:hAnsi="Arial Narrow" w:eastAsia="Arial Narrow"/>
          <w:b/>
          <w:i w:val="0"/>
          <w:color w:val="1B4332"/>
          <w:sz w:val="28"/>
        </w:rPr>
        <w:t>1.3 Investitionsempfehlung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Phase</w:t>
            </w:r>
          </w:p>
        </w:tc>
        <w:tc>
          <w:tcPr>
            <w:tcW w:type="dxa" w:w="2160"/>
            <w:shd w:fill="1B4332"/>
            <w:vAlign w:val="center"/>
          </w:tcPr>
          <w:p>
            <w:pPr>
              <w:jc w:val="center"/>
            </w:pPr>
            <w:r/>
            <w:r>
              <w:rPr>
                <w:rFonts w:ascii="Arial Narrow" w:hAnsi="Arial Narrow" w:eastAsia="Arial Narrow"/>
                <w:b/>
                <w:i w:val="0"/>
                <w:color w:val="FFFFFF"/>
                <w:sz w:val="22"/>
              </w:rPr>
              <w:t>Zeitraum</w:t>
            </w:r>
          </w:p>
        </w:tc>
        <w:tc>
          <w:tcPr>
            <w:tcW w:type="dxa" w:w="2160"/>
            <w:shd w:fill="1B4332"/>
            <w:vAlign w:val="center"/>
          </w:tcPr>
          <w:p>
            <w:pPr>
              <w:jc w:val="center"/>
            </w:pPr>
            <w:r/>
            <w:r>
              <w:rPr>
                <w:rFonts w:ascii="Arial Narrow" w:hAnsi="Arial Narrow" w:eastAsia="Arial Narrow"/>
                <w:b/>
                <w:i w:val="0"/>
                <w:color w:val="FFFFFF"/>
                <w:sz w:val="22"/>
              </w:rPr>
              <w:t>Investition</w:t>
            </w:r>
          </w:p>
        </w:tc>
        <w:tc>
          <w:tcPr>
            <w:tcW w:type="dxa" w:w="2160"/>
            <w:shd w:fill="1B4332"/>
            <w:vAlign w:val="center"/>
          </w:tcPr>
          <w:p>
            <w:pPr>
              <w:jc w:val="center"/>
            </w:pPr>
            <w:r/>
            <w:r>
              <w:rPr>
                <w:rFonts w:ascii="Arial Narrow" w:hAnsi="Arial Narrow" w:eastAsia="Arial Narrow"/>
                <w:b/>
                <w:i w:val="0"/>
                <w:color w:val="FFFFFF"/>
                <w:sz w:val="22"/>
              </w:rPr>
              <w:t>Schwerpunkt</w:t>
            </w:r>
          </w:p>
        </w:tc>
      </w:tr>
      <w:tr>
        <w:tc>
          <w:tcPr>
            <w:tcW w:type="dxa" w:w="2160"/>
            <w:vAlign w:val="center"/>
          </w:tcPr>
          <w:p>
            <w:r/>
            <w:r>
              <w:rPr>
                <w:rFonts w:ascii="Arial Narrow" w:hAnsi="Arial Narrow" w:eastAsia="Arial Narrow"/>
                <w:b w:val="0"/>
                <w:i w:val="0"/>
                <w:color w:val="1A1A1A"/>
                <w:sz w:val="22"/>
              </w:rPr>
              <w:t>Phase 1</w:t>
            </w:r>
          </w:p>
        </w:tc>
        <w:tc>
          <w:tcPr>
            <w:tcW w:type="dxa" w:w="2160"/>
            <w:vAlign w:val="center"/>
          </w:tcPr>
          <w:p>
            <w:r/>
            <w:r>
              <w:rPr>
                <w:rFonts w:ascii="Arial Narrow" w:hAnsi="Arial Narrow" w:eastAsia="Arial Narrow"/>
                <w:b w:val="0"/>
                <w:i w:val="0"/>
                <w:color w:val="1A1A1A"/>
                <w:sz w:val="22"/>
              </w:rPr>
              <w:t>Monat 1–2</w:t>
            </w:r>
          </w:p>
        </w:tc>
        <w:tc>
          <w:tcPr>
            <w:tcW w:type="dxa" w:w="2160"/>
            <w:vAlign w:val="center"/>
          </w:tcPr>
          <w:p>
            <w:r/>
            <w:r>
              <w:rPr>
                <w:rFonts w:ascii="Arial Narrow" w:hAnsi="Arial Narrow" w:eastAsia="Arial Narrow"/>
                <w:b w:val="0"/>
                <w:i w:val="0"/>
                <w:color w:val="1A1A1A"/>
                <w:sz w:val="22"/>
              </w:rPr>
              <w:t>19.000–22.000 $</w:t>
            </w:r>
          </w:p>
        </w:tc>
        <w:tc>
          <w:tcPr>
            <w:tcW w:type="dxa" w:w="2160"/>
            <w:vAlign w:val="center"/>
          </w:tcPr>
          <w:p>
            <w:r/>
            <w:r>
              <w:rPr>
                <w:rFonts w:ascii="Arial Narrow" w:hAnsi="Arial Narrow" w:eastAsia="Arial Narrow"/>
                <w:b w:val="0"/>
                <w:i w:val="0"/>
                <w:color w:val="1A1A1A"/>
                <w:sz w:val="22"/>
              </w:rPr>
              <w:t>KI-Chatbot, Website-Relaunch, Online-Booking, SEO-Grundlage</w:t>
            </w:r>
          </w:p>
        </w:tc>
      </w:tr>
      <w:tr>
        <w:tc>
          <w:tcPr>
            <w:tcW w:type="dxa" w:w="2160"/>
            <w:vAlign w:val="center"/>
            <w:shd w:fill="F5F5F0"/>
          </w:tcPr>
          <w:p>
            <w:r/>
            <w:r>
              <w:rPr>
                <w:rFonts w:ascii="Arial Narrow" w:hAnsi="Arial Narrow" w:eastAsia="Arial Narrow"/>
                <w:b w:val="0"/>
                <w:i w:val="0"/>
                <w:color w:val="1A1A1A"/>
                <w:sz w:val="22"/>
              </w:rPr>
              <w:t>Phase 2</w:t>
            </w:r>
          </w:p>
        </w:tc>
        <w:tc>
          <w:tcPr>
            <w:tcW w:type="dxa" w:w="2160"/>
            <w:vAlign w:val="center"/>
            <w:shd w:fill="F5F5F0"/>
          </w:tcPr>
          <w:p>
            <w:r/>
            <w:r>
              <w:rPr>
                <w:rFonts w:ascii="Arial Narrow" w:hAnsi="Arial Narrow" w:eastAsia="Arial Narrow"/>
                <w:b w:val="0"/>
                <w:i w:val="0"/>
                <w:color w:val="1A1A1A"/>
                <w:sz w:val="22"/>
              </w:rPr>
              <w:t>Monat 3–5</w:t>
            </w:r>
          </w:p>
        </w:tc>
        <w:tc>
          <w:tcPr>
            <w:tcW w:type="dxa" w:w="2160"/>
            <w:vAlign w:val="center"/>
            <w:shd w:fill="F5F5F0"/>
          </w:tcPr>
          <w:p>
            <w:r/>
            <w:r>
              <w:rPr>
                <w:rFonts w:ascii="Arial Narrow" w:hAnsi="Arial Narrow" w:eastAsia="Arial Narrow"/>
                <w:b w:val="0"/>
                <w:i w:val="0"/>
                <w:color w:val="1A1A1A"/>
                <w:sz w:val="22"/>
              </w:rPr>
              <w:t>8.000–12.000 $</w:t>
            </w:r>
          </w:p>
        </w:tc>
        <w:tc>
          <w:tcPr>
            <w:tcW w:type="dxa" w:w="2160"/>
            <w:vAlign w:val="center"/>
            <w:shd w:fill="F5F5F0"/>
          </w:tcPr>
          <w:p>
            <w:r/>
            <w:r>
              <w:rPr>
                <w:rFonts w:ascii="Arial Narrow" w:hAnsi="Arial Narrow" w:eastAsia="Arial Narrow"/>
                <w:b w:val="0"/>
                <w:i w:val="0"/>
                <w:color w:val="1A1A1A"/>
                <w:sz w:val="22"/>
              </w:rPr>
              <w:t>Eventmanagement, AEO/GEO, Content-Marketing, CRM</w:t>
            </w:r>
          </w:p>
        </w:tc>
      </w:tr>
      <w:tr>
        <w:tc>
          <w:tcPr>
            <w:tcW w:type="dxa" w:w="2160"/>
            <w:vAlign w:val="center"/>
          </w:tcPr>
          <w:p>
            <w:r/>
            <w:r>
              <w:rPr>
                <w:rFonts w:ascii="Arial Narrow" w:hAnsi="Arial Narrow" w:eastAsia="Arial Narrow"/>
                <w:b w:val="0"/>
                <w:i w:val="0"/>
                <w:color w:val="1A1A1A"/>
                <w:sz w:val="22"/>
              </w:rPr>
              <w:t>Phase 3</w:t>
            </w:r>
          </w:p>
        </w:tc>
        <w:tc>
          <w:tcPr>
            <w:tcW w:type="dxa" w:w="2160"/>
            <w:vAlign w:val="center"/>
          </w:tcPr>
          <w:p>
            <w:r/>
            <w:r>
              <w:rPr>
                <w:rFonts w:ascii="Arial Narrow" w:hAnsi="Arial Narrow" w:eastAsia="Arial Narrow"/>
                <w:b w:val="0"/>
                <w:i w:val="0"/>
                <w:color w:val="1A1A1A"/>
                <w:sz w:val="22"/>
              </w:rPr>
              <w:t>Monat 6–9</w:t>
            </w:r>
          </w:p>
        </w:tc>
        <w:tc>
          <w:tcPr>
            <w:tcW w:type="dxa" w:w="2160"/>
            <w:vAlign w:val="center"/>
          </w:tcPr>
          <w:p>
            <w:r/>
            <w:r>
              <w:rPr>
                <w:rFonts w:ascii="Arial Narrow" w:hAnsi="Arial Narrow" w:eastAsia="Arial Narrow"/>
                <w:b w:val="0"/>
                <w:i w:val="0"/>
                <w:color w:val="1A1A1A"/>
                <w:sz w:val="22"/>
              </w:rPr>
              <w:t>5.000–10.000 $</w:t>
            </w:r>
          </w:p>
        </w:tc>
        <w:tc>
          <w:tcPr>
            <w:tcW w:type="dxa" w:w="2160"/>
            <w:vAlign w:val="center"/>
          </w:tcPr>
          <w:p>
            <w:r/>
            <w:r>
              <w:rPr>
                <w:rFonts w:ascii="Arial Narrow" w:hAnsi="Arial Narrow" w:eastAsia="Arial Narrow"/>
                <w:b w:val="0"/>
                <w:i w:val="0"/>
                <w:color w:val="1A1A1A"/>
                <w:sz w:val="22"/>
              </w:rPr>
              <w:t>VR-Touren, Mitgliedschaftsprogramm, Mehrsprachigkeit</w:t>
            </w:r>
          </w:p>
        </w:tc>
      </w:tr>
      <w:tr>
        <w:tc>
          <w:tcPr>
            <w:tcW w:type="dxa" w:w="216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Gesamt</w:t>
            </w:r>
            <w:r>
              <w:rPr>
                <w:rFonts w:ascii="Arial Narrow" w:hAnsi="Arial Narrow" w:eastAsia="Arial Narrow"/>
                <w:b w:val="0"/>
                <w:i w:val="0"/>
                <w:color w:val="1A1A1A"/>
                <w:sz w:val="22"/>
              </w:rPr>
            </w:r>
          </w:p>
        </w:tc>
        <w:tc>
          <w:tcPr>
            <w:tcW w:type="dxa" w:w="216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9 Monate</w:t>
            </w:r>
            <w:r>
              <w:rPr>
                <w:rFonts w:ascii="Arial Narrow" w:hAnsi="Arial Narrow" w:eastAsia="Arial Narrow"/>
                <w:b w:val="0"/>
                <w:i w:val="0"/>
                <w:color w:val="1A1A1A"/>
                <w:sz w:val="22"/>
              </w:rPr>
            </w:r>
          </w:p>
        </w:tc>
        <w:tc>
          <w:tcPr>
            <w:tcW w:type="dxa" w:w="216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32.000–44.000 $</w:t>
            </w:r>
            <w:r>
              <w:rPr>
                <w:rFonts w:ascii="Arial Narrow" w:hAnsi="Arial Narrow" w:eastAsia="Arial Narrow"/>
                <w:b w:val="0"/>
                <w:i w:val="0"/>
                <w:color w:val="1A1A1A"/>
                <w:sz w:val="22"/>
              </w:rPr>
            </w:r>
          </w:p>
        </w:tc>
        <w:tc>
          <w:tcPr>
            <w:tcW w:type="dxa" w:w="2160"/>
            <w:vAlign w:val="center"/>
            <w:shd w:fill="F5F5F0"/>
          </w:tcPr>
          <w:p>
            <w:r/>
            <w:r>
              <w:rPr>
                <w:rFonts w:ascii="Arial Narrow" w:hAnsi="Arial Narrow" w:eastAsia="Arial Narrow"/>
                <w:b w:val="0"/>
                <w:i w:val="0"/>
                <w:color w:val="1A1A1A"/>
                <w:sz w:val="22"/>
              </w:rPr>
            </w:r>
            <w:r>
              <w:rPr>
                <w:rFonts w:ascii="Arial Narrow" w:hAnsi="Arial Narrow" w:eastAsia="Arial Narrow"/>
                <w:b/>
                <w:i w:val="0"/>
                <w:color w:val="1A1A1A"/>
                <w:sz w:val="22"/>
              </w:rPr>
              <w:t>Vollstandige digitale Transformation</w:t>
            </w:r>
            <w:r>
              <w:rPr>
                <w:rFonts w:ascii="Arial Narrow" w:hAnsi="Arial Narrow" w:eastAsia="Arial Narrow"/>
                <w:b w:val="0"/>
                <w:i w:val="0"/>
                <w:color w:val="1A1A1A"/>
                <w:sz w:val="22"/>
              </w:rPr>
            </w:r>
          </w:p>
        </w:tc>
      </w:tr>
    </w:tbl>
    <w:p/>
    <w:p>
      <w:pPr>
        <w:ind w:left="432"/>
      </w:pPr>
      <w:r>
        <w:rPr>
          <w:rFonts w:ascii="Arial Narrow" w:hAnsi="Arial Narrow" w:eastAsia="Arial Narrow"/>
          <w:b w:val="0"/>
          <w:i/>
          <w:color w:val="1A1A1A"/>
          <w:sz w:val="22"/>
        </w:rPr>
      </w:r>
      <w:r>
        <w:rPr>
          <w:rFonts w:ascii="Arial Narrow" w:hAnsi="Arial Narrow" w:eastAsia="Arial Narrow"/>
          <w:b/>
          <w:i/>
          <w:color w:val="1A1A1A"/>
          <w:sz w:val="22"/>
        </w:rPr>
        <w:t>Hinweis:</w:t>
      </w:r>
      <w:r>
        <w:rPr>
          <w:rFonts w:ascii="Arial Narrow" w:hAnsi="Arial Narrow" w:eastAsia="Arial Narrow"/>
          <w:b w:val="0"/>
          <w:i/>
          <w:color w:val="1A1A1A"/>
          <w:sz w:val="22"/>
        </w:rPr>
        <w:t xml:space="preserve"> Phase 4 (IoT-Sensoren, Smart Farm Demonstration) wird als separater Erweiterungsbaustein konzipiert und ist nicht Teil des aktuellen Budgetrahmens. Eine detaillierte Konzeptionsunterlage liegt bei Bedarf vor.</w:t>
      </w:r>
    </w:p>
    <w:p>
      <w:pPr>
        <w:pBdr>
          <w:bottom w:val="single" w:sz="12" w:space="1" w:color="1B4332"/>
        </w:pBdr>
      </w:pPr>
    </w:p>
    <w:p>
      <w:pPr>
        <w:pStyle w:val="Heading2"/>
      </w:pPr>
      <w:r>
        <w:rPr>
          <w:rFonts w:ascii="Arial Narrow" w:hAnsi="Arial Narrow" w:eastAsia="Arial Narrow"/>
          <w:b/>
          <w:i w:val="0"/>
          <w:color w:val="1B4332"/>
          <w:sz w:val="36"/>
        </w:rPr>
        <w:t>2. Methodik &amp; Analyserahmen</w:t>
      </w:r>
    </w:p>
    <w:p>
      <w:pPr>
        <w:pStyle w:val="Heading3"/>
      </w:pPr>
      <w:r>
        <w:rPr>
          <w:rFonts w:ascii="Arial Narrow" w:hAnsi="Arial Narrow" w:eastAsia="Arial Narrow"/>
          <w:b/>
          <w:i w:val="0"/>
          <w:color w:val="1B4332"/>
          <w:sz w:val="28"/>
        </w:rPr>
        <w:t>2.1 Analysemethode</w:t>
      </w:r>
    </w:p>
    <w:p>
      <w:pPr>
        <w:spacing w:after="160" w:line="360" w:lineRule="auto"/>
      </w:pPr>
      <w:r>
        <w:rPr>
          <w:rFonts w:ascii="Arial Narrow" w:hAnsi="Arial Narrow" w:eastAsia="Arial Narrow"/>
          <w:b w:val="0"/>
          <w:i w:val="0"/>
          <w:color w:val="1A1A1A"/>
          <w:sz w:val="22"/>
        </w:rPr>
        <w:t>Diese Studie basiert auf einem dreistufigen Analyserahmen: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Stufe 1: Primarforschung.</w:t>
      </w:r>
      <w:r>
        <w:rPr>
          <w:rFonts w:ascii="Arial Narrow" w:hAnsi="Arial Narrow" w:eastAsia="Arial Narrow"/>
          <w:b w:val="0"/>
          <w:i w:val="0"/>
          <w:color w:val="1A1A1A"/>
          <w:sz w:val="22"/>
        </w:rPr>
        <w:t xml:space="preserve"> Website-Audit des Mandanten, Social-Media-Analyse (VKontakte, Telegram), Bewertungsanalyse auf Zoon und Google Maps, direkte Beobachtung der Buchungsprozesse.</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Stufe 2: Sekundarforschung.</w:t>
      </w:r>
      <w:r>
        <w:rPr>
          <w:rFonts w:ascii="Arial Narrow" w:hAnsi="Arial Narrow" w:eastAsia="Arial Narrow"/>
          <w:b w:val="0"/>
          <w:i w:val="0"/>
          <w:color w:val="1A1A1A"/>
          <w:sz w:val="22"/>
        </w:rPr>
        <w:t xml:space="preserve"> Marktdaten aus verifizierten Quellen (Coherent Market Insights, DLL Group, World Agri-Tech), Wettbewerbsanalyse von 8 referenzierten Agritourismus-Betrieben weltweit, Technologie-Vendor-Analyse von 12 Softwareplattformen.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Stufe 3: Modellierung.</w:t>
      </w:r>
      <w:r>
        <w:rPr>
          <w:rFonts w:ascii="Arial Narrow" w:hAnsi="Arial Narrow" w:eastAsia="Arial Narrow"/>
          <w:b w:val="0"/>
          <w:i w:val="0"/>
          <w:color w:val="1A1A1A"/>
          <w:sz w:val="22"/>
        </w:rPr>
        <w:t xml:space="preserve"> Finanzmodell basierend auf Branchen-CAGR (10.8%), verifizierten Conversion-Improvement-Raten aus vergleichbaren Projekten und konservativen Annahmen über Besucherwachstum und Preiselastizitat.</w:t>
      </w:r>
    </w:p>
    <w:p>
      <w:pPr>
        <w:pStyle w:val="Heading3"/>
      </w:pPr>
      <w:r>
        <w:rPr>
          <w:rFonts w:ascii="Arial Narrow" w:hAnsi="Arial Narrow" w:eastAsia="Arial Narrow"/>
          <w:b/>
          <w:i w:val="0"/>
          <w:color w:val="1B4332"/>
          <w:sz w:val="28"/>
        </w:rPr>
        <w:t>2.2 Einschrankungen</w:t>
      </w:r>
    </w:p>
    <w:p>
      <w:pPr>
        <w:pStyle w:val="ListBullet"/>
        <w:spacing w:after="80"/>
      </w:pPr>
      <w:r>
        <w:rPr>
          <w:rFonts w:ascii="Arial Narrow" w:hAnsi="Arial Narrow" w:eastAsia="Arial Narrow"/>
          <w:b w:val="0"/>
          <w:i w:val="0"/>
          <w:color w:val="1A1A1A"/>
          <w:sz w:val="22"/>
        </w:rPr>
        <w:t>Umsatzzahlen des Mandanten sind geschatzt, da keine internen Finanzdaten zur Verfugung standen. Die Schatzung basiert auf Branchenbenchmarks vergleichbarer Betriebe.</w:t>
      </w:r>
    </w:p>
    <w:p>
      <w:pPr>
        <w:pStyle w:val="ListBullet"/>
        <w:spacing w:after="80"/>
      </w:pPr>
      <w:r>
        <w:rPr>
          <w:rFonts w:ascii="Arial Narrow" w:hAnsi="Arial Narrow" w:eastAsia="Arial Narrow"/>
          <w:b w:val="0"/>
          <w:i w:val="0"/>
          <w:color w:val="1A1A1A"/>
          <w:sz w:val="22"/>
        </w:rPr>
        <w:t>Die Wettbewerbsanalyse stutzt sich auf öffentlich verfugbare Informationen. Keine primaren Interviews mit Wettbewerbern wurden durchgefuhrt.</w:t>
      </w:r>
    </w:p>
    <w:p>
      <w:pPr>
        <w:pStyle w:val="ListBullet"/>
        <w:spacing w:after="80"/>
      </w:pPr>
      <w:r>
        <w:rPr>
          <w:rFonts w:ascii="Arial Narrow" w:hAnsi="Arial Narrow" w:eastAsia="Arial Narrow"/>
          <w:b w:val="0"/>
          <w:i w:val="0"/>
          <w:color w:val="1A1A1A"/>
          <w:sz w:val="22"/>
        </w:rPr>
        <w:t>Marktprojektionen unterliegen den ublichen Unsicherheiten makrookonomischer Prognosen.</w:t>
      </w:r>
    </w:p>
    <w:p>
      <w:pPr>
        <w:pBdr>
          <w:bottom w:val="single" w:sz="12" w:space="1" w:color="1B4332"/>
        </w:pBdr>
      </w:pPr>
    </w:p>
    <w:p>
      <w:pPr>
        <w:pStyle w:val="Heading2"/>
      </w:pPr>
      <w:r>
        <w:rPr>
          <w:rFonts w:ascii="Arial Narrow" w:hAnsi="Arial Narrow" w:eastAsia="Arial Narrow"/>
          <w:b/>
          <w:i w:val="0"/>
          <w:color w:val="1B4332"/>
          <w:sz w:val="36"/>
        </w:rPr>
        <w:t>3. Kundenprofil &amp; Geschäftsmodellanalyse</w:t>
      </w:r>
    </w:p>
    <w:p>
      <w:pPr>
        <w:pStyle w:val="Heading3"/>
      </w:pPr>
      <w:r>
        <w:rPr>
          <w:rFonts w:ascii="Arial Narrow" w:hAnsi="Arial Narrow" w:eastAsia="Arial Narrow"/>
          <w:b/>
          <w:i w:val="0"/>
          <w:color w:val="1B4332"/>
          <w:sz w:val="28"/>
        </w:rPr>
        <w:t>3.1 Betriebsprofil</w:t>
      </w:r>
    </w:p>
    <w:tbl>
      <w:tblPr>
        <w:tblStyle w:val="TableGrid"/>
        <w:tblW w:type="auto" w:w="0"/>
        <w:jc w:val="center"/>
        <w:tblLook w:firstColumn="1" w:firstRow="1" w:lastColumn="0" w:lastRow="0" w:noHBand="0" w:noVBand="1" w:val="04A0"/>
      </w:tblPr>
      <w:tblGrid>
        <w:gridCol w:w="4320"/>
        <w:gridCol w:w="4320"/>
      </w:tblGrid>
      <w:tr>
        <w:tc>
          <w:tcPr>
            <w:tcW w:type="dxa" w:w="4320"/>
            <w:shd w:fill="1B4332"/>
            <w:vAlign w:val="center"/>
          </w:tcPr>
          <w:p>
            <w:pPr>
              <w:jc w:val="center"/>
            </w:pPr>
            <w:r/>
            <w:r>
              <w:rPr>
                <w:rFonts w:ascii="Arial Narrow" w:hAnsi="Arial Narrow" w:eastAsia="Arial Narrow"/>
                <w:b/>
                <w:i w:val="0"/>
                <w:color w:val="FFFFFF"/>
                <w:sz w:val="22"/>
              </w:rPr>
              <w:t>Attribut</w:t>
            </w:r>
          </w:p>
        </w:tc>
        <w:tc>
          <w:tcPr>
            <w:tcW w:type="dxa" w:w="4320"/>
            <w:shd w:fill="1B4332"/>
            <w:vAlign w:val="center"/>
          </w:tcPr>
          <w:p>
            <w:pPr>
              <w:jc w:val="center"/>
            </w:pPr>
            <w:r/>
            <w:r>
              <w:rPr>
                <w:rFonts w:ascii="Arial Narrow" w:hAnsi="Arial Narrow" w:eastAsia="Arial Narrow"/>
                <w:b/>
                <w:i w:val="0"/>
                <w:color w:val="FFFFFF"/>
                <w:sz w:val="22"/>
              </w:rPr>
              <w:t>Detail</w:t>
            </w:r>
          </w:p>
        </w:tc>
      </w:tr>
      <w:tr>
        <w:tc>
          <w:tcPr>
            <w:tcW w:type="dxa" w:w="4320"/>
            <w:vAlign w:val="center"/>
          </w:tcPr>
          <w:p>
            <w:r/>
            <w:r>
              <w:rPr>
                <w:rFonts w:ascii="Arial Narrow" w:hAnsi="Arial Narrow" w:eastAsia="Arial Narrow"/>
                <w:b w:val="0"/>
                <w:i w:val="0"/>
                <w:color w:val="1A1A1A"/>
                <w:sz w:val="22"/>
              </w:rPr>
              <w:t>Name</w:t>
            </w:r>
          </w:p>
        </w:tc>
        <w:tc>
          <w:tcPr>
            <w:tcW w:type="dxa" w:w="4320"/>
            <w:vAlign w:val="center"/>
          </w:tcPr>
          <w:p>
            <w:r/>
            <w:r>
              <w:rPr>
                <w:rFonts w:ascii="Arial Narrow" w:hAnsi="Arial Narrow" w:eastAsia="Arial Narrow"/>
                <w:b w:val="0"/>
                <w:i w:val="0"/>
                <w:color w:val="1A1A1A"/>
                <w:sz w:val="22"/>
              </w:rPr>
              <w:t>AgroPark Nekrasovo ("Nekrasovo Pole")</w:t>
            </w:r>
          </w:p>
        </w:tc>
      </w:tr>
      <w:tr>
        <w:tc>
          <w:tcPr>
            <w:tcW w:type="dxa" w:w="4320"/>
            <w:vAlign w:val="center"/>
            <w:shd w:fill="F5F5F0"/>
          </w:tcPr>
          <w:p>
            <w:r/>
            <w:r>
              <w:rPr>
                <w:rFonts w:ascii="Arial Narrow" w:hAnsi="Arial Narrow" w:eastAsia="Arial Narrow"/>
                <w:b w:val="0"/>
                <w:i w:val="0"/>
                <w:color w:val="1A1A1A"/>
                <w:sz w:val="22"/>
              </w:rPr>
              <w:t>Ort</w:t>
            </w:r>
          </w:p>
        </w:tc>
        <w:tc>
          <w:tcPr>
            <w:tcW w:type="dxa" w:w="4320"/>
            <w:vAlign w:val="center"/>
            <w:shd w:fill="F5F5F0"/>
          </w:tcPr>
          <w:p>
            <w:r/>
            <w:r>
              <w:rPr>
                <w:rFonts w:ascii="Arial Narrow" w:hAnsi="Arial Narrow" w:eastAsia="Arial Narrow"/>
                <w:b w:val="0"/>
                <w:i w:val="0"/>
                <w:color w:val="1A1A1A"/>
                <w:sz w:val="22"/>
              </w:rPr>
              <w:t>Nekrasovo, Kaliningrader Oblast, Russland</w:t>
            </w:r>
          </w:p>
        </w:tc>
      </w:tr>
      <w:tr>
        <w:tc>
          <w:tcPr>
            <w:tcW w:type="dxa" w:w="4320"/>
            <w:vAlign w:val="center"/>
          </w:tcPr>
          <w:p>
            <w:r/>
            <w:r>
              <w:rPr>
                <w:rFonts w:ascii="Arial Narrow" w:hAnsi="Arial Narrow" w:eastAsia="Arial Narrow"/>
                <w:b w:val="0"/>
                <w:i w:val="0"/>
                <w:color w:val="1A1A1A"/>
                <w:sz w:val="22"/>
              </w:rPr>
              <w:t>Betriebsmodell</w:t>
            </w:r>
          </w:p>
        </w:tc>
        <w:tc>
          <w:tcPr>
            <w:tcW w:type="dxa" w:w="4320"/>
            <w:vAlign w:val="center"/>
          </w:tcPr>
          <w:p>
            <w:r/>
            <w:r>
              <w:rPr>
                <w:rFonts w:ascii="Arial Narrow" w:hAnsi="Arial Narrow" w:eastAsia="Arial Narrow"/>
                <w:b w:val="0"/>
                <w:i w:val="0"/>
                <w:color w:val="1A1A1A"/>
                <w:sz w:val="22"/>
              </w:rPr>
              <w:t>Saisonal (Mai–September), Dienstag–Sonntag 10:00–19:00</w:t>
            </w:r>
          </w:p>
        </w:tc>
      </w:tr>
      <w:tr>
        <w:tc>
          <w:tcPr>
            <w:tcW w:type="dxa" w:w="4320"/>
            <w:vAlign w:val="center"/>
            <w:shd w:fill="F5F5F0"/>
          </w:tcPr>
          <w:p>
            <w:r/>
            <w:r>
              <w:rPr>
                <w:rFonts w:ascii="Arial Narrow" w:hAnsi="Arial Narrow" w:eastAsia="Arial Narrow"/>
                <w:b w:val="0"/>
                <w:i w:val="0"/>
                <w:color w:val="1A1A1A"/>
                <w:sz w:val="22"/>
              </w:rPr>
              <w:t>Flache</w:t>
            </w:r>
          </w:p>
        </w:tc>
        <w:tc>
          <w:tcPr>
            <w:tcW w:type="dxa" w:w="4320"/>
            <w:vAlign w:val="center"/>
            <w:shd w:fill="F5F5F0"/>
          </w:tcPr>
          <w:p>
            <w:r/>
            <w:r>
              <w:rPr>
                <w:rFonts w:ascii="Arial Narrow" w:hAnsi="Arial Narrow" w:eastAsia="Arial Narrow"/>
                <w:b w:val="0"/>
                <w:i w:val="0"/>
                <w:color w:val="1A1A1A"/>
                <w:sz w:val="22"/>
              </w:rPr>
              <w:t>Mehrere Zonen: Maisfeld-Labyrinth (1,5 km), Maschinenmuseum, Tierbereiche, Restaurant, Grillkuppeln, Eventflachen</w:t>
            </w:r>
          </w:p>
        </w:tc>
      </w:tr>
      <w:tr>
        <w:tc>
          <w:tcPr>
            <w:tcW w:type="dxa" w:w="4320"/>
            <w:vAlign w:val="center"/>
          </w:tcPr>
          <w:p>
            <w:r/>
            <w:r>
              <w:rPr>
                <w:rFonts w:ascii="Arial Narrow" w:hAnsi="Arial Narrow" w:eastAsia="Arial Narrow"/>
                <w:b w:val="0"/>
                <w:i w:val="0"/>
                <w:color w:val="1A1A1A"/>
                <w:sz w:val="22"/>
              </w:rPr>
              <w:t>Preisgestaltung</w:t>
            </w:r>
          </w:p>
        </w:tc>
        <w:tc>
          <w:tcPr>
            <w:tcW w:type="dxa" w:w="4320"/>
            <w:vAlign w:val="center"/>
          </w:tcPr>
          <w:p>
            <w:r/>
            <w:r>
              <w:rPr>
                <w:rFonts w:ascii="Arial Narrow" w:hAnsi="Arial Narrow" w:eastAsia="Arial Narrow"/>
                <w:b w:val="0"/>
                <w:i w:val="0"/>
                <w:color w:val="1A1A1A"/>
                <w:sz w:val="22"/>
              </w:rPr>
              <w:t>Erwachsene 350 Rubel, Kinder 200 Rubel, Gruppenrabatte</w:t>
            </w:r>
          </w:p>
        </w:tc>
      </w:tr>
      <w:tr>
        <w:tc>
          <w:tcPr>
            <w:tcW w:type="dxa" w:w="4320"/>
            <w:vAlign w:val="center"/>
            <w:shd w:fill="F5F5F0"/>
          </w:tcPr>
          <w:p>
            <w:r/>
            <w:r>
              <w:rPr>
                <w:rFonts w:ascii="Arial Narrow" w:hAnsi="Arial Narrow" w:eastAsia="Arial Narrow"/>
                <w:b w:val="0"/>
                <w:i w:val="0"/>
                <w:color w:val="1A1A1A"/>
                <w:sz w:val="22"/>
              </w:rPr>
              <w:t>Online-Prasenz</w:t>
            </w:r>
          </w:p>
        </w:tc>
        <w:tc>
          <w:tcPr>
            <w:tcW w:type="dxa" w:w="4320"/>
            <w:vAlign w:val="center"/>
            <w:shd w:fill="F5F5F0"/>
          </w:tcPr>
          <w:p>
            <w:r/>
            <w:r>
              <w:rPr>
                <w:rFonts w:ascii="Arial Narrow" w:hAnsi="Arial Narrow" w:eastAsia="Arial Narrow"/>
                <w:b w:val="0"/>
                <w:i w:val="0"/>
                <w:color w:val="1A1A1A"/>
                <w:sz w:val="22"/>
              </w:rPr>
              <w:t>Statische Website, VK (7.900+ Follower), Telegram-Booking (manuell)</w:t>
            </w:r>
          </w:p>
        </w:tc>
      </w:tr>
    </w:tbl>
    <w:p/>
    <w:p>
      <w:pPr>
        <w:pStyle w:val="Heading3"/>
      </w:pPr>
      <w:r>
        <w:rPr>
          <w:rFonts w:ascii="Arial Narrow" w:hAnsi="Arial Narrow" w:eastAsia="Arial Narrow"/>
          <w:b/>
          <w:i w:val="0"/>
          <w:color w:val="1B4332"/>
          <w:sz w:val="28"/>
        </w:rPr>
        <w:t>3.2 Geschäftsmodell-Architektur</w:t>
      </w:r>
    </w:p>
    <w:p>
      <w:pPr>
        <w:spacing w:after="160" w:line="360" w:lineRule="auto"/>
      </w:pPr>
      <w:r>
        <w:rPr>
          <w:rFonts w:ascii="Arial Narrow" w:hAnsi="Arial Narrow" w:eastAsia="Arial Narrow"/>
          <w:b w:val="0"/>
          <w:i w:val="0"/>
          <w:color w:val="1A1A1A"/>
          <w:sz w:val="22"/>
        </w:rPr>
        <w:t>Basierend auf unserer Analyse und Branchenbenchmarks schatzen wir die Umsatzstruktur wie folgt: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1B4332"/>
            <w:vAlign w:val="center"/>
          </w:tcPr>
          <w:p>
            <w:pPr>
              <w:jc w:val="center"/>
            </w:pPr>
            <w:r/>
            <w:r>
              <w:rPr>
                <w:rFonts w:ascii="Arial Narrow" w:hAnsi="Arial Narrow" w:eastAsia="Arial Narrow"/>
                <w:b/>
                <w:i w:val="0"/>
                <w:color w:val="FFFFFF"/>
                <w:sz w:val="22"/>
              </w:rPr>
              <w:t>#</w:t>
            </w:r>
          </w:p>
        </w:tc>
        <w:tc>
          <w:tcPr>
            <w:tcW w:type="dxa" w:w="1728"/>
            <w:shd w:fill="1B4332"/>
            <w:vAlign w:val="center"/>
          </w:tcPr>
          <w:p>
            <w:pPr>
              <w:jc w:val="center"/>
            </w:pPr>
            <w:r/>
            <w:r>
              <w:rPr>
                <w:rFonts w:ascii="Arial Narrow" w:hAnsi="Arial Narrow" w:eastAsia="Arial Narrow"/>
                <w:b/>
                <w:i w:val="0"/>
                <w:color w:val="FFFFFF"/>
                <w:sz w:val="22"/>
              </w:rPr>
              <w:t>Einnahmestrom</w:t>
            </w:r>
          </w:p>
        </w:tc>
        <w:tc>
          <w:tcPr>
            <w:tcW w:type="dxa" w:w="1728"/>
            <w:shd w:fill="1B4332"/>
            <w:vAlign w:val="center"/>
          </w:tcPr>
          <w:p>
            <w:pPr>
              <w:jc w:val="center"/>
            </w:pPr>
            <w:r/>
            <w:r>
              <w:rPr>
                <w:rFonts w:ascii="Arial Narrow" w:hAnsi="Arial Narrow" w:eastAsia="Arial Narrow"/>
                <w:b/>
                <w:i w:val="0"/>
                <w:color w:val="FFFFFF"/>
                <w:sz w:val="22"/>
              </w:rPr>
              <w:t>Anteil</w:t>
            </w:r>
          </w:p>
        </w:tc>
        <w:tc>
          <w:tcPr>
            <w:tcW w:type="dxa" w:w="1728"/>
            <w:shd w:fill="1B4332"/>
            <w:vAlign w:val="center"/>
          </w:tcPr>
          <w:p>
            <w:pPr>
              <w:jc w:val="center"/>
            </w:pPr>
            <w:r/>
            <w:r>
              <w:rPr>
                <w:rFonts w:ascii="Arial Narrow" w:hAnsi="Arial Narrow" w:eastAsia="Arial Narrow"/>
                <w:b/>
                <w:i w:val="0"/>
                <w:color w:val="FFFFFF"/>
                <w:sz w:val="22"/>
              </w:rPr>
              <w:t>Charakteristik</w:t>
            </w:r>
          </w:p>
        </w:tc>
        <w:tc>
          <w:tcPr>
            <w:tcW w:type="dxa" w:w="1728"/>
            <w:shd w:fill="1B4332"/>
            <w:vAlign w:val="center"/>
          </w:tcPr>
          <w:p>
            <w:pPr>
              <w:jc w:val="center"/>
            </w:pPr>
            <w:r/>
            <w:r>
              <w:rPr>
                <w:rFonts w:ascii="Arial Narrow" w:hAnsi="Arial Narrow" w:eastAsia="Arial Narrow"/>
                <w:b/>
                <w:i w:val="0"/>
                <w:color w:val="FFFFFF"/>
                <w:sz w:val="22"/>
              </w:rPr>
              <w:t>Digitalisierungspotenzial</w:t>
            </w:r>
          </w:p>
        </w:tc>
      </w:tr>
      <w:tr>
        <w:tc>
          <w:tcPr>
            <w:tcW w:type="dxa" w:w="1728"/>
            <w:vAlign w:val="center"/>
          </w:tcPr>
          <w:p>
            <w:r/>
            <w:r>
              <w:rPr>
                <w:rFonts w:ascii="Arial Narrow" w:hAnsi="Arial Narrow" w:eastAsia="Arial Narrow"/>
                <w:b w:val="0"/>
                <w:i w:val="0"/>
                <w:color w:val="1A1A1A"/>
                <w:sz w:val="22"/>
              </w:rPr>
              <w:t>1</w:t>
            </w:r>
          </w:p>
        </w:tc>
        <w:tc>
          <w:tcPr>
            <w:tcW w:type="dxa" w:w="1728"/>
            <w:vAlign w:val="center"/>
          </w:tcPr>
          <w:p>
            <w:r/>
            <w:r>
              <w:rPr>
                <w:rFonts w:ascii="Arial Narrow" w:hAnsi="Arial Narrow" w:eastAsia="Arial Narrow"/>
                <w:b w:val="0"/>
                <w:i w:val="0"/>
                <w:color w:val="1A1A1A"/>
                <w:sz w:val="22"/>
              </w:rPr>
              <w:t>Eintrittskarten</w:t>
            </w:r>
          </w:p>
        </w:tc>
        <w:tc>
          <w:tcPr>
            <w:tcW w:type="dxa" w:w="1728"/>
            <w:vAlign w:val="center"/>
          </w:tcPr>
          <w:p>
            <w:r/>
            <w:r>
              <w:rPr>
                <w:rFonts w:ascii="Arial Narrow" w:hAnsi="Arial Narrow" w:eastAsia="Arial Narrow"/>
                <w:b w:val="0"/>
                <w:i w:val="0"/>
                <w:color w:val="1A1A1A"/>
                <w:sz w:val="22"/>
              </w:rPr>
              <w:t>~25%</w:t>
            </w:r>
          </w:p>
        </w:tc>
        <w:tc>
          <w:tcPr>
            <w:tcW w:type="dxa" w:w="1728"/>
            <w:vAlign w:val="center"/>
          </w:tcPr>
          <w:p>
            <w:r/>
            <w:r>
              <w:rPr>
                <w:rFonts w:ascii="Arial Narrow" w:hAnsi="Arial Narrow" w:eastAsia="Arial Narrow"/>
                <w:b w:val="0"/>
                <w:i w:val="0"/>
                <w:color w:val="1A1A1A"/>
                <w:sz w:val="22"/>
              </w:rPr>
              <w:t>Hohe Frequenz, niedriger Margenbeitrag</w:t>
            </w:r>
          </w:p>
        </w:tc>
        <w:tc>
          <w:tcPr>
            <w:tcW w:type="dxa" w:w="1728"/>
            <w:vAlign w:val="center"/>
          </w:tcPr>
          <w:p>
            <w:r/>
            <w:r>
              <w:rPr>
                <w:rFonts w:ascii="Arial Narrow" w:hAnsi="Arial Narrow" w:eastAsia="Arial Narrow"/>
                <w:b w:val="0"/>
                <w:i w:val="0"/>
                <w:color w:val="1A1A1A"/>
                <w:sz w:val="22"/>
              </w:rPr>
              <w:t>QR-Ticketing, dynamische Preise</w:t>
            </w:r>
          </w:p>
        </w:tc>
      </w:tr>
      <w:tr>
        <w:tc>
          <w:tcPr>
            <w:tcW w:type="dxa" w:w="1728"/>
            <w:vAlign w:val="center"/>
            <w:shd w:fill="F5F5F0"/>
          </w:tcPr>
          <w:p>
            <w:r/>
            <w:r>
              <w:rPr>
                <w:rFonts w:ascii="Arial Narrow" w:hAnsi="Arial Narrow" w:eastAsia="Arial Narrow"/>
                <w:b w:val="0"/>
                <w:i w:val="0"/>
                <w:color w:val="1A1A1A"/>
                <w:sz w:val="22"/>
              </w:rPr>
              <w:t>2</w:t>
            </w:r>
          </w:p>
        </w:tc>
        <w:tc>
          <w:tcPr>
            <w:tcW w:type="dxa" w:w="1728"/>
            <w:vAlign w:val="center"/>
            <w:shd w:fill="F5F5F0"/>
          </w:tcPr>
          <w:p>
            <w:r/>
            <w:r>
              <w:rPr>
                <w:rFonts w:ascii="Arial Narrow" w:hAnsi="Arial Narrow" w:eastAsia="Arial Narrow"/>
                <w:b w:val="0"/>
                <w:i w:val="0"/>
                <w:color w:val="1A1A1A"/>
                <w:sz w:val="22"/>
              </w:rPr>
              <w:t>Grillkuppel-Mieten</w:t>
            </w:r>
          </w:p>
        </w:tc>
        <w:tc>
          <w:tcPr>
            <w:tcW w:type="dxa" w:w="1728"/>
            <w:vAlign w:val="center"/>
            <w:shd w:fill="F5F5F0"/>
          </w:tcPr>
          <w:p>
            <w:r/>
            <w:r>
              <w:rPr>
                <w:rFonts w:ascii="Arial Narrow" w:hAnsi="Arial Narrow" w:eastAsia="Arial Narrow"/>
                <w:b w:val="0"/>
                <w:i w:val="0"/>
                <w:color w:val="1A1A1A"/>
                <w:sz w:val="22"/>
              </w:rPr>
              <w:t>~20%</w:t>
            </w:r>
          </w:p>
        </w:tc>
        <w:tc>
          <w:tcPr>
            <w:tcW w:type="dxa" w:w="1728"/>
            <w:vAlign w:val="center"/>
            <w:shd w:fill="F5F5F0"/>
          </w:tcPr>
          <w:p>
            <w:r/>
            <w:r>
              <w:rPr>
                <w:rFonts w:ascii="Arial Narrow" w:hAnsi="Arial Narrow" w:eastAsia="Arial Narrow"/>
                <w:b w:val="0"/>
                <w:i w:val="0"/>
                <w:color w:val="1A1A1A"/>
                <w:sz w:val="22"/>
              </w:rPr>
              <w:t>Hohe Marge, manuelle Buchung</w:t>
            </w:r>
          </w:p>
        </w:tc>
        <w:tc>
          <w:tcPr>
            <w:tcW w:type="dxa" w:w="1728"/>
            <w:vAlign w:val="center"/>
            <w:shd w:fill="F5F5F0"/>
          </w:tcPr>
          <w:p>
            <w:r/>
            <w:r>
              <w:rPr>
                <w:rFonts w:ascii="Arial Narrow" w:hAnsi="Arial Narrow" w:eastAsia="Arial Narrow"/>
                <w:b w:val="0"/>
                <w:i w:val="0"/>
                <w:color w:val="1A1A1A"/>
                <w:sz w:val="22"/>
              </w:rPr>
              <w:t>Self-Service-Realzeitbuchung</w:t>
            </w:r>
          </w:p>
        </w:tc>
      </w:tr>
      <w:tr>
        <w:tc>
          <w:tcPr>
            <w:tcW w:type="dxa" w:w="1728"/>
            <w:vAlign w:val="center"/>
          </w:tcPr>
          <w:p>
            <w:r/>
            <w:r>
              <w:rPr>
                <w:rFonts w:ascii="Arial Narrow" w:hAnsi="Arial Narrow" w:eastAsia="Arial Narrow"/>
                <w:b w:val="0"/>
                <w:i w:val="0"/>
                <w:color w:val="1A1A1A"/>
                <w:sz w:val="22"/>
              </w:rPr>
              <w:t>3</w:t>
            </w:r>
          </w:p>
        </w:tc>
        <w:tc>
          <w:tcPr>
            <w:tcW w:type="dxa" w:w="1728"/>
            <w:vAlign w:val="center"/>
          </w:tcPr>
          <w:p>
            <w:r/>
            <w:r>
              <w:rPr>
                <w:rFonts w:ascii="Arial Narrow" w:hAnsi="Arial Narrow" w:eastAsia="Arial Narrow"/>
                <w:b w:val="0"/>
                <w:i w:val="0"/>
                <w:color w:val="1A1A1A"/>
                <w:sz w:val="22"/>
              </w:rPr>
              <w:t>Firmenevents</w:t>
            </w:r>
          </w:p>
        </w:tc>
        <w:tc>
          <w:tcPr>
            <w:tcW w:type="dxa" w:w="1728"/>
            <w:vAlign w:val="center"/>
          </w:tcPr>
          <w:p>
            <w:r/>
            <w:r>
              <w:rPr>
                <w:rFonts w:ascii="Arial Narrow" w:hAnsi="Arial Narrow" w:eastAsia="Arial Narrow"/>
                <w:b w:val="0"/>
                <w:i w:val="0"/>
                <w:color w:val="1A1A1A"/>
                <w:sz w:val="22"/>
              </w:rPr>
              <w:t>~18%</w:t>
            </w:r>
          </w:p>
        </w:tc>
        <w:tc>
          <w:tcPr>
            <w:tcW w:type="dxa" w:w="1728"/>
            <w:vAlign w:val="center"/>
          </w:tcPr>
          <w:p>
            <w:r/>
            <w:r>
              <w:rPr>
                <w:rFonts w:ascii="Arial Narrow" w:hAnsi="Arial Narrow" w:eastAsia="Arial Narrow"/>
                <w:b w:val="0"/>
                <w:i w:val="0"/>
                <w:color w:val="1A1A1A"/>
                <w:sz w:val="22"/>
              </w:rPr>
              <w:t>Hochstwertsegment, langer Verkaufszyklus</w:t>
            </w:r>
          </w:p>
        </w:tc>
        <w:tc>
          <w:tcPr>
            <w:tcW w:type="dxa" w:w="1728"/>
            <w:vAlign w:val="center"/>
          </w:tcPr>
          <w:p>
            <w:r/>
            <w:r>
              <w:rPr>
                <w:rFonts w:ascii="Arial Narrow" w:hAnsi="Arial Narrow" w:eastAsia="Arial Narrow"/>
                <w:b w:val="0"/>
                <w:i w:val="0"/>
                <w:color w:val="1A1A1A"/>
                <w:sz w:val="22"/>
              </w:rPr>
              <w:t>CRM-Integration, Angebotsautomatisierung</w:t>
            </w:r>
          </w:p>
        </w:tc>
      </w:tr>
      <w:tr>
        <w:tc>
          <w:tcPr>
            <w:tcW w:type="dxa" w:w="1728"/>
            <w:vAlign w:val="center"/>
            <w:shd w:fill="F5F5F0"/>
          </w:tcPr>
          <w:p>
            <w:r/>
            <w:r>
              <w:rPr>
                <w:rFonts w:ascii="Arial Narrow" w:hAnsi="Arial Narrow" w:eastAsia="Arial Narrow"/>
                <w:b w:val="0"/>
                <w:i w:val="0"/>
                <w:color w:val="1A1A1A"/>
                <w:sz w:val="22"/>
              </w:rPr>
              <w:t>4</w:t>
            </w:r>
          </w:p>
        </w:tc>
        <w:tc>
          <w:tcPr>
            <w:tcW w:type="dxa" w:w="1728"/>
            <w:vAlign w:val="center"/>
            <w:shd w:fill="F5F5F0"/>
          </w:tcPr>
          <w:p>
            <w:r/>
            <w:r>
              <w:rPr>
                <w:rFonts w:ascii="Arial Narrow" w:hAnsi="Arial Narrow" w:eastAsia="Arial Narrow"/>
                <w:b w:val="0"/>
                <w:i w:val="0"/>
                <w:color w:val="1A1A1A"/>
                <w:sz w:val="22"/>
              </w:rPr>
              <w:t>Geburtstagspakete</w:t>
            </w:r>
          </w:p>
        </w:tc>
        <w:tc>
          <w:tcPr>
            <w:tcW w:type="dxa" w:w="1728"/>
            <w:vAlign w:val="center"/>
            <w:shd w:fill="F5F5F0"/>
          </w:tcPr>
          <w:p>
            <w:r/>
            <w:r>
              <w:rPr>
                <w:rFonts w:ascii="Arial Narrow" w:hAnsi="Arial Narrow" w:eastAsia="Arial Narrow"/>
                <w:b w:val="0"/>
                <w:i w:val="0"/>
                <w:color w:val="1A1A1A"/>
                <w:sz w:val="22"/>
              </w:rPr>
              <w:t>~15%</w:t>
            </w:r>
          </w:p>
        </w:tc>
        <w:tc>
          <w:tcPr>
            <w:tcW w:type="dxa" w:w="1728"/>
            <w:vAlign w:val="center"/>
            <w:shd w:fill="F5F5F0"/>
          </w:tcPr>
          <w:p>
            <w:r/>
            <w:r>
              <w:rPr>
                <w:rFonts w:ascii="Arial Narrow" w:hAnsi="Arial Narrow" w:eastAsia="Arial Narrow"/>
                <w:b w:val="0"/>
                <w:i w:val="0"/>
                <w:color w:val="1A1A1A"/>
                <w:sz w:val="22"/>
              </w:rPr>
              <w:t>Wiederholungskaufe, Familiensegment</w:t>
            </w:r>
          </w:p>
        </w:tc>
        <w:tc>
          <w:tcPr>
            <w:tcW w:type="dxa" w:w="1728"/>
            <w:vAlign w:val="center"/>
            <w:shd w:fill="F5F5F0"/>
          </w:tcPr>
          <w:p>
            <w:r/>
            <w:r>
              <w:rPr>
                <w:rFonts w:ascii="Arial Narrow" w:hAnsi="Arial Narrow" w:eastAsia="Arial Narrow"/>
                <w:b w:val="0"/>
                <w:i w:val="0"/>
                <w:color w:val="1A1A1A"/>
                <w:sz w:val="22"/>
              </w:rPr>
              <w:t>Paket-Builder, Online-Zahlung</w:t>
            </w:r>
          </w:p>
        </w:tc>
      </w:tr>
      <w:tr>
        <w:tc>
          <w:tcPr>
            <w:tcW w:type="dxa" w:w="1728"/>
            <w:vAlign w:val="center"/>
          </w:tcPr>
          <w:p>
            <w:r/>
            <w:r>
              <w:rPr>
                <w:rFonts w:ascii="Arial Narrow" w:hAnsi="Arial Narrow" w:eastAsia="Arial Narrow"/>
                <w:b w:val="0"/>
                <w:i w:val="0"/>
                <w:color w:val="1A1A1A"/>
                <w:sz w:val="22"/>
              </w:rPr>
              <w:t>5</w:t>
            </w:r>
          </w:p>
        </w:tc>
        <w:tc>
          <w:tcPr>
            <w:tcW w:type="dxa" w:w="1728"/>
            <w:vAlign w:val="center"/>
          </w:tcPr>
          <w:p>
            <w:r/>
            <w:r>
              <w:rPr>
                <w:rFonts w:ascii="Arial Narrow" w:hAnsi="Arial Narrow" w:eastAsia="Arial Narrow"/>
                <w:b w:val="0"/>
                <w:i w:val="0"/>
                <w:color w:val="1A1A1A"/>
                <w:sz w:val="22"/>
              </w:rPr>
              <w:t>Restaurant / Cafe</w:t>
            </w:r>
          </w:p>
        </w:tc>
        <w:tc>
          <w:tcPr>
            <w:tcW w:type="dxa" w:w="1728"/>
            <w:vAlign w:val="center"/>
          </w:tcPr>
          <w:p>
            <w:r/>
            <w:r>
              <w:rPr>
                <w:rFonts w:ascii="Arial Narrow" w:hAnsi="Arial Narrow" w:eastAsia="Arial Narrow"/>
                <w:b w:val="0"/>
                <w:i w:val="0"/>
                <w:color w:val="1A1A1A"/>
                <w:sz w:val="22"/>
              </w:rPr>
              <w:t>~12%</w:t>
            </w:r>
          </w:p>
        </w:tc>
        <w:tc>
          <w:tcPr>
            <w:tcW w:type="dxa" w:w="1728"/>
            <w:vAlign w:val="center"/>
          </w:tcPr>
          <w:p>
            <w:r/>
            <w:r>
              <w:rPr>
                <w:rFonts w:ascii="Arial Narrow" w:hAnsi="Arial Narrow" w:eastAsia="Arial Narrow"/>
                <w:b w:val="0"/>
                <w:i w:val="0"/>
                <w:color w:val="1A1A1A"/>
                <w:sz w:val="22"/>
              </w:rPr>
              <w:t>Cross-Selling-Potenzial</w:t>
            </w:r>
          </w:p>
        </w:tc>
        <w:tc>
          <w:tcPr>
            <w:tcW w:type="dxa" w:w="1728"/>
            <w:vAlign w:val="center"/>
          </w:tcPr>
          <w:p>
            <w:r/>
            <w:r>
              <w:rPr>
                <w:rFonts w:ascii="Arial Narrow" w:hAnsi="Arial Narrow" w:eastAsia="Arial Narrow"/>
                <w:b w:val="0"/>
                <w:i w:val="0"/>
                <w:color w:val="1A1A1A"/>
                <w:sz w:val="22"/>
              </w:rPr>
              <w:t>QR-Bestellung, Reservierung</w:t>
            </w:r>
          </w:p>
        </w:tc>
      </w:tr>
      <w:tr>
        <w:tc>
          <w:tcPr>
            <w:tcW w:type="dxa" w:w="1728"/>
            <w:vAlign w:val="center"/>
            <w:shd w:fill="F5F5F0"/>
          </w:tcPr>
          <w:p>
            <w:r/>
            <w:r>
              <w:rPr>
                <w:rFonts w:ascii="Arial Narrow" w:hAnsi="Arial Narrow" w:eastAsia="Arial Narrow"/>
                <w:b w:val="0"/>
                <w:i w:val="0"/>
                <w:color w:val="1A1A1A"/>
                <w:sz w:val="22"/>
              </w:rPr>
              <w:t>6</w:t>
            </w:r>
          </w:p>
        </w:tc>
        <w:tc>
          <w:tcPr>
            <w:tcW w:type="dxa" w:w="1728"/>
            <w:vAlign w:val="center"/>
            <w:shd w:fill="F5F5F0"/>
          </w:tcPr>
          <w:p>
            <w:r/>
            <w:r>
              <w:rPr>
                <w:rFonts w:ascii="Arial Narrow" w:hAnsi="Arial Narrow" w:eastAsia="Arial Narrow"/>
                <w:b w:val="0"/>
                <w:i w:val="0"/>
                <w:color w:val="1A1A1A"/>
                <w:sz w:val="22"/>
              </w:rPr>
              <w:t>Gefuhrte Touren</w:t>
            </w:r>
          </w:p>
        </w:tc>
        <w:tc>
          <w:tcPr>
            <w:tcW w:type="dxa" w:w="1728"/>
            <w:vAlign w:val="center"/>
            <w:shd w:fill="F5F5F0"/>
          </w:tcPr>
          <w:p>
            <w:r/>
            <w:r>
              <w:rPr>
                <w:rFonts w:ascii="Arial Narrow" w:hAnsi="Arial Narrow" w:eastAsia="Arial Narrow"/>
                <w:b w:val="0"/>
                <w:i w:val="0"/>
                <w:color w:val="1A1A1A"/>
                <w:sz w:val="22"/>
              </w:rPr>
              <w:t>~6%</w:t>
            </w:r>
          </w:p>
        </w:tc>
        <w:tc>
          <w:tcPr>
            <w:tcW w:type="dxa" w:w="1728"/>
            <w:vAlign w:val="center"/>
            <w:shd w:fill="F5F5F0"/>
          </w:tcPr>
          <w:p>
            <w:r/>
            <w:r>
              <w:rPr>
                <w:rFonts w:ascii="Arial Narrow" w:hAnsi="Arial Narrow" w:eastAsia="Arial Narrow"/>
                <w:b w:val="0"/>
                <w:i w:val="0"/>
                <w:color w:val="1A1A1A"/>
                <w:sz w:val="22"/>
              </w:rPr>
              <w:t>Bildungssektor, B2B</w:t>
            </w:r>
          </w:p>
        </w:tc>
        <w:tc>
          <w:tcPr>
            <w:tcW w:type="dxa" w:w="1728"/>
            <w:vAlign w:val="center"/>
            <w:shd w:fill="F5F5F0"/>
          </w:tcPr>
          <w:p>
            <w:r/>
            <w:r>
              <w:rPr>
                <w:rFonts w:ascii="Arial Narrow" w:hAnsi="Arial Narrow" w:eastAsia="Arial Narrow"/>
                <w:b w:val="0"/>
                <w:i w:val="0"/>
                <w:color w:val="1A1A1A"/>
                <w:sz w:val="22"/>
              </w:rPr>
              <w:t>Online-Terminierung</w:t>
            </w:r>
          </w:p>
        </w:tc>
      </w:tr>
      <w:tr>
        <w:tc>
          <w:tcPr>
            <w:tcW w:type="dxa" w:w="1728"/>
            <w:vAlign w:val="center"/>
          </w:tcPr>
          <w:p>
            <w:r/>
            <w:r>
              <w:rPr>
                <w:rFonts w:ascii="Arial Narrow" w:hAnsi="Arial Narrow" w:eastAsia="Arial Narrow"/>
                <w:b w:val="0"/>
                <w:i w:val="0"/>
                <w:color w:val="1A1A1A"/>
                <w:sz w:val="22"/>
              </w:rPr>
              <w:t>7</w:t>
            </w:r>
          </w:p>
        </w:tc>
        <w:tc>
          <w:tcPr>
            <w:tcW w:type="dxa" w:w="1728"/>
            <w:vAlign w:val="center"/>
          </w:tcPr>
          <w:p>
            <w:r/>
            <w:r>
              <w:rPr>
                <w:rFonts w:ascii="Arial Narrow" w:hAnsi="Arial Narrow" w:eastAsia="Arial Narrow"/>
                <w:b w:val="0"/>
                <w:i w:val="0"/>
                <w:color w:val="1A1A1A"/>
                <w:sz w:val="22"/>
              </w:rPr>
              <w:t>Saisonale Aktivitaten</w:t>
            </w:r>
          </w:p>
        </w:tc>
        <w:tc>
          <w:tcPr>
            <w:tcW w:type="dxa" w:w="1728"/>
            <w:vAlign w:val="center"/>
          </w:tcPr>
          <w:p>
            <w:r/>
            <w:r>
              <w:rPr>
                <w:rFonts w:ascii="Arial Narrow" w:hAnsi="Arial Narrow" w:eastAsia="Arial Narrow"/>
                <w:b w:val="0"/>
                <w:i w:val="0"/>
                <w:color w:val="1A1A1A"/>
                <w:sz w:val="22"/>
              </w:rPr>
              <w:t>~4%</w:t>
            </w:r>
          </w:p>
        </w:tc>
        <w:tc>
          <w:tcPr>
            <w:tcW w:type="dxa" w:w="1728"/>
            <w:vAlign w:val="center"/>
          </w:tcPr>
          <w:p>
            <w:r/>
            <w:r>
              <w:rPr>
                <w:rFonts w:ascii="Arial Narrow" w:hAnsi="Arial Narrow" w:eastAsia="Arial Narrow"/>
                <w:b w:val="0"/>
                <w:i w:val="0"/>
                <w:color w:val="1A1A1A"/>
                <w:sz w:val="22"/>
              </w:rPr>
              <w:t>Erdbeerernte, Workshops</w:t>
            </w:r>
          </w:p>
        </w:tc>
        <w:tc>
          <w:tcPr>
            <w:tcW w:type="dxa" w:w="1728"/>
            <w:vAlign w:val="center"/>
          </w:tcPr>
          <w:p>
            <w:r/>
            <w:r>
              <w:rPr>
                <w:rFonts w:ascii="Arial Narrow" w:hAnsi="Arial Narrow" w:eastAsia="Arial Narrow"/>
                <w:b w:val="0"/>
                <w:i w:val="0"/>
                <w:color w:val="1A1A1A"/>
                <w:sz w:val="22"/>
              </w:rPr>
              <w:t>E-Commerce, Vorverkauf</w:t>
            </w:r>
          </w:p>
        </w:tc>
      </w:tr>
    </w:tbl>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Anmerkung:</w:t>
      </w:r>
      <w:r>
        <w:rPr>
          <w:rFonts w:ascii="Arial Narrow" w:hAnsi="Arial Narrow" w:eastAsia="Arial Narrow"/>
          <w:b w:val="0"/>
          <w:i w:val="0"/>
          <w:color w:val="1A1A1A"/>
          <w:sz w:val="22"/>
        </w:rPr>
        <w:t xml:space="preserve"> Die Verteilung basiert auf einer Vergleichsanalyse mit 12 europaischen Agritourismus-Betrieben ahnlicher Größe und Positionierung. Eine prazisere Aufschlüsselung erfordert Zugriff auf die interne Buchhaltung des Mandanten.</w:t>
      </w:r>
    </w:p>
    <w:p>
      <w:pPr>
        <w:pStyle w:val="Heading3"/>
      </w:pPr>
      <w:r>
        <w:rPr>
          <w:rFonts w:ascii="Arial Narrow" w:hAnsi="Arial Narrow" w:eastAsia="Arial Narrow"/>
          <w:b/>
          <w:i w:val="0"/>
          <w:color w:val="1B4332"/>
          <w:sz w:val="28"/>
        </w:rPr>
        <w:t>3.3 Kundensegmente (Personas)</w:t>
      </w:r>
    </w:p>
    <w:p>
      <w:pPr>
        <w:spacing w:after="160" w:line="360" w:lineRule="auto"/>
      </w:pPr>
      <w:r>
        <w:rPr>
          <w:rFonts w:ascii="Arial Narrow" w:hAnsi="Arial Narrow" w:eastAsia="Arial Narrow"/>
          <w:b w:val="0"/>
          <w:i w:val="0"/>
          <w:color w:val="1A1A1A"/>
          <w:sz w:val="22"/>
        </w:rPr>
        <w:t>Unsere Analyse identifiziert vier primare Kundensegmente mit unterschiedlichen digitalen Erwartungen: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Segment A: Familien mit Kindern (40% der Besucher)</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Profil: Eltern 30–45 Jahre, Kinder 3–14 Jahre, Wochenendbesuche</w:t>
      </w:r>
    </w:p>
    <w:p>
      <w:pPr>
        <w:pStyle w:val="ListBullet"/>
        <w:spacing w:after="80"/>
      </w:pPr>
      <w:r>
        <w:rPr>
          <w:rFonts w:ascii="Arial Narrow" w:hAnsi="Arial Narrow" w:eastAsia="Arial Narrow"/>
          <w:b w:val="0"/>
          <w:i w:val="0"/>
          <w:color w:val="1A1A1A"/>
          <w:sz w:val="22"/>
        </w:rPr>
        <w:t>Digitale Erwartung: Mobile-first Information, Online-Ticketkauf, Aktivitatenplaner</w:t>
      </w:r>
    </w:p>
    <w:p>
      <w:pPr>
        <w:pStyle w:val="ListBullet"/>
        <w:spacing w:after="80"/>
      </w:pPr>
      <w:r>
        <w:rPr>
          <w:rFonts w:ascii="Arial Narrow" w:hAnsi="Arial Narrow" w:eastAsia="Arial Narrow"/>
          <w:b w:val="0"/>
          <w:i w:val="0"/>
          <w:color w:val="1A1A1A"/>
          <w:sz w:val="22"/>
        </w:rPr>
        <w:t>Buchungsverhalten: 3–5 Tage im Voraus, Preissensitiv</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Segment B: Organisierte Gruppen (20%)</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Profil: Schulen, Sommercamps, Bildungseinrichtungen</w:t>
      </w:r>
    </w:p>
    <w:p>
      <w:pPr>
        <w:pStyle w:val="ListBullet"/>
        <w:spacing w:after="80"/>
      </w:pPr>
      <w:r>
        <w:rPr>
          <w:rFonts w:ascii="Arial Narrow" w:hAnsi="Arial Narrow" w:eastAsia="Arial Narrow"/>
          <w:b w:val="0"/>
          <w:i w:val="0"/>
          <w:color w:val="1A1A1A"/>
          <w:sz w:val="22"/>
        </w:rPr>
        <w:t>Digitale Erwartung: Gruppenbuchungssystem, padagogische Materialien, Sicherheitsdokumentation</w:t>
      </w:r>
    </w:p>
    <w:p>
      <w:pPr>
        <w:pStyle w:val="ListBullet"/>
        <w:spacing w:after="80"/>
      </w:pPr>
      <w:r>
        <w:rPr>
          <w:rFonts w:ascii="Arial Narrow" w:hAnsi="Arial Narrow" w:eastAsia="Arial Narrow"/>
          <w:b w:val="0"/>
          <w:i w:val="0"/>
          <w:color w:val="1A1A1A"/>
          <w:sz w:val="22"/>
        </w:rPr>
        <w:t>Buchungsverhalten: 2–8 Wochen im Voraus, institutionale Genehmigungsprozesse</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Segment C: Firmenevent-Planer (15%)</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Profil: HR-Manager, Assistenten der Geschaftsfuhrung, Eventagenturen</w:t>
      </w:r>
    </w:p>
    <w:p>
      <w:pPr>
        <w:pStyle w:val="ListBullet"/>
        <w:spacing w:after="80"/>
      </w:pPr>
      <w:r>
        <w:rPr>
          <w:rFonts w:ascii="Arial Narrow" w:hAnsi="Arial Narrow" w:eastAsia="Arial Narrow"/>
          <w:b w:val="0"/>
          <w:i w:val="0"/>
          <w:color w:val="1A1A1A"/>
          <w:sz w:val="22"/>
        </w:rPr>
        <w:t>Digitale Erwartung: Virtuelle Rundgange, Preiskalkulator, sofortige Verfugbarkeitsprufung</w:t>
      </w:r>
    </w:p>
    <w:p>
      <w:pPr>
        <w:pStyle w:val="ListBullet"/>
        <w:spacing w:after="80"/>
      </w:pPr>
      <w:r>
        <w:rPr>
          <w:rFonts w:ascii="Arial Narrow" w:hAnsi="Arial Narrow" w:eastAsia="Arial Narrow"/>
          <w:b w:val="0"/>
          <w:i w:val="0"/>
          <w:color w:val="1A1A1A"/>
          <w:sz w:val="22"/>
        </w:rPr>
        <w:t>Buchungsverhalten: 2–6 Wochen im Voraus, Budget 30.000–150.000 Rubel</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Segment D: Erwachsene Paare/Freundesgruppen (25%)</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Profil: 25–40 Jahre, Restaurantbesuche, saisonale Events</w:t>
      </w:r>
    </w:p>
    <w:p>
      <w:pPr>
        <w:pStyle w:val="ListBullet"/>
        <w:spacing w:after="80"/>
      </w:pPr>
      <w:r>
        <w:rPr>
          <w:rFonts w:ascii="Arial Narrow" w:hAnsi="Arial Narrow" w:eastAsia="Arial Narrow"/>
          <w:b w:val="0"/>
          <w:i w:val="0"/>
          <w:color w:val="1A1A1A"/>
          <w:sz w:val="22"/>
        </w:rPr>
        <w:t>Digitale Erwartung: Eventkalender, Restaurantmenu, Social Media Integration</w:t>
      </w:r>
    </w:p>
    <w:p>
      <w:pPr>
        <w:pStyle w:val="ListBullet"/>
        <w:spacing w:after="80"/>
      </w:pPr>
      <w:r>
        <w:rPr>
          <w:rFonts w:ascii="Arial Narrow" w:hAnsi="Arial Narrow" w:eastAsia="Arial Narrow"/>
          <w:b w:val="0"/>
          <w:i w:val="0"/>
          <w:color w:val="1A1A1A"/>
          <w:sz w:val="22"/>
        </w:rPr>
        <w:t>Buchungsverhalten: Spontan bis 1 Woche im Voraus</w:t>
      </w:r>
    </w:p>
    <w:p>
      <w:pPr>
        <w:pBdr>
          <w:bottom w:val="single" w:sz="12" w:space="1" w:color="1B4332"/>
        </w:pBdr>
      </w:pPr>
    </w:p>
    <w:p>
      <w:pPr>
        <w:pStyle w:val="Heading2"/>
      </w:pPr>
      <w:r>
        <w:rPr>
          <w:rFonts w:ascii="Arial Narrow" w:hAnsi="Arial Narrow" w:eastAsia="Arial Narrow"/>
          <w:b/>
          <w:i w:val="0"/>
          <w:color w:val="1B4332"/>
          <w:sz w:val="36"/>
        </w:rPr>
        <w:t>4. Marktanalyse &amp; Wettbewerbslandschaft</w:t>
      </w:r>
    </w:p>
    <w:p>
      <w:pPr>
        <w:pStyle w:val="Heading3"/>
      </w:pPr>
      <w:r>
        <w:rPr>
          <w:rFonts w:ascii="Arial Narrow" w:hAnsi="Arial Narrow" w:eastAsia="Arial Narrow"/>
          <w:b/>
          <w:i w:val="0"/>
          <w:color w:val="1B4332"/>
          <w:sz w:val="28"/>
        </w:rPr>
        <w:t>4.1 Globaler Agritech-Markt</w:t>
      </w:r>
    </w:p>
    <w:p>
      <w:pPr>
        <w:spacing w:after="160" w:line="360" w:lineRule="auto"/>
      </w:pPr>
      <w:r>
        <w:rPr>
          <w:rFonts w:ascii="Arial Narrow" w:hAnsi="Arial Narrow" w:eastAsia="Arial Narrow"/>
          <w:b w:val="0"/>
          <w:i w:val="0"/>
          <w:color w:val="1A1A1A"/>
          <w:sz w:val="22"/>
        </w:rPr>
        <w:t xml:space="preserve">Der globale Agritech-Markt wird für 2026 auf </w:t>
      </w:r>
      <w:r>
        <w:rPr>
          <w:rFonts w:ascii="Arial Narrow" w:hAnsi="Arial Narrow" w:eastAsia="Arial Narrow"/>
          <w:b/>
          <w:i w:val="0"/>
          <w:color w:val="1A1A1A"/>
          <w:sz w:val="22"/>
        </w:rPr>
        <w:t>22,4 Milliarden USD</w:t>
      </w:r>
      <w:r>
        <w:rPr>
          <w:rFonts w:ascii="Arial Narrow" w:hAnsi="Arial Narrow" w:eastAsia="Arial Narrow"/>
          <w:b w:val="0"/>
          <w:i w:val="0"/>
          <w:color w:val="1A1A1A"/>
          <w:sz w:val="22"/>
        </w:rPr>
        <w:t xml:space="preserve"> geschatzt (Coherent Market Insights, DLL Group). Die Prognose bis 2033 liegt bei </w:t>
      </w:r>
      <w:r>
        <w:rPr>
          <w:rFonts w:ascii="Arial Narrow" w:hAnsi="Arial Narrow" w:eastAsia="Arial Narrow"/>
          <w:b/>
          <w:i w:val="0"/>
          <w:color w:val="1A1A1A"/>
          <w:sz w:val="22"/>
        </w:rPr>
        <w:t>50 Milliarden USD</w:t>
      </w:r>
      <w:r>
        <w:rPr>
          <w:rFonts w:ascii="Arial Narrow" w:hAnsi="Arial Narrow" w:eastAsia="Arial Narrow"/>
          <w:b w:val="0"/>
          <w:i w:val="0"/>
          <w:color w:val="1A1A1A"/>
          <w:sz w:val="22"/>
        </w:rPr>
        <w:t xml:space="preserve">, was einer CAGR von </w:t>
      </w:r>
      <w:r>
        <w:rPr>
          <w:rFonts w:ascii="Arial Narrow" w:hAnsi="Arial Narrow" w:eastAsia="Arial Narrow"/>
          <w:b/>
          <w:i w:val="0"/>
          <w:color w:val="1A1A1A"/>
          <w:sz w:val="22"/>
        </w:rPr>
        <w:t>10,8%</w:t>
      </w:r>
      <w:r>
        <w:rPr>
          <w:rFonts w:ascii="Arial Narrow" w:hAnsi="Arial Narrow" w:eastAsia="Arial Narrow"/>
          <w:b w:val="0"/>
          <w:i w:val="0"/>
          <w:color w:val="1A1A1A"/>
          <w:sz w:val="22"/>
        </w:rPr>
        <w:t xml:space="preserve"> entspricht.</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Wachstumstreiber:</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Klimawandel-adaptive Technologien (34% des Wachstums)</w:t>
      </w:r>
    </w:p>
    <w:p>
      <w:pPr>
        <w:pStyle w:val="ListBullet"/>
        <w:spacing w:after="80"/>
      </w:pPr>
      <w:r>
        <w:rPr>
          <w:rFonts w:ascii="Arial Narrow" w:hAnsi="Arial Narrow" w:eastAsia="Arial Narrow"/>
          <w:b w:val="0"/>
          <w:i w:val="0"/>
          <w:color w:val="1A1A1A"/>
          <w:sz w:val="22"/>
        </w:rPr>
        <w:t>Arbeitskraftmangel in der Landwirtschaft (28%)</w:t>
      </w:r>
    </w:p>
    <w:p>
      <w:pPr>
        <w:pStyle w:val="ListBullet"/>
        <w:spacing w:after="80"/>
      </w:pPr>
      <w:r>
        <w:rPr>
          <w:rFonts w:ascii="Arial Narrow" w:hAnsi="Arial Narrow" w:eastAsia="Arial Narrow"/>
          <w:b w:val="0"/>
          <w:i w:val="0"/>
          <w:color w:val="1A1A1A"/>
          <w:sz w:val="22"/>
        </w:rPr>
        <w:t>Regulatorische Anforderungen an Nachhaltigkeit (22%)</w:t>
      </w:r>
    </w:p>
    <w:p>
      <w:pPr>
        <w:pStyle w:val="ListBullet"/>
        <w:spacing w:after="80"/>
      </w:pPr>
      <w:r>
        <w:rPr>
          <w:rFonts w:ascii="Arial Narrow" w:hAnsi="Arial Narrow" w:eastAsia="Arial Narrow"/>
          <w:b w:val="0"/>
          <w:i w:val="0"/>
          <w:color w:val="1A1A1A"/>
          <w:sz w:val="22"/>
        </w:rPr>
        <w:t>Verbrauchernachfrage nach Transparenz (16%)</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Regionale Verteilung 2026:</w:t>
      </w:r>
      <w:r>
        <w:rPr>
          <w:rFonts w:ascii="Arial Narrow" w:hAnsi="Arial Narrow" w:eastAsia="Arial Narrow"/>
          <w:b w:val="0"/>
          <w:i w:val="0"/>
          <w:color w:val="1A1A1A"/>
          <w:sz w:val="22"/>
        </w:rPr>
        <w:t xml:space="preserve"> Nordamerika 35%, Europa 28%, Asien-Pazifik 22%, Restliche Regionen 15%.</w:t>
      </w:r>
    </w:p>
    <w:p>
      <w:pPr>
        <w:pStyle w:val="Heading3"/>
      </w:pPr>
      <w:r>
        <w:rPr>
          <w:rFonts w:ascii="Arial Narrow" w:hAnsi="Arial Narrow" w:eastAsia="Arial Narrow"/>
          <w:b/>
          <w:i w:val="0"/>
          <w:color w:val="1B4332"/>
          <w:sz w:val="28"/>
        </w:rPr>
        <w:t>4.2 Wettbewerbsanalyse: 2&amp;times;2-Matrix</w:t>
      </w:r>
    </w:p>
    <w:p>
      <w:pPr>
        <w:spacing w:after="160" w:line="360" w:lineRule="auto"/>
      </w:pPr>
      <w:r>
        <w:rPr>
          <w:rFonts w:ascii="Arial Narrow" w:hAnsi="Arial Narrow" w:eastAsia="Arial Narrow"/>
          <w:b w:val="0"/>
          <w:i w:val="0"/>
          <w:color w:val="1A1A1A"/>
          <w:sz w:val="22"/>
        </w:rPr>
        <w:t>Die Positionierung des Mandanten wurde anhand zweier Dimensionen bewertet: Technologiereife (x-Achse) und Marktposition/Brand Awareness (y-Achse).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Wettbewerber</w:t>
            </w:r>
          </w:p>
        </w:tc>
        <w:tc>
          <w:tcPr>
            <w:tcW w:type="dxa" w:w="2160"/>
            <w:shd w:fill="1B4332"/>
            <w:vAlign w:val="center"/>
          </w:tcPr>
          <w:p>
            <w:pPr>
              <w:jc w:val="center"/>
            </w:pPr>
            <w:r/>
            <w:r>
              <w:rPr>
                <w:rFonts w:ascii="Arial Narrow" w:hAnsi="Arial Narrow" w:eastAsia="Arial Narrow"/>
                <w:b/>
                <w:i w:val="0"/>
                <w:color w:val="FFFFFF"/>
                <w:sz w:val="22"/>
              </w:rPr>
              <w:t>Technologiereife</w:t>
            </w:r>
          </w:p>
        </w:tc>
        <w:tc>
          <w:tcPr>
            <w:tcW w:type="dxa" w:w="2160"/>
            <w:shd w:fill="1B4332"/>
            <w:vAlign w:val="center"/>
          </w:tcPr>
          <w:p>
            <w:pPr>
              <w:jc w:val="center"/>
            </w:pPr>
            <w:r/>
            <w:r>
              <w:rPr>
                <w:rFonts w:ascii="Arial Narrow" w:hAnsi="Arial Narrow" w:eastAsia="Arial Narrow"/>
                <w:b/>
                <w:i w:val="0"/>
                <w:color w:val="FFFFFF"/>
                <w:sz w:val="22"/>
              </w:rPr>
              <w:t>Marktposition</w:t>
            </w:r>
          </w:p>
        </w:tc>
        <w:tc>
          <w:tcPr>
            <w:tcW w:type="dxa" w:w="2160"/>
            <w:shd w:fill="1B4332"/>
            <w:vAlign w:val="center"/>
          </w:tcPr>
          <w:p>
            <w:pPr>
              <w:jc w:val="center"/>
            </w:pPr>
            <w:r/>
            <w:r>
              <w:rPr>
                <w:rFonts w:ascii="Arial Narrow" w:hAnsi="Arial Narrow" w:eastAsia="Arial Narrow"/>
                <w:b/>
                <w:i w:val="0"/>
                <w:color w:val="FFFFFF"/>
                <w:sz w:val="22"/>
              </w:rPr>
              <w:t>Kernkompetenz</w:t>
            </w:r>
          </w:p>
        </w:tc>
      </w:tr>
      <w:tr>
        <w:tc>
          <w:tcPr>
            <w:tcW w:type="dxa" w:w="2160"/>
            <w:vAlign w:val="center"/>
          </w:tcPr>
          <w:p>
            <w:r/>
            <w:r>
              <w:rPr>
                <w:rFonts w:ascii="Arial Narrow" w:hAnsi="Arial Narrow" w:eastAsia="Arial Narrow"/>
                <w:b w:val="0"/>
                <w:i w:val="0"/>
                <w:color w:val="1A1A1A"/>
                <w:sz w:val="22"/>
              </w:rPr>
              <w:t>Lyman Orchards (USA)</w:t>
            </w:r>
          </w:p>
        </w:tc>
        <w:tc>
          <w:tcPr>
            <w:tcW w:type="dxa" w:w="2160"/>
            <w:vAlign w:val="center"/>
          </w:tcPr>
          <w:p>
            <w:r/>
            <w:r>
              <w:rPr>
                <w:rFonts w:ascii="Arial Narrow" w:hAnsi="Arial Narrow" w:eastAsia="Arial Narrow"/>
                <w:b w:val="0"/>
                <w:i w:val="0"/>
                <w:color w:val="1A1A1A"/>
                <w:sz w:val="22"/>
              </w:rPr>
              <w:t>Hoch</w:t>
            </w:r>
          </w:p>
        </w:tc>
        <w:tc>
          <w:tcPr>
            <w:tcW w:type="dxa" w:w="2160"/>
            <w:vAlign w:val="center"/>
          </w:tcPr>
          <w:p>
            <w:r/>
            <w:r>
              <w:rPr>
                <w:rFonts w:ascii="Arial Narrow" w:hAnsi="Arial Narrow" w:eastAsia="Arial Narrow"/>
                <w:b w:val="0"/>
                <w:i w:val="0"/>
                <w:color w:val="1A1A1A"/>
                <w:sz w:val="22"/>
              </w:rPr>
              <w:t>Hoch</w:t>
            </w:r>
          </w:p>
        </w:tc>
        <w:tc>
          <w:tcPr>
            <w:tcW w:type="dxa" w:w="2160"/>
            <w:vAlign w:val="center"/>
          </w:tcPr>
          <w:p>
            <w:r/>
            <w:r>
              <w:rPr>
                <w:rFonts w:ascii="Arial Narrow" w:hAnsi="Arial Narrow" w:eastAsia="Arial Narrow"/>
                <w:b w:val="0"/>
                <w:i w:val="0"/>
                <w:color w:val="1A1A1A"/>
                <w:sz w:val="22"/>
              </w:rPr>
              <w:t>VR-Touren, Premium-Digitalprodukte</w:t>
            </w:r>
          </w:p>
        </w:tc>
      </w:tr>
      <w:tr>
        <w:tc>
          <w:tcPr>
            <w:tcW w:type="dxa" w:w="2160"/>
            <w:vAlign w:val="center"/>
            <w:shd w:fill="F5F5F0"/>
          </w:tcPr>
          <w:p>
            <w:r/>
            <w:r>
              <w:rPr>
                <w:rFonts w:ascii="Arial Narrow" w:hAnsi="Arial Narrow" w:eastAsia="Arial Narrow"/>
                <w:b w:val="0"/>
                <w:i w:val="0"/>
                <w:color w:val="1A1A1A"/>
                <w:sz w:val="22"/>
              </w:rPr>
              <w:t>Great Canadian Farm Tour</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Nationales Schulprogramm, virtuelles Lernen</w:t>
            </w:r>
          </w:p>
        </w:tc>
      </w:tr>
      <w:tr>
        <w:tc>
          <w:tcPr>
            <w:tcW w:type="dxa" w:w="2160"/>
            <w:vAlign w:val="center"/>
          </w:tcPr>
          <w:p>
            <w:r/>
            <w:r>
              <w:rPr>
                <w:rFonts w:ascii="Arial Narrow" w:hAnsi="Arial Narrow" w:eastAsia="Arial Narrow"/>
                <w:b w:val="0"/>
                <w:i w:val="0"/>
                <w:color w:val="1A1A1A"/>
                <w:sz w:val="22"/>
              </w:rPr>
              <w:t>AgriWebb (Plattform)</w:t>
            </w:r>
          </w:p>
        </w:tc>
        <w:tc>
          <w:tcPr>
            <w:tcW w:type="dxa" w:w="2160"/>
            <w:vAlign w:val="center"/>
          </w:tcPr>
          <w:p>
            <w:r/>
            <w:r>
              <w:rPr>
                <w:rFonts w:ascii="Arial Narrow" w:hAnsi="Arial Narrow" w:eastAsia="Arial Narrow"/>
                <w:b w:val="0"/>
                <w:i w:val="0"/>
                <w:color w:val="1A1A1A"/>
                <w:sz w:val="22"/>
              </w:rPr>
              <w:t>Hoch</w:t>
            </w:r>
          </w:p>
        </w:tc>
        <w:tc>
          <w:tcPr>
            <w:tcW w:type="dxa" w:w="2160"/>
            <w:vAlign w:val="center"/>
          </w:tcPr>
          <w:p>
            <w:r/>
            <w:r>
              <w:rPr>
                <w:rFonts w:ascii="Arial Narrow" w:hAnsi="Arial Narrow" w:eastAsia="Arial Narrow"/>
                <w:b w:val="0"/>
                <w:i w:val="0"/>
                <w:color w:val="1A1A1A"/>
                <w:sz w:val="22"/>
              </w:rPr>
              <w:t>Mittel</w:t>
            </w:r>
          </w:p>
        </w:tc>
        <w:tc>
          <w:tcPr>
            <w:tcW w:type="dxa" w:w="2160"/>
            <w:vAlign w:val="center"/>
          </w:tcPr>
          <w:p>
            <w:r/>
            <w:r>
              <w:rPr>
                <w:rFonts w:ascii="Arial Narrow" w:hAnsi="Arial Narrow" w:eastAsia="Arial Narrow"/>
                <w:b w:val="0"/>
                <w:i w:val="0"/>
                <w:color w:val="1A1A1A"/>
                <w:sz w:val="22"/>
              </w:rPr>
              <w:t>Farm-Management-Software, IoT</w:t>
            </w:r>
          </w:p>
        </w:tc>
      </w:tr>
      <w:tr>
        <w:tc>
          <w:tcPr>
            <w:tcW w:type="dxa" w:w="2160"/>
            <w:vAlign w:val="center"/>
            <w:shd w:fill="F5F5F0"/>
          </w:tcPr>
          <w:p>
            <w:r/>
            <w:r>
              <w:rPr>
                <w:rFonts w:ascii="Arial Narrow" w:hAnsi="Arial Narrow" w:eastAsia="Arial Narrow"/>
                <w:b w:val="0"/>
                <w:i w:val="0"/>
                <w:color w:val="1A1A1A"/>
                <w:sz w:val="22"/>
              </w:rPr>
              <w:t>Care Farms (NL)</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Therapeutischer Agritourismus</w:t>
            </w:r>
          </w:p>
        </w:tc>
      </w:tr>
      <w:tr>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AgroPark Nekrasovo</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Niedrig</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Mittel-Hoch</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Physische Attraktionen, regionale Markenbekanntheit</w:t>
            </w:r>
            <w:r>
              <w:rPr>
                <w:rFonts w:ascii="Arial Narrow" w:hAnsi="Arial Narrow" w:eastAsia="Arial Narrow"/>
                <w:b w:val="0"/>
                <w:i w:val="0"/>
                <w:color w:val="1A1A1A"/>
                <w:sz w:val="22"/>
              </w:rPr>
            </w:r>
          </w:p>
        </w:tc>
      </w:tr>
      <w:tr>
        <w:tc>
          <w:tcPr>
            <w:tcW w:type="dxa" w:w="2160"/>
            <w:vAlign w:val="center"/>
            <w:shd w:fill="F5F5F0"/>
          </w:tcPr>
          <w:p>
            <w:r/>
            <w:r>
              <w:rPr>
                <w:rFonts w:ascii="Arial Narrow" w:hAnsi="Arial Narrow" w:eastAsia="Arial Narrow"/>
                <w:b w:val="0"/>
                <w:i w:val="0"/>
                <w:color w:val="1A1A1A"/>
                <w:sz w:val="22"/>
              </w:rPr>
              <w:t>Lokale Parks Kaliningrad</w:t>
            </w:r>
          </w:p>
        </w:tc>
        <w:tc>
          <w:tcPr>
            <w:tcW w:type="dxa" w:w="2160"/>
            <w:vAlign w:val="center"/>
            <w:shd w:fill="F5F5F0"/>
          </w:tcPr>
          <w:p>
            <w:r/>
            <w:r>
              <w:rPr>
                <w:rFonts w:ascii="Arial Narrow" w:hAnsi="Arial Narrow" w:eastAsia="Arial Narrow"/>
                <w:b w:val="0"/>
                <w:i w:val="0"/>
                <w:color w:val="1A1A1A"/>
                <w:sz w:val="22"/>
              </w:rPr>
              <w:t>Niedrig</w:t>
            </w:r>
          </w:p>
        </w:tc>
        <w:tc>
          <w:tcPr>
            <w:tcW w:type="dxa" w:w="2160"/>
            <w:vAlign w:val="center"/>
            <w:shd w:fill="F5F5F0"/>
          </w:tcPr>
          <w:p>
            <w:r/>
            <w:r>
              <w:rPr>
                <w:rFonts w:ascii="Arial Narrow" w:hAnsi="Arial Narrow" w:eastAsia="Arial Narrow"/>
                <w:b w:val="0"/>
                <w:i w:val="0"/>
                <w:color w:val="1A1A1A"/>
                <w:sz w:val="22"/>
              </w:rPr>
              <w:t>Niedrig</w:t>
            </w:r>
          </w:p>
        </w:tc>
        <w:tc>
          <w:tcPr>
            <w:tcW w:type="dxa" w:w="2160"/>
            <w:vAlign w:val="center"/>
            <w:shd w:fill="F5F5F0"/>
          </w:tcPr>
          <w:p>
            <w:r/>
            <w:r>
              <w:rPr>
                <w:rFonts w:ascii="Arial Narrow" w:hAnsi="Arial Narrow" w:eastAsia="Arial Narrow"/>
                <w:b w:val="0"/>
                <w:i w:val="0"/>
                <w:color w:val="1A1A1A"/>
                <w:sz w:val="22"/>
              </w:rPr>
              <w:t>Keine Differenzierung</w:t>
            </w:r>
          </w:p>
        </w:tc>
      </w:tr>
    </w:tbl>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Strategische Implikation:</w:t>
      </w:r>
      <w:r>
        <w:rPr>
          <w:rFonts w:ascii="Arial Narrow" w:hAnsi="Arial Narrow" w:eastAsia="Arial Narrow"/>
          <w:b w:val="0"/>
          <w:i w:val="0"/>
          <w:color w:val="1A1A1A"/>
          <w:sz w:val="22"/>
        </w:rPr>
        <w:t xml:space="preserve"> Der Mandant befindet sich im Quadrant "Niedrige Digitalisierung / Hoher Marktanteil"  –  die gefahrlichste Position, da technologieaffine Wettbewerber mit geringerem Marktanteil durch Digitalisierung schnell aufholen können.</w:t>
      </w:r>
    </w:p>
    <w:p>
      <w:pPr>
        <w:pStyle w:val="Heading3"/>
      </w:pPr>
      <w:r>
        <w:rPr>
          <w:rFonts w:ascii="Arial Narrow" w:hAnsi="Arial Narrow" w:eastAsia="Arial Narrow"/>
          <w:b/>
          <w:i w:val="0"/>
          <w:color w:val="1B4332"/>
          <w:sz w:val="28"/>
        </w:rPr>
        <w:t>4.3 SWOT-Analyse</w:t>
      </w:r>
    </w:p>
    <w:tbl>
      <w:tblPr>
        <w:tblStyle w:val="TableGrid"/>
        <w:tblW w:type="auto" w:w="0"/>
        <w:jc w:val="center"/>
        <w:tblLook w:firstColumn="1" w:firstRow="1" w:lastColumn="0" w:lastRow="0" w:noHBand="0" w:noVBand="1" w:val="04A0"/>
      </w:tblPr>
      <w:tblGrid>
        <w:gridCol w:w="4320"/>
        <w:gridCol w:w="4320"/>
      </w:tblGrid>
      <w:tr>
        <w:tc>
          <w:tcPr>
            <w:tcW w:type="dxa" w:w="4320"/>
            <w:shd w:fill="1B4332"/>
            <w:vAlign w:val="center"/>
          </w:tcPr>
          <w:p>
            <w:pPr>
              <w:jc w:val="center"/>
            </w:pPr>
            <w:r/>
            <w:r>
              <w:rPr>
                <w:rFonts w:ascii="Arial Narrow" w:hAnsi="Arial Narrow" w:eastAsia="Arial Narrow"/>
                <w:b/>
                <w:i w:val="0"/>
                <w:color w:val="FFFFFF"/>
                <w:sz w:val="22"/>
              </w:rPr>
              <w:t>**Strengths (Intern)**</w:t>
            </w:r>
          </w:p>
        </w:tc>
        <w:tc>
          <w:tcPr>
            <w:tcW w:type="dxa" w:w="4320"/>
            <w:shd w:fill="1B4332"/>
            <w:vAlign w:val="center"/>
          </w:tcPr>
          <w:p>
            <w:pPr>
              <w:jc w:val="center"/>
            </w:pPr>
            <w:r/>
            <w:r>
              <w:rPr>
                <w:rFonts w:ascii="Arial Narrow" w:hAnsi="Arial Narrow" w:eastAsia="Arial Narrow"/>
                <w:b/>
                <w:i w:val="0"/>
                <w:color w:val="FFFFFF"/>
                <w:sz w:val="22"/>
              </w:rPr>
              <w:t>**Weaknesses (Intern)**</w:t>
            </w:r>
          </w:p>
        </w:tc>
      </w:tr>
      <w:tr>
        <w:tc>
          <w:tcPr>
            <w:tcW w:type="dxa" w:w="4320"/>
            <w:vAlign w:val="center"/>
          </w:tcPr>
          <w:p>
            <w:r/>
            <w:r>
              <w:rPr>
                <w:rFonts w:ascii="Arial Narrow" w:hAnsi="Arial Narrow" w:eastAsia="Arial Narrow"/>
                <w:b w:val="0"/>
                <w:i w:val="0"/>
                <w:color w:val="1A1A1A"/>
                <w:sz w:val="22"/>
              </w:rPr>
              <w:t>Einzigartige physische Attraktionen (1,5km Labyrinth)</w:t>
            </w:r>
          </w:p>
        </w:tc>
        <w:tc>
          <w:tcPr>
            <w:tcW w:type="dxa" w:w="4320"/>
            <w:vAlign w:val="center"/>
          </w:tcPr>
          <w:p>
            <w:r/>
            <w:r>
              <w:rPr>
                <w:rFonts w:ascii="Arial Narrow" w:hAnsi="Arial Narrow" w:eastAsia="Arial Narrow"/>
                <w:b w:val="0"/>
                <w:i w:val="0"/>
                <w:color w:val="1A1A1A"/>
                <w:sz w:val="22"/>
              </w:rPr>
              <w:t>Keine Online-Buchungsmoglichkeit</w:t>
            </w:r>
          </w:p>
        </w:tc>
      </w:tr>
      <w:tr>
        <w:tc>
          <w:tcPr>
            <w:tcW w:type="dxa" w:w="4320"/>
            <w:vAlign w:val="center"/>
            <w:shd w:fill="F5F5F0"/>
          </w:tcPr>
          <w:p>
            <w:r/>
            <w:r>
              <w:rPr>
                <w:rFonts w:ascii="Arial Narrow" w:hAnsi="Arial Narrow" w:eastAsia="Arial Narrow"/>
                <w:b w:val="0"/>
                <w:i w:val="0"/>
                <w:color w:val="1A1A1A"/>
                <w:sz w:val="22"/>
              </w:rPr>
              <w:t>Starke regionale Brand Awareness</w:t>
            </w:r>
          </w:p>
        </w:tc>
        <w:tc>
          <w:tcPr>
            <w:tcW w:type="dxa" w:w="4320"/>
            <w:vAlign w:val="center"/>
            <w:shd w:fill="F5F5F0"/>
          </w:tcPr>
          <w:p>
            <w:r/>
            <w:r>
              <w:rPr>
                <w:rFonts w:ascii="Arial Narrow" w:hAnsi="Arial Narrow" w:eastAsia="Arial Narrow"/>
                <w:b w:val="0"/>
                <w:i w:val="0"/>
                <w:color w:val="1A1A1A"/>
                <w:sz w:val="22"/>
              </w:rPr>
              <w:t>Statische Website ohne Conversion-Optimierung</w:t>
            </w:r>
          </w:p>
        </w:tc>
      </w:tr>
      <w:tr>
        <w:tc>
          <w:tcPr>
            <w:tcW w:type="dxa" w:w="4320"/>
            <w:vAlign w:val="center"/>
          </w:tcPr>
          <w:p>
            <w:r/>
            <w:r>
              <w:rPr>
                <w:rFonts w:ascii="Arial Narrow" w:hAnsi="Arial Narrow" w:eastAsia="Arial Narrow"/>
                <w:b w:val="0"/>
                <w:i w:val="0"/>
                <w:color w:val="1A1A1A"/>
                <w:sz w:val="22"/>
              </w:rPr>
              <w:t>Diversifizierte Einnahmestrome (7 Streams)</w:t>
            </w:r>
          </w:p>
        </w:tc>
        <w:tc>
          <w:tcPr>
            <w:tcW w:type="dxa" w:w="4320"/>
            <w:vAlign w:val="center"/>
          </w:tcPr>
          <w:p>
            <w:r/>
            <w:r>
              <w:rPr>
                <w:rFonts w:ascii="Arial Narrow" w:hAnsi="Arial Narrow" w:eastAsia="Arial Narrow"/>
                <w:b w:val="0"/>
                <w:i w:val="0"/>
                <w:color w:val="1A1A1A"/>
                <w:sz w:val="22"/>
              </w:rPr>
              <w:t>Manueller, personalintensiver Buchungsprozess</w:t>
            </w:r>
          </w:p>
        </w:tc>
      </w:tr>
      <w:tr>
        <w:tc>
          <w:tcPr>
            <w:tcW w:type="dxa" w:w="4320"/>
            <w:vAlign w:val="center"/>
            <w:shd w:fill="F5F5F0"/>
          </w:tcPr>
          <w:p>
            <w:r/>
            <w:r>
              <w:rPr>
                <w:rFonts w:ascii="Arial Narrow" w:hAnsi="Arial Narrow" w:eastAsia="Arial Narrow"/>
                <w:b w:val="0"/>
                <w:i w:val="0"/>
                <w:color w:val="1A1A1A"/>
                <w:sz w:val="22"/>
              </w:rPr>
              <w:t>Aktive VK-Community (7.900+ Follower)</w:t>
            </w:r>
          </w:p>
        </w:tc>
        <w:tc>
          <w:tcPr>
            <w:tcW w:type="dxa" w:w="4320"/>
            <w:vAlign w:val="center"/>
            <w:shd w:fill="F5F5F0"/>
          </w:tcPr>
          <w:p>
            <w:r/>
            <w:r>
              <w:rPr>
                <w:rFonts w:ascii="Arial Narrow" w:hAnsi="Arial Narrow" w:eastAsia="Arial Narrow"/>
                <w:b w:val="0"/>
                <w:i w:val="0"/>
                <w:color w:val="1A1A1A"/>
                <w:sz w:val="22"/>
              </w:rPr>
              <w:t>Kein CRM, keine Besucherdatenbank</w:t>
            </w:r>
          </w:p>
        </w:tc>
      </w:tr>
      <w:tr>
        <w:tc>
          <w:tcPr>
            <w:tcW w:type="dxa" w:w="4320"/>
            <w:vAlign w:val="center"/>
          </w:tcPr>
          <w:p>
            <w:r/>
            <w:r>
              <w:rPr>
                <w:rFonts w:ascii="Arial Narrow" w:hAnsi="Arial Narrow" w:eastAsia="Arial Narrow"/>
                <w:b w:val="0"/>
                <w:i w:val="0"/>
                <w:color w:val="1A1A1A"/>
                <w:sz w:val="22"/>
              </w:rPr>
              <w:t>Restaurant als Differenzierungsmerkmal</w:t>
            </w:r>
          </w:p>
        </w:tc>
        <w:tc>
          <w:tcPr>
            <w:tcW w:type="dxa" w:w="4320"/>
            <w:vAlign w:val="center"/>
          </w:tcPr>
          <w:p>
            <w:r/>
            <w:r>
              <w:rPr>
                <w:rFonts w:ascii="Arial Narrow" w:hAnsi="Arial Narrow" w:eastAsia="Arial Narrow"/>
                <w:b w:val="0"/>
                <w:i w:val="0"/>
                <w:color w:val="1A1A1A"/>
                <w:sz w:val="22"/>
              </w:rPr>
              <w:t>Fehlende Analytics-Grundlage</w:t>
            </w:r>
          </w:p>
        </w:tc>
      </w:tr>
    </w:tbl>
    <w:p/>
    <w:tbl>
      <w:tblPr>
        <w:tblStyle w:val="TableGrid"/>
        <w:tblW w:type="auto" w:w="0"/>
        <w:jc w:val="center"/>
        <w:tblLook w:firstColumn="1" w:firstRow="1" w:lastColumn="0" w:lastRow="0" w:noHBand="0" w:noVBand="1" w:val="04A0"/>
      </w:tblPr>
      <w:tblGrid>
        <w:gridCol w:w="4320"/>
        <w:gridCol w:w="4320"/>
      </w:tblGrid>
      <w:tr>
        <w:tc>
          <w:tcPr>
            <w:tcW w:type="dxa" w:w="4320"/>
            <w:shd w:fill="1B4332"/>
            <w:vAlign w:val="center"/>
          </w:tcPr>
          <w:p>
            <w:pPr>
              <w:jc w:val="center"/>
            </w:pPr>
            <w:r/>
            <w:r>
              <w:rPr>
                <w:rFonts w:ascii="Arial Narrow" w:hAnsi="Arial Narrow" w:eastAsia="Arial Narrow"/>
                <w:b/>
                <w:i w:val="0"/>
                <w:color w:val="FFFFFF"/>
                <w:sz w:val="22"/>
              </w:rPr>
              <w:t>**Opportunities (Extern)**</w:t>
            </w:r>
          </w:p>
        </w:tc>
        <w:tc>
          <w:tcPr>
            <w:tcW w:type="dxa" w:w="4320"/>
            <w:shd w:fill="1B4332"/>
            <w:vAlign w:val="center"/>
          </w:tcPr>
          <w:p>
            <w:pPr>
              <w:jc w:val="center"/>
            </w:pPr>
            <w:r/>
            <w:r>
              <w:rPr>
                <w:rFonts w:ascii="Arial Narrow" w:hAnsi="Arial Narrow" w:eastAsia="Arial Narrow"/>
                <w:b/>
                <w:i w:val="0"/>
                <w:color w:val="FFFFFF"/>
                <w:sz w:val="22"/>
              </w:rPr>
              <w:t>**Threats (Extern)**</w:t>
            </w:r>
          </w:p>
        </w:tc>
      </w:tr>
      <w:tr>
        <w:tc>
          <w:tcPr>
            <w:tcW w:type="dxa" w:w="4320"/>
            <w:vAlign w:val="center"/>
          </w:tcPr>
          <w:p>
            <w:r/>
            <w:r>
              <w:rPr>
                <w:rFonts w:ascii="Arial Narrow" w:hAnsi="Arial Narrow" w:eastAsia="Arial Narrow"/>
                <w:b w:val="0"/>
                <w:i w:val="0"/>
                <w:color w:val="1A1A1A"/>
                <w:sz w:val="22"/>
              </w:rPr>
              <w:t>Agritech-Markt wächst mit 10,8% CAGR</w:t>
            </w:r>
          </w:p>
        </w:tc>
        <w:tc>
          <w:tcPr>
            <w:tcW w:type="dxa" w:w="4320"/>
            <w:vAlign w:val="center"/>
          </w:tcPr>
          <w:p>
            <w:r/>
            <w:r>
              <w:rPr>
                <w:rFonts w:ascii="Arial Narrow" w:hAnsi="Arial Narrow" w:eastAsia="Arial Narrow"/>
                <w:b w:val="0"/>
                <w:i w:val="0"/>
                <w:color w:val="1A1A1A"/>
                <w:sz w:val="22"/>
              </w:rPr>
              <w:t>Wettbewerber digitalisieren schnell</w:t>
            </w:r>
          </w:p>
        </w:tc>
      </w:tr>
      <w:tr>
        <w:tc>
          <w:tcPr>
            <w:tcW w:type="dxa" w:w="4320"/>
            <w:vAlign w:val="center"/>
            <w:shd w:fill="F5F5F0"/>
          </w:tcPr>
          <w:p>
            <w:r/>
            <w:r>
              <w:rPr>
                <w:rFonts w:ascii="Arial Narrow" w:hAnsi="Arial Narrow" w:eastAsia="Arial Narrow"/>
                <w:b w:val="0"/>
                <w:i w:val="0"/>
                <w:color w:val="1A1A1A"/>
                <w:sz w:val="22"/>
              </w:rPr>
              <w:t>50% Buchungen verlagern sich online</w:t>
            </w:r>
          </w:p>
        </w:tc>
        <w:tc>
          <w:tcPr>
            <w:tcW w:type="dxa" w:w="4320"/>
            <w:vAlign w:val="center"/>
            <w:shd w:fill="F5F5F0"/>
          </w:tcPr>
          <w:p>
            <w:r/>
            <w:r>
              <w:rPr>
                <w:rFonts w:ascii="Arial Narrow" w:hAnsi="Arial Narrow" w:eastAsia="Arial Narrow"/>
                <w:b w:val="0"/>
                <w:i w:val="0"/>
                <w:color w:val="1A1A1A"/>
                <w:sz w:val="22"/>
              </w:rPr>
              <w:t>Neue digitale Native-Competitors</w:t>
            </w:r>
          </w:p>
        </w:tc>
      </w:tr>
      <w:tr>
        <w:tc>
          <w:tcPr>
            <w:tcW w:type="dxa" w:w="4320"/>
            <w:vAlign w:val="center"/>
          </w:tcPr>
          <w:p>
            <w:r/>
            <w:r>
              <w:rPr>
                <w:rFonts w:ascii="Arial Narrow" w:hAnsi="Arial Narrow" w:eastAsia="Arial Narrow"/>
                <w:b w:val="0"/>
                <w:i w:val="0"/>
                <w:color w:val="1A1A1A"/>
                <w:sz w:val="22"/>
              </w:rPr>
              <w:t>KI-Chatbot-Technologie ist reif und gunstig</w:t>
            </w:r>
          </w:p>
        </w:tc>
        <w:tc>
          <w:tcPr>
            <w:tcW w:type="dxa" w:w="4320"/>
            <w:vAlign w:val="center"/>
          </w:tcPr>
          <w:p>
            <w:r/>
            <w:r>
              <w:rPr>
                <w:rFonts w:ascii="Arial Narrow" w:hAnsi="Arial Narrow" w:eastAsia="Arial Narrow"/>
                <w:b w:val="0"/>
                <w:i w:val="0"/>
                <w:color w:val="1A1A1A"/>
                <w:sz w:val="22"/>
              </w:rPr>
              <w:t>Saisonale Cashflow-Schwankungen</w:t>
            </w:r>
          </w:p>
        </w:tc>
      </w:tr>
      <w:tr>
        <w:tc>
          <w:tcPr>
            <w:tcW w:type="dxa" w:w="4320"/>
            <w:vAlign w:val="center"/>
            <w:shd w:fill="F5F5F0"/>
          </w:tcPr>
          <w:p>
            <w:r/>
            <w:r>
              <w:rPr>
                <w:rFonts w:ascii="Arial Narrow" w:hAnsi="Arial Narrow" w:eastAsia="Arial Narrow"/>
                <w:b w:val="0"/>
                <w:i w:val="0"/>
                <w:color w:val="1A1A1A"/>
                <w:sz w:val="22"/>
              </w:rPr>
              <w:t>SEO/GEO/AEO sind noch unterbesetzte Kanale</w:t>
            </w:r>
          </w:p>
        </w:tc>
        <w:tc>
          <w:tcPr>
            <w:tcW w:type="dxa" w:w="4320"/>
            <w:vAlign w:val="center"/>
            <w:shd w:fill="F5F5F0"/>
          </w:tcPr>
          <w:p>
            <w:r/>
            <w:r>
              <w:rPr>
                <w:rFonts w:ascii="Arial Narrow" w:hAnsi="Arial Narrow" w:eastAsia="Arial Narrow"/>
                <w:b w:val="0"/>
                <w:i w:val="0"/>
                <w:color w:val="1A1A1A"/>
                <w:sz w:val="22"/>
              </w:rPr>
              <w:t>Wirtschaftliche Unsicherheit in Russland</w:t>
            </w:r>
          </w:p>
        </w:tc>
      </w:tr>
      <w:tr>
        <w:tc>
          <w:tcPr>
            <w:tcW w:type="dxa" w:w="4320"/>
            <w:vAlign w:val="center"/>
          </w:tcPr>
          <w:p>
            <w:r/>
            <w:r>
              <w:rPr>
                <w:rFonts w:ascii="Arial Narrow" w:hAnsi="Arial Narrow" w:eastAsia="Arial Narrow"/>
                <w:b w:val="0"/>
                <w:i w:val="0"/>
                <w:color w:val="1A1A1A"/>
                <w:sz w:val="22"/>
              </w:rPr>
              <w:t>IoT als Bildungsexhibit ist innovativ</w:t>
            </w:r>
          </w:p>
        </w:tc>
        <w:tc>
          <w:tcPr>
            <w:tcW w:type="dxa" w:w="4320"/>
            <w:vAlign w:val="center"/>
          </w:tcPr>
          <w:p>
            <w:r/>
            <w:r>
              <w:rPr>
                <w:rFonts w:ascii="Arial Narrow" w:hAnsi="Arial Narrow" w:eastAsia="Arial Narrow"/>
                <w:b w:val="0"/>
                <w:i w:val="0"/>
                <w:color w:val="1A1A1A"/>
                <w:sz w:val="22"/>
              </w:rPr>
              <w:t>Regulatorische Änderungen 152-FZ</w:t>
            </w:r>
          </w:p>
        </w:tc>
      </w:tr>
    </w:tbl>
    <w:p/>
    <w:p>
      <w:pPr>
        <w:pBdr>
          <w:bottom w:val="single" w:sz="12" w:space="1" w:color="1B4332"/>
        </w:pBdr>
      </w:pPr>
    </w:p>
    <w:p>
      <w:pPr>
        <w:pStyle w:val="Heading2"/>
      </w:pPr>
      <w:r>
        <w:rPr>
          <w:rFonts w:ascii="Arial Narrow" w:hAnsi="Arial Narrow" w:eastAsia="Arial Narrow"/>
          <w:b/>
          <w:i w:val="0"/>
          <w:color w:val="1B4332"/>
          <w:sz w:val="36"/>
        </w:rPr>
        <w:t>5. Technologie-Trendanalyse (Juni 2026)</w:t>
      </w:r>
    </w:p>
    <w:p>
      <w:pPr>
        <w:pStyle w:val="Heading3"/>
      </w:pPr>
      <w:r>
        <w:rPr>
          <w:rFonts w:ascii="Arial Narrow" w:hAnsi="Arial Narrow" w:eastAsia="Arial Narrow"/>
          <w:b/>
          <w:i w:val="0"/>
          <w:color w:val="1B4332"/>
          <w:sz w:val="28"/>
        </w:rPr>
        <w:t>5.1 Die sieben dominierenden Technologietrends</w:t>
      </w:r>
    </w:p>
    <w:p>
      <w:pPr>
        <w:spacing w:after="160" w:line="360" w:lineRule="auto"/>
      </w:pPr>
      <w:r>
        <w:rPr>
          <w:rFonts w:ascii="Arial Narrow" w:hAnsi="Arial Narrow" w:eastAsia="Arial Narrow"/>
          <w:b w:val="0"/>
          <w:i w:val="0"/>
          <w:color w:val="1A1A1A"/>
          <w:sz w:val="22"/>
        </w:rPr>
        <w:t>Unsere Trendanalyse basiert auf Auswertung der World Agri-Tech Innovation Summit 2026, 14 Fachpublikationen und 26 Technologie-Vendor-Profilen.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T1: Fortgeschrittene KI-Entscheidungsunterstutzung.</w:t>
      </w:r>
      <w:r>
        <w:rPr>
          <w:rFonts w:ascii="Arial Narrow" w:hAnsi="Arial Narrow" w:eastAsia="Arial Narrow"/>
          <w:b w:val="0"/>
          <w:i w:val="0"/>
          <w:color w:val="1A1A1A"/>
          <w:sz w:val="22"/>
        </w:rPr>
        <w:t xml:space="preserve"> Generative KI ist in Farm-Management-Plattformen integriert und ermoglicht naturlichsprachliche Abfragen von Betriebsdaten. Reifegrad: Produktiv.</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T2: Autonome Robotik.</w:t>
      </w:r>
      <w:r>
        <w:rPr>
          <w:rFonts w:ascii="Arial Narrow" w:hAnsi="Arial Narrow" w:eastAsia="Arial Narrow"/>
          <w:b w:val="0"/>
          <w:i w:val="0"/>
          <w:color w:val="1A1A1A"/>
          <w:sz w:val="22"/>
        </w:rPr>
        <w:t xml:space="preserve"> Von Pilotprojekten zu kommerziellem Einsatz: Unkrautroboter, Präzisionsspritzdrohnen, autonome Traktoren. Reifegrad: Fruhe Kommerzialisierung.</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T3: IoT-Prazisionsmonitoring.</w:t>
      </w:r>
      <w:r>
        <w:rPr>
          <w:rFonts w:ascii="Arial Narrow" w:hAnsi="Arial Narrow" w:eastAsia="Arial Narrow"/>
          <w:b w:val="0"/>
          <w:i w:val="0"/>
          <w:color w:val="1A1A1A"/>
          <w:sz w:val="22"/>
        </w:rPr>
        <w:t xml:space="preserve"> 12 Millionen landwirtschaftliche Sensoren weltweit aktiv. Markt für Ag-IoT: 33 Milliarden USD bis 2032. Reifegrad: Produktiv.</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T4: Drohnenbasierte Intelligenz.</w:t>
      </w:r>
      <w:r>
        <w:rPr>
          <w:rFonts w:ascii="Arial Narrow" w:hAnsi="Arial Narrow" w:eastAsia="Arial Narrow"/>
          <w:b w:val="0"/>
          <w:i w:val="0"/>
          <w:color w:val="1A1A1A"/>
          <w:sz w:val="22"/>
        </w:rPr>
        <w:t xml:space="preserve"> Multispektral-Imaging, Krankheitserkennung (&gt;85% Genauigkeit), Prazisionsapplikation. Reifegrad: Produktiv.</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T5: Blockchain-Traceability.</w:t>
      </w:r>
      <w:r>
        <w:rPr>
          <w:rFonts w:ascii="Arial Narrow" w:hAnsi="Arial Narrow" w:eastAsia="Arial Narrow"/>
          <w:b w:val="0"/>
          <w:i w:val="0"/>
          <w:color w:val="1A1A1A"/>
          <w:sz w:val="22"/>
        </w:rPr>
        <w:t xml:space="preserve"> Immutabler Nachweis vom Hof bis zum Tisch. Treiber: EU Green Deal, Verbrauchernachfrage. Reifegrad: Pilotphase.</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T6: Virtual &amp; Augmented Reality.</w:t>
      </w:r>
      <w:r>
        <w:rPr>
          <w:rFonts w:ascii="Arial Narrow" w:hAnsi="Arial Narrow" w:eastAsia="Arial Narrow"/>
          <w:b w:val="0"/>
          <w:i w:val="0"/>
          <w:color w:val="1A1A1A"/>
          <w:sz w:val="22"/>
        </w:rPr>
        <w:t xml:space="preserve"> VR-Farmtouren erreichen globale Zielgruppen. Forschung zeigt 40% hohere Wissensretention gegenuber traditionellen Medien. Reifegrad: Fruhe Kommerzialisierung.</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T7: KI-Konversationsagenten.</w:t>
      </w:r>
      <w:r>
        <w:rPr>
          <w:rFonts w:ascii="Arial Narrow" w:hAnsi="Arial Narrow" w:eastAsia="Arial Narrow"/>
          <w:b w:val="0"/>
          <w:i w:val="0"/>
          <w:color w:val="1A1A1A"/>
          <w:sz w:val="22"/>
        </w:rPr>
        <w:t xml:space="preserve"> OpenClaw, Custom GPTs, Voice Agents. 30-Minuten-Setup, keine pro-Nachricht-Gebuhren, Mehrsprachigkeit. Reifegrad: Produktiv.</w:t>
      </w:r>
    </w:p>
    <w:p>
      <w:pPr>
        <w:pStyle w:val="Heading3"/>
      </w:pPr>
      <w:r>
        <w:rPr>
          <w:rFonts w:ascii="Arial Narrow" w:hAnsi="Arial Narrow" w:eastAsia="Arial Narrow"/>
          <w:b/>
          <w:i w:val="0"/>
          <w:color w:val="1B4332"/>
          <w:sz w:val="28"/>
        </w:rPr>
        <w:t>5.2 Empfohlene Technologie für den Mandanten</w:t>
      </w:r>
    </w:p>
    <w:p>
      <w:pPr>
        <w:spacing w:after="160" w:line="360" w:lineRule="auto"/>
      </w:pPr>
      <w:r>
        <w:rPr>
          <w:rFonts w:ascii="Arial Narrow" w:hAnsi="Arial Narrow" w:eastAsia="Arial Narrow"/>
          <w:b w:val="0"/>
          <w:i w:val="0"/>
          <w:color w:val="1A1A1A"/>
          <w:sz w:val="22"/>
        </w:rPr>
        <w:t>Basierend auf einer Impact-Komplexitats-Matrix empfehlen wir folgende Priorisierung: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Technologie</w:t>
            </w:r>
          </w:p>
        </w:tc>
        <w:tc>
          <w:tcPr>
            <w:tcW w:type="dxa" w:w="2160"/>
            <w:shd w:fill="1B4332"/>
            <w:vAlign w:val="center"/>
          </w:tcPr>
          <w:p>
            <w:pPr>
              <w:jc w:val="center"/>
            </w:pPr>
            <w:r/>
            <w:r>
              <w:rPr>
                <w:rFonts w:ascii="Arial Narrow" w:hAnsi="Arial Narrow" w:eastAsia="Arial Narrow"/>
                <w:b/>
                <w:i w:val="0"/>
                <w:color w:val="FFFFFF"/>
                <w:sz w:val="22"/>
              </w:rPr>
              <w:t>Business Impact</w:t>
            </w:r>
          </w:p>
        </w:tc>
        <w:tc>
          <w:tcPr>
            <w:tcW w:type="dxa" w:w="2160"/>
            <w:shd w:fill="1B4332"/>
            <w:vAlign w:val="center"/>
          </w:tcPr>
          <w:p>
            <w:pPr>
              <w:jc w:val="center"/>
            </w:pPr>
            <w:r/>
            <w:r>
              <w:rPr>
                <w:rFonts w:ascii="Arial Narrow" w:hAnsi="Arial Narrow" w:eastAsia="Arial Narrow"/>
                <w:b/>
                <w:i w:val="0"/>
                <w:color w:val="FFFFFF"/>
                <w:sz w:val="22"/>
              </w:rPr>
              <w:t>Implementierungskomplexitat</w:t>
            </w:r>
          </w:p>
        </w:tc>
        <w:tc>
          <w:tcPr>
            <w:tcW w:type="dxa" w:w="2160"/>
            <w:shd w:fill="1B4332"/>
            <w:vAlign w:val="center"/>
          </w:tcPr>
          <w:p>
            <w:pPr>
              <w:jc w:val="center"/>
            </w:pPr>
            <w:r/>
            <w:r>
              <w:rPr>
                <w:rFonts w:ascii="Arial Narrow" w:hAnsi="Arial Narrow" w:eastAsia="Arial Narrow"/>
                <w:b/>
                <w:i w:val="0"/>
                <w:color w:val="FFFFFF"/>
                <w:sz w:val="22"/>
              </w:rPr>
              <w:t>Empfohlene Phase</w:t>
            </w:r>
          </w:p>
        </w:tc>
      </w:tr>
      <w:tr>
        <w:tc>
          <w:tcPr>
            <w:tcW w:type="dxa" w:w="2160"/>
            <w:vAlign w:val="center"/>
          </w:tcPr>
          <w:p>
            <w:r/>
            <w:r>
              <w:rPr>
                <w:rFonts w:ascii="Arial Narrow" w:hAnsi="Arial Narrow" w:eastAsia="Arial Narrow"/>
                <w:b w:val="0"/>
                <w:i w:val="0"/>
                <w:color w:val="1A1A1A"/>
                <w:sz w:val="22"/>
              </w:rPr>
              <w:t>KI-Chatbot (OpenClaw)</w:t>
            </w:r>
          </w:p>
        </w:tc>
        <w:tc>
          <w:tcPr>
            <w:tcW w:type="dxa" w:w="2160"/>
            <w:vAlign w:val="center"/>
          </w:tcPr>
          <w:p>
            <w:r/>
            <w:r>
              <w:rPr>
                <w:rFonts w:ascii="Arial Narrow" w:hAnsi="Arial Narrow" w:eastAsia="Arial Narrow"/>
                <w:b w:val="0"/>
                <w:i w:val="0"/>
                <w:color w:val="1A1A1A"/>
                <w:sz w:val="22"/>
              </w:rPr>
              <w:t>Sehr hoch</w:t>
            </w:r>
          </w:p>
        </w:tc>
        <w:tc>
          <w:tcPr>
            <w:tcW w:type="dxa" w:w="2160"/>
            <w:vAlign w:val="center"/>
          </w:tcPr>
          <w:p>
            <w:r/>
            <w:r>
              <w:rPr>
                <w:rFonts w:ascii="Arial Narrow" w:hAnsi="Arial Narrow" w:eastAsia="Arial Narrow"/>
                <w:b w:val="0"/>
                <w:i w:val="0"/>
                <w:color w:val="1A1A1A"/>
                <w:sz w:val="22"/>
              </w:rPr>
              <w:t>Niedrig</w:t>
            </w:r>
          </w:p>
        </w:tc>
        <w:tc>
          <w:tcPr>
            <w:tcW w:type="dxa" w:w="2160"/>
            <w:vAlign w:val="center"/>
          </w:tcPr>
          <w:p>
            <w:r/>
            <w:r>
              <w:rPr>
                <w:rFonts w:ascii="Arial Narrow" w:hAnsi="Arial Narrow" w:eastAsia="Arial Narrow"/>
                <w:b w:val="0"/>
                <w:i w:val="0"/>
                <w:color w:val="1A1A1A"/>
                <w:sz w:val="22"/>
              </w:rPr>
              <w:t>Phase 1</w:t>
            </w:r>
          </w:p>
        </w:tc>
      </w:tr>
      <w:tr>
        <w:tc>
          <w:tcPr>
            <w:tcW w:type="dxa" w:w="2160"/>
            <w:vAlign w:val="center"/>
            <w:shd w:fill="F5F5F0"/>
          </w:tcPr>
          <w:p>
            <w:r/>
            <w:r>
              <w:rPr>
                <w:rFonts w:ascii="Arial Narrow" w:hAnsi="Arial Narrow" w:eastAsia="Arial Narrow"/>
                <w:b w:val="0"/>
                <w:i w:val="0"/>
                <w:color w:val="1A1A1A"/>
                <w:sz w:val="22"/>
              </w:rPr>
              <w:t>Website-Relaunch (Next.js)</w:t>
            </w:r>
          </w:p>
        </w:tc>
        <w:tc>
          <w:tcPr>
            <w:tcW w:type="dxa" w:w="2160"/>
            <w:vAlign w:val="center"/>
            <w:shd w:fill="F5F5F0"/>
          </w:tcPr>
          <w:p>
            <w:r/>
            <w:r>
              <w:rPr>
                <w:rFonts w:ascii="Arial Narrow" w:hAnsi="Arial Narrow" w:eastAsia="Arial Narrow"/>
                <w:b w:val="0"/>
                <w:i w:val="0"/>
                <w:color w:val="1A1A1A"/>
                <w:sz w:val="22"/>
              </w:rPr>
              <w:t>Sehr hoch</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Phase 1</w:t>
            </w:r>
          </w:p>
        </w:tc>
      </w:tr>
      <w:tr>
        <w:tc>
          <w:tcPr>
            <w:tcW w:type="dxa" w:w="2160"/>
            <w:vAlign w:val="center"/>
          </w:tcPr>
          <w:p>
            <w:r/>
            <w:r>
              <w:rPr>
                <w:rFonts w:ascii="Arial Narrow" w:hAnsi="Arial Narrow" w:eastAsia="Arial Narrow"/>
                <w:b w:val="0"/>
                <w:i w:val="0"/>
                <w:color w:val="1A1A1A"/>
                <w:sz w:val="22"/>
              </w:rPr>
              <w:t>Online-Buchungssystem</w:t>
            </w:r>
          </w:p>
        </w:tc>
        <w:tc>
          <w:tcPr>
            <w:tcW w:type="dxa" w:w="2160"/>
            <w:vAlign w:val="center"/>
          </w:tcPr>
          <w:p>
            <w:r/>
            <w:r>
              <w:rPr>
                <w:rFonts w:ascii="Arial Narrow" w:hAnsi="Arial Narrow" w:eastAsia="Arial Narrow"/>
                <w:b w:val="0"/>
                <w:i w:val="0"/>
                <w:color w:val="1A1A1A"/>
                <w:sz w:val="22"/>
              </w:rPr>
              <w:t>Sehr hoch</w:t>
            </w:r>
          </w:p>
        </w:tc>
        <w:tc>
          <w:tcPr>
            <w:tcW w:type="dxa" w:w="2160"/>
            <w:vAlign w:val="center"/>
          </w:tcPr>
          <w:p>
            <w:r/>
            <w:r>
              <w:rPr>
                <w:rFonts w:ascii="Arial Narrow" w:hAnsi="Arial Narrow" w:eastAsia="Arial Narrow"/>
                <w:b w:val="0"/>
                <w:i w:val="0"/>
                <w:color w:val="1A1A1A"/>
                <w:sz w:val="22"/>
              </w:rPr>
              <w:t>Mittel</w:t>
            </w:r>
          </w:p>
        </w:tc>
        <w:tc>
          <w:tcPr>
            <w:tcW w:type="dxa" w:w="2160"/>
            <w:vAlign w:val="center"/>
          </w:tcPr>
          <w:p>
            <w:r/>
            <w:r>
              <w:rPr>
                <w:rFonts w:ascii="Arial Narrow" w:hAnsi="Arial Narrow" w:eastAsia="Arial Narrow"/>
                <w:b w:val="0"/>
                <w:i w:val="0"/>
                <w:color w:val="1A1A1A"/>
                <w:sz w:val="22"/>
              </w:rPr>
              <w:t>Phase 1</w:t>
            </w:r>
          </w:p>
        </w:tc>
      </w:tr>
      <w:tr>
        <w:tc>
          <w:tcPr>
            <w:tcW w:type="dxa" w:w="2160"/>
            <w:vAlign w:val="center"/>
            <w:shd w:fill="F5F5F0"/>
          </w:tcPr>
          <w:p>
            <w:r/>
            <w:r>
              <w:rPr>
                <w:rFonts w:ascii="Arial Narrow" w:hAnsi="Arial Narrow" w:eastAsia="Arial Narrow"/>
                <w:b w:val="0"/>
                <w:i w:val="0"/>
                <w:color w:val="1A1A1A"/>
                <w:sz w:val="22"/>
              </w:rPr>
              <w:t>SEO/GEO/AEO</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Niedrig</w:t>
            </w:r>
          </w:p>
        </w:tc>
        <w:tc>
          <w:tcPr>
            <w:tcW w:type="dxa" w:w="2160"/>
            <w:vAlign w:val="center"/>
            <w:shd w:fill="F5F5F0"/>
          </w:tcPr>
          <w:p>
            <w:r/>
            <w:r>
              <w:rPr>
                <w:rFonts w:ascii="Arial Narrow" w:hAnsi="Arial Narrow" w:eastAsia="Arial Narrow"/>
                <w:b w:val="0"/>
                <w:i w:val="0"/>
                <w:color w:val="1A1A1A"/>
                <w:sz w:val="22"/>
              </w:rPr>
              <w:t>Phase 1–2</w:t>
            </w:r>
          </w:p>
        </w:tc>
      </w:tr>
      <w:tr>
        <w:tc>
          <w:tcPr>
            <w:tcW w:type="dxa" w:w="2160"/>
            <w:vAlign w:val="center"/>
          </w:tcPr>
          <w:p>
            <w:r/>
            <w:r>
              <w:rPr>
                <w:rFonts w:ascii="Arial Narrow" w:hAnsi="Arial Narrow" w:eastAsia="Arial Narrow"/>
                <w:b w:val="0"/>
                <w:i w:val="0"/>
                <w:color w:val="1A1A1A"/>
                <w:sz w:val="22"/>
              </w:rPr>
              <w:t>CRM + Analytics</w:t>
            </w:r>
          </w:p>
        </w:tc>
        <w:tc>
          <w:tcPr>
            <w:tcW w:type="dxa" w:w="2160"/>
            <w:vAlign w:val="center"/>
          </w:tcPr>
          <w:p>
            <w:r/>
            <w:r>
              <w:rPr>
                <w:rFonts w:ascii="Arial Narrow" w:hAnsi="Arial Narrow" w:eastAsia="Arial Narrow"/>
                <w:b w:val="0"/>
                <w:i w:val="0"/>
                <w:color w:val="1A1A1A"/>
                <w:sz w:val="22"/>
              </w:rPr>
              <w:t>Hoch</w:t>
            </w:r>
          </w:p>
        </w:tc>
        <w:tc>
          <w:tcPr>
            <w:tcW w:type="dxa" w:w="2160"/>
            <w:vAlign w:val="center"/>
          </w:tcPr>
          <w:p>
            <w:r/>
            <w:r>
              <w:rPr>
                <w:rFonts w:ascii="Arial Narrow" w:hAnsi="Arial Narrow" w:eastAsia="Arial Narrow"/>
                <w:b w:val="0"/>
                <w:i w:val="0"/>
                <w:color w:val="1A1A1A"/>
                <w:sz w:val="22"/>
              </w:rPr>
              <w:t>Niedrig</w:t>
            </w:r>
          </w:p>
        </w:tc>
        <w:tc>
          <w:tcPr>
            <w:tcW w:type="dxa" w:w="2160"/>
            <w:vAlign w:val="center"/>
          </w:tcPr>
          <w:p>
            <w:r/>
            <w:r>
              <w:rPr>
                <w:rFonts w:ascii="Arial Narrow" w:hAnsi="Arial Narrow" w:eastAsia="Arial Narrow"/>
                <w:b w:val="0"/>
                <w:i w:val="0"/>
                <w:color w:val="1A1A1A"/>
                <w:sz w:val="22"/>
              </w:rPr>
              <w:t>Phase 2</w:t>
            </w:r>
          </w:p>
        </w:tc>
      </w:tr>
      <w:tr>
        <w:tc>
          <w:tcPr>
            <w:tcW w:type="dxa" w:w="2160"/>
            <w:vAlign w:val="center"/>
            <w:shd w:fill="F5F5F0"/>
          </w:tcPr>
          <w:p>
            <w:r/>
            <w:r>
              <w:rPr>
                <w:rFonts w:ascii="Arial Narrow" w:hAnsi="Arial Narrow" w:eastAsia="Arial Narrow"/>
                <w:b w:val="0"/>
                <w:i w:val="0"/>
                <w:color w:val="1A1A1A"/>
                <w:sz w:val="22"/>
              </w:rPr>
              <w:t>Content-Marketing</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Phase 2</w:t>
            </w:r>
          </w:p>
        </w:tc>
      </w:tr>
      <w:tr>
        <w:tc>
          <w:tcPr>
            <w:tcW w:type="dxa" w:w="2160"/>
            <w:vAlign w:val="center"/>
          </w:tcPr>
          <w:p>
            <w:r/>
            <w:r>
              <w:rPr>
                <w:rFonts w:ascii="Arial Narrow" w:hAnsi="Arial Narrow" w:eastAsia="Arial Narrow"/>
                <w:b w:val="0"/>
                <w:i w:val="0"/>
                <w:color w:val="1A1A1A"/>
                <w:sz w:val="22"/>
              </w:rPr>
              <w:t>VR-Farmtouren</w:t>
            </w:r>
          </w:p>
        </w:tc>
        <w:tc>
          <w:tcPr>
            <w:tcW w:type="dxa" w:w="2160"/>
            <w:vAlign w:val="center"/>
          </w:tcPr>
          <w:p>
            <w:r/>
            <w:r>
              <w:rPr>
                <w:rFonts w:ascii="Arial Narrow" w:hAnsi="Arial Narrow" w:eastAsia="Arial Narrow"/>
                <w:b w:val="0"/>
                <w:i w:val="0"/>
                <w:color w:val="1A1A1A"/>
                <w:sz w:val="22"/>
              </w:rPr>
              <w:t>Mittel</w:t>
            </w:r>
          </w:p>
        </w:tc>
        <w:tc>
          <w:tcPr>
            <w:tcW w:type="dxa" w:w="2160"/>
            <w:vAlign w:val="center"/>
          </w:tcPr>
          <w:p>
            <w:r/>
            <w:r>
              <w:rPr>
                <w:rFonts w:ascii="Arial Narrow" w:hAnsi="Arial Narrow" w:eastAsia="Arial Narrow"/>
                <w:b w:val="0"/>
                <w:i w:val="0"/>
                <w:color w:val="1A1A1A"/>
                <w:sz w:val="22"/>
              </w:rPr>
              <w:t>Hoch</w:t>
            </w:r>
          </w:p>
        </w:tc>
        <w:tc>
          <w:tcPr>
            <w:tcW w:type="dxa" w:w="2160"/>
            <w:vAlign w:val="center"/>
          </w:tcPr>
          <w:p>
            <w:r/>
            <w:r>
              <w:rPr>
                <w:rFonts w:ascii="Arial Narrow" w:hAnsi="Arial Narrow" w:eastAsia="Arial Narrow"/>
                <w:b w:val="0"/>
                <w:i w:val="0"/>
                <w:color w:val="1A1A1A"/>
                <w:sz w:val="22"/>
              </w:rPr>
              <w:t>Phase 3</w:t>
            </w:r>
          </w:p>
        </w:tc>
      </w:tr>
      <w:tr>
        <w:tc>
          <w:tcPr>
            <w:tcW w:type="dxa" w:w="2160"/>
            <w:vAlign w:val="center"/>
            <w:shd w:fill="F5F5F0"/>
          </w:tcPr>
          <w:p>
            <w:r/>
            <w:r>
              <w:rPr>
                <w:rFonts w:ascii="Arial Narrow" w:hAnsi="Arial Narrow" w:eastAsia="Arial Narrow"/>
                <w:b w:val="0"/>
                <w:i w:val="0"/>
                <w:color w:val="1A1A1A"/>
                <w:sz w:val="22"/>
              </w:rPr>
              <w:t>IoT-Sensoren</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Phase 4 (Zukunft)</w:t>
            </w:r>
          </w:p>
        </w:tc>
      </w:tr>
      <w:tr>
        <w:tc>
          <w:tcPr>
            <w:tcW w:type="dxa" w:w="2160"/>
            <w:vAlign w:val="center"/>
          </w:tcPr>
          <w:p>
            <w:r/>
            <w:r>
              <w:rPr>
                <w:rFonts w:ascii="Arial Narrow" w:hAnsi="Arial Narrow" w:eastAsia="Arial Narrow"/>
                <w:b w:val="0"/>
                <w:i w:val="0"/>
                <w:color w:val="1A1A1A"/>
                <w:sz w:val="22"/>
              </w:rPr>
              <w:t>Autonome Robotik</w:t>
            </w:r>
          </w:p>
        </w:tc>
        <w:tc>
          <w:tcPr>
            <w:tcW w:type="dxa" w:w="2160"/>
            <w:vAlign w:val="center"/>
          </w:tcPr>
          <w:p>
            <w:r/>
            <w:r>
              <w:rPr>
                <w:rFonts w:ascii="Arial Narrow" w:hAnsi="Arial Narrow" w:eastAsia="Arial Narrow"/>
                <w:b w:val="0"/>
                <w:i w:val="0"/>
                <w:color w:val="1A1A1A"/>
                <w:sz w:val="22"/>
              </w:rPr>
              <w:t>Niedrig</w:t>
            </w:r>
          </w:p>
        </w:tc>
        <w:tc>
          <w:tcPr>
            <w:tcW w:type="dxa" w:w="2160"/>
            <w:vAlign w:val="center"/>
          </w:tcPr>
          <w:p>
            <w:r/>
            <w:r>
              <w:rPr>
                <w:rFonts w:ascii="Arial Narrow" w:hAnsi="Arial Narrow" w:eastAsia="Arial Narrow"/>
                <w:b w:val="0"/>
                <w:i w:val="0"/>
                <w:color w:val="1A1A1A"/>
                <w:sz w:val="22"/>
              </w:rPr>
              <w:t>Sehr hoch</w:t>
            </w:r>
          </w:p>
        </w:tc>
        <w:tc>
          <w:tcPr>
            <w:tcW w:type="dxa" w:w="2160"/>
            <w:vAlign w:val="center"/>
          </w:tcPr>
          <w:p>
            <w:r/>
            <w:r>
              <w:rPr>
                <w:rFonts w:ascii="Arial Narrow" w:hAnsi="Arial Narrow" w:eastAsia="Arial Narrow"/>
                <w:b w:val="0"/>
                <w:i w:val="0"/>
                <w:color w:val="1A1A1A"/>
                <w:sz w:val="22"/>
              </w:rPr>
              <w:t>Nicht empfohlen</w:t>
            </w:r>
          </w:p>
        </w:tc>
      </w:tr>
    </w:tbl>
    <w:p/>
    <w:p>
      <w:pPr>
        <w:pBdr>
          <w:bottom w:val="single" w:sz="12" w:space="1" w:color="1B4332"/>
        </w:pBdr>
      </w:pPr>
    </w:p>
    <w:p>
      <w:pPr>
        <w:pStyle w:val="Heading2"/>
      </w:pPr>
      <w:r>
        <w:rPr>
          <w:rFonts w:ascii="Arial Narrow" w:hAnsi="Arial Narrow" w:eastAsia="Arial Narrow"/>
          <w:b/>
          <w:i w:val="0"/>
          <w:color w:val="1B4332"/>
          <w:sz w:val="36"/>
        </w:rPr>
        <w:t>6. KI-Automatisierung &amp; Prozessoptimierung</w:t>
      </w:r>
    </w:p>
    <w:p>
      <w:pPr>
        <w:pStyle w:val="Heading3"/>
      </w:pPr>
      <w:r>
        <w:rPr>
          <w:rFonts w:ascii="Arial Narrow" w:hAnsi="Arial Narrow" w:eastAsia="Arial Narrow"/>
          <w:b/>
          <w:i w:val="0"/>
          <w:color w:val="1B4332"/>
          <w:sz w:val="28"/>
        </w:rPr>
        <w:t>6.1 KI-Chatbot-Architektur</w:t>
      </w:r>
    </w:p>
    <w:p>
      <w:pPr>
        <w:spacing w:after="160" w:line="360" w:lineRule="auto"/>
      </w:pPr>
      <w:r>
        <w:rPr>
          <w:rFonts w:ascii="Arial Narrow" w:hAnsi="Arial Narrow" w:eastAsia="Arial Narrow"/>
          <w:b w:val="0"/>
          <w:i w:val="0"/>
          <w:color w:val="1A1A1A"/>
          <w:sz w:val="22"/>
        </w:rPr>
        <w:t xml:space="preserve">Empfohlene Plattform: </w:t>
      </w:r>
      <w:r>
        <w:rPr>
          <w:rFonts w:ascii="Arial Narrow" w:hAnsi="Arial Narrow" w:eastAsia="Arial Narrow"/>
          <w:b/>
          <w:i w:val="0"/>
          <w:color w:val="1A1A1A"/>
          <w:sz w:val="22"/>
        </w:rPr>
        <w:t>OpenClaw</w:t>
      </w:r>
      <w:r>
        <w:rPr>
          <w:rFonts w:ascii="Arial Narrow" w:hAnsi="Arial Narrow" w:eastAsia="Arial Narrow"/>
          <w:b w:val="0"/>
          <w:i w:val="0"/>
          <w:color w:val="1A1A1A"/>
          <w:sz w:val="22"/>
        </w:rPr>
        <w:t xml:space="preserve"> (Open-Source, MIT-Lizenz, 30-Minuten-Setup, Unterstutzung für Claude/GPT-4o/Gemini/DeepSeek, Russisch-Sprachunterstutzung).</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Architektur: RAG-Pipeline mit Function Calling</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Die Knowledge Base wird mit allen bestehenden Dokumenten des Mandanten gefuttert (Preislisten, FAQ, Restaurantmenu, Eventkalender, Corporate-Pakete). Bei einer Anfrage durchlauft das System folgende Schritte:</w:t>
      </w:r>
    </w:p>
    <w:p>
      <w:pPr>
        <w:spacing w:after="160" w:line="360" w:lineRule="auto"/>
      </w:pPr>
      <w:r>
        <w:rPr>
          <w:rFonts w:ascii="Arial Narrow" w:hAnsi="Arial Narrow" w:eastAsia="Arial Narrow"/>
          <w:b w:val="0"/>
          <w:i w:val="0"/>
          <w:color w:val="1A1A1A"/>
          <w:sz w:val="22"/>
        </w:rPr>
        <w:t xml:space="preserve">1. </w:t>
      </w:r>
      <w:r>
        <w:rPr>
          <w:rFonts w:ascii="Arial Narrow" w:hAnsi="Arial Narrow" w:eastAsia="Arial Narrow"/>
          <w:b/>
          <w:i w:val="0"/>
          <w:color w:val="1A1A1A"/>
          <w:sz w:val="22"/>
        </w:rPr>
        <w:t>Intent Recognition:</w:t>
      </w:r>
      <w:r>
        <w:rPr>
          <w:rFonts w:ascii="Arial Narrow" w:hAnsi="Arial Narrow" w:eastAsia="Arial Narrow"/>
          <w:b w:val="0"/>
          <w:i w:val="0"/>
          <w:color w:val="1A1A1A"/>
          <w:sz w:val="22"/>
        </w:rPr>
        <w:t xml:space="preserve"> Klassifizierung der Anfrage (FAQ, Buchung, Restaurant, Event, Corporate, Beschwerde)</w:t>
      </w:r>
    </w:p>
    <w:p>
      <w:pPr>
        <w:spacing w:after="160" w:line="360" w:lineRule="auto"/>
      </w:pPr>
      <w:r>
        <w:rPr>
          <w:rFonts w:ascii="Arial Narrow" w:hAnsi="Arial Narrow" w:eastAsia="Arial Narrow"/>
          <w:b w:val="0"/>
          <w:i w:val="0"/>
          <w:color w:val="1A1A1A"/>
          <w:sz w:val="22"/>
        </w:rPr>
        <w:t xml:space="preserve">2. </w:t>
      </w:r>
      <w:r>
        <w:rPr>
          <w:rFonts w:ascii="Arial Narrow" w:hAnsi="Arial Narrow" w:eastAsia="Arial Narrow"/>
          <w:b/>
          <w:i w:val="0"/>
          <w:color w:val="1A1A1A"/>
          <w:sz w:val="22"/>
        </w:rPr>
        <w:t>Retrieval:</w:t>
      </w:r>
      <w:r>
        <w:rPr>
          <w:rFonts w:ascii="Arial Narrow" w:hAnsi="Arial Narrow" w:eastAsia="Arial Narrow"/>
          <w:b w:val="0"/>
          <w:i w:val="0"/>
          <w:color w:val="1A1A1A"/>
          <w:sz w:val="22"/>
        </w:rPr>
        <w:t xml:space="preserve"> Abruf relevanter Dokumente aus der Vector Database</w:t>
      </w:r>
    </w:p>
    <w:p>
      <w:pPr>
        <w:spacing w:after="160" w:line="360" w:lineRule="auto"/>
      </w:pPr>
      <w:r>
        <w:rPr>
          <w:rFonts w:ascii="Arial Narrow" w:hAnsi="Arial Narrow" w:eastAsia="Arial Narrow"/>
          <w:b w:val="0"/>
          <w:i w:val="0"/>
          <w:color w:val="1A1A1A"/>
          <w:sz w:val="22"/>
        </w:rPr>
        <w:t xml:space="preserve">3. </w:t>
      </w:r>
      <w:r>
        <w:rPr>
          <w:rFonts w:ascii="Arial Narrow" w:hAnsi="Arial Narrow" w:eastAsia="Arial Narrow"/>
          <w:b/>
          <w:i w:val="0"/>
          <w:color w:val="1A1A1A"/>
          <w:sz w:val="22"/>
        </w:rPr>
        <w:t>Generation:</w:t>
      </w:r>
      <w:r>
        <w:rPr>
          <w:rFonts w:ascii="Arial Narrow" w:hAnsi="Arial Narrow" w:eastAsia="Arial Narrow"/>
          <w:b w:val="0"/>
          <w:i w:val="0"/>
          <w:color w:val="1A1A1A"/>
          <w:sz w:val="22"/>
        </w:rPr>
        <w:t xml:space="preserve"> Kontextbezogene Antwortgenerierung mit Zitat der Quelle</w:t>
      </w:r>
    </w:p>
    <w:p>
      <w:pPr>
        <w:spacing w:after="160" w:line="360" w:lineRule="auto"/>
      </w:pPr>
      <w:r>
        <w:rPr>
          <w:rFonts w:ascii="Arial Narrow" w:hAnsi="Arial Narrow" w:eastAsia="Arial Narrow"/>
          <w:b w:val="0"/>
          <w:i w:val="0"/>
          <w:color w:val="1A1A1A"/>
          <w:sz w:val="22"/>
        </w:rPr>
        <w:t xml:space="preserve">4. </w:t>
      </w:r>
      <w:r>
        <w:rPr>
          <w:rFonts w:ascii="Arial Narrow" w:hAnsi="Arial Narrow" w:eastAsia="Arial Narrow"/>
          <w:b/>
          <w:i w:val="0"/>
          <w:color w:val="1A1A1A"/>
          <w:sz w:val="22"/>
        </w:rPr>
        <w:t>Function Calling (bei Buchungen):</w:t>
      </w:r>
      <w:r>
        <w:rPr>
          <w:rFonts w:ascii="Arial Narrow" w:hAnsi="Arial Narrow" w:eastAsia="Arial Narrow"/>
          <w:b w:val="0"/>
          <w:i w:val="0"/>
          <w:color w:val="1A1A1A"/>
          <w:sz w:val="22"/>
        </w:rPr>
        <w:t xml:space="preserve"> Direkte Verbindung zum Buchungskalender, Verfugbarkeitsprufung, Reservierungsinitiierung</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Sechs Automatisierungsfunktionen:</w:t>
      </w:r>
      <w:r>
        <w:rPr>
          <w:rFonts w:ascii="Arial Narrow" w:hAnsi="Arial Narrow" w:eastAsia="Arial Narrow"/>
          <w:b w:val="0"/>
          <w:i w:val="0"/>
          <w:color w:val="1A1A1A"/>
          <w:sz w:val="22"/>
        </w:rPr>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Funktion</w:t>
            </w:r>
          </w:p>
        </w:tc>
        <w:tc>
          <w:tcPr>
            <w:tcW w:type="dxa" w:w="2880"/>
            <w:shd w:fill="1B4332"/>
            <w:vAlign w:val="center"/>
          </w:tcPr>
          <w:p>
            <w:pPr>
              <w:jc w:val="center"/>
            </w:pPr>
            <w:r/>
            <w:r>
              <w:rPr>
                <w:rFonts w:ascii="Arial Narrow" w:hAnsi="Arial Narrow" w:eastAsia="Arial Narrow"/>
                <w:b/>
                <w:i w:val="0"/>
                <w:color w:val="FFFFFF"/>
                <w:sz w:val="22"/>
              </w:rPr>
              <w:t>Technologie</w:t>
            </w:r>
          </w:p>
        </w:tc>
        <w:tc>
          <w:tcPr>
            <w:tcW w:type="dxa" w:w="2880"/>
            <w:shd w:fill="1B4332"/>
            <w:vAlign w:val="center"/>
          </w:tcPr>
          <w:p>
            <w:pPr>
              <w:jc w:val="center"/>
            </w:pPr>
            <w:r/>
            <w:r>
              <w:rPr>
                <w:rFonts w:ascii="Arial Narrow" w:hAnsi="Arial Narrow" w:eastAsia="Arial Narrow"/>
                <w:b/>
                <w:i w:val="0"/>
                <w:color w:val="FFFFFF"/>
                <w:sz w:val="22"/>
              </w:rPr>
              <w:t>Automatisierungsrate</w:t>
            </w:r>
          </w:p>
        </w:tc>
      </w:tr>
      <w:tr>
        <w:tc>
          <w:tcPr>
            <w:tcW w:type="dxa" w:w="2880"/>
            <w:vAlign w:val="center"/>
          </w:tcPr>
          <w:p>
            <w:r/>
            <w:r>
              <w:rPr>
                <w:rFonts w:ascii="Arial Narrow" w:hAnsi="Arial Narrow" w:eastAsia="Arial Narrow"/>
                <w:b w:val="0"/>
                <w:i w:val="0"/>
                <w:color w:val="1A1A1A"/>
                <w:sz w:val="22"/>
              </w:rPr>
              <w:t>Besucher-FAQ</w:t>
            </w:r>
          </w:p>
        </w:tc>
        <w:tc>
          <w:tcPr>
            <w:tcW w:type="dxa" w:w="2880"/>
            <w:vAlign w:val="center"/>
          </w:tcPr>
          <w:p>
            <w:r/>
            <w:r>
              <w:rPr>
                <w:rFonts w:ascii="Arial Narrow" w:hAnsi="Arial Narrow" w:eastAsia="Arial Narrow"/>
                <w:b w:val="0"/>
                <w:i w:val="0"/>
                <w:color w:val="1A1A1A"/>
                <w:sz w:val="22"/>
              </w:rPr>
              <w:t>RAG + LLM (Claude-3.5-Sonnet)</w:t>
            </w:r>
          </w:p>
        </w:tc>
        <w:tc>
          <w:tcPr>
            <w:tcW w:type="dxa" w:w="2880"/>
            <w:vAlign w:val="center"/>
          </w:tcPr>
          <w:p>
            <w:r/>
            <w:r>
              <w:rPr>
                <w:rFonts w:ascii="Arial Narrow" w:hAnsi="Arial Narrow" w:eastAsia="Arial Narrow"/>
                <w:b w:val="0"/>
                <w:i w:val="0"/>
                <w:color w:val="1A1A1A"/>
                <w:sz w:val="22"/>
              </w:rPr>
              <w:t>90%</w:t>
            </w:r>
          </w:p>
        </w:tc>
      </w:tr>
      <w:tr>
        <w:tc>
          <w:tcPr>
            <w:tcW w:type="dxa" w:w="2880"/>
            <w:vAlign w:val="center"/>
            <w:shd w:fill="F5F5F0"/>
          </w:tcPr>
          <w:p>
            <w:r/>
            <w:r>
              <w:rPr>
                <w:rFonts w:ascii="Arial Narrow" w:hAnsi="Arial Narrow" w:eastAsia="Arial Narrow"/>
                <w:b w:val="0"/>
                <w:i w:val="0"/>
                <w:color w:val="1A1A1A"/>
                <w:sz w:val="22"/>
              </w:rPr>
              <w:t>Buchungshilfe</w:t>
            </w:r>
          </w:p>
        </w:tc>
        <w:tc>
          <w:tcPr>
            <w:tcW w:type="dxa" w:w="2880"/>
            <w:vAlign w:val="center"/>
            <w:shd w:fill="F5F5F0"/>
          </w:tcPr>
          <w:p>
            <w:r/>
            <w:r>
              <w:rPr>
                <w:rFonts w:ascii="Arial Narrow" w:hAnsi="Arial Narrow" w:eastAsia="Arial Narrow"/>
                <w:b w:val="0"/>
                <w:i w:val="0"/>
                <w:color w:val="1A1A1A"/>
                <w:sz w:val="22"/>
              </w:rPr>
              <w:t>Function Calling + Kalender-API</w:t>
            </w:r>
          </w:p>
        </w:tc>
        <w:tc>
          <w:tcPr>
            <w:tcW w:type="dxa" w:w="2880"/>
            <w:vAlign w:val="center"/>
            <w:shd w:fill="F5F5F0"/>
          </w:tcPr>
          <w:p>
            <w:r/>
            <w:r>
              <w:rPr>
                <w:rFonts w:ascii="Arial Narrow" w:hAnsi="Arial Narrow" w:eastAsia="Arial Narrow"/>
                <w:b w:val="0"/>
                <w:i w:val="0"/>
                <w:color w:val="1A1A1A"/>
                <w:sz w:val="22"/>
              </w:rPr>
              <w:t>75%</w:t>
            </w:r>
          </w:p>
        </w:tc>
      </w:tr>
      <w:tr>
        <w:tc>
          <w:tcPr>
            <w:tcW w:type="dxa" w:w="2880"/>
            <w:vAlign w:val="center"/>
          </w:tcPr>
          <w:p>
            <w:r/>
            <w:r>
              <w:rPr>
                <w:rFonts w:ascii="Arial Narrow" w:hAnsi="Arial Narrow" w:eastAsia="Arial Narrow"/>
                <w:b w:val="0"/>
                <w:i w:val="0"/>
                <w:color w:val="1A1A1A"/>
                <w:sz w:val="22"/>
              </w:rPr>
              <w:t>Restaurantanfragen</w:t>
            </w:r>
          </w:p>
        </w:tc>
        <w:tc>
          <w:tcPr>
            <w:tcW w:type="dxa" w:w="2880"/>
            <w:vAlign w:val="center"/>
          </w:tcPr>
          <w:p>
            <w:r/>
            <w:r>
              <w:rPr>
                <w:rFonts w:ascii="Arial Narrow" w:hAnsi="Arial Narrow" w:eastAsia="Arial Narrow"/>
                <w:b w:val="0"/>
                <w:i w:val="0"/>
                <w:color w:val="1A1A1A"/>
                <w:sz w:val="22"/>
              </w:rPr>
              <w:t>Wissensdatenbank + Empfehlung</w:t>
            </w:r>
          </w:p>
        </w:tc>
        <w:tc>
          <w:tcPr>
            <w:tcW w:type="dxa" w:w="2880"/>
            <w:vAlign w:val="center"/>
          </w:tcPr>
          <w:p>
            <w:r/>
            <w:r>
              <w:rPr>
                <w:rFonts w:ascii="Arial Narrow" w:hAnsi="Arial Narrow" w:eastAsia="Arial Narrow"/>
                <w:b w:val="0"/>
                <w:i w:val="0"/>
                <w:color w:val="1A1A1A"/>
                <w:sz w:val="22"/>
              </w:rPr>
              <w:t>85%</w:t>
            </w:r>
          </w:p>
        </w:tc>
      </w:tr>
      <w:tr>
        <w:tc>
          <w:tcPr>
            <w:tcW w:type="dxa" w:w="2880"/>
            <w:vAlign w:val="center"/>
            <w:shd w:fill="F5F5F0"/>
          </w:tcPr>
          <w:p>
            <w:r/>
            <w:r>
              <w:rPr>
                <w:rFonts w:ascii="Arial Narrow" w:hAnsi="Arial Narrow" w:eastAsia="Arial Narrow"/>
                <w:b w:val="0"/>
                <w:i w:val="0"/>
                <w:color w:val="1A1A1A"/>
                <w:sz w:val="22"/>
              </w:rPr>
              <w:t>Eventinformationen</w:t>
            </w:r>
          </w:p>
        </w:tc>
        <w:tc>
          <w:tcPr>
            <w:tcW w:type="dxa" w:w="2880"/>
            <w:vAlign w:val="center"/>
            <w:shd w:fill="F5F5F0"/>
          </w:tcPr>
          <w:p>
            <w:r/>
            <w:r>
              <w:rPr>
                <w:rFonts w:ascii="Arial Narrow" w:hAnsi="Arial Narrow" w:eastAsia="Arial Narrow"/>
                <w:b w:val="0"/>
                <w:i w:val="0"/>
                <w:color w:val="1A1A1A"/>
                <w:sz w:val="22"/>
              </w:rPr>
              <w:t>Echtzeit-Kalenderintegration</w:t>
            </w:r>
          </w:p>
        </w:tc>
        <w:tc>
          <w:tcPr>
            <w:tcW w:type="dxa" w:w="2880"/>
            <w:vAlign w:val="center"/>
            <w:shd w:fill="F5F5F0"/>
          </w:tcPr>
          <w:p>
            <w:r/>
            <w:r>
              <w:rPr>
                <w:rFonts w:ascii="Arial Narrow" w:hAnsi="Arial Narrow" w:eastAsia="Arial Narrow"/>
                <w:b w:val="0"/>
                <w:i w:val="0"/>
                <w:color w:val="1A1A1A"/>
                <w:sz w:val="22"/>
              </w:rPr>
              <w:t>80%</w:t>
            </w:r>
          </w:p>
        </w:tc>
      </w:tr>
      <w:tr>
        <w:tc>
          <w:tcPr>
            <w:tcW w:type="dxa" w:w="2880"/>
            <w:vAlign w:val="center"/>
          </w:tcPr>
          <w:p>
            <w:r/>
            <w:r>
              <w:rPr>
                <w:rFonts w:ascii="Arial Narrow" w:hAnsi="Arial Narrow" w:eastAsia="Arial Narrow"/>
                <w:b w:val="0"/>
                <w:i w:val="0"/>
                <w:color w:val="1A1A1A"/>
                <w:sz w:val="22"/>
              </w:rPr>
              <w:t>Firmenvertrieb</w:t>
            </w:r>
          </w:p>
        </w:tc>
        <w:tc>
          <w:tcPr>
            <w:tcW w:type="dxa" w:w="2880"/>
            <w:vAlign w:val="center"/>
          </w:tcPr>
          <w:p>
            <w:r/>
            <w:r>
              <w:rPr>
                <w:rFonts w:ascii="Arial Narrow" w:hAnsi="Arial Narrow" w:eastAsia="Arial Narrow"/>
                <w:b w:val="0"/>
                <w:i w:val="0"/>
                <w:color w:val="1A1A1A"/>
                <w:sz w:val="22"/>
              </w:rPr>
              <w:t>Lead-Qualifizierung + CRM-Routing</w:t>
            </w:r>
          </w:p>
        </w:tc>
        <w:tc>
          <w:tcPr>
            <w:tcW w:type="dxa" w:w="2880"/>
            <w:vAlign w:val="center"/>
          </w:tcPr>
          <w:p>
            <w:r/>
            <w:r>
              <w:rPr>
                <w:rFonts w:ascii="Arial Narrow" w:hAnsi="Arial Narrow" w:eastAsia="Arial Narrow"/>
                <w:b w:val="0"/>
                <w:i w:val="0"/>
                <w:color w:val="1A1A1A"/>
                <w:sz w:val="22"/>
              </w:rPr>
              <w:t>70%</w:t>
            </w:r>
          </w:p>
        </w:tc>
      </w:tr>
      <w:tr>
        <w:tc>
          <w:tcPr>
            <w:tcW w:type="dxa" w:w="2880"/>
            <w:vAlign w:val="center"/>
            <w:shd w:fill="F5F5F0"/>
          </w:tcPr>
          <w:p>
            <w:r/>
            <w:r>
              <w:rPr>
                <w:rFonts w:ascii="Arial Narrow" w:hAnsi="Arial Narrow" w:eastAsia="Arial Narrow"/>
                <w:b w:val="0"/>
                <w:i w:val="0"/>
                <w:color w:val="1A1A1A"/>
                <w:sz w:val="22"/>
              </w:rPr>
              <w:t>Post-Besuch-Engagement</w:t>
            </w:r>
          </w:p>
        </w:tc>
        <w:tc>
          <w:tcPr>
            <w:tcW w:type="dxa" w:w="2880"/>
            <w:vAlign w:val="center"/>
            <w:shd w:fill="F5F5F0"/>
          </w:tcPr>
          <w:p>
            <w:r/>
            <w:r>
              <w:rPr>
                <w:rFonts w:ascii="Arial Narrow" w:hAnsi="Arial Narrow" w:eastAsia="Arial Narrow"/>
                <w:b w:val="0"/>
                <w:i w:val="0"/>
                <w:color w:val="1A1A1A"/>
                <w:sz w:val="22"/>
              </w:rPr>
              <w:t>Automatisierte Workflows</w:t>
            </w:r>
          </w:p>
        </w:tc>
        <w:tc>
          <w:tcPr>
            <w:tcW w:type="dxa" w:w="2880"/>
            <w:vAlign w:val="center"/>
            <w:shd w:fill="F5F5F0"/>
          </w:tcPr>
          <w:p>
            <w:r/>
            <w:r>
              <w:rPr>
                <w:rFonts w:ascii="Arial Narrow" w:hAnsi="Arial Narrow" w:eastAsia="Arial Narrow"/>
                <w:b w:val="0"/>
                <w:i w:val="0"/>
                <w:color w:val="1A1A1A"/>
                <w:sz w:val="22"/>
              </w:rPr>
              <w:t>95%</w:t>
            </w:r>
          </w:p>
        </w:tc>
      </w:tr>
    </w:tbl>
    <w:p/>
    <w:p>
      <w:pPr>
        <w:pStyle w:val="Heading3"/>
      </w:pPr>
      <w:r>
        <w:rPr>
          <w:rFonts w:ascii="Arial Narrow" w:hAnsi="Arial Narrow" w:eastAsia="Arial Narrow"/>
          <w:b/>
          <w:i w:val="0"/>
          <w:color w:val="1B4332"/>
          <w:sz w:val="28"/>
        </w:rPr>
        <w:t>6.2 Operativer Impact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Metrik</w:t>
            </w:r>
          </w:p>
        </w:tc>
        <w:tc>
          <w:tcPr>
            <w:tcW w:type="dxa" w:w="2160"/>
            <w:shd w:fill="1B4332"/>
            <w:vAlign w:val="center"/>
          </w:tcPr>
          <w:p>
            <w:pPr>
              <w:jc w:val="center"/>
            </w:pPr>
            <w:r/>
            <w:r>
              <w:rPr>
                <w:rFonts w:ascii="Arial Narrow" w:hAnsi="Arial Narrow" w:eastAsia="Arial Narrow"/>
                <w:b/>
                <w:i w:val="0"/>
                <w:color w:val="FFFFFF"/>
                <w:sz w:val="22"/>
              </w:rPr>
              <w:t>Baseline (heute)</w:t>
            </w:r>
          </w:p>
        </w:tc>
        <w:tc>
          <w:tcPr>
            <w:tcW w:type="dxa" w:w="2160"/>
            <w:shd w:fill="1B4332"/>
            <w:vAlign w:val="center"/>
          </w:tcPr>
          <w:p>
            <w:pPr>
              <w:jc w:val="center"/>
            </w:pPr>
            <w:r/>
            <w:r>
              <w:rPr>
                <w:rFonts w:ascii="Arial Narrow" w:hAnsi="Arial Narrow" w:eastAsia="Arial Narrow"/>
                <w:b/>
                <w:i w:val="0"/>
                <w:color w:val="FFFFFF"/>
                <w:sz w:val="22"/>
              </w:rPr>
              <w:t>Ziel (Post-Implementierung)</w:t>
            </w:r>
          </w:p>
        </w:tc>
        <w:tc>
          <w:tcPr>
            <w:tcW w:type="dxa" w:w="2160"/>
            <w:shd w:fill="1B4332"/>
            <w:vAlign w:val="center"/>
          </w:tcPr>
          <w:p>
            <w:pPr>
              <w:jc w:val="center"/>
            </w:pPr>
            <w:r/>
            <w:r>
              <w:rPr>
                <w:rFonts w:ascii="Arial Narrow" w:hAnsi="Arial Narrow" w:eastAsia="Arial Narrow"/>
                <w:b/>
                <w:i w:val="0"/>
                <w:color w:val="FFFFFF"/>
                <w:sz w:val="22"/>
              </w:rPr>
              <w:t>Delta</w:t>
            </w:r>
          </w:p>
        </w:tc>
      </w:tr>
      <w:tr>
        <w:tc>
          <w:tcPr>
            <w:tcW w:type="dxa" w:w="2160"/>
            <w:vAlign w:val="center"/>
          </w:tcPr>
          <w:p>
            <w:r/>
            <w:r>
              <w:rPr>
                <w:rFonts w:ascii="Arial Narrow" w:hAnsi="Arial Narrow" w:eastAsia="Arial Narrow"/>
                <w:b w:val="0"/>
                <w:i w:val="0"/>
                <w:color w:val="1A1A1A"/>
                <w:sz w:val="22"/>
              </w:rPr>
              <w:t>Kundensupport-Reaktionszeit</w:t>
            </w:r>
          </w:p>
        </w:tc>
        <w:tc>
          <w:tcPr>
            <w:tcW w:type="dxa" w:w="2160"/>
            <w:vAlign w:val="center"/>
          </w:tcPr>
          <w:p>
            <w:r/>
            <w:r>
              <w:rPr>
                <w:rFonts w:ascii="Arial Narrow" w:hAnsi="Arial Narrow" w:eastAsia="Arial Narrow"/>
                <w:b w:val="0"/>
                <w:i w:val="0"/>
                <w:color w:val="1A1A1A"/>
                <w:sz w:val="22"/>
              </w:rPr>
              <w:t>Stunden (personalabhangig)</w:t>
            </w:r>
          </w:p>
        </w:tc>
        <w:tc>
          <w:tcPr>
            <w:tcW w:type="dxa" w:w="2160"/>
            <w:vAlign w:val="center"/>
          </w:tcPr>
          <w:p>
            <w:r/>
            <w:r>
              <w:rPr>
                <w:rFonts w:ascii="Arial Narrow" w:hAnsi="Arial Narrow" w:eastAsia="Arial Narrow"/>
                <w:b w:val="0"/>
                <w:i w:val="0"/>
                <w:color w:val="1A1A1A"/>
                <w:sz w:val="22"/>
              </w:rPr>
              <w:t>&lt;30 Sekunden</w:t>
            </w:r>
          </w:p>
        </w:tc>
        <w:tc>
          <w:tcPr>
            <w:tcW w:type="dxa" w:w="2160"/>
            <w:vAlign w:val="center"/>
          </w:tcPr>
          <w:p>
            <w:r/>
            <w:r>
              <w:rPr>
                <w:rFonts w:ascii="Arial Narrow" w:hAnsi="Arial Narrow" w:eastAsia="Arial Narrow"/>
                <w:b w:val="0"/>
                <w:i w:val="0"/>
                <w:color w:val="1A1A1A"/>
                <w:sz w:val="22"/>
              </w:rPr>
              <w:t>-99%</w:t>
            </w:r>
          </w:p>
        </w:tc>
      </w:tr>
      <w:tr>
        <w:tc>
          <w:tcPr>
            <w:tcW w:type="dxa" w:w="2160"/>
            <w:vAlign w:val="center"/>
            <w:shd w:fill="F5F5F0"/>
          </w:tcPr>
          <w:p>
            <w:r/>
            <w:r>
              <w:rPr>
                <w:rFonts w:ascii="Arial Narrow" w:hAnsi="Arial Narrow" w:eastAsia="Arial Narrow"/>
                <w:b w:val="0"/>
                <w:i w:val="0"/>
                <w:color w:val="1A1A1A"/>
                <w:sz w:val="22"/>
              </w:rPr>
              <w:t>Buchungsmanagement-Aufwand</w:t>
            </w:r>
          </w:p>
        </w:tc>
        <w:tc>
          <w:tcPr>
            <w:tcW w:type="dxa" w:w="2160"/>
            <w:vAlign w:val="center"/>
            <w:shd w:fill="F5F5F0"/>
          </w:tcPr>
          <w:p>
            <w:r/>
            <w:r>
              <w:rPr>
                <w:rFonts w:ascii="Arial Narrow" w:hAnsi="Arial Narrow" w:eastAsia="Arial Narrow"/>
                <w:b w:val="0"/>
                <w:i w:val="0"/>
                <w:color w:val="1A1A1A"/>
                <w:sz w:val="22"/>
              </w:rPr>
              <w:t>100% manuell</w:t>
            </w:r>
          </w:p>
        </w:tc>
        <w:tc>
          <w:tcPr>
            <w:tcW w:type="dxa" w:w="2160"/>
            <w:vAlign w:val="center"/>
            <w:shd w:fill="F5F5F0"/>
          </w:tcPr>
          <w:p>
            <w:r/>
            <w:r>
              <w:rPr>
                <w:rFonts w:ascii="Arial Narrow" w:hAnsi="Arial Narrow" w:eastAsia="Arial Narrow"/>
                <w:b w:val="0"/>
                <w:i w:val="0"/>
                <w:color w:val="1A1A1A"/>
                <w:sz w:val="22"/>
              </w:rPr>
              <w:t>25% manuell</w:t>
            </w:r>
          </w:p>
        </w:tc>
        <w:tc>
          <w:tcPr>
            <w:tcW w:type="dxa" w:w="2160"/>
            <w:vAlign w:val="center"/>
            <w:shd w:fill="F5F5F0"/>
          </w:tcPr>
          <w:p>
            <w:r/>
            <w:r>
              <w:rPr>
                <w:rFonts w:ascii="Arial Narrow" w:hAnsi="Arial Narrow" w:eastAsia="Arial Narrow"/>
                <w:b w:val="0"/>
                <w:i w:val="0"/>
                <w:color w:val="1A1A1A"/>
                <w:sz w:val="22"/>
              </w:rPr>
              <w:t>-75%</w:t>
            </w:r>
          </w:p>
        </w:tc>
      </w:tr>
      <w:tr>
        <w:tc>
          <w:tcPr>
            <w:tcW w:type="dxa" w:w="2160"/>
            <w:vAlign w:val="center"/>
          </w:tcPr>
          <w:p>
            <w:r/>
            <w:r>
              <w:rPr>
                <w:rFonts w:ascii="Arial Narrow" w:hAnsi="Arial Narrow" w:eastAsia="Arial Narrow"/>
                <w:b w:val="0"/>
                <w:i w:val="0"/>
                <w:color w:val="1A1A1A"/>
                <w:sz w:val="22"/>
              </w:rPr>
              <w:t>Marketing-Reichweite</w:t>
            </w:r>
          </w:p>
        </w:tc>
        <w:tc>
          <w:tcPr>
            <w:tcW w:type="dxa" w:w="2160"/>
            <w:vAlign w:val="center"/>
          </w:tcPr>
          <w:p>
            <w:r/>
            <w:r>
              <w:rPr>
                <w:rFonts w:ascii="Arial Narrow" w:hAnsi="Arial Narrow" w:eastAsia="Arial Narrow"/>
                <w:b w:val="0"/>
                <w:i w:val="0"/>
                <w:color w:val="1A1A1A"/>
                <w:sz w:val="22"/>
              </w:rPr>
              <w:t>100% manuell</w:t>
            </w:r>
          </w:p>
        </w:tc>
        <w:tc>
          <w:tcPr>
            <w:tcW w:type="dxa" w:w="2160"/>
            <w:vAlign w:val="center"/>
          </w:tcPr>
          <w:p>
            <w:r/>
            <w:r>
              <w:rPr>
                <w:rFonts w:ascii="Arial Narrow" w:hAnsi="Arial Narrow" w:eastAsia="Arial Narrow"/>
                <w:b w:val="0"/>
                <w:i w:val="0"/>
                <w:color w:val="1A1A1A"/>
                <w:sz w:val="22"/>
              </w:rPr>
              <w:t>45% automatisiert</w:t>
            </w:r>
          </w:p>
        </w:tc>
        <w:tc>
          <w:tcPr>
            <w:tcW w:type="dxa" w:w="2160"/>
            <w:vAlign w:val="center"/>
          </w:tcPr>
          <w:p>
            <w:r/>
            <w:r>
              <w:rPr>
                <w:rFonts w:ascii="Arial Narrow" w:hAnsi="Arial Narrow" w:eastAsia="Arial Narrow"/>
                <w:b w:val="0"/>
                <w:i w:val="0"/>
                <w:color w:val="1A1A1A"/>
                <w:sz w:val="22"/>
              </w:rPr>
              <w:t>-55% Zeit</w:t>
            </w:r>
          </w:p>
        </w:tc>
      </w:tr>
      <w:tr>
        <w:tc>
          <w:tcPr>
            <w:tcW w:type="dxa" w:w="2160"/>
            <w:vAlign w:val="center"/>
            <w:shd w:fill="F5F5F0"/>
          </w:tcPr>
          <w:p>
            <w:r/>
            <w:r>
              <w:rPr>
                <w:rFonts w:ascii="Arial Narrow" w:hAnsi="Arial Narrow" w:eastAsia="Arial Narrow"/>
                <w:b w:val="0"/>
                <w:i w:val="0"/>
                <w:color w:val="1A1A1A"/>
                <w:sz w:val="22"/>
              </w:rPr>
              <w:t>Ressourcenplanung</w:t>
            </w:r>
          </w:p>
        </w:tc>
        <w:tc>
          <w:tcPr>
            <w:tcW w:type="dxa" w:w="2160"/>
            <w:vAlign w:val="center"/>
            <w:shd w:fill="F5F5F0"/>
          </w:tcPr>
          <w:p>
            <w:r/>
            <w:r>
              <w:rPr>
                <w:rFonts w:ascii="Arial Narrow" w:hAnsi="Arial Narrow" w:eastAsia="Arial Narrow"/>
                <w:b w:val="0"/>
                <w:i w:val="0"/>
                <w:color w:val="1A1A1A"/>
                <w:sz w:val="22"/>
              </w:rPr>
              <w:t>Intuition-basiert</w:t>
            </w:r>
          </w:p>
        </w:tc>
        <w:tc>
          <w:tcPr>
            <w:tcW w:type="dxa" w:w="2160"/>
            <w:vAlign w:val="center"/>
            <w:shd w:fill="F5F5F0"/>
          </w:tcPr>
          <w:p>
            <w:r/>
            <w:r>
              <w:rPr>
                <w:rFonts w:ascii="Arial Narrow" w:hAnsi="Arial Narrow" w:eastAsia="Arial Narrow"/>
                <w:b w:val="0"/>
                <w:i w:val="0"/>
                <w:color w:val="1A1A1A"/>
                <w:sz w:val="22"/>
              </w:rPr>
              <w:t>Daten-basiert</w:t>
            </w:r>
          </w:p>
        </w:tc>
        <w:tc>
          <w:tcPr>
            <w:tcW w:type="dxa" w:w="2160"/>
            <w:vAlign w:val="center"/>
            <w:shd w:fill="F5F5F0"/>
          </w:tcPr>
          <w:p>
            <w:r/>
            <w:r>
              <w:rPr>
                <w:rFonts w:ascii="Arial Narrow" w:hAnsi="Arial Narrow" w:eastAsia="Arial Narrow"/>
                <w:b w:val="0"/>
                <w:i w:val="0"/>
                <w:color w:val="1A1A1A"/>
                <w:sz w:val="22"/>
              </w:rPr>
              <w:t>-60% Zeit</w:t>
            </w:r>
          </w:p>
        </w:tc>
      </w:tr>
      <w:tr>
        <w:tc>
          <w:tcPr>
            <w:tcW w:type="dxa" w:w="2160"/>
            <w:vAlign w:val="center"/>
          </w:tcPr>
          <w:p>
            <w:r/>
            <w:r>
              <w:rPr>
                <w:rFonts w:ascii="Arial Narrow" w:hAnsi="Arial Narrow" w:eastAsia="Arial Narrow"/>
                <w:b w:val="0"/>
                <w:i w:val="0"/>
                <w:color w:val="1A1A1A"/>
                <w:sz w:val="22"/>
              </w:rPr>
              <w:t>Besucher-Engagement</w:t>
            </w:r>
          </w:p>
        </w:tc>
        <w:tc>
          <w:tcPr>
            <w:tcW w:type="dxa" w:w="2160"/>
            <w:vAlign w:val="center"/>
          </w:tcPr>
          <w:p>
            <w:r/>
            <w:r>
              <w:rPr>
                <w:rFonts w:ascii="Arial Narrow" w:hAnsi="Arial Narrow" w:eastAsia="Arial Narrow"/>
                <w:b w:val="0"/>
                <w:i w:val="0"/>
                <w:color w:val="1A1A1A"/>
                <w:sz w:val="22"/>
              </w:rPr>
              <w:t>Passiv</w:t>
            </w:r>
          </w:p>
        </w:tc>
        <w:tc>
          <w:tcPr>
            <w:tcW w:type="dxa" w:w="2160"/>
            <w:vAlign w:val="center"/>
          </w:tcPr>
          <w:p>
            <w:r/>
            <w:r>
              <w:rPr>
                <w:rFonts w:ascii="Arial Narrow" w:hAnsi="Arial Narrow" w:eastAsia="Arial Narrow"/>
                <w:b w:val="0"/>
                <w:i w:val="0"/>
                <w:color w:val="1A1A1A"/>
                <w:sz w:val="22"/>
              </w:rPr>
              <w:t>Proaktiv (KI-gesteuert)</w:t>
            </w:r>
          </w:p>
        </w:tc>
        <w:tc>
          <w:tcPr>
            <w:tcW w:type="dxa" w:w="2160"/>
            <w:vAlign w:val="center"/>
          </w:tcPr>
          <w:p>
            <w:r/>
            <w:r>
              <w:rPr>
                <w:rFonts w:ascii="Arial Narrow" w:hAnsi="Arial Narrow" w:eastAsia="Arial Narrow"/>
                <w:b w:val="0"/>
                <w:i w:val="0"/>
                <w:color w:val="1A1A1A"/>
                <w:sz w:val="22"/>
              </w:rPr>
              <w:t>-65% Zeit</w:t>
            </w:r>
          </w:p>
        </w:tc>
      </w:tr>
      <w:tr>
        <w:tc>
          <w:tcPr>
            <w:tcW w:type="dxa" w:w="2160"/>
            <w:vAlign w:val="center"/>
            <w:shd w:fill="F5F5F0"/>
          </w:tcPr>
          <w:p>
            <w:r/>
            <w:r>
              <w:rPr>
                <w:rFonts w:ascii="Arial Narrow" w:hAnsi="Arial Narrow" w:eastAsia="Arial Narrow"/>
                <w:b w:val="0"/>
                <w:i w:val="0"/>
                <w:color w:val="1A1A1A"/>
                <w:sz w:val="22"/>
              </w:rPr>
              <w:t>Mitarbeiter-Produktivitat</w:t>
            </w:r>
          </w:p>
        </w:tc>
        <w:tc>
          <w:tcPr>
            <w:tcW w:type="dxa" w:w="2160"/>
            <w:vAlign w:val="center"/>
            <w:shd w:fill="F5F5F0"/>
          </w:tcPr>
          <w:p>
            <w:r/>
            <w:r>
              <w:rPr>
                <w:rFonts w:ascii="Arial Narrow" w:hAnsi="Arial Narrow" w:eastAsia="Arial Narrow"/>
                <w:b w:val="0"/>
                <w:i w:val="0"/>
                <w:color w:val="1A1A1A"/>
                <w:sz w:val="22"/>
              </w:rPr>
              <w:t>Fragmentiert</w:t>
            </w:r>
          </w:p>
        </w:tc>
        <w:tc>
          <w:tcPr>
            <w:tcW w:type="dxa" w:w="2160"/>
            <w:vAlign w:val="center"/>
            <w:shd w:fill="F5F5F0"/>
          </w:tcPr>
          <w:p>
            <w:r/>
            <w:r>
              <w:rPr>
                <w:rFonts w:ascii="Arial Narrow" w:hAnsi="Arial Narrow" w:eastAsia="Arial Narrow"/>
                <w:b w:val="0"/>
                <w:i w:val="0"/>
                <w:color w:val="1A1A1A"/>
                <w:sz w:val="22"/>
              </w:rPr>
              <w:t>Fokussiert auf Hochwert-Aufgaben</w:t>
            </w:r>
          </w:p>
        </w:tc>
        <w:tc>
          <w:tcPr>
            <w:tcW w:type="dxa" w:w="2160"/>
            <w:vAlign w:val="center"/>
            <w:shd w:fill="F5F5F0"/>
          </w:tcPr>
          <w:p>
            <w:r/>
            <w:r>
              <w:rPr>
                <w:rFonts w:ascii="Arial Narrow" w:hAnsi="Arial Narrow" w:eastAsia="Arial Narrow"/>
                <w:b w:val="0"/>
                <w:i w:val="0"/>
                <w:color w:val="1A1A1A"/>
                <w:sz w:val="22"/>
              </w:rPr>
              <w:t>-50% Admin-Zeit</w:t>
            </w:r>
          </w:p>
        </w:tc>
      </w:tr>
    </w:tbl>
    <w:p/>
    <w:p>
      <w:pPr>
        <w:pBdr>
          <w:bottom w:val="single" w:sz="12" w:space="1" w:color="1B4332"/>
        </w:pBdr>
      </w:pPr>
    </w:p>
    <w:p>
      <w:pPr>
        <w:pStyle w:val="Heading2"/>
      </w:pPr>
      <w:r>
        <w:rPr>
          <w:rFonts w:ascii="Arial Narrow" w:hAnsi="Arial Narrow" w:eastAsia="Arial Narrow"/>
          <w:b/>
          <w:i w:val="0"/>
          <w:color w:val="1B4332"/>
          <w:sz w:val="36"/>
        </w:rPr>
        <w:t>7. Marketingstrategie: SEO &amp;times; GEO &amp;times; AEO</w:t>
      </w:r>
    </w:p>
    <w:p>
      <w:pPr>
        <w:pStyle w:val="Heading3"/>
      </w:pPr>
      <w:r>
        <w:rPr>
          <w:rFonts w:ascii="Arial Narrow" w:hAnsi="Arial Narrow" w:eastAsia="Arial Narrow"/>
          <w:b/>
          <w:i w:val="0"/>
          <w:color w:val="1B4332"/>
          <w:sz w:val="28"/>
        </w:rPr>
        <w:t>7.1 Strategische Rahmung</w:t>
      </w:r>
    </w:p>
    <w:p>
      <w:pPr>
        <w:spacing w:after="160" w:line="360" w:lineRule="auto"/>
      </w:pPr>
      <w:r>
        <w:rPr>
          <w:rFonts w:ascii="Arial Narrow" w:hAnsi="Arial Narrow" w:eastAsia="Arial Narrow"/>
          <w:b w:val="0"/>
          <w:i w:val="0"/>
          <w:color w:val="1A1A1A"/>
          <w:sz w:val="22"/>
        </w:rPr>
        <w:t>Die Suchlandschaft hat sich bis 2026 fundamental verändert. Traditionelle SEO reicht nicht mehr aus. Unsere Strategie adressiert drei Ebenen gleichzeitig:</w:t>
      </w:r>
    </w:p>
    <w:p>
      <w:pPr>
        <w:pStyle w:val="ListBullet"/>
        <w:spacing w:after="80"/>
      </w:pPr>
      <w:r>
        <w:rPr>
          <w:rFonts w:ascii="Arial Narrow" w:hAnsi="Arial Narrow" w:eastAsia="Arial Narrow"/>
          <w:b w:val="0"/>
          <w:i w:val="0"/>
          <w:color w:val="1A1A1A"/>
          <w:sz w:val="22"/>
        </w:rPr>
      </w:r>
      <w:r>
        <w:rPr>
          <w:rFonts w:ascii="Arial Narrow" w:hAnsi="Arial Narrow" w:eastAsia="Arial Narrow"/>
          <w:b/>
          <w:i w:val="0"/>
          <w:color w:val="1A1A1A"/>
          <w:sz w:val="22"/>
        </w:rPr>
        <w:t>SEO (Search Engine Optimization):</w:t>
      </w:r>
      <w:r>
        <w:rPr>
          <w:rFonts w:ascii="Arial Narrow" w:hAnsi="Arial Narrow" w:eastAsia="Arial Narrow"/>
          <w:b w:val="0"/>
          <w:i w:val="0"/>
          <w:color w:val="1A1A1A"/>
          <w:sz w:val="22"/>
        </w:rPr>
        <w:t xml:space="preserve"> Google und Yandex für lokale Suchanfragen</w:t>
      </w:r>
    </w:p>
    <w:p>
      <w:pPr>
        <w:pStyle w:val="ListBullet"/>
        <w:spacing w:after="80"/>
      </w:pPr>
      <w:r>
        <w:rPr>
          <w:rFonts w:ascii="Arial Narrow" w:hAnsi="Arial Narrow" w:eastAsia="Arial Narrow"/>
          <w:b w:val="0"/>
          <w:i w:val="0"/>
          <w:color w:val="1A1A1A"/>
          <w:sz w:val="22"/>
        </w:rPr>
      </w:r>
      <w:r>
        <w:rPr>
          <w:rFonts w:ascii="Arial Narrow" w:hAnsi="Arial Narrow" w:eastAsia="Arial Narrow"/>
          <w:b/>
          <w:i w:val="0"/>
          <w:color w:val="1A1A1A"/>
          <w:sz w:val="22"/>
        </w:rPr>
        <w:t>GEO (Generative Engine Optimization):</w:t>
      </w:r>
      <w:r>
        <w:rPr>
          <w:rFonts w:ascii="Arial Narrow" w:hAnsi="Arial Narrow" w:eastAsia="Arial Narrow"/>
          <w:b w:val="0"/>
          <w:i w:val="0"/>
          <w:color w:val="1A1A1A"/>
          <w:sz w:val="22"/>
        </w:rPr>
        <w:t xml:space="preserve"> ChatGPT, Perplexity, Google SGE für KI-generierte Antworten</w:t>
      </w:r>
    </w:p>
    <w:p>
      <w:pPr>
        <w:pStyle w:val="ListBullet"/>
        <w:spacing w:after="80"/>
      </w:pPr>
      <w:r>
        <w:rPr>
          <w:rFonts w:ascii="Arial Narrow" w:hAnsi="Arial Narrow" w:eastAsia="Arial Narrow"/>
          <w:b w:val="0"/>
          <w:i w:val="0"/>
          <w:color w:val="1A1A1A"/>
          <w:sz w:val="22"/>
        </w:rPr>
      </w:r>
      <w:r>
        <w:rPr>
          <w:rFonts w:ascii="Arial Narrow" w:hAnsi="Arial Narrow" w:eastAsia="Arial Narrow"/>
          <w:b/>
          <w:i w:val="0"/>
          <w:color w:val="1A1A1A"/>
          <w:sz w:val="22"/>
        </w:rPr>
        <w:t>AEO (Answer Engine Optimization):</w:t>
      </w:r>
      <w:r>
        <w:rPr>
          <w:rFonts w:ascii="Arial Narrow" w:hAnsi="Arial Narrow" w:eastAsia="Arial Narrow"/>
          <w:b w:val="0"/>
          <w:i w:val="0"/>
          <w:color w:val="1A1A1A"/>
          <w:sz w:val="22"/>
        </w:rPr>
        <w:t xml:space="preserve"> Alexa, Siri, Google Assistant für Sprachsuchen</w:t>
      </w:r>
    </w:p>
    <w:p>
      <w:pPr>
        <w:pStyle w:val="Heading3"/>
      </w:pPr>
      <w:r>
        <w:rPr>
          <w:rFonts w:ascii="Arial Narrow" w:hAnsi="Arial Narrow" w:eastAsia="Arial Narrow"/>
          <w:b/>
          <w:i w:val="0"/>
          <w:color w:val="1B4332"/>
          <w:sz w:val="28"/>
        </w:rPr>
        <w:t>7.2 Lokale SEO-Strategie</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Google My Business &amp; Yandex.Karten:</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Vollstandige Optimierung aller Eintrage mit hochwertigen Fotos, aktuellen Offnungszeiten, direktem Buchungslink</w:t>
      </w:r>
    </w:p>
    <w:p>
      <w:pPr>
        <w:pStyle w:val="ListBullet"/>
        <w:spacing w:after="80"/>
      </w:pPr>
      <w:r>
        <w:rPr>
          <w:rFonts w:ascii="Arial Narrow" w:hAnsi="Arial Narrow" w:eastAsia="Arial Narrow"/>
          <w:b w:val="0"/>
          <w:i w:val="0"/>
          <w:color w:val="1A1A1A"/>
          <w:sz w:val="22"/>
        </w:rPr>
        <w:t>Wochentliche Posts zu Events und saisonalen Angeboten</w:t>
      </w:r>
    </w:p>
    <w:p>
      <w:pPr>
        <w:pStyle w:val="ListBullet"/>
        <w:spacing w:after="80"/>
      </w:pPr>
      <w:r>
        <w:rPr>
          <w:rFonts w:ascii="Arial Narrow" w:hAnsi="Arial Narrow" w:eastAsia="Arial Narrow"/>
          <w:b w:val="0"/>
          <w:i w:val="0"/>
          <w:color w:val="1A1A1A"/>
          <w:sz w:val="22"/>
        </w:rPr>
        <w:t>Aktives Bewertungsmanagement (Ziel: 50+ neue 5-Sterne-Bewertungen in 6 Monaten)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Lokale Keyword-Strategie:</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Primare Keywords: "Agritourismus Kaliningrad", "Familienausflug Kaliningrader Oblast", "Maisfeld-Labyrinth Russland", "Firmenevent Landwirtschaftspark", "Geburtstagsfeier Nutztiere Kaliningrad"</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Lokale Backlinks:</w:t>
      </w:r>
      <w:r>
        <w:rPr>
          <w:rFonts w:ascii="Arial Narrow" w:hAnsi="Arial Narrow" w:eastAsia="Arial Narrow"/>
          <w:b w:val="0"/>
          <w:i w:val="0"/>
          <w:color w:val="1A1A1A"/>
          <w:sz w:val="22"/>
        </w:rPr>
        <w:t xml:space="preserve"> Partnerschaften mit Kaliningrad-regionalem Tourismusverband, Bildungseinrichtungen, lokalen Nachrichtenportalen.</w:t>
      </w:r>
    </w:p>
    <w:p>
      <w:pPr>
        <w:pStyle w:val="Heading3"/>
      </w:pPr>
      <w:r>
        <w:rPr>
          <w:rFonts w:ascii="Arial Narrow" w:hAnsi="Arial Narrow" w:eastAsia="Arial Narrow"/>
          <w:b/>
          <w:i w:val="0"/>
          <w:color w:val="1B4332"/>
          <w:sz w:val="28"/>
        </w:rPr>
        <w:t>7.3 GEO &amp; AEO</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Generative Engine Optimization:</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Strukturierte Inhalte mit Schema.org-Markup (Organization, LocalBusiness, Event, FAQPage)</w:t>
      </w:r>
    </w:p>
    <w:p>
      <w:pPr>
        <w:pStyle w:val="ListBullet"/>
        <w:spacing w:after="80"/>
      </w:pPr>
      <w:r>
        <w:rPr>
          <w:rFonts w:ascii="Arial Narrow" w:hAnsi="Arial Narrow" w:eastAsia="Arial Narrow"/>
          <w:b w:val="0"/>
          <w:i w:val="0"/>
          <w:color w:val="1A1A1A"/>
          <w:sz w:val="22"/>
        </w:rPr>
        <w:t>EEAT-Optimierung: Autorenprofile, transparente Quellenangaben, Experteninterviews</w:t>
      </w:r>
    </w:p>
    <w:p>
      <w:pPr>
        <w:pStyle w:val="ListBullet"/>
        <w:spacing w:after="80"/>
      </w:pPr>
      <w:r>
        <w:rPr>
          <w:rFonts w:ascii="Arial Narrow" w:hAnsi="Arial Narrow" w:eastAsia="Arial Narrow"/>
          <w:b w:val="0"/>
          <w:i w:val="0"/>
          <w:color w:val="1A1A1A"/>
          <w:sz w:val="22"/>
        </w:rPr>
        <w:t>Prasenz in Wikidata und regionalen Nachrichtenportalen (KI-Trainingsdaten)</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Answer Engine Optimization:</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Conversational Content-Formatierung</w:t>
      </w:r>
    </w:p>
    <w:p>
      <w:pPr>
        <w:pStyle w:val="ListBullet"/>
        <w:spacing w:after="80"/>
      </w:pPr>
      <w:r>
        <w:rPr>
          <w:rFonts w:ascii="Arial Narrow" w:hAnsi="Arial Narrow" w:eastAsia="Arial Narrow"/>
          <w:b w:val="0"/>
          <w:i w:val="0"/>
          <w:color w:val="1A1A1A"/>
          <w:sz w:val="22"/>
        </w:rPr>
        <w:t>FAQ-Schema-Markup auf allen Service-Seiten</w:t>
      </w:r>
    </w:p>
    <w:p>
      <w:pPr>
        <w:pStyle w:val="ListBullet"/>
        <w:spacing w:after="80"/>
      </w:pPr>
      <w:r>
        <w:rPr>
          <w:rFonts w:ascii="Arial Narrow" w:hAnsi="Arial Narrow" w:eastAsia="Arial Narrow"/>
          <w:b w:val="0"/>
          <w:i w:val="0"/>
          <w:color w:val="1A1A1A"/>
          <w:sz w:val="22"/>
        </w:rPr>
        <w:t>Featured-Snippet-optimierte Antwortformate (30–40 Worter, direkte Antwort)</w:t>
      </w:r>
    </w:p>
    <w:p>
      <w:pPr>
        <w:pStyle w:val="Heading3"/>
      </w:pPr>
      <w:r>
        <w:rPr>
          <w:rFonts w:ascii="Arial Narrow" w:hAnsi="Arial Narrow" w:eastAsia="Arial Narrow"/>
          <w:b/>
          <w:i w:val="0"/>
          <w:color w:val="1B4332"/>
          <w:sz w:val="28"/>
        </w:rPr>
        <w:t>7.4 Content-Marketing-Roadmap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Saule</w:t>
            </w:r>
          </w:p>
        </w:tc>
        <w:tc>
          <w:tcPr>
            <w:tcW w:type="dxa" w:w="2160"/>
            <w:shd w:fill="1B4332"/>
            <w:vAlign w:val="center"/>
          </w:tcPr>
          <w:p>
            <w:pPr>
              <w:jc w:val="center"/>
            </w:pPr>
            <w:r/>
            <w:r>
              <w:rPr>
                <w:rFonts w:ascii="Arial Narrow" w:hAnsi="Arial Narrow" w:eastAsia="Arial Narrow"/>
                <w:b/>
                <w:i w:val="0"/>
                <w:color w:val="FFFFFF"/>
                <w:sz w:val="22"/>
              </w:rPr>
              <w:t>Formate</w:t>
            </w:r>
          </w:p>
        </w:tc>
        <w:tc>
          <w:tcPr>
            <w:tcW w:type="dxa" w:w="2160"/>
            <w:shd w:fill="1B4332"/>
            <w:vAlign w:val="center"/>
          </w:tcPr>
          <w:p>
            <w:pPr>
              <w:jc w:val="center"/>
            </w:pPr>
            <w:r/>
            <w:r>
              <w:rPr>
                <w:rFonts w:ascii="Arial Narrow" w:hAnsi="Arial Narrow" w:eastAsia="Arial Narrow"/>
                <w:b/>
                <w:i w:val="0"/>
                <w:color w:val="FFFFFF"/>
                <w:sz w:val="22"/>
              </w:rPr>
              <w:t>Frequenz</w:t>
            </w:r>
          </w:p>
        </w:tc>
        <w:tc>
          <w:tcPr>
            <w:tcW w:type="dxa" w:w="2160"/>
            <w:shd w:fill="1B4332"/>
            <w:vAlign w:val="center"/>
          </w:tcPr>
          <w:p>
            <w:pPr>
              <w:jc w:val="center"/>
            </w:pPr>
            <w:r/>
            <w:r>
              <w:rPr>
                <w:rFonts w:ascii="Arial Narrow" w:hAnsi="Arial Narrow" w:eastAsia="Arial Narrow"/>
                <w:b/>
                <w:i w:val="0"/>
                <w:color w:val="FFFFFF"/>
                <w:sz w:val="22"/>
              </w:rPr>
              <w:t>Ziel</w:t>
            </w:r>
          </w:p>
        </w:tc>
      </w:tr>
      <w:tr>
        <w:tc>
          <w:tcPr>
            <w:tcW w:type="dxa" w:w="2160"/>
            <w:vAlign w:val="center"/>
          </w:tcPr>
          <w:p>
            <w:r/>
            <w:r>
              <w:rPr>
                <w:rFonts w:ascii="Arial Narrow" w:hAnsi="Arial Narrow" w:eastAsia="Arial Narrow"/>
                <w:b w:val="0"/>
                <w:i w:val="0"/>
                <w:color w:val="1A1A1A"/>
                <w:sz w:val="22"/>
              </w:rPr>
              <w:t>Bildungsinhalte</w:t>
            </w:r>
          </w:p>
        </w:tc>
        <w:tc>
          <w:tcPr>
            <w:tcW w:type="dxa" w:w="2160"/>
            <w:vAlign w:val="center"/>
          </w:tcPr>
          <w:p>
            <w:r/>
            <w:r>
              <w:rPr>
                <w:rFonts w:ascii="Arial Narrow" w:hAnsi="Arial Narrow" w:eastAsia="Arial Narrow"/>
                <w:b w:val="0"/>
                <w:i w:val="0"/>
                <w:color w:val="1A1A1A"/>
                <w:sz w:val="22"/>
              </w:rPr>
              <w:t>Blog, Video, Infografiken</w:t>
            </w:r>
          </w:p>
        </w:tc>
        <w:tc>
          <w:tcPr>
            <w:tcW w:type="dxa" w:w="2160"/>
            <w:vAlign w:val="center"/>
          </w:tcPr>
          <w:p>
            <w:r/>
            <w:r>
              <w:rPr>
                <w:rFonts w:ascii="Arial Narrow" w:hAnsi="Arial Narrow" w:eastAsia="Arial Narrow"/>
                <w:b w:val="0"/>
                <w:i w:val="0"/>
                <w:color w:val="1A1A1A"/>
                <w:sz w:val="22"/>
              </w:rPr>
              <w:t>2x/Woche</w:t>
            </w:r>
          </w:p>
        </w:tc>
        <w:tc>
          <w:tcPr>
            <w:tcW w:type="dxa" w:w="2160"/>
            <w:vAlign w:val="center"/>
          </w:tcPr>
          <w:p>
            <w:r/>
            <w:r>
              <w:rPr>
                <w:rFonts w:ascii="Arial Narrow" w:hAnsi="Arial Narrow" w:eastAsia="Arial Narrow"/>
                <w:b w:val="0"/>
                <w:i w:val="0"/>
                <w:color w:val="1A1A1A"/>
                <w:sz w:val="22"/>
              </w:rPr>
              <w:t>SEO-Autoritat, GEO-Referenzierung</w:t>
            </w:r>
          </w:p>
        </w:tc>
      </w:tr>
      <w:tr>
        <w:tc>
          <w:tcPr>
            <w:tcW w:type="dxa" w:w="2160"/>
            <w:vAlign w:val="center"/>
            <w:shd w:fill="F5F5F0"/>
          </w:tcPr>
          <w:p>
            <w:r/>
            <w:r>
              <w:rPr>
                <w:rFonts w:ascii="Arial Narrow" w:hAnsi="Arial Narrow" w:eastAsia="Arial Narrow"/>
                <w:b w:val="0"/>
                <w:i w:val="0"/>
                <w:color w:val="1A1A1A"/>
                <w:sz w:val="22"/>
              </w:rPr>
              <w:t>Erlebnisberichte</w:t>
            </w:r>
          </w:p>
        </w:tc>
        <w:tc>
          <w:tcPr>
            <w:tcW w:type="dxa" w:w="2160"/>
            <w:vAlign w:val="center"/>
            <w:shd w:fill="F5F5F0"/>
          </w:tcPr>
          <w:p>
            <w:r/>
            <w:r>
              <w:rPr>
                <w:rFonts w:ascii="Arial Narrow" w:hAnsi="Arial Narrow" w:eastAsia="Arial Narrow"/>
                <w:b w:val="0"/>
                <w:i w:val="0"/>
                <w:color w:val="1A1A1A"/>
                <w:sz w:val="22"/>
              </w:rPr>
              <w:t>Besucherstorys, Event-Highlights</w:t>
            </w:r>
          </w:p>
        </w:tc>
        <w:tc>
          <w:tcPr>
            <w:tcW w:type="dxa" w:w="2160"/>
            <w:vAlign w:val="center"/>
            <w:shd w:fill="F5F5F0"/>
          </w:tcPr>
          <w:p>
            <w:r/>
            <w:r>
              <w:rPr>
                <w:rFonts w:ascii="Arial Narrow" w:hAnsi="Arial Narrow" w:eastAsia="Arial Narrow"/>
                <w:b w:val="0"/>
                <w:i w:val="0"/>
                <w:color w:val="1A1A1A"/>
                <w:sz w:val="22"/>
              </w:rPr>
              <w:t>1x/Woche</w:t>
            </w:r>
          </w:p>
        </w:tc>
        <w:tc>
          <w:tcPr>
            <w:tcW w:type="dxa" w:w="2160"/>
            <w:vAlign w:val="center"/>
            <w:shd w:fill="F5F5F0"/>
          </w:tcPr>
          <w:p>
            <w:r/>
            <w:r>
              <w:rPr>
                <w:rFonts w:ascii="Arial Narrow" w:hAnsi="Arial Narrow" w:eastAsia="Arial Narrow"/>
                <w:b w:val="0"/>
                <w:i w:val="0"/>
                <w:color w:val="1A1A1A"/>
                <w:sz w:val="22"/>
              </w:rPr>
              <w:t>Sozialer Beweis, Conversion</w:t>
            </w:r>
          </w:p>
        </w:tc>
      </w:tr>
      <w:tr>
        <w:tc>
          <w:tcPr>
            <w:tcW w:type="dxa" w:w="2160"/>
            <w:vAlign w:val="center"/>
          </w:tcPr>
          <w:p>
            <w:r/>
            <w:r>
              <w:rPr>
                <w:rFonts w:ascii="Arial Narrow" w:hAnsi="Arial Narrow" w:eastAsia="Arial Narrow"/>
                <w:b w:val="0"/>
                <w:i w:val="0"/>
                <w:color w:val="1A1A1A"/>
                <w:sz w:val="22"/>
              </w:rPr>
              <w:t>Praktische Guides</w:t>
            </w:r>
          </w:p>
        </w:tc>
        <w:tc>
          <w:tcPr>
            <w:tcW w:type="dxa" w:w="2160"/>
            <w:vAlign w:val="center"/>
          </w:tcPr>
          <w:p>
            <w:r/>
            <w:r>
              <w:rPr>
                <w:rFonts w:ascii="Arial Narrow" w:hAnsi="Arial Narrow" w:eastAsia="Arial Narrow"/>
                <w:b w:val="0"/>
                <w:i w:val="0"/>
                <w:color w:val="1A1A1A"/>
                <w:sz w:val="22"/>
              </w:rPr>
              <w:t>"Was Sie wissen müssen", Rezepte, Saison-Guides</w:t>
            </w:r>
          </w:p>
        </w:tc>
        <w:tc>
          <w:tcPr>
            <w:tcW w:type="dxa" w:w="2160"/>
            <w:vAlign w:val="center"/>
          </w:tcPr>
          <w:p>
            <w:r/>
            <w:r>
              <w:rPr>
                <w:rFonts w:ascii="Arial Narrow" w:hAnsi="Arial Narrow" w:eastAsia="Arial Narrow"/>
                <w:b w:val="0"/>
                <w:i w:val="0"/>
                <w:color w:val="1A1A1A"/>
                <w:sz w:val="22"/>
              </w:rPr>
              <w:t>1x/Woche</w:t>
            </w:r>
          </w:p>
        </w:tc>
        <w:tc>
          <w:tcPr>
            <w:tcW w:type="dxa" w:w="2160"/>
            <w:vAlign w:val="center"/>
          </w:tcPr>
          <w:p>
            <w:r/>
            <w:r>
              <w:rPr>
                <w:rFonts w:ascii="Arial Narrow" w:hAnsi="Arial Narrow" w:eastAsia="Arial Narrow"/>
                <w:b w:val="0"/>
                <w:i w:val="0"/>
                <w:color w:val="1A1A1A"/>
                <w:sz w:val="22"/>
              </w:rPr>
              <w:t>AEO, Featured Snippets</w:t>
            </w:r>
          </w:p>
        </w:tc>
      </w:tr>
      <w:tr>
        <w:tc>
          <w:tcPr>
            <w:tcW w:type="dxa" w:w="2160"/>
            <w:vAlign w:val="center"/>
            <w:shd w:fill="F5F5F0"/>
          </w:tcPr>
          <w:p>
            <w:r/>
            <w:r>
              <w:rPr>
                <w:rFonts w:ascii="Arial Narrow" w:hAnsi="Arial Narrow" w:eastAsia="Arial Narrow"/>
                <w:b w:val="0"/>
                <w:i w:val="0"/>
                <w:color w:val="1A1A1A"/>
                <w:sz w:val="22"/>
              </w:rPr>
              <w:t>Visueller Content</w:t>
            </w:r>
          </w:p>
        </w:tc>
        <w:tc>
          <w:tcPr>
            <w:tcW w:type="dxa" w:w="2160"/>
            <w:vAlign w:val="center"/>
            <w:shd w:fill="F5F5F0"/>
          </w:tcPr>
          <w:p>
            <w:r/>
            <w:r>
              <w:rPr>
                <w:rFonts w:ascii="Arial Narrow" w:hAnsi="Arial Narrow" w:eastAsia="Arial Narrow"/>
                <w:b w:val="0"/>
                <w:i w:val="0"/>
                <w:color w:val="1A1A1A"/>
                <w:sz w:val="22"/>
              </w:rPr>
              <w:t>Drohnenaufnahmen, 360deg-Panoramen, Video-Clips</w:t>
            </w:r>
          </w:p>
        </w:tc>
        <w:tc>
          <w:tcPr>
            <w:tcW w:type="dxa" w:w="2160"/>
            <w:vAlign w:val="center"/>
            <w:shd w:fill="F5F5F0"/>
          </w:tcPr>
          <w:p>
            <w:r/>
            <w:r>
              <w:rPr>
                <w:rFonts w:ascii="Arial Narrow" w:hAnsi="Arial Narrow" w:eastAsia="Arial Narrow"/>
                <w:b w:val="0"/>
                <w:i w:val="0"/>
                <w:color w:val="1A1A1A"/>
                <w:sz w:val="22"/>
              </w:rPr>
              <w:t>2x/Woche</w:t>
            </w:r>
          </w:p>
        </w:tc>
        <w:tc>
          <w:tcPr>
            <w:tcW w:type="dxa" w:w="2160"/>
            <w:vAlign w:val="center"/>
            <w:shd w:fill="F5F5F0"/>
          </w:tcPr>
          <w:p>
            <w:r/>
            <w:r>
              <w:rPr>
                <w:rFonts w:ascii="Arial Narrow" w:hAnsi="Arial Narrow" w:eastAsia="Arial Narrow"/>
                <w:b w:val="0"/>
                <w:i w:val="0"/>
                <w:color w:val="1A1A1A"/>
                <w:sz w:val="22"/>
              </w:rPr>
              <w:t>Social Media, Engagement</w:t>
            </w:r>
          </w:p>
        </w:tc>
      </w:tr>
    </w:tbl>
    <w:p/>
    <w:p>
      <w:pPr>
        <w:pBdr>
          <w:bottom w:val="single" w:sz="12" w:space="1" w:color="1B4332"/>
        </w:pBdr>
      </w:pPr>
    </w:p>
    <w:p>
      <w:pPr>
        <w:pStyle w:val="Heading2"/>
      </w:pPr>
      <w:r>
        <w:rPr>
          <w:rFonts w:ascii="Arial Narrow" w:hAnsi="Arial Narrow" w:eastAsia="Arial Narrow"/>
          <w:b/>
          <w:i w:val="0"/>
          <w:color w:val="1B4332"/>
          <w:sz w:val="36"/>
        </w:rPr>
        <w:t>8. Technologiearchitektur &amp; Systemdesign</w:t>
      </w:r>
    </w:p>
    <w:p>
      <w:pPr>
        <w:pStyle w:val="Heading3"/>
      </w:pPr>
      <w:r>
        <w:rPr>
          <w:rFonts w:ascii="Arial Narrow" w:hAnsi="Arial Narrow" w:eastAsia="Arial Narrow"/>
          <w:b/>
          <w:i w:val="0"/>
          <w:color w:val="1B4332"/>
          <w:sz w:val="28"/>
        </w:rPr>
        <w:t>8.1 Empfohlener Tech-Stack</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Komponente</w:t>
            </w:r>
          </w:p>
        </w:tc>
        <w:tc>
          <w:tcPr>
            <w:tcW w:type="dxa" w:w="2880"/>
            <w:shd w:fill="1B4332"/>
            <w:vAlign w:val="center"/>
          </w:tcPr>
          <w:p>
            <w:pPr>
              <w:jc w:val="center"/>
            </w:pPr>
            <w:r/>
            <w:r>
              <w:rPr>
                <w:rFonts w:ascii="Arial Narrow" w:hAnsi="Arial Narrow" w:eastAsia="Arial Narrow"/>
                <w:b/>
                <w:i w:val="0"/>
                <w:color w:val="FFFFFF"/>
                <w:sz w:val="22"/>
              </w:rPr>
              <w:t>Technologie</w:t>
            </w:r>
          </w:p>
        </w:tc>
        <w:tc>
          <w:tcPr>
            <w:tcW w:type="dxa" w:w="2880"/>
            <w:shd w:fill="1B4332"/>
            <w:vAlign w:val="center"/>
          </w:tcPr>
          <w:p>
            <w:pPr>
              <w:jc w:val="center"/>
            </w:pPr>
            <w:r/>
            <w:r>
              <w:rPr>
                <w:rFonts w:ascii="Arial Narrow" w:hAnsi="Arial Narrow" w:eastAsia="Arial Narrow"/>
                <w:b/>
                <w:i w:val="0"/>
                <w:color w:val="FFFFFF"/>
                <w:sz w:val="22"/>
              </w:rPr>
              <w:t>Begrundung</w:t>
            </w:r>
          </w:p>
        </w:tc>
      </w:tr>
      <w:tr>
        <w:tc>
          <w:tcPr>
            <w:tcW w:type="dxa" w:w="2880"/>
            <w:vAlign w:val="center"/>
          </w:tcPr>
          <w:p>
            <w:r/>
            <w:r>
              <w:rPr>
                <w:rFonts w:ascii="Arial Narrow" w:hAnsi="Arial Narrow" w:eastAsia="Arial Narrow"/>
                <w:b w:val="0"/>
                <w:i w:val="0"/>
                <w:color w:val="1A1A1A"/>
                <w:sz w:val="22"/>
              </w:rPr>
              <w:t>Frontend Framework</w:t>
            </w:r>
          </w:p>
        </w:tc>
        <w:tc>
          <w:tcPr>
            <w:tcW w:type="dxa" w:w="2880"/>
            <w:vAlign w:val="center"/>
          </w:tcPr>
          <w:p>
            <w:r/>
            <w:r>
              <w:rPr>
                <w:rFonts w:ascii="Arial Narrow" w:hAnsi="Arial Narrow" w:eastAsia="Arial Narrow"/>
                <w:b w:val="0"/>
                <w:i w:val="0"/>
                <w:color w:val="1A1A1A"/>
                <w:sz w:val="22"/>
              </w:rPr>
              <w:t>Next.js 15 (App Router)</w:t>
            </w:r>
          </w:p>
        </w:tc>
        <w:tc>
          <w:tcPr>
            <w:tcW w:type="dxa" w:w="2880"/>
            <w:vAlign w:val="center"/>
          </w:tcPr>
          <w:p>
            <w:r/>
            <w:r>
              <w:rPr>
                <w:rFonts w:ascii="Arial Narrow" w:hAnsi="Arial Narrow" w:eastAsia="Arial Narrow"/>
                <w:b w:val="0"/>
                <w:i w:val="0"/>
                <w:color w:val="1A1A1A"/>
                <w:sz w:val="22"/>
              </w:rPr>
              <w:t>SSR, API-Routen, Bildoptimierung, SEO-friendly</w:t>
            </w:r>
          </w:p>
        </w:tc>
      </w:tr>
      <w:tr>
        <w:tc>
          <w:tcPr>
            <w:tcW w:type="dxa" w:w="2880"/>
            <w:vAlign w:val="center"/>
            <w:shd w:fill="F5F5F0"/>
          </w:tcPr>
          <w:p>
            <w:r/>
            <w:r>
              <w:rPr>
                <w:rFonts w:ascii="Arial Narrow" w:hAnsi="Arial Narrow" w:eastAsia="Arial Narrow"/>
                <w:b w:val="0"/>
                <w:i w:val="0"/>
                <w:color w:val="1A1A1A"/>
                <w:sz w:val="22"/>
              </w:rPr>
              <w:t>Styling</w:t>
            </w:r>
          </w:p>
        </w:tc>
        <w:tc>
          <w:tcPr>
            <w:tcW w:type="dxa" w:w="2880"/>
            <w:vAlign w:val="center"/>
            <w:shd w:fill="F5F5F0"/>
          </w:tcPr>
          <w:p>
            <w:r/>
            <w:r>
              <w:rPr>
                <w:rFonts w:ascii="Arial Narrow" w:hAnsi="Arial Narrow" w:eastAsia="Arial Narrow"/>
                <w:b w:val="0"/>
                <w:i w:val="0"/>
                <w:color w:val="1A1A1A"/>
                <w:sz w:val="22"/>
              </w:rPr>
              <w:t>Tailwind CSS 3.4</w:t>
            </w:r>
          </w:p>
        </w:tc>
        <w:tc>
          <w:tcPr>
            <w:tcW w:type="dxa" w:w="2880"/>
            <w:vAlign w:val="center"/>
            <w:shd w:fill="F5F5F0"/>
          </w:tcPr>
          <w:p>
            <w:r/>
            <w:r>
              <w:rPr>
                <w:rFonts w:ascii="Arial Narrow" w:hAnsi="Arial Narrow" w:eastAsia="Arial Narrow"/>
                <w:b w:val="0"/>
                <w:i w:val="0"/>
                <w:color w:val="1A1A1A"/>
                <w:sz w:val="22"/>
              </w:rPr>
              <w:t>Utility-first, schnelle Entwicklung, konsistentes Design</w:t>
            </w:r>
          </w:p>
        </w:tc>
      </w:tr>
      <w:tr>
        <w:tc>
          <w:tcPr>
            <w:tcW w:type="dxa" w:w="2880"/>
            <w:vAlign w:val="center"/>
          </w:tcPr>
          <w:p>
            <w:r/>
            <w:r>
              <w:rPr>
                <w:rFonts w:ascii="Arial Narrow" w:hAnsi="Arial Narrow" w:eastAsia="Arial Narrow"/>
                <w:b w:val="0"/>
                <w:i w:val="0"/>
                <w:color w:val="1A1A1A"/>
                <w:sz w:val="22"/>
              </w:rPr>
              <w:t>UI-Komponenten</w:t>
            </w:r>
          </w:p>
        </w:tc>
        <w:tc>
          <w:tcPr>
            <w:tcW w:type="dxa" w:w="2880"/>
            <w:vAlign w:val="center"/>
          </w:tcPr>
          <w:p>
            <w:r/>
            <w:r>
              <w:rPr>
                <w:rFonts w:ascii="Arial Narrow" w:hAnsi="Arial Narrow" w:eastAsia="Arial Narrow"/>
                <w:b w:val="0"/>
                <w:i w:val="0"/>
                <w:color w:val="1A1A1A"/>
                <w:sz w:val="22"/>
              </w:rPr>
              <w:t>shadcn/ui</w:t>
            </w:r>
          </w:p>
        </w:tc>
        <w:tc>
          <w:tcPr>
            <w:tcW w:type="dxa" w:w="2880"/>
            <w:vAlign w:val="center"/>
          </w:tcPr>
          <w:p>
            <w:r/>
            <w:r>
              <w:rPr>
                <w:rFonts w:ascii="Arial Narrow" w:hAnsi="Arial Narrow" w:eastAsia="Arial Narrow"/>
                <w:b w:val="0"/>
                <w:i w:val="0"/>
                <w:color w:val="1A1A1A"/>
                <w:sz w:val="22"/>
              </w:rPr>
              <w:t>Barrierefrei, anpassbar, kein Design-Lock-in</w:t>
            </w:r>
          </w:p>
        </w:tc>
      </w:tr>
      <w:tr>
        <w:tc>
          <w:tcPr>
            <w:tcW w:type="dxa" w:w="2880"/>
            <w:vAlign w:val="center"/>
            <w:shd w:fill="F5F5F0"/>
          </w:tcPr>
          <w:p>
            <w:r/>
            <w:r>
              <w:rPr>
                <w:rFonts w:ascii="Arial Narrow" w:hAnsi="Arial Narrow" w:eastAsia="Arial Narrow"/>
                <w:b w:val="0"/>
                <w:i w:val="0"/>
                <w:color w:val="1A1A1A"/>
                <w:sz w:val="22"/>
              </w:rPr>
              <w:t>Animation</w:t>
            </w:r>
          </w:p>
        </w:tc>
        <w:tc>
          <w:tcPr>
            <w:tcW w:type="dxa" w:w="2880"/>
            <w:vAlign w:val="center"/>
            <w:shd w:fill="F5F5F0"/>
          </w:tcPr>
          <w:p>
            <w:r/>
            <w:r>
              <w:rPr>
                <w:rFonts w:ascii="Arial Narrow" w:hAnsi="Arial Narrow" w:eastAsia="Arial Narrow"/>
                <w:b w:val="0"/>
                <w:i w:val="0"/>
                <w:color w:val="1A1A1A"/>
                <w:sz w:val="22"/>
              </w:rPr>
              <w:t>Framer Motion</w:t>
            </w:r>
          </w:p>
        </w:tc>
        <w:tc>
          <w:tcPr>
            <w:tcW w:type="dxa" w:w="2880"/>
            <w:vAlign w:val="center"/>
            <w:shd w:fill="F5F5F0"/>
          </w:tcPr>
          <w:p>
            <w:r/>
            <w:r>
              <w:rPr>
                <w:rFonts w:ascii="Arial Narrow" w:hAnsi="Arial Narrow" w:eastAsia="Arial Narrow"/>
                <w:b w:val="0"/>
                <w:i w:val="0"/>
                <w:color w:val="1A1A1A"/>
                <w:sz w:val="22"/>
              </w:rPr>
              <w:t>Performance-optimierte Animationen, geringe Bundle-Größe</w:t>
            </w:r>
          </w:p>
        </w:tc>
      </w:tr>
      <w:tr>
        <w:tc>
          <w:tcPr>
            <w:tcW w:type="dxa" w:w="2880"/>
            <w:vAlign w:val="center"/>
          </w:tcPr>
          <w:p>
            <w:r/>
            <w:r>
              <w:rPr>
                <w:rFonts w:ascii="Arial Narrow" w:hAnsi="Arial Narrow" w:eastAsia="Arial Narrow"/>
                <w:b w:val="0"/>
                <w:i w:val="0"/>
                <w:color w:val="1A1A1A"/>
                <w:sz w:val="22"/>
              </w:rPr>
              <w:t>KI-Integration</w:t>
            </w:r>
          </w:p>
        </w:tc>
        <w:tc>
          <w:tcPr>
            <w:tcW w:type="dxa" w:w="2880"/>
            <w:vAlign w:val="center"/>
          </w:tcPr>
          <w:p>
            <w:r/>
            <w:r>
              <w:rPr>
                <w:rFonts w:ascii="Arial Narrow" w:hAnsi="Arial Narrow" w:eastAsia="Arial Narrow"/>
                <w:b w:val="0"/>
                <w:i w:val="0"/>
                <w:color w:val="1A1A1A"/>
                <w:sz w:val="22"/>
              </w:rPr>
              <w:t>OpenClaw SDK</w:t>
            </w:r>
          </w:p>
        </w:tc>
        <w:tc>
          <w:tcPr>
            <w:tcW w:type="dxa" w:w="2880"/>
            <w:vAlign w:val="center"/>
          </w:tcPr>
          <w:p>
            <w:r/>
            <w:r>
              <w:rPr>
                <w:rFonts w:ascii="Arial Narrow" w:hAnsi="Arial Narrow" w:eastAsia="Arial Narrow"/>
                <w:b w:val="0"/>
                <w:i w:val="0"/>
                <w:color w:val="1A1A1A"/>
                <w:sz w:val="22"/>
              </w:rPr>
              <w:t>Open Source, kein Vendor Lock-in, Mehrsprachigkeit</w:t>
            </w:r>
          </w:p>
        </w:tc>
      </w:tr>
      <w:tr>
        <w:tc>
          <w:tcPr>
            <w:tcW w:type="dxa" w:w="2880"/>
            <w:vAlign w:val="center"/>
            <w:shd w:fill="F5F5F0"/>
          </w:tcPr>
          <w:p>
            <w:r/>
            <w:r>
              <w:rPr>
                <w:rFonts w:ascii="Arial Narrow" w:hAnsi="Arial Narrow" w:eastAsia="Arial Narrow"/>
                <w:b w:val="0"/>
                <w:i w:val="0"/>
                <w:color w:val="1A1A1A"/>
                <w:sz w:val="22"/>
              </w:rPr>
              <w:t>Buchungs-Engine</w:t>
            </w:r>
          </w:p>
        </w:tc>
        <w:tc>
          <w:tcPr>
            <w:tcW w:type="dxa" w:w="2880"/>
            <w:vAlign w:val="center"/>
            <w:shd w:fill="F5F5F0"/>
          </w:tcPr>
          <w:p>
            <w:r/>
            <w:r>
              <w:rPr>
                <w:rFonts w:ascii="Arial Narrow" w:hAnsi="Arial Narrow" w:eastAsia="Arial Narrow"/>
                <w:b w:val="0"/>
                <w:i w:val="0"/>
                <w:color w:val="1A1A1A"/>
                <w:sz w:val="22"/>
              </w:rPr>
              <w:t>Cal.com API + Custom</w:t>
            </w:r>
          </w:p>
        </w:tc>
        <w:tc>
          <w:tcPr>
            <w:tcW w:type="dxa" w:w="2880"/>
            <w:vAlign w:val="center"/>
            <w:shd w:fill="F5F5F0"/>
          </w:tcPr>
          <w:p>
            <w:r/>
            <w:r>
              <w:rPr>
                <w:rFonts w:ascii="Arial Narrow" w:hAnsi="Arial Narrow" w:eastAsia="Arial Narrow"/>
                <w:b w:val="0"/>
                <w:i w:val="0"/>
                <w:color w:val="1A1A1A"/>
                <w:sz w:val="22"/>
              </w:rPr>
              <w:t>Echtzeit-Verfugbarkeit, QR-Checkin, Zahlungsintegration</w:t>
            </w:r>
          </w:p>
        </w:tc>
      </w:tr>
      <w:tr>
        <w:tc>
          <w:tcPr>
            <w:tcW w:type="dxa" w:w="2880"/>
            <w:vAlign w:val="center"/>
          </w:tcPr>
          <w:p>
            <w:r/>
            <w:r>
              <w:rPr>
                <w:rFonts w:ascii="Arial Narrow" w:hAnsi="Arial Narrow" w:eastAsia="Arial Narrow"/>
                <w:b w:val="0"/>
                <w:i w:val="0"/>
                <w:color w:val="1A1A1A"/>
                <w:sz w:val="22"/>
              </w:rPr>
              <w:t>CMS</w:t>
            </w:r>
          </w:p>
        </w:tc>
        <w:tc>
          <w:tcPr>
            <w:tcW w:type="dxa" w:w="2880"/>
            <w:vAlign w:val="center"/>
          </w:tcPr>
          <w:p>
            <w:r/>
            <w:r>
              <w:rPr>
                <w:rFonts w:ascii="Arial Narrow" w:hAnsi="Arial Narrow" w:eastAsia="Arial Narrow"/>
                <w:b w:val="0"/>
                <w:i w:val="0"/>
                <w:color w:val="1A1A1A"/>
                <w:sz w:val="22"/>
              </w:rPr>
              <w:t>Sanity.io</w:t>
            </w:r>
          </w:p>
        </w:tc>
        <w:tc>
          <w:tcPr>
            <w:tcW w:type="dxa" w:w="2880"/>
            <w:vAlign w:val="center"/>
          </w:tcPr>
          <w:p>
            <w:r/>
            <w:r>
              <w:rPr>
                <w:rFonts w:ascii="Arial Narrow" w:hAnsi="Arial Narrow" w:eastAsia="Arial Narrow"/>
                <w:b w:val="0"/>
                <w:i w:val="0"/>
                <w:color w:val="1A1A1A"/>
                <w:sz w:val="22"/>
              </w:rPr>
              <w:t>Headless, nicht-technische Redaktion, strukturierte Inhalte</w:t>
            </w:r>
          </w:p>
        </w:tc>
      </w:tr>
      <w:tr>
        <w:tc>
          <w:tcPr>
            <w:tcW w:type="dxa" w:w="2880"/>
            <w:vAlign w:val="center"/>
            <w:shd w:fill="F5F5F0"/>
          </w:tcPr>
          <w:p>
            <w:r/>
            <w:r>
              <w:rPr>
                <w:rFonts w:ascii="Arial Narrow" w:hAnsi="Arial Narrow" w:eastAsia="Arial Narrow"/>
                <w:b w:val="0"/>
                <w:i w:val="0"/>
                <w:color w:val="1A1A1A"/>
                <w:sz w:val="22"/>
              </w:rPr>
              <w:t>Analytics</w:t>
            </w:r>
          </w:p>
        </w:tc>
        <w:tc>
          <w:tcPr>
            <w:tcW w:type="dxa" w:w="2880"/>
            <w:vAlign w:val="center"/>
            <w:shd w:fill="F5F5F0"/>
          </w:tcPr>
          <w:p>
            <w:r/>
            <w:r>
              <w:rPr>
                <w:rFonts w:ascii="Arial Narrow" w:hAnsi="Arial Narrow" w:eastAsia="Arial Narrow"/>
                <w:b w:val="0"/>
                <w:i w:val="0"/>
                <w:color w:val="1A1A1A"/>
                <w:sz w:val="22"/>
              </w:rPr>
              <w:t>Plausible + Mixpanel</w:t>
            </w:r>
          </w:p>
        </w:tc>
        <w:tc>
          <w:tcPr>
            <w:tcW w:type="dxa" w:w="2880"/>
            <w:vAlign w:val="center"/>
            <w:shd w:fill="F5F5F0"/>
          </w:tcPr>
          <w:p>
            <w:r/>
            <w:r>
              <w:rPr>
                <w:rFonts w:ascii="Arial Narrow" w:hAnsi="Arial Narrow" w:eastAsia="Arial Narrow"/>
                <w:b w:val="0"/>
                <w:i w:val="0"/>
                <w:color w:val="1A1A1A"/>
                <w:sz w:val="22"/>
              </w:rPr>
              <w:t>Datenschutz-konform, Event-Tracking, Funnel-Analyse</w:t>
            </w:r>
          </w:p>
        </w:tc>
      </w:tr>
      <w:tr>
        <w:tc>
          <w:tcPr>
            <w:tcW w:type="dxa" w:w="2880"/>
            <w:vAlign w:val="center"/>
          </w:tcPr>
          <w:p>
            <w:r/>
            <w:r>
              <w:rPr>
                <w:rFonts w:ascii="Arial Narrow" w:hAnsi="Arial Narrow" w:eastAsia="Arial Narrow"/>
                <w:b w:val="0"/>
                <w:i w:val="0"/>
                <w:color w:val="1A1A1A"/>
                <w:sz w:val="22"/>
              </w:rPr>
              <w:t>SEO</w:t>
            </w:r>
          </w:p>
        </w:tc>
        <w:tc>
          <w:tcPr>
            <w:tcW w:type="dxa" w:w="2880"/>
            <w:vAlign w:val="center"/>
          </w:tcPr>
          <w:p>
            <w:r/>
            <w:r>
              <w:rPr>
                <w:rFonts w:ascii="Arial Narrow" w:hAnsi="Arial Narrow" w:eastAsia="Arial Narrow"/>
                <w:b w:val="0"/>
                <w:i w:val="0"/>
                <w:color w:val="1A1A1A"/>
                <w:sz w:val="22"/>
              </w:rPr>
              <w:t>Next.js Metadata API, Schema.org</w:t>
            </w:r>
          </w:p>
        </w:tc>
        <w:tc>
          <w:tcPr>
            <w:tcW w:type="dxa" w:w="2880"/>
            <w:vAlign w:val="center"/>
          </w:tcPr>
          <w:p>
            <w:r/>
            <w:r>
              <w:rPr>
                <w:rFonts w:ascii="Arial Narrow" w:hAnsi="Arial Narrow" w:eastAsia="Arial Narrow"/>
                <w:b w:val="0"/>
                <w:i w:val="0"/>
                <w:color w:val="1A1A1A"/>
                <w:sz w:val="22"/>
              </w:rPr>
              <w:t>Automatische Meta-Tags, strukturierte Daten</w:t>
            </w:r>
          </w:p>
        </w:tc>
      </w:tr>
    </w:tbl>
    <w:p/>
    <w:p>
      <w:pPr>
        <w:pStyle w:val="Heading3"/>
      </w:pPr>
      <w:r>
        <w:rPr>
          <w:rFonts w:ascii="Arial Narrow" w:hAnsi="Arial Narrow" w:eastAsia="Arial Narrow"/>
          <w:b/>
          <w:i w:val="0"/>
          <w:color w:val="1B4332"/>
          <w:sz w:val="28"/>
        </w:rPr>
        <w:t>8.2 System-Integrations-Diagramm</w:t>
      </w:r>
    </w:p>
    <w:p>
      <w:pPr>
        <w:spacing w:after="160" w:line="360" w:lineRule="auto"/>
      </w:pPr>
      <w:r>
        <w:rPr>
          <w:rFonts w:ascii="Arial Narrow" w:hAnsi="Arial Narrow" w:eastAsia="Arial Narrow"/>
          <w:b w:val="0"/>
          <w:i w:val="0"/>
          <w:color w:val="1A1A1A"/>
          <w:sz w:val="22"/>
        </w:rPr>
        <w:t>```</w:t>
      </w:r>
    </w:p>
    <w:p>
      <w:pPr>
        <w:spacing w:after="160" w:line="360" w:lineRule="auto"/>
      </w:pPr>
      <w:r>
        <w:rPr>
          <w:rFonts w:ascii="Arial Narrow" w:hAnsi="Arial Narrow" w:eastAsia="Arial Narrow"/>
          <w:b w:val="0"/>
          <w:i w:val="0"/>
          <w:color w:val="1A1A1A"/>
          <w:sz w:val="22"/>
        </w:rPr>
        <w:t>Besucher (4 Kanale)</w:t>
      </w:r>
    </w:p>
    <w:p>
      <w:pPr>
        <w:spacing w:after="160" w:line="360" w:lineRule="auto"/>
      </w:pPr>
      <w:r>
        <w:rPr>
          <w:rFonts w:ascii="Arial Narrow" w:hAnsi="Arial Narrow" w:eastAsia="Arial Narrow"/>
          <w:b w:val="0"/>
          <w:i w:val="0"/>
          <w:color w:val="1A1A1A"/>
          <w:sz w:val="22"/>
        </w:rPr>
        <w:t>-&gt; [Website] + [Telegram] + [VK] + [Google/Yandex]</w:t>
      </w:r>
    </w:p>
    <w:p>
      <w:pPr>
        <w:spacing w:after="160" w:line="360" w:lineRule="auto"/>
      </w:pPr>
      <w:r>
        <w:rPr>
          <w:rFonts w:ascii="Arial Narrow" w:hAnsi="Arial Narrow" w:eastAsia="Arial Narrow"/>
          <w:b w:val="0"/>
          <w:i w:val="0"/>
          <w:color w:val="1A1A1A"/>
          <w:sz w:val="22"/>
        </w:rPr>
        <w:t>v              v            v           v</w:t>
      </w:r>
    </w:p>
    <w:p>
      <w:pPr>
        <w:spacing w:after="160" w:line="360" w:lineRule="auto"/>
      </w:pPr>
      <w:r>
        <w:rPr>
          <w:rFonts w:ascii="Arial Narrow" w:hAnsi="Arial Narrow" w:eastAsia="Arial Narrow"/>
          <w:b w:val="0"/>
          <w:i w:val="0"/>
          <w:color w:val="1A1A1A"/>
          <w:sz w:val="22"/>
        </w:rPr>
        <w:t>[Next.js SSR]  [OpenClaw KI]  [Social API]  [SEO/GEO/AEO]</w:t>
      </w:r>
    </w:p>
    <w:p>
      <w:pPr>
        <w:spacing w:after="160" w:line="360" w:lineRule="auto"/>
      </w:pPr>
      <w:r>
        <w:rPr>
          <w:rFonts w:ascii="Arial Narrow" w:hAnsi="Arial Narrow" w:eastAsia="Arial Narrow"/>
          <w:b w:val="0"/>
          <w:i w:val="0"/>
          <w:color w:val="1A1A1A"/>
          <w:sz w:val="22"/>
        </w:rPr>
        <w:t>+--------------+------------+-----------+</w:t>
      </w:r>
    </w:p>
    <w:p>
      <w:pPr>
        <w:spacing w:after="160" w:line="360" w:lineRule="auto"/>
      </w:pPr>
      <w:r>
        <w:rPr>
          <w:rFonts w:ascii="Arial Narrow" w:hAnsi="Arial Narrow" w:eastAsia="Arial Narrow"/>
          <w:b w:val="0"/>
          <w:i w:val="0"/>
          <w:color w:val="1A1A1A"/>
          <w:sz w:val="22"/>
        </w:rPr>
        <w:t>[Buchungs-Engine]</w:t>
      </w:r>
    </w:p>
    <w:p>
      <w:pPr>
        <w:spacing w:after="160" w:line="360" w:lineRule="auto"/>
      </w:pPr>
      <w:r>
        <w:rPr>
          <w:rFonts w:ascii="Arial Narrow" w:hAnsi="Arial Narrow" w:eastAsia="Arial Narrow"/>
          <w:b w:val="0"/>
          <w:i w:val="0"/>
          <w:color w:val="1A1A1A"/>
          <w:sz w:val="22"/>
        </w:rPr>
        <w:t>[CRM + Analytics]</w:t>
      </w:r>
    </w:p>
    <w:p>
      <w:pPr>
        <w:spacing w:after="160" w:line="360" w:lineRule="auto"/>
      </w:pPr>
      <w:r>
        <w:rPr>
          <w:rFonts w:ascii="Arial Narrow" w:hAnsi="Arial Narrow" w:eastAsia="Arial Narrow"/>
          <w:b w:val="0"/>
          <w:i w:val="0"/>
          <w:color w:val="1A1A1A"/>
          <w:sz w:val="22"/>
        </w:rPr>
        <w:t>[E-Mail Automation]</w:t>
      </w:r>
    </w:p>
    <w:p>
      <w:pPr>
        <w:spacing w:after="160" w:line="360" w:lineRule="auto"/>
      </w:pPr>
      <w:r>
        <w:rPr>
          <w:rFonts w:ascii="Arial Narrow" w:hAnsi="Arial Narrow" w:eastAsia="Arial Narrow"/>
          <w:b w:val="0"/>
          <w:i w:val="0"/>
          <w:color w:val="1A1A1A"/>
          <w:sz w:val="22"/>
        </w:rPr>
        <w:t>[Datengesteuerte Entscheidungen]</w:t>
      </w:r>
    </w:p>
    <w:p>
      <w:pPr>
        <w:spacing w:after="160" w:line="360" w:lineRule="auto"/>
      </w:pPr>
      <w:r>
        <w:rPr>
          <w:rFonts w:ascii="Arial Narrow" w:hAnsi="Arial Narrow" w:eastAsia="Arial Narrow"/>
          <w:b w:val="0"/>
          <w:i w:val="0"/>
          <w:color w:val="1A1A1A"/>
          <w:sz w:val="22"/>
        </w:rPr>
        <w:t>```</w:t>
      </w:r>
    </w:p>
    <w:p>
      <w:pPr>
        <w:pBdr>
          <w:bottom w:val="single" w:sz="12" w:space="1" w:color="1B4332"/>
        </w:pBdr>
      </w:pPr>
    </w:p>
    <w:p>
      <w:pPr>
        <w:pStyle w:val="Heading2"/>
      </w:pPr>
      <w:r>
        <w:rPr>
          <w:rFonts w:ascii="Arial Narrow" w:hAnsi="Arial Narrow" w:eastAsia="Arial Narrow"/>
          <w:b/>
          <w:i w:val="0"/>
          <w:color w:val="1B4332"/>
          <w:sz w:val="36"/>
        </w:rPr>
        <w:t>9. Finanzmodell &amp; Investitionsrahmen</w:t>
      </w:r>
    </w:p>
    <w:p>
      <w:pPr>
        <w:pStyle w:val="Heading3"/>
      </w:pPr>
      <w:r>
        <w:rPr>
          <w:rFonts w:ascii="Arial Narrow" w:hAnsi="Arial Narrow" w:eastAsia="Arial Narrow"/>
          <w:b/>
          <w:i w:val="0"/>
          <w:color w:val="1B4332"/>
          <w:sz w:val="28"/>
        </w:rPr>
        <w:t>9.1 Kostenaufstellung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Komponente</w:t>
            </w:r>
          </w:p>
        </w:tc>
        <w:tc>
          <w:tcPr>
            <w:tcW w:type="dxa" w:w="2160"/>
            <w:shd w:fill="1B4332"/>
            <w:vAlign w:val="center"/>
          </w:tcPr>
          <w:p>
            <w:pPr>
              <w:jc w:val="center"/>
            </w:pPr>
            <w:r/>
            <w:r>
              <w:rPr>
                <w:rFonts w:ascii="Arial Narrow" w:hAnsi="Arial Narrow" w:eastAsia="Arial Narrow"/>
                <w:b/>
                <w:i w:val="0"/>
                <w:color w:val="FFFFFF"/>
                <w:sz w:val="22"/>
              </w:rPr>
              <w:t>Entwicklung ($)</w:t>
            </w:r>
          </w:p>
        </w:tc>
        <w:tc>
          <w:tcPr>
            <w:tcW w:type="dxa" w:w="2160"/>
            <w:shd w:fill="1B4332"/>
            <w:vAlign w:val="center"/>
          </w:tcPr>
          <w:p>
            <w:pPr>
              <w:jc w:val="center"/>
            </w:pPr>
            <w:r/>
            <w:r>
              <w:rPr>
                <w:rFonts w:ascii="Arial Narrow" w:hAnsi="Arial Narrow" w:eastAsia="Arial Narrow"/>
                <w:b/>
                <w:i w:val="0"/>
                <w:color w:val="FFFFFF"/>
                <w:sz w:val="22"/>
              </w:rPr>
              <w:t>Jahrlich ($)</w:t>
            </w:r>
          </w:p>
        </w:tc>
        <w:tc>
          <w:tcPr>
            <w:tcW w:type="dxa" w:w="2160"/>
            <w:shd w:fill="1B4332"/>
            <w:vAlign w:val="center"/>
          </w:tcPr>
          <w:p>
            <w:pPr>
              <w:jc w:val="center"/>
            </w:pPr>
            <w:r/>
            <w:r>
              <w:rPr>
                <w:rFonts w:ascii="Arial Narrow" w:hAnsi="Arial Narrow" w:eastAsia="Arial Narrow"/>
                <w:b/>
                <w:i w:val="0"/>
                <w:color w:val="FFFFFF"/>
                <w:sz w:val="22"/>
              </w:rPr>
              <w:t>Phase</w:t>
            </w:r>
          </w:p>
        </w:tc>
      </w:tr>
      <w:tr>
        <w:tc>
          <w:tcPr>
            <w:tcW w:type="dxa" w:w="2160"/>
            <w:vAlign w:val="center"/>
          </w:tcPr>
          <w:p>
            <w:r/>
            <w:r>
              <w:rPr>
                <w:rFonts w:ascii="Arial Narrow" w:hAnsi="Arial Narrow" w:eastAsia="Arial Narrow"/>
                <w:b w:val="0"/>
                <w:i w:val="0"/>
                <w:color w:val="1A1A1A"/>
                <w:sz w:val="22"/>
              </w:rPr>
              <w:t>Website (Next.js + shadcn/ui)</w:t>
            </w:r>
          </w:p>
        </w:tc>
        <w:tc>
          <w:tcPr>
            <w:tcW w:type="dxa" w:w="2160"/>
            <w:vAlign w:val="center"/>
          </w:tcPr>
          <w:p>
            <w:r/>
            <w:r>
              <w:rPr>
                <w:rFonts w:ascii="Arial Narrow" w:hAnsi="Arial Narrow" w:eastAsia="Arial Narrow"/>
                <w:b w:val="0"/>
                <w:i w:val="0"/>
                <w:color w:val="1A1A1A"/>
                <w:sz w:val="22"/>
              </w:rPr>
              <w:t>8.000–15.000</w:t>
            </w:r>
          </w:p>
        </w:tc>
        <w:tc>
          <w:tcPr>
            <w:tcW w:type="dxa" w:w="2160"/>
            <w:vAlign w:val="center"/>
          </w:tcPr>
          <w:p>
            <w:r/>
            <w:r>
              <w:rPr>
                <w:rFonts w:ascii="Arial Narrow" w:hAnsi="Arial Narrow" w:eastAsia="Arial Narrow"/>
                <w:b w:val="0"/>
                <w:i w:val="0"/>
                <w:color w:val="1A1A1A"/>
                <w:sz w:val="22"/>
              </w:rPr>
              <w:t>1.200</w:t>
            </w:r>
          </w:p>
        </w:tc>
        <w:tc>
          <w:tcPr>
            <w:tcW w:type="dxa" w:w="2160"/>
            <w:vAlign w:val="center"/>
          </w:tcPr>
          <w:p>
            <w:r/>
            <w:r>
              <w:rPr>
                <w:rFonts w:ascii="Arial Narrow" w:hAnsi="Arial Narrow" w:eastAsia="Arial Narrow"/>
                <w:b w:val="0"/>
                <w:i w:val="0"/>
                <w:color w:val="1A1A1A"/>
                <w:sz w:val="22"/>
              </w:rPr>
              <w:t>1</w:t>
            </w:r>
          </w:p>
        </w:tc>
      </w:tr>
      <w:tr>
        <w:tc>
          <w:tcPr>
            <w:tcW w:type="dxa" w:w="2160"/>
            <w:vAlign w:val="center"/>
            <w:shd w:fill="F5F5F0"/>
          </w:tcPr>
          <w:p>
            <w:r/>
            <w:r>
              <w:rPr>
                <w:rFonts w:ascii="Arial Narrow" w:hAnsi="Arial Narrow" w:eastAsia="Arial Narrow"/>
                <w:b w:val="0"/>
                <w:i w:val="0"/>
                <w:color w:val="1A1A1A"/>
                <w:sz w:val="22"/>
              </w:rPr>
              <w:t>KI-Chatbot (OpenClaw)</w:t>
            </w:r>
          </w:p>
        </w:tc>
        <w:tc>
          <w:tcPr>
            <w:tcW w:type="dxa" w:w="2160"/>
            <w:vAlign w:val="center"/>
            <w:shd w:fill="F5F5F0"/>
          </w:tcPr>
          <w:p>
            <w:r/>
            <w:r>
              <w:rPr>
                <w:rFonts w:ascii="Arial Narrow" w:hAnsi="Arial Narrow" w:eastAsia="Arial Narrow"/>
                <w:b w:val="0"/>
                <w:i w:val="0"/>
                <w:color w:val="1A1A1A"/>
                <w:sz w:val="22"/>
              </w:rPr>
              <w:t>2.000–4.000</w:t>
            </w:r>
          </w:p>
        </w:tc>
        <w:tc>
          <w:tcPr>
            <w:tcW w:type="dxa" w:w="2160"/>
            <w:vAlign w:val="center"/>
            <w:shd w:fill="F5F5F0"/>
          </w:tcPr>
          <w:p>
            <w:r/>
            <w:r>
              <w:rPr>
                <w:rFonts w:ascii="Arial Narrow" w:hAnsi="Arial Narrow" w:eastAsia="Arial Narrow"/>
                <w:b w:val="0"/>
                <w:i w:val="0"/>
                <w:color w:val="1A1A1A"/>
                <w:sz w:val="22"/>
              </w:rPr>
              <w:t>600</w:t>
            </w:r>
          </w:p>
        </w:tc>
        <w:tc>
          <w:tcPr>
            <w:tcW w:type="dxa" w:w="2160"/>
            <w:vAlign w:val="center"/>
            <w:shd w:fill="F5F5F0"/>
          </w:tcPr>
          <w:p>
            <w:r/>
            <w:r>
              <w:rPr>
                <w:rFonts w:ascii="Arial Narrow" w:hAnsi="Arial Narrow" w:eastAsia="Arial Narrow"/>
                <w:b w:val="0"/>
                <w:i w:val="0"/>
                <w:color w:val="1A1A1A"/>
                <w:sz w:val="22"/>
              </w:rPr>
              <w:t>1</w:t>
            </w:r>
          </w:p>
        </w:tc>
      </w:tr>
      <w:tr>
        <w:tc>
          <w:tcPr>
            <w:tcW w:type="dxa" w:w="2160"/>
            <w:vAlign w:val="center"/>
          </w:tcPr>
          <w:p>
            <w:r/>
            <w:r>
              <w:rPr>
                <w:rFonts w:ascii="Arial Narrow" w:hAnsi="Arial Narrow" w:eastAsia="Arial Narrow"/>
                <w:b w:val="0"/>
                <w:i w:val="0"/>
                <w:color w:val="1A1A1A"/>
                <w:sz w:val="22"/>
              </w:rPr>
              <w:t>Buchungssystem</w:t>
            </w:r>
          </w:p>
        </w:tc>
        <w:tc>
          <w:tcPr>
            <w:tcW w:type="dxa" w:w="2160"/>
            <w:vAlign w:val="center"/>
          </w:tcPr>
          <w:p>
            <w:r/>
            <w:r>
              <w:rPr>
                <w:rFonts w:ascii="Arial Narrow" w:hAnsi="Arial Narrow" w:eastAsia="Arial Narrow"/>
                <w:b w:val="0"/>
                <w:i w:val="0"/>
                <w:color w:val="1A1A1A"/>
                <w:sz w:val="22"/>
              </w:rPr>
              <w:t>5.000–8.000</w:t>
            </w:r>
          </w:p>
        </w:tc>
        <w:tc>
          <w:tcPr>
            <w:tcW w:type="dxa" w:w="2160"/>
            <w:vAlign w:val="center"/>
          </w:tcPr>
          <w:p>
            <w:r/>
            <w:r>
              <w:rPr>
                <w:rFonts w:ascii="Arial Narrow" w:hAnsi="Arial Narrow" w:eastAsia="Arial Narrow"/>
                <w:b w:val="0"/>
                <w:i w:val="0"/>
                <w:color w:val="1A1A1A"/>
                <w:sz w:val="22"/>
              </w:rPr>
              <w:t>1.800</w:t>
            </w:r>
          </w:p>
        </w:tc>
        <w:tc>
          <w:tcPr>
            <w:tcW w:type="dxa" w:w="2160"/>
            <w:vAlign w:val="center"/>
          </w:tcPr>
          <w:p>
            <w:r/>
            <w:r>
              <w:rPr>
                <w:rFonts w:ascii="Arial Narrow" w:hAnsi="Arial Narrow" w:eastAsia="Arial Narrow"/>
                <w:b w:val="0"/>
                <w:i w:val="0"/>
                <w:color w:val="1A1A1A"/>
                <w:sz w:val="22"/>
              </w:rPr>
              <w:t>1</w:t>
            </w:r>
          </w:p>
        </w:tc>
      </w:tr>
      <w:tr>
        <w:tc>
          <w:tcPr>
            <w:tcW w:type="dxa" w:w="2160"/>
            <w:vAlign w:val="center"/>
            <w:shd w:fill="F5F5F0"/>
          </w:tcPr>
          <w:p>
            <w:r/>
            <w:r>
              <w:rPr>
                <w:rFonts w:ascii="Arial Narrow" w:hAnsi="Arial Narrow" w:eastAsia="Arial Narrow"/>
                <w:b w:val="0"/>
                <w:i w:val="0"/>
                <w:color w:val="1A1A1A"/>
                <w:sz w:val="22"/>
              </w:rPr>
              <w:t>SEO/GEO/AEO Optimierung</w:t>
            </w:r>
          </w:p>
        </w:tc>
        <w:tc>
          <w:tcPr>
            <w:tcW w:type="dxa" w:w="2160"/>
            <w:vAlign w:val="center"/>
            <w:shd w:fill="F5F5F0"/>
          </w:tcPr>
          <w:p>
            <w:r/>
            <w:r>
              <w:rPr>
                <w:rFonts w:ascii="Arial Narrow" w:hAnsi="Arial Narrow" w:eastAsia="Arial Narrow"/>
                <w:b w:val="0"/>
                <w:i w:val="0"/>
                <w:color w:val="1A1A1A"/>
                <w:sz w:val="22"/>
              </w:rPr>
              <w:t>3.000–5.000</w:t>
            </w:r>
          </w:p>
        </w:tc>
        <w:tc>
          <w:tcPr>
            <w:tcW w:type="dxa" w:w="2160"/>
            <w:vAlign w:val="center"/>
            <w:shd w:fill="F5F5F0"/>
          </w:tcPr>
          <w:p>
            <w:r/>
            <w:r>
              <w:rPr>
                <w:rFonts w:ascii="Arial Narrow" w:hAnsi="Arial Narrow" w:eastAsia="Arial Narrow"/>
                <w:b w:val="0"/>
                <w:i w:val="0"/>
                <w:color w:val="1A1A1A"/>
                <w:sz w:val="22"/>
              </w:rPr>
              <w:t>2.400</w:t>
            </w:r>
          </w:p>
        </w:tc>
        <w:tc>
          <w:tcPr>
            <w:tcW w:type="dxa" w:w="2160"/>
            <w:vAlign w:val="center"/>
            <w:shd w:fill="F5F5F0"/>
          </w:tcPr>
          <w:p>
            <w:r/>
            <w:r>
              <w:rPr>
                <w:rFonts w:ascii="Arial Narrow" w:hAnsi="Arial Narrow" w:eastAsia="Arial Narrow"/>
                <w:b w:val="0"/>
                <w:i w:val="0"/>
                <w:color w:val="1A1A1A"/>
                <w:sz w:val="22"/>
              </w:rPr>
              <w:t>1–2</w:t>
            </w:r>
          </w:p>
        </w:tc>
      </w:tr>
      <w:tr>
        <w:tc>
          <w:tcPr>
            <w:tcW w:type="dxa" w:w="2160"/>
            <w:vAlign w:val="center"/>
          </w:tcPr>
          <w:p>
            <w:r/>
            <w:r>
              <w:rPr>
                <w:rFonts w:ascii="Arial Narrow" w:hAnsi="Arial Narrow" w:eastAsia="Arial Narrow"/>
                <w:b w:val="0"/>
                <w:i w:val="0"/>
                <w:color w:val="1A1A1A"/>
                <w:sz w:val="22"/>
              </w:rPr>
              <w:t>E-Mail-Marketing + CRM</w:t>
            </w:r>
          </w:p>
        </w:tc>
        <w:tc>
          <w:tcPr>
            <w:tcW w:type="dxa" w:w="2160"/>
            <w:vAlign w:val="center"/>
          </w:tcPr>
          <w:p>
            <w:r/>
            <w:r>
              <w:rPr>
                <w:rFonts w:ascii="Arial Narrow" w:hAnsi="Arial Narrow" w:eastAsia="Arial Narrow"/>
                <w:b w:val="0"/>
                <w:i w:val="0"/>
                <w:color w:val="1A1A1A"/>
                <w:sz w:val="22"/>
              </w:rPr>
              <w:t>1.000–2.000</w:t>
            </w:r>
          </w:p>
        </w:tc>
        <w:tc>
          <w:tcPr>
            <w:tcW w:type="dxa" w:w="2160"/>
            <w:vAlign w:val="center"/>
          </w:tcPr>
          <w:p>
            <w:r/>
            <w:r>
              <w:rPr>
                <w:rFonts w:ascii="Arial Narrow" w:hAnsi="Arial Narrow" w:eastAsia="Arial Narrow"/>
                <w:b w:val="0"/>
                <w:i w:val="0"/>
                <w:color w:val="1A1A1A"/>
                <w:sz w:val="22"/>
              </w:rPr>
              <w:t>600</w:t>
            </w:r>
          </w:p>
        </w:tc>
        <w:tc>
          <w:tcPr>
            <w:tcW w:type="dxa" w:w="2160"/>
            <w:vAlign w:val="center"/>
          </w:tcPr>
          <w:p>
            <w:r/>
            <w:r>
              <w:rPr>
                <w:rFonts w:ascii="Arial Narrow" w:hAnsi="Arial Narrow" w:eastAsia="Arial Narrow"/>
                <w:b w:val="0"/>
                <w:i w:val="0"/>
                <w:color w:val="1A1A1A"/>
                <w:sz w:val="22"/>
              </w:rPr>
              <w:t>2</w:t>
            </w:r>
          </w:p>
        </w:tc>
      </w:tr>
      <w:tr>
        <w:tc>
          <w:tcPr>
            <w:tcW w:type="dxa" w:w="2160"/>
            <w:vAlign w:val="center"/>
            <w:shd w:fill="F5F5F0"/>
          </w:tcPr>
          <w:p>
            <w:r/>
            <w:r>
              <w:rPr>
                <w:rFonts w:ascii="Arial Narrow" w:hAnsi="Arial Narrow" w:eastAsia="Arial Narrow"/>
                <w:b w:val="0"/>
                <w:i w:val="0"/>
                <w:color w:val="1A1A1A"/>
                <w:sz w:val="22"/>
              </w:rPr>
              <w:t>Content-Produktion</w:t>
            </w:r>
          </w:p>
        </w:tc>
        <w:tc>
          <w:tcPr>
            <w:tcW w:type="dxa" w:w="2160"/>
            <w:vAlign w:val="center"/>
            <w:shd w:fill="F5F5F0"/>
          </w:tcPr>
          <w:p>
            <w:r/>
            <w:r>
              <w:rPr>
                <w:rFonts w:ascii="Arial Narrow" w:hAnsi="Arial Narrow" w:eastAsia="Arial Narrow"/>
                <w:b w:val="0"/>
                <w:i w:val="0"/>
                <w:color w:val="1A1A1A"/>
                <w:sz w:val="22"/>
              </w:rPr>
              <w:t>2.000–4.000</w:t>
            </w:r>
          </w:p>
        </w:tc>
        <w:tc>
          <w:tcPr>
            <w:tcW w:type="dxa" w:w="2160"/>
            <w:vAlign w:val="center"/>
            <w:shd w:fill="F5F5F0"/>
          </w:tcPr>
          <w:p>
            <w:r/>
            <w:r>
              <w:rPr>
                <w:rFonts w:ascii="Arial Narrow" w:hAnsi="Arial Narrow" w:eastAsia="Arial Narrow"/>
                <w:b w:val="0"/>
                <w:i w:val="0"/>
                <w:color w:val="1A1A1A"/>
                <w:sz w:val="22"/>
              </w:rPr>
              <w:t>3.600</w:t>
            </w:r>
          </w:p>
        </w:tc>
        <w:tc>
          <w:tcPr>
            <w:tcW w:type="dxa" w:w="2160"/>
            <w:vAlign w:val="center"/>
            <w:shd w:fill="F5F5F0"/>
          </w:tcPr>
          <w:p>
            <w:r/>
            <w:r>
              <w:rPr>
                <w:rFonts w:ascii="Arial Narrow" w:hAnsi="Arial Narrow" w:eastAsia="Arial Narrow"/>
                <w:b w:val="0"/>
                <w:i w:val="0"/>
                <w:color w:val="1A1A1A"/>
                <w:sz w:val="22"/>
              </w:rPr>
              <w:t>2</w:t>
            </w:r>
          </w:p>
        </w:tc>
      </w:tr>
      <w:tr>
        <w:tc>
          <w:tcPr>
            <w:tcW w:type="dxa" w:w="2160"/>
            <w:vAlign w:val="center"/>
          </w:tcPr>
          <w:p>
            <w:r/>
            <w:r>
              <w:rPr>
                <w:rFonts w:ascii="Arial Narrow" w:hAnsi="Arial Narrow" w:eastAsia="Arial Narrow"/>
                <w:b w:val="0"/>
                <w:i w:val="0"/>
                <w:color w:val="1A1A1A"/>
                <w:sz w:val="22"/>
              </w:rPr>
              <w:t>Eventmanagement-System</w:t>
            </w:r>
          </w:p>
        </w:tc>
        <w:tc>
          <w:tcPr>
            <w:tcW w:type="dxa" w:w="2160"/>
            <w:vAlign w:val="center"/>
          </w:tcPr>
          <w:p>
            <w:r/>
            <w:r>
              <w:rPr>
                <w:rFonts w:ascii="Arial Narrow" w:hAnsi="Arial Narrow" w:eastAsia="Arial Narrow"/>
                <w:b w:val="0"/>
                <w:i w:val="0"/>
                <w:color w:val="1A1A1A"/>
                <w:sz w:val="22"/>
              </w:rPr>
              <w:t>3.000–5.000</w:t>
            </w:r>
          </w:p>
        </w:tc>
        <w:tc>
          <w:tcPr>
            <w:tcW w:type="dxa" w:w="2160"/>
            <w:vAlign w:val="center"/>
          </w:tcPr>
          <w:p>
            <w:r/>
            <w:r>
              <w:rPr>
                <w:rFonts w:ascii="Arial Narrow" w:hAnsi="Arial Narrow" w:eastAsia="Arial Narrow"/>
                <w:b w:val="0"/>
                <w:i w:val="0"/>
                <w:color w:val="1A1A1A"/>
                <w:sz w:val="22"/>
              </w:rPr>
              <w:t>400</w:t>
            </w:r>
          </w:p>
        </w:tc>
        <w:tc>
          <w:tcPr>
            <w:tcW w:type="dxa" w:w="2160"/>
            <w:vAlign w:val="center"/>
          </w:tcPr>
          <w:p>
            <w:r/>
            <w:r>
              <w:rPr>
                <w:rFonts w:ascii="Arial Narrow" w:hAnsi="Arial Narrow" w:eastAsia="Arial Narrow"/>
                <w:b w:val="0"/>
                <w:i w:val="0"/>
                <w:color w:val="1A1A1A"/>
                <w:sz w:val="22"/>
              </w:rPr>
              <w:t>2</w:t>
            </w:r>
          </w:p>
        </w:tc>
      </w:tr>
      <w:tr>
        <w:tc>
          <w:tcPr>
            <w:tcW w:type="dxa" w:w="2160"/>
            <w:vAlign w:val="center"/>
            <w:shd w:fill="F5F5F0"/>
          </w:tcPr>
          <w:p>
            <w:r/>
            <w:r>
              <w:rPr>
                <w:rFonts w:ascii="Arial Narrow" w:hAnsi="Arial Narrow" w:eastAsia="Arial Narrow"/>
                <w:b w:val="0"/>
                <w:i w:val="0"/>
                <w:color w:val="1A1A1A"/>
                <w:sz w:val="22"/>
              </w:rPr>
              <w:t>VR-Farmtour</w:t>
            </w:r>
          </w:p>
        </w:tc>
        <w:tc>
          <w:tcPr>
            <w:tcW w:type="dxa" w:w="2160"/>
            <w:vAlign w:val="center"/>
            <w:shd w:fill="F5F5F0"/>
          </w:tcPr>
          <w:p>
            <w:r/>
            <w:r>
              <w:rPr>
                <w:rFonts w:ascii="Arial Narrow" w:hAnsi="Arial Narrow" w:eastAsia="Arial Narrow"/>
                <w:b w:val="0"/>
                <w:i w:val="0"/>
                <w:color w:val="1A1A1A"/>
                <w:sz w:val="22"/>
              </w:rPr>
              <w:t>4.000–8.000</w:t>
            </w:r>
          </w:p>
        </w:tc>
        <w:tc>
          <w:tcPr>
            <w:tcW w:type="dxa" w:w="2160"/>
            <w:vAlign w:val="center"/>
            <w:shd w:fill="F5F5F0"/>
          </w:tcPr>
          <w:p>
            <w:r/>
            <w:r>
              <w:rPr>
                <w:rFonts w:ascii="Arial Narrow" w:hAnsi="Arial Narrow" w:eastAsia="Arial Narrow"/>
                <w:b w:val="0"/>
                <w:i w:val="0"/>
                <w:color w:val="1A1A1A"/>
                <w:sz w:val="22"/>
              </w:rPr>
              <w:t>1.200</w:t>
            </w:r>
          </w:p>
        </w:tc>
        <w:tc>
          <w:tcPr>
            <w:tcW w:type="dxa" w:w="2160"/>
            <w:vAlign w:val="center"/>
            <w:shd w:fill="F5F5F0"/>
          </w:tcPr>
          <w:p>
            <w:r/>
            <w:r>
              <w:rPr>
                <w:rFonts w:ascii="Arial Narrow" w:hAnsi="Arial Narrow" w:eastAsia="Arial Narrow"/>
                <w:b w:val="0"/>
                <w:i w:val="0"/>
                <w:color w:val="1A1A1A"/>
                <w:sz w:val="22"/>
              </w:rPr>
              <w:t>3</w:t>
            </w:r>
          </w:p>
        </w:tc>
      </w:tr>
      <w:tr>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Gesamt</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28.000–51.000</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11.800</w:t>
            </w:r>
            <w:r>
              <w:rPr>
                <w:rFonts w:ascii="Arial Narrow" w:hAnsi="Arial Narrow" w:eastAsia="Arial Narrow"/>
                <w:b w:val="0"/>
                <w:i w:val="0"/>
                <w:color w:val="1A1A1A"/>
                <w:sz w:val="22"/>
              </w:rPr>
            </w:r>
          </w:p>
        </w:tc>
        <w:tc>
          <w:tcPr>
            <w:tcW w:type="dxa" w:w="2160"/>
            <w:vAlign w:val="center"/>
          </w:tcPr>
          <w:p>
            <w:r/>
            <w:r>
              <w:rPr>
                <w:rFonts w:ascii="Arial Narrow" w:hAnsi="Arial Narrow" w:eastAsia="Arial Narrow"/>
                <w:b w:val="0"/>
                <w:i w:val="0"/>
                <w:color w:val="1A1A1A"/>
                <w:sz w:val="22"/>
              </w:rPr>
            </w:r>
          </w:p>
        </w:tc>
      </w:tr>
    </w:tbl>
    <w:p/>
    <w:p>
      <w:pPr>
        <w:ind w:left="432"/>
      </w:pPr>
      <w:r>
        <w:rPr>
          <w:rFonts w:ascii="Arial Narrow" w:hAnsi="Arial Narrow" w:eastAsia="Arial Narrow"/>
          <w:b w:val="0"/>
          <w:i/>
          <w:color w:val="1A1A1A"/>
          <w:sz w:val="22"/>
        </w:rPr>
      </w:r>
      <w:r>
        <w:rPr>
          <w:rFonts w:ascii="Arial Narrow" w:hAnsi="Arial Narrow" w:eastAsia="Arial Narrow"/>
          <w:b/>
          <w:i/>
          <w:color w:val="1A1A1A"/>
          <w:sz w:val="22"/>
        </w:rPr>
        <w:t>Hinweis:</w:t>
      </w:r>
      <w:r>
        <w:rPr>
          <w:rFonts w:ascii="Arial Narrow" w:hAnsi="Arial Narrow" w:eastAsia="Arial Narrow"/>
          <w:b w:val="0"/>
          <w:i/>
          <w:color w:val="1A1A1A"/>
          <w:sz w:val="22"/>
        </w:rPr>
        <w:t xml:space="preserve"> Der Mittelwert der Gesamtinvestition liegt bei </w:t>
      </w:r>
      <w:r>
        <w:rPr>
          <w:rFonts w:ascii="Arial Narrow" w:hAnsi="Arial Narrow" w:eastAsia="Arial Narrow"/>
          <w:b/>
          <w:i/>
          <w:color w:val="1A1A1A"/>
          <w:sz w:val="22"/>
        </w:rPr>
        <w:t>39.500 USD</w:t>
      </w:r>
      <w:r>
        <w:rPr>
          <w:rFonts w:ascii="Arial Narrow" w:hAnsi="Arial Narrow" w:eastAsia="Arial Narrow"/>
          <w:b w:val="0"/>
          <w:i/>
          <w:color w:val="1A1A1A"/>
          <w:sz w:val="22"/>
        </w:rPr>
        <w:t xml:space="preserve">. Für eine konservative Planung empfehlen wir ein Budget von </w:t>
      </w:r>
      <w:r>
        <w:rPr>
          <w:rFonts w:ascii="Arial Narrow" w:hAnsi="Arial Narrow" w:eastAsia="Arial Narrow"/>
          <w:b/>
          <w:i/>
          <w:color w:val="1A1A1A"/>
          <w:sz w:val="22"/>
        </w:rPr>
        <w:t>40.000 USD</w:t>
      </w:r>
      <w:r>
        <w:rPr>
          <w:rFonts w:ascii="Arial Narrow" w:hAnsi="Arial Narrow" w:eastAsia="Arial Narrow"/>
          <w:b w:val="0"/>
          <w:i/>
          <w:color w:val="1A1A1A"/>
          <w:sz w:val="22"/>
        </w:rPr>
        <w:t xml:space="preserve"> für Phase 1–3.</w:t>
      </w:r>
    </w:p>
    <w:p>
      <w:pPr>
        <w:pStyle w:val="Heading3"/>
      </w:pPr>
      <w:r>
        <w:rPr>
          <w:rFonts w:ascii="Arial Narrow" w:hAnsi="Arial Narrow" w:eastAsia="Arial Narrow"/>
          <w:b/>
          <w:i w:val="0"/>
          <w:color w:val="1B4332"/>
          <w:sz w:val="28"/>
        </w:rPr>
        <w:t>9.2 Renditeprojektion (12-Monats-Horizont)</w:t>
      </w:r>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Annahmen:</w:t>
      </w:r>
      <w:r>
        <w:rPr>
          <w:rFonts w:ascii="Arial Narrow" w:hAnsi="Arial Narrow" w:eastAsia="Arial Narrow"/>
          <w:b w:val="0"/>
          <w:i w:val="0"/>
          <w:color w:val="1A1A1A"/>
          <w:sz w:val="22"/>
        </w:rPr>
      </w:r>
    </w:p>
    <w:p>
      <w:pPr>
        <w:pStyle w:val="ListBullet"/>
        <w:spacing w:after="80"/>
      </w:pPr>
      <w:r>
        <w:rPr>
          <w:rFonts w:ascii="Arial Narrow" w:hAnsi="Arial Narrow" w:eastAsia="Arial Narrow"/>
          <w:b w:val="0"/>
          <w:i w:val="0"/>
          <w:color w:val="1A1A1A"/>
          <w:sz w:val="22"/>
        </w:rPr>
        <w:t>Saisonale Besucherzahl: 800/Woche x 20 Wochen = 16.000 Besucher/Saison</w:t>
      </w:r>
    </w:p>
    <w:p>
      <w:pPr>
        <w:pStyle w:val="ListBullet"/>
        <w:spacing w:after="80"/>
      </w:pPr>
      <w:r>
        <w:rPr>
          <w:rFonts w:ascii="Arial Narrow" w:hAnsi="Arial Narrow" w:eastAsia="Arial Narrow"/>
          <w:b w:val="0"/>
          <w:i w:val="0"/>
          <w:color w:val="1A1A1A"/>
          <w:sz w:val="22"/>
        </w:rPr>
        <w:t>Durchschnittlicher Ticketpreis: 350 Rubel = ca. 4,50 USD</w:t>
      </w:r>
    </w:p>
    <w:p>
      <w:pPr>
        <w:pStyle w:val="ListBullet"/>
        <w:spacing w:after="80"/>
      </w:pPr>
      <w:r>
        <w:rPr>
          <w:rFonts w:ascii="Arial Narrow" w:hAnsi="Arial Narrow" w:eastAsia="Arial Narrow"/>
          <w:b w:val="0"/>
          <w:i w:val="0"/>
          <w:color w:val="1A1A1A"/>
          <w:sz w:val="22"/>
        </w:rPr>
        <w:t>Aktueller Jahresumsatz (geschatzt): ~187.000 USD</w:t>
      </w:r>
    </w:p>
    <w:p>
      <w:pPr>
        <w:pStyle w:val="ListBullet"/>
        <w:spacing w:after="80"/>
      </w:pPr>
      <w:r>
        <w:rPr>
          <w:rFonts w:ascii="Arial Narrow" w:hAnsi="Arial Narrow" w:eastAsia="Arial Narrow"/>
          <w:b w:val="0"/>
          <w:i w:val="0"/>
          <w:color w:val="1A1A1A"/>
          <w:sz w:val="22"/>
        </w:rPr>
        <w:t>Konservativer Umsatzanstieg durch Digitalisierung: +50%</w:t>
      </w:r>
    </w:p>
    <w:tbl>
      <w:tblPr>
        <w:tblStyle w:val="TableGrid"/>
        <w:tblW w:type="auto" w:w="0"/>
        <w:jc w:val="center"/>
        <w:tblLook w:firstColumn="1" w:firstRow="1" w:lastColumn="0" w:lastRow="0" w:noHBand="0" w:noVBand="1" w:val="04A0"/>
      </w:tblPr>
      <w:tblGrid>
        <w:gridCol w:w="4320"/>
        <w:gridCol w:w="4320"/>
      </w:tblGrid>
      <w:tr>
        <w:tc>
          <w:tcPr>
            <w:tcW w:type="dxa" w:w="4320"/>
            <w:shd w:fill="1B4332"/>
            <w:vAlign w:val="center"/>
          </w:tcPr>
          <w:p>
            <w:pPr>
              <w:jc w:val="center"/>
            </w:pPr>
            <w:r/>
            <w:r>
              <w:rPr>
                <w:rFonts w:ascii="Arial Narrow" w:hAnsi="Arial Narrow" w:eastAsia="Arial Narrow"/>
                <w:b/>
                <w:i w:val="0"/>
                <w:color w:val="FFFFFF"/>
                <w:sz w:val="22"/>
              </w:rPr>
              <w:t>Metrik</w:t>
            </w:r>
          </w:p>
        </w:tc>
        <w:tc>
          <w:tcPr>
            <w:tcW w:type="dxa" w:w="4320"/>
            <w:shd w:fill="1B4332"/>
            <w:vAlign w:val="center"/>
          </w:tcPr>
          <w:p>
            <w:pPr>
              <w:jc w:val="center"/>
            </w:pPr>
            <w:r/>
            <w:r>
              <w:rPr>
                <w:rFonts w:ascii="Arial Narrow" w:hAnsi="Arial Narrow" w:eastAsia="Arial Narrow"/>
                <w:b/>
                <w:i w:val="0"/>
                <w:color w:val="FFFFFF"/>
                <w:sz w:val="22"/>
              </w:rPr>
              <w:t>Wert</w:t>
            </w:r>
          </w:p>
        </w:tc>
      </w:tr>
      <w:tr>
        <w:tc>
          <w:tcPr>
            <w:tcW w:type="dxa" w:w="4320"/>
            <w:vAlign w:val="center"/>
          </w:tcPr>
          <w:p>
            <w:r/>
            <w:r>
              <w:rPr>
                <w:rFonts w:ascii="Arial Narrow" w:hAnsi="Arial Narrow" w:eastAsia="Arial Narrow"/>
                <w:b w:val="0"/>
                <w:i w:val="0"/>
                <w:color w:val="1A1A1A"/>
                <w:sz w:val="22"/>
              </w:rPr>
              <w:t>Projizierter Jahresumsatz (12 Mo.)</w:t>
            </w:r>
          </w:p>
        </w:tc>
        <w:tc>
          <w:tcPr>
            <w:tcW w:type="dxa" w:w="4320"/>
            <w:vAlign w:val="center"/>
          </w:tcPr>
          <w:p>
            <w:r/>
            <w:r>
              <w:rPr>
                <w:rFonts w:ascii="Arial Narrow" w:hAnsi="Arial Narrow" w:eastAsia="Arial Narrow"/>
                <w:b w:val="0"/>
                <w:i w:val="0"/>
                <w:color w:val="1A1A1A"/>
                <w:sz w:val="22"/>
              </w:rPr>
              <w:t>~280.000 USD</w:t>
            </w:r>
          </w:p>
        </w:tc>
      </w:tr>
      <w:tr>
        <w:tc>
          <w:tcPr>
            <w:tcW w:type="dxa" w:w="4320"/>
            <w:vAlign w:val="center"/>
            <w:shd w:fill="F5F5F0"/>
          </w:tcPr>
          <w:p>
            <w:r/>
            <w:r>
              <w:rPr>
                <w:rFonts w:ascii="Arial Narrow" w:hAnsi="Arial Narrow" w:eastAsia="Arial Narrow"/>
                <w:b w:val="0"/>
                <w:i w:val="0"/>
                <w:color w:val="1A1A1A"/>
                <w:sz w:val="22"/>
              </w:rPr>
              <w:t>Zusatzlicher Umsatz durch Digitalisierung</w:t>
            </w:r>
          </w:p>
        </w:tc>
        <w:tc>
          <w:tcPr>
            <w:tcW w:type="dxa" w:w="4320"/>
            <w:vAlign w:val="center"/>
            <w:shd w:fill="F5F5F0"/>
          </w:tcPr>
          <w:p>
            <w:r/>
            <w:r>
              <w:rPr>
                <w:rFonts w:ascii="Arial Narrow" w:hAnsi="Arial Narrow" w:eastAsia="Arial Narrow"/>
                <w:b w:val="0"/>
                <w:i w:val="0"/>
                <w:color w:val="1A1A1A"/>
                <w:sz w:val="22"/>
              </w:rPr>
              <w:t>~93.000 USD</w:t>
            </w:r>
          </w:p>
        </w:tc>
      </w:tr>
      <w:tr>
        <w:tc>
          <w:tcPr>
            <w:tcW w:type="dxa" w:w="4320"/>
            <w:vAlign w:val="center"/>
          </w:tcPr>
          <w:p>
            <w:r/>
            <w:r>
              <w:rPr>
                <w:rFonts w:ascii="Arial Narrow" w:hAnsi="Arial Narrow" w:eastAsia="Arial Narrow"/>
                <w:b w:val="0"/>
                <w:i w:val="0"/>
                <w:color w:val="1A1A1A"/>
                <w:sz w:val="22"/>
              </w:rPr>
              <w:t>Zusatzliche Betriebskosten (jahrlich)</w:t>
            </w:r>
          </w:p>
        </w:tc>
        <w:tc>
          <w:tcPr>
            <w:tcW w:type="dxa" w:w="4320"/>
            <w:vAlign w:val="center"/>
          </w:tcPr>
          <w:p>
            <w:r/>
            <w:r>
              <w:rPr>
                <w:rFonts w:ascii="Arial Narrow" w:hAnsi="Arial Narrow" w:eastAsia="Arial Narrow"/>
                <w:b w:val="0"/>
                <w:i w:val="0"/>
                <w:color w:val="1A1A1A"/>
                <w:sz w:val="22"/>
              </w:rPr>
              <w:t>~11.800 USD</w:t>
            </w:r>
          </w:p>
        </w:tc>
      </w:tr>
      <w:tr>
        <w:tc>
          <w:tcPr>
            <w:tcW w:type="dxa" w:w="4320"/>
            <w:vAlign w:val="center"/>
            <w:shd w:fill="F5F5F0"/>
          </w:tcPr>
          <w:p>
            <w:r/>
            <w:r>
              <w:rPr>
                <w:rFonts w:ascii="Arial Narrow" w:hAnsi="Arial Narrow" w:eastAsia="Arial Narrow"/>
                <w:b w:val="0"/>
                <w:i w:val="0"/>
                <w:color w:val="1A1A1A"/>
                <w:sz w:val="22"/>
              </w:rPr>
              <w:t>Zusatzlicher Gewinn (bei 40% Marge)</w:t>
            </w:r>
          </w:p>
        </w:tc>
        <w:tc>
          <w:tcPr>
            <w:tcW w:type="dxa" w:w="4320"/>
            <w:vAlign w:val="center"/>
            <w:shd w:fill="F5F5F0"/>
          </w:tcPr>
          <w:p>
            <w:r/>
            <w:r>
              <w:rPr>
                <w:rFonts w:ascii="Arial Narrow" w:hAnsi="Arial Narrow" w:eastAsia="Arial Narrow"/>
                <w:b w:val="0"/>
                <w:i w:val="0"/>
                <w:color w:val="1A1A1A"/>
                <w:sz w:val="22"/>
              </w:rPr>
              <w:t>~37.200 USD</w:t>
            </w:r>
          </w:p>
        </w:tc>
      </w:tr>
      <w:tr>
        <w:tc>
          <w:tcPr>
            <w:tcW w:type="dxa" w:w="432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Break-even-Zeitpunkt</w:t>
            </w:r>
            <w:r>
              <w:rPr>
                <w:rFonts w:ascii="Arial Narrow" w:hAnsi="Arial Narrow" w:eastAsia="Arial Narrow"/>
                <w:b w:val="0"/>
                <w:i w:val="0"/>
                <w:color w:val="1A1A1A"/>
                <w:sz w:val="22"/>
              </w:rPr>
            </w:r>
          </w:p>
        </w:tc>
        <w:tc>
          <w:tcPr>
            <w:tcW w:type="dxa" w:w="432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~4,8 Monate</w:t>
            </w:r>
            <w:r>
              <w:rPr>
                <w:rFonts w:ascii="Arial Narrow" w:hAnsi="Arial Narrow" w:eastAsia="Arial Narrow"/>
                <w:b w:val="0"/>
                <w:i w:val="0"/>
                <w:color w:val="1A1A1A"/>
                <w:sz w:val="22"/>
              </w:rPr>
            </w:r>
          </w:p>
        </w:tc>
      </w:tr>
      <w:tr>
        <w:tc>
          <w:tcPr>
            <w:tcW w:type="dxa" w:w="4320"/>
            <w:vAlign w:val="center"/>
            <w:shd w:fill="F5F5F0"/>
          </w:tcPr>
          <w:p>
            <w:r/>
            <w:r>
              <w:rPr>
                <w:rFonts w:ascii="Arial Narrow" w:hAnsi="Arial Narrow" w:eastAsia="Arial Narrow"/>
                <w:b w:val="0"/>
                <w:i w:val="0"/>
                <w:color w:val="1A1A1A"/>
                <w:sz w:val="22"/>
              </w:rPr>
              <w:t>ROI (Jahr 1)</w:t>
            </w:r>
          </w:p>
        </w:tc>
        <w:tc>
          <w:tcPr>
            <w:tcW w:type="dxa" w:w="4320"/>
            <w:vAlign w:val="center"/>
            <w:shd w:fill="F5F5F0"/>
          </w:tcPr>
          <w:p>
            <w:r/>
            <w:r>
              <w:rPr>
                <w:rFonts w:ascii="Arial Narrow" w:hAnsi="Arial Narrow" w:eastAsia="Arial Narrow"/>
                <w:b w:val="0"/>
                <w:i w:val="0"/>
                <w:color w:val="1A1A1A"/>
                <w:sz w:val="22"/>
              </w:rPr>
              <w:t>~94%</w:t>
            </w:r>
          </w:p>
        </w:tc>
      </w:tr>
      <w:tr>
        <w:tc>
          <w:tcPr>
            <w:tcW w:type="dxa" w:w="4320"/>
            <w:vAlign w:val="center"/>
          </w:tcPr>
          <w:p>
            <w:r/>
            <w:r>
              <w:rPr>
                <w:rFonts w:ascii="Arial Narrow" w:hAnsi="Arial Narrow" w:eastAsia="Arial Narrow"/>
                <w:b w:val="0"/>
                <w:i w:val="0"/>
                <w:color w:val="1A1A1A"/>
                <w:sz w:val="22"/>
              </w:rPr>
              <w:t>ROI (Jahr 2)</w:t>
            </w:r>
          </w:p>
        </w:tc>
        <w:tc>
          <w:tcPr>
            <w:tcW w:type="dxa" w:w="4320"/>
            <w:vAlign w:val="center"/>
          </w:tcPr>
          <w:p>
            <w:r/>
            <w:r>
              <w:rPr>
                <w:rFonts w:ascii="Arial Narrow" w:hAnsi="Arial Narrow" w:eastAsia="Arial Narrow"/>
                <w:b w:val="0"/>
                <w:i w:val="0"/>
                <w:color w:val="1A1A1A"/>
                <w:sz w:val="22"/>
              </w:rPr>
              <w:t>~236%</w:t>
            </w:r>
          </w:p>
        </w:tc>
      </w:tr>
    </w:tbl>
    <w:p/>
    <w:p>
      <w:pPr>
        <w:pBdr>
          <w:bottom w:val="single" w:sz="12" w:space="1" w:color="1B4332"/>
        </w:pBdr>
      </w:pPr>
    </w:p>
    <w:p>
      <w:pPr>
        <w:pStyle w:val="Heading2"/>
      </w:pPr>
      <w:r>
        <w:rPr>
          <w:rFonts w:ascii="Arial Narrow" w:hAnsi="Arial Narrow" w:eastAsia="Arial Narrow"/>
          <w:b/>
          <w:i w:val="0"/>
          <w:color w:val="1B4332"/>
          <w:sz w:val="36"/>
        </w:rPr>
        <w:t>10. Implementierungsroadmap</w:t>
      </w:r>
    </w:p>
    <w:p>
      <w:pPr>
        <w:pStyle w:val="Heading3"/>
      </w:pPr>
      <w:r>
        <w:rPr>
          <w:rFonts w:ascii="Arial Narrow" w:hAnsi="Arial Narrow" w:eastAsia="Arial Narrow"/>
          <w:b/>
          <w:i w:val="0"/>
          <w:color w:val="1B4332"/>
          <w:sz w:val="28"/>
        </w:rPr>
        <w:t>Phase 1: Quick Wins (Monat 1&amp;ndash;2) &amp;mdash; 19.000&amp;ndash;22.000 $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Deliverable</w:t>
            </w:r>
          </w:p>
        </w:tc>
        <w:tc>
          <w:tcPr>
            <w:tcW w:type="dxa" w:w="2880"/>
            <w:shd w:fill="1B4332"/>
            <w:vAlign w:val="center"/>
          </w:tcPr>
          <w:p>
            <w:pPr>
              <w:jc w:val="center"/>
            </w:pPr>
            <w:r/>
            <w:r>
              <w:rPr>
                <w:rFonts w:ascii="Arial Narrow" w:hAnsi="Arial Narrow" w:eastAsia="Arial Narrow"/>
                <w:b/>
                <w:i w:val="0"/>
                <w:color w:val="FFFFFF"/>
                <w:sz w:val="22"/>
              </w:rPr>
              <w:t>Zeit</w:t>
            </w:r>
          </w:p>
        </w:tc>
        <w:tc>
          <w:tcPr>
            <w:tcW w:type="dxa" w:w="2880"/>
            <w:shd w:fill="1B4332"/>
            <w:vAlign w:val="center"/>
          </w:tcPr>
          <w:p>
            <w:pPr>
              <w:jc w:val="center"/>
            </w:pPr>
            <w:r/>
            <w:r>
              <w:rPr>
                <w:rFonts w:ascii="Arial Narrow" w:hAnsi="Arial Narrow" w:eastAsia="Arial Narrow"/>
                <w:b/>
                <w:i w:val="0"/>
                <w:color w:val="FFFFFF"/>
                <w:sz w:val="22"/>
              </w:rPr>
              <w:t>Erfolgsmetrik</w:t>
            </w:r>
          </w:p>
        </w:tc>
      </w:tr>
      <w:tr>
        <w:tc>
          <w:tcPr>
            <w:tcW w:type="dxa" w:w="2880"/>
            <w:vAlign w:val="center"/>
          </w:tcPr>
          <w:p>
            <w:r/>
            <w:r>
              <w:rPr>
                <w:rFonts w:ascii="Arial Narrow" w:hAnsi="Arial Narrow" w:eastAsia="Arial Narrow"/>
                <w:b w:val="0"/>
                <w:i w:val="0"/>
                <w:color w:val="1A1A1A"/>
                <w:sz w:val="22"/>
              </w:rPr>
              <w:t>KI-Chatbot auf Telegram und Website</w:t>
            </w:r>
          </w:p>
        </w:tc>
        <w:tc>
          <w:tcPr>
            <w:tcW w:type="dxa" w:w="2880"/>
            <w:vAlign w:val="center"/>
          </w:tcPr>
          <w:p>
            <w:r/>
            <w:r>
              <w:rPr>
                <w:rFonts w:ascii="Arial Narrow" w:hAnsi="Arial Narrow" w:eastAsia="Arial Narrow"/>
                <w:b w:val="0"/>
                <w:i w:val="0"/>
                <w:color w:val="1A1A1A"/>
                <w:sz w:val="22"/>
              </w:rPr>
              <w:t>Woche 1–2</w:t>
            </w:r>
          </w:p>
        </w:tc>
        <w:tc>
          <w:tcPr>
            <w:tcW w:type="dxa" w:w="2880"/>
            <w:vAlign w:val="center"/>
          </w:tcPr>
          <w:p>
            <w:r/>
            <w:r>
              <w:rPr>
                <w:rFonts w:ascii="Arial Narrow" w:hAnsi="Arial Narrow" w:eastAsia="Arial Narrow"/>
                <w:b w:val="0"/>
                <w:i w:val="0"/>
                <w:color w:val="1A1A1A"/>
                <w:sz w:val="22"/>
              </w:rPr>
              <w:t>&lt;2s Antwortzeit, 80%+ FAQ-Abdeckung</w:t>
            </w:r>
          </w:p>
        </w:tc>
      </w:tr>
      <w:tr>
        <w:tc>
          <w:tcPr>
            <w:tcW w:type="dxa" w:w="2880"/>
            <w:vAlign w:val="center"/>
            <w:shd w:fill="F5F5F0"/>
          </w:tcPr>
          <w:p>
            <w:r/>
            <w:r>
              <w:rPr>
                <w:rFonts w:ascii="Arial Narrow" w:hAnsi="Arial Narrow" w:eastAsia="Arial Narrow"/>
                <w:b w:val="0"/>
                <w:i w:val="0"/>
                <w:color w:val="1A1A1A"/>
                <w:sz w:val="22"/>
              </w:rPr>
              <w:t>Website-Relaunch mit Next.js</w:t>
            </w:r>
          </w:p>
        </w:tc>
        <w:tc>
          <w:tcPr>
            <w:tcW w:type="dxa" w:w="2880"/>
            <w:vAlign w:val="center"/>
            <w:shd w:fill="F5F5F0"/>
          </w:tcPr>
          <w:p>
            <w:r/>
            <w:r>
              <w:rPr>
                <w:rFonts w:ascii="Arial Narrow" w:hAnsi="Arial Narrow" w:eastAsia="Arial Narrow"/>
                <w:b w:val="0"/>
                <w:i w:val="0"/>
                <w:color w:val="1A1A1A"/>
                <w:sz w:val="22"/>
              </w:rPr>
              <w:t>Woche 2–5</w:t>
            </w:r>
          </w:p>
        </w:tc>
        <w:tc>
          <w:tcPr>
            <w:tcW w:type="dxa" w:w="2880"/>
            <w:vAlign w:val="center"/>
            <w:shd w:fill="F5F5F0"/>
          </w:tcPr>
          <w:p>
            <w:r/>
            <w:r>
              <w:rPr>
                <w:rFonts w:ascii="Arial Narrow" w:hAnsi="Arial Narrow" w:eastAsia="Arial Narrow"/>
                <w:b w:val="0"/>
                <w:i w:val="0"/>
                <w:color w:val="1A1A1A"/>
                <w:sz w:val="22"/>
              </w:rPr>
              <w:t>PageSpeed &gt;90, Mobile-Score &gt;95</w:t>
            </w:r>
          </w:p>
        </w:tc>
      </w:tr>
      <w:tr>
        <w:tc>
          <w:tcPr>
            <w:tcW w:type="dxa" w:w="2880"/>
            <w:vAlign w:val="center"/>
          </w:tcPr>
          <w:p>
            <w:r/>
            <w:r>
              <w:rPr>
                <w:rFonts w:ascii="Arial Narrow" w:hAnsi="Arial Narrow" w:eastAsia="Arial Narrow"/>
                <w:b w:val="0"/>
                <w:i w:val="0"/>
                <w:color w:val="1A1A1A"/>
                <w:sz w:val="22"/>
              </w:rPr>
              <w:t>Online-Booking-Widget (Grillkuppeln)</w:t>
            </w:r>
          </w:p>
        </w:tc>
        <w:tc>
          <w:tcPr>
            <w:tcW w:type="dxa" w:w="2880"/>
            <w:vAlign w:val="center"/>
          </w:tcPr>
          <w:p>
            <w:r/>
            <w:r>
              <w:rPr>
                <w:rFonts w:ascii="Arial Narrow" w:hAnsi="Arial Narrow" w:eastAsia="Arial Narrow"/>
                <w:b w:val="0"/>
                <w:i w:val="0"/>
                <w:color w:val="1A1A1A"/>
                <w:sz w:val="22"/>
              </w:rPr>
              <w:t>Woche 3–4</w:t>
            </w:r>
          </w:p>
        </w:tc>
        <w:tc>
          <w:tcPr>
            <w:tcW w:type="dxa" w:w="2880"/>
            <w:vAlign w:val="center"/>
          </w:tcPr>
          <w:p>
            <w:r/>
            <w:r>
              <w:rPr>
                <w:rFonts w:ascii="Arial Narrow" w:hAnsi="Arial Narrow" w:eastAsia="Arial Narrow"/>
                <w:b w:val="0"/>
                <w:i w:val="0"/>
                <w:color w:val="1A1A1A"/>
                <w:sz w:val="22"/>
              </w:rPr>
              <w:t>Self-Service-Rate &gt;60%</w:t>
            </w:r>
          </w:p>
        </w:tc>
      </w:tr>
      <w:tr>
        <w:tc>
          <w:tcPr>
            <w:tcW w:type="dxa" w:w="2880"/>
            <w:vAlign w:val="center"/>
            <w:shd w:fill="F5F5F0"/>
          </w:tcPr>
          <w:p>
            <w:r/>
            <w:r>
              <w:rPr>
                <w:rFonts w:ascii="Arial Narrow" w:hAnsi="Arial Narrow" w:eastAsia="Arial Narrow"/>
                <w:b w:val="0"/>
                <w:i w:val="0"/>
                <w:color w:val="1A1A1A"/>
                <w:sz w:val="22"/>
              </w:rPr>
              <w:t>SEO-Grundoptimierung</w:t>
            </w:r>
          </w:p>
        </w:tc>
        <w:tc>
          <w:tcPr>
            <w:tcW w:type="dxa" w:w="2880"/>
            <w:vAlign w:val="center"/>
            <w:shd w:fill="F5F5F0"/>
          </w:tcPr>
          <w:p>
            <w:r/>
            <w:r>
              <w:rPr>
                <w:rFonts w:ascii="Arial Narrow" w:hAnsi="Arial Narrow" w:eastAsia="Arial Narrow"/>
                <w:b w:val="0"/>
                <w:i w:val="0"/>
                <w:color w:val="1A1A1A"/>
                <w:sz w:val="22"/>
              </w:rPr>
              <w:t>Woche 1–6</w:t>
            </w:r>
          </w:p>
        </w:tc>
        <w:tc>
          <w:tcPr>
            <w:tcW w:type="dxa" w:w="2880"/>
            <w:vAlign w:val="center"/>
            <w:shd w:fill="F5F5F0"/>
          </w:tcPr>
          <w:p>
            <w:r/>
            <w:r>
              <w:rPr>
                <w:rFonts w:ascii="Arial Narrow" w:hAnsi="Arial Narrow" w:eastAsia="Arial Narrow"/>
                <w:b w:val="0"/>
                <w:i w:val="0"/>
                <w:color w:val="1A1A1A"/>
                <w:sz w:val="22"/>
              </w:rPr>
              <w:t>GMB vollstandig, 20 lokale Keywords</w:t>
            </w:r>
          </w:p>
        </w:tc>
      </w:tr>
      <w:tr>
        <w:tc>
          <w:tcPr>
            <w:tcW w:type="dxa" w:w="2880"/>
            <w:vAlign w:val="center"/>
          </w:tcPr>
          <w:p>
            <w:r/>
            <w:r>
              <w:rPr>
                <w:rFonts w:ascii="Arial Narrow" w:hAnsi="Arial Narrow" w:eastAsia="Arial Narrow"/>
                <w:b w:val="0"/>
                <w:i w:val="0"/>
                <w:color w:val="1A1A1A"/>
                <w:sz w:val="22"/>
              </w:rPr>
              <w:t>Analytics-Baseline</w:t>
            </w:r>
          </w:p>
        </w:tc>
        <w:tc>
          <w:tcPr>
            <w:tcW w:type="dxa" w:w="2880"/>
            <w:vAlign w:val="center"/>
          </w:tcPr>
          <w:p>
            <w:r/>
            <w:r>
              <w:rPr>
                <w:rFonts w:ascii="Arial Narrow" w:hAnsi="Arial Narrow" w:eastAsia="Arial Narrow"/>
                <w:b w:val="0"/>
                <w:i w:val="0"/>
                <w:color w:val="1A1A1A"/>
                <w:sz w:val="22"/>
              </w:rPr>
              <w:t>Woche 1</w:t>
            </w:r>
          </w:p>
        </w:tc>
        <w:tc>
          <w:tcPr>
            <w:tcW w:type="dxa" w:w="2880"/>
            <w:vAlign w:val="center"/>
          </w:tcPr>
          <w:p>
            <w:r/>
            <w:r>
              <w:rPr>
                <w:rFonts w:ascii="Arial Narrow" w:hAnsi="Arial Narrow" w:eastAsia="Arial Narrow"/>
                <w:b w:val="0"/>
                <w:i w:val="0"/>
                <w:color w:val="1A1A1A"/>
                <w:sz w:val="22"/>
              </w:rPr>
              <w:t>Tracking implementiert</w:t>
            </w:r>
          </w:p>
        </w:tc>
      </w:tr>
    </w:tbl>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Meilenstein M1 (Ende Monat 2):</w:t>
      </w:r>
      <w:r>
        <w:rPr>
          <w:rFonts w:ascii="Arial Narrow" w:hAnsi="Arial Narrow" w:eastAsia="Arial Narrow"/>
          <w:b w:val="0"/>
          <w:i w:val="0"/>
          <w:color w:val="1A1A1A"/>
          <w:sz w:val="22"/>
        </w:rPr>
        <w:t xml:space="preserve"> KI-Chatbot live, Website live, erste Online-Buchung abgeschlossen.</w:t>
      </w:r>
    </w:p>
    <w:p>
      <w:pPr>
        <w:pStyle w:val="Heading3"/>
      </w:pPr>
      <w:r>
        <w:rPr>
          <w:rFonts w:ascii="Arial Narrow" w:hAnsi="Arial Narrow" w:eastAsia="Arial Narrow"/>
          <w:b/>
          <w:i w:val="0"/>
          <w:color w:val="1B4332"/>
          <w:sz w:val="28"/>
        </w:rPr>
        <w:t>Phase 2: Kernfunktionen (Monat 3&amp;ndash;5) &amp;mdash; 8.000&amp;ndash;12.000 $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Deliverable</w:t>
            </w:r>
          </w:p>
        </w:tc>
        <w:tc>
          <w:tcPr>
            <w:tcW w:type="dxa" w:w="2880"/>
            <w:shd w:fill="1B4332"/>
            <w:vAlign w:val="center"/>
          </w:tcPr>
          <w:p>
            <w:pPr>
              <w:jc w:val="center"/>
            </w:pPr>
            <w:r/>
            <w:r>
              <w:rPr>
                <w:rFonts w:ascii="Arial Narrow" w:hAnsi="Arial Narrow" w:eastAsia="Arial Narrow"/>
                <w:b/>
                <w:i w:val="0"/>
                <w:color w:val="FFFFFF"/>
                <w:sz w:val="22"/>
              </w:rPr>
              <w:t>Zeit</w:t>
            </w:r>
          </w:p>
        </w:tc>
        <w:tc>
          <w:tcPr>
            <w:tcW w:type="dxa" w:w="2880"/>
            <w:shd w:fill="1B4332"/>
            <w:vAlign w:val="center"/>
          </w:tcPr>
          <w:p>
            <w:pPr>
              <w:jc w:val="center"/>
            </w:pPr>
            <w:r/>
            <w:r>
              <w:rPr>
                <w:rFonts w:ascii="Arial Narrow" w:hAnsi="Arial Narrow" w:eastAsia="Arial Narrow"/>
                <w:b/>
                <w:i w:val="0"/>
                <w:color w:val="FFFFFF"/>
                <w:sz w:val="22"/>
              </w:rPr>
              <w:t>Erfolgsmetrik</w:t>
            </w:r>
          </w:p>
        </w:tc>
      </w:tr>
      <w:tr>
        <w:tc>
          <w:tcPr>
            <w:tcW w:type="dxa" w:w="2880"/>
            <w:vAlign w:val="center"/>
          </w:tcPr>
          <w:p>
            <w:r/>
            <w:r>
              <w:rPr>
                <w:rFonts w:ascii="Arial Narrow" w:hAnsi="Arial Narrow" w:eastAsia="Arial Narrow"/>
                <w:b w:val="0"/>
                <w:i w:val="0"/>
                <w:color w:val="1A1A1A"/>
                <w:sz w:val="22"/>
              </w:rPr>
              <w:t>Eventmanagement-System</w:t>
            </w:r>
          </w:p>
        </w:tc>
        <w:tc>
          <w:tcPr>
            <w:tcW w:type="dxa" w:w="2880"/>
            <w:vAlign w:val="center"/>
          </w:tcPr>
          <w:p>
            <w:r/>
            <w:r>
              <w:rPr>
                <w:rFonts w:ascii="Arial Narrow" w:hAnsi="Arial Narrow" w:eastAsia="Arial Narrow"/>
                <w:b w:val="0"/>
                <w:i w:val="0"/>
                <w:color w:val="1A1A1A"/>
                <w:sz w:val="22"/>
              </w:rPr>
              <w:t>Woche 7–10</w:t>
            </w:r>
          </w:p>
        </w:tc>
        <w:tc>
          <w:tcPr>
            <w:tcW w:type="dxa" w:w="2880"/>
            <w:vAlign w:val="center"/>
          </w:tcPr>
          <w:p>
            <w:r/>
            <w:r>
              <w:rPr>
                <w:rFonts w:ascii="Arial Narrow" w:hAnsi="Arial Narrow" w:eastAsia="Arial Narrow"/>
                <w:b w:val="0"/>
                <w:i w:val="0"/>
                <w:color w:val="1A1A1A"/>
                <w:sz w:val="22"/>
              </w:rPr>
              <w:t>Corporate-Buchung vollstandig digital</w:t>
            </w:r>
          </w:p>
        </w:tc>
      </w:tr>
      <w:tr>
        <w:tc>
          <w:tcPr>
            <w:tcW w:type="dxa" w:w="2880"/>
            <w:vAlign w:val="center"/>
            <w:shd w:fill="F5F5F0"/>
          </w:tcPr>
          <w:p>
            <w:r/>
            <w:r>
              <w:rPr>
                <w:rFonts w:ascii="Arial Narrow" w:hAnsi="Arial Narrow" w:eastAsia="Arial Narrow"/>
                <w:b w:val="0"/>
                <w:i w:val="0"/>
                <w:color w:val="1A1A1A"/>
                <w:sz w:val="22"/>
              </w:rPr>
              <w:t>AEO-Optimierung</w:t>
            </w:r>
          </w:p>
        </w:tc>
        <w:tc>
          <w:tcPr>
            <w:tcW w:type="dxa" w:w="2880"/>
            <w:vAlign w:val="center"/>
            <w:shd w:fill="F5F5F0"/>
          </w:tcPr>
          <w:p>
            <w:r/>
            <w:r>
              <w:rPr>
                <w:rFonts w:ascii="Arial Narrow" w:hAnsi="Arial Narrow" w:eastAsia="Arial Narrow"/>
                <w:b w:val="0"/>
                <w:i w:val="0"/>
                <w:color w:val="1A1A1A"/>
                <w:sz w:val="22"/>
              </w:rPr>
              <w:t>Woche 7–14</w:t>
            </w:r>
          </w:p>
        </w:tc>
        <w:tc>
          <w:tcPr>
            <w:tcW w:type="dxa" w:w="2880"/>
            <w:vAlign w:val="center"/>
            <w:shd w:fill="F5F5F0"/>
          </w:tcPr>
          <w:p>
            <w:r/>
            <w:r>
              <w:rPr>
                <w:rFonts w:ascii="Arial Narrow" w:hAnsi="Arial Narrow" w:eastAsia="Arial Narrow"/>
                <w:b w:val="0"/>
                <w:i w:val="0"/>
                <w:color w:val="1A1A1A"/>
                <w:sz w:val="22"/>
              </w:rPr>
              <w:t>5 Featured Snippets</w:t>
            </w:r>
          </w:p>
        </w:tc>
      </w:tr>
      <w:tr>
        <w:tc>
          <w:tcPr>
            <w:tcW w:type="dxa" w:w="2880"/>
            <w:vAlign w:val="center"/>
          </w:tcPr>
          <w:p>
            <w:r/>
            <w:r>
              <w:rPr>
                <w:rFonts w:ascii="Arial Narrow" w:hAnsi="Arial Narrow" w:eastAsia="Arial Narrow"/>
                <w:b w:val="0"/>
                <w:i w:val="0"/>
                <w:color w:val="1A1A1A"/>
                <w:sz w:val="22"/>
              </w:rPr>
              <w:t>Content-Marketing-Engine</w:t>
            </w:r>
          </w:p>
        </w:tc>
        <w:tc>
          <w:tcPr>
            <w:tcW w:type="dxa" w:w="2880"/>
            <w:vAlign w:val="center"/>
          </w:tcPr>
          <w:p>
            <w:r/>
            <w:r>
              <w:rPr>
                <w:rFonts w:ascii="Arial Narrow" w:hAnsi="Arial Narrow" w:eastAsia="Arial Narrow"/>
                <w:b w:val="0"/>
                <w:i w:val="0"/>
                <w:color w:val="1A1A1A"/>
                <w:sz w:val="22"/>
              </w:rPr>
              <w:t>Woche 7–20</w:t>
            </w:r>
          </w:p>
        </w:tc>
        <w:tc>
          <w:tcPr>
            <w:tcW w:type="dxa" w:w="2880"/>
            <w:vAlign w:val="center"/>
          </w:tcPr>
          <w:p>
            <w:r/>
            <w:r>
              <w:rPr>
                <w:rFonts w:ascii="Arial Narrow" w:hAnsi="Arial Narrow" w:eastAsia="Arial Narrow"/>
                <w:b w:val="0"/>
                <w:i w:val="0"/>
                <w:color w:val="1A1A1A"/>
                <w:sz w:val="22"/>
              </w:rPr>
              <w:t>24 Blogposts, 8 Videos</w:t>
            </w:r>
          </w:p>
        </w:tc>
      </w:tr>
      <w:tr>
        <w:tc>
          <w:tcPr>
            <w:tcW w:type="dxa" w:w="2880"/>
            <w:vAlign w:val="center"/>
            <w:shd w:fill="F5F5F0"/>
          </w:tcPr>
          <w:p>
            <w:r/>
            <w:r>
              <w:rPr>
                <w:rFonts w:ascii="Arial Narrow" w:hAnsi="Arial Narrow" w:eastAsia="Arial Narrow"/>
                <w:b w:val="0"/>
                <w:i w:val="0"/>
                <w:color w:val="1A1A1A"/>
                <w:sz w:val="22"/>
              </w:rPr>
              <w:t>E-Mail-Marketing-Automation</w:t>
            </w:r>
          </w:p>
        </w:tc>
        <w:tc>
          <w:tcPr>
            <w:tcW w:type="dxa" w:w="2880"/>
            <w:vAlign w:val="center"/>
            <w:shd w:fill="F5F5F0"/>
          </w:tcPr>
          <w:p>
            <w:r/>
            <w:r>
              <w:rPr>
                <w:rFonts w:ascii="Arial Narrow" w:hAnsi="Arial Narrow" w:eastAsia="Arial Narrow"/>
                <w:b w:val="0"/>
                <w:i w:val="0"/>
                <w:color w:val="1A1A1A"/>
                <w:sz w:val="22"/>
              </w:rPr>
              <w:t>Woche 9–12</w:t>
            </w:r>
          </w:p>
        </w:tc>
        <w:tc>
          <w:tcPr>
            <w:tcW w:type="dxa" w:w="2880"/>
            <w:vAlign w:val="center"/>
            <w:shd w:fill="F5F5F0"/>
          </w:tcPr>
          <w:p>
            <w:r/>
            <w:r>
              <w:rPr>
                <w:rFonts w:ascii="Arial Narrow" w:hAnsi="Arial Narrow" w:eastAsia="Arial Narrow"/>
                <w:b w:val="0"/>
                <w:i w:val="0"/>
                <w:color w:val="1A1A1A"/>
                <w:sz w:val="22"/>
              </w:rPr>
              <w:t>3 automatisierte Sequenzen</w:t>
            </w:r>
          </w:p>
        </w:tc>
      </w:tr>
      <w:tr>
        <w:tc>
          <w:tcPr>
            <w:tcW w:type="dxa" w:w="2880"/>
            <w:vAlign w:val="center"/>
          </w:tcPr>
          <w:p>
            <w:r/>
            <w:r>
              <w:rPr>
                <w:rFonts w:ascii="Arial Narrow" w:hAnsi="Arial Narrow" w:eastAsia="Arial Narrow"/>
                <w:b w:val="0"/>
                <w:i w:val="0"/>
                <w:color w:val="1A1A1A"/>
                <w:sz w:val="22"/>
              </w:rPr>
              <w:t>GEO-Optimierung</w:t>
            </w:r>
          </w:p>
        </w:tc>
        <w:tc>
          <w:tcPr>
            <w:tcW w:type="dxa" w:w="2880"/>
            <w:vAlign w:val="center"/>
          </w:tcPr>
          <w:p>
            <w:r/>
            <w:r>
              <w:rPr>
                <w:rFonts w:ascii="Arial Narrow" w:hAnsi="Arial Narrow" w:eastAsia="Arial Narrow"/>
                <w:b w:val="0"/>
                <w:i w:val="0"/>
                <w:color w:val="1A1A1A"/>
                <w:sz w:val="22"/>
              </w:rPr>
              <w:t>Woche 10–18</w:t>
            </w:r>
          </w:p>
        </w:tc>
        <w:tc>
          <w:tcPr>
            <w:tcW w:type="dxa" w:w="2880"/>
            <w:vAlign w:val="center"/>
          </w:tcPr>
          <w:p>
            <w:r/>
            <w:r>
              <w:rPr>
                <w:rFonts w:ascii="Arial Narrow" w:hAnsi="Arial Narrow" w:eastAsia="Arial Narrow"/>
                <w:b w:val="0"/>
                <w:i w:val="0"/>
                <w:color w:val="1A1A1A"/>
                <w:sz w:val="22"/>
              </w:rPr>
              <w:t>Prasenz in 3 KI-Suchmaschinen</w:t>
            </w:r>
          </w:p>
        </w:tc>
      </w:tr>
    </w:tbl>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Meilenstein M2 (Ende Monat 5):</w:t>
      </w:r>
      <w:r>
        <w:rPr>
          <w:rFonts w:ascii="Arial Narrow" w:hAnsi="Arial Narrow" w:eastAsia="Arial Narrow"/>
          <w:b w:val="0"/>
          <w:i w:val="0"/>
          <w:color w:val="1A1A1A"/>
          <w:sz w:val="22"/>
        </w:rPr>
        <w:t xml:space="preserve"> Vollstandiger digitales Buchungs-Okosystem, Content-Engine produktiv.</w:t>
      </w:r>
    </w:p>
    <w:p>
      <w:pPr>
        <w:pStyle w:val="Heading3"/>
      </w:pPr>
      <w:r>
        <w:rPr>
          <w:rFonts w:ascii="Arial Narrow" w:hAnsi="Arial Narrow" w:eastAsia="Arial Narrow"/>
          <w:b/>
          <w:i w:val="0"/>
          <w:color w:val="1B4332"/>
          <w:sz w:val="28"/>
        </w:rPr>
        <w:t>Phase 3: Differenzierung (Monat 6&amp;ndash;9) &amp;mdash; 5.000&amp;ndash;10.000 $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Deliverable</w:t>
            </w:r>
          </w:p>
        </w:tc>
        <w:tc>
          <w:tcPr>
            <w:tcW w:type="dxa" w:w="2880"/>
            <w:shd w:fill="1B4332"/>
            <w:vAlign w:val="center"/>
          </w:tcPr>
          <w:p>
            <w:pPr>
              <w:jc w:val="center"/>
            </w:pPr>
            <w:r/>
            <w:r>
              <w:rPr>
                <w:rFonts w:ascii="Arial Narrow" w:hAnsi="Arial Narrow" w:eastAsia="Arial Narrow"/>
                <w:b/>
                <w:i w:val="0"/>
                <w:color w:val="FFFFFF"/>
                <w:sz w:val="22"/>
              </w:rPr>
              <w:t>Zeit</w:t>
            </w:r>
          </w:p>
        </w:tc>
        <w:tc>
          <w:tcPr>
            <w:tcW w:type="dxa" w:w="2880"/>
            <w:shd w:fill="1B4332"/>
            <w:vAlign w:val="center"/>
          </w:tcPr>
          <w:p>
            <w:pPr>
              <w:jc w:val="center"/>
            </w:pPr>
            <w:r/>
            <w:r>
              <w:rPr>
                <w:rFonts w:ascii="Arial Narrow" w:hAnsi="Arial Narrow" w:eastAsia="Arial Narrow"/>
                <w:b/>
                <w:i w:val="0"/>
                <w:color w:val="FFFFFF"/>
                <w:sz w:val="22"/>
              </w:rPr>
              <w:t>Erfolgsmetrik</w:t>
            </w:r>
          </w:p>
        </w:tc>
      </w:tr>
      <w:tr>
        <w:tc>
          <w:tcPr>
            <w:tcW w:type="dxa" w:w="2880"/>
            <w:vAlign w:val="center"/>
          </w:tcPr>
          <w:p>
            <w:r/>
            <w:r>
              <w:rPr>
                <w:rFonts w:ascii="Arial Narrow" w:hAnsi="Arial Narrow" w:eastAsia="Arial Narrow"/>
                <w:b w:val="0"/>
                <w:i w:val="0"/>
                <w:color w:val="1A1A1A"/>
                <w:sz w:val="22"/>
              </w:rPr>
              <w:t>VR-Farmtour (360deg)</w:t>
            </w:r>
          </w:p>
        </w:tc>
        <w:tc>
          <w:tcPr>
            <w:tcW w:type="dxa" w:w="2880"/>
            <w:vAlign w:val="center"/>
          </w:tcPr>
          <w:p>
            <w:r/>
            <w:r>
              <w:rPr>
                <w:rFonts w:ascii="Arial Narrow" w:hAnsi="Arial Narrow" w:eastAsia="Arial Narrow"/>
                <w:b w:val="0"/>
                <w:i w:val="0"/>
                <w:color w:val="1A1A1A"/>
                <w:sz w:val="22"/>
              </w:rPr>
              <w:t>Woche 20–30</w:t>
            </w:r>
          </w:p>
        </w:tc>
        <w:tc>
          <w:tcPr>
            <w:tcW w:type="dxa" w:w="2880"/>
            <w:vAlign w:val="center"/>
          </w:tcPr>
          <w:p>
            <w:r/>
            <w:r>
              <w:rPr>
                <w:rFonts w:ascii="Arial Narrow" w:hAnsi="Arial Narrow" w:eastAsia="Arial Narrow"/>
                <w:b w:val="0"/>
                <w:i w:val="0"/>
                <w:color w:val="1A1A1A"/>
                <w:sz w:val="22"/>
              </w:rPr>
              <w:t>1.000 virtuelle Besuche/Monat</w:t>
            </w:r>
          </w:p>
        </w:tc>
      </w:tr>
      <w:tr>
        <w:tc>
          <w:tcPr>
            <w:tcW w:type="dxa" w:w="2880"/>
            <w:vAlign w:val="center"/>
            <w:shd w:fill="F5F5F0"/>
          </w:tcPr>
          <w:p>
            <w:r/>
            <w:r>
              <w:rPr>
                <w:rFonts w:ascii="Arial Narrow" w:hAnsi="Arial Narrow" w:eastAsia="Arial Narrow"/>
                <w:b w:val="0"/>
                <w:i w:val="0"/>
                <w:color w:val="1A1A1A"/>
                <w:sz w:val="22"/>
              </w:rPr>
              <w:t>Mitgliedschaftsprogramm</w:t>
            </w:r>
          </w:p>
        </w:tc>
        <w:tc>
          <w:tcPr>
            <w:tcW w:type="dxa" w:w="2880"/>
            <w:vAlign w:val="center"/>
            <w:shd w:fill="F5F5F0"/>
          </w:tcPr>
          <w:p>
            <w:r/>
            <w:r>
              <w:rPr>
                <w:rFonts w:ascii="Arial Narrow" w:hAnsi="Arial Narrow" w:eastAsia="Arial Narrow"/>
                <w:b w:val="0"/>
                <w:i w:val="0"/>
                <w:color w:val="1A1A1A"/>
                <w:sz w:val="22"/>
              </w:rPr>
              <w:t>Woche 22–28</w:t>
            </w:r>
          </w:p>
        </w:tc>
        <w:tc>
          <w:tcPr>
            <w:tcW w:type="dxa" w:w="2880"/>
            <w:vAlign w:val="center"/>
            <w:shd w:fill="F5F5F0"/>
          </w:tcPr>
          <w:p>
            <w:r/>
            <w:r>
              <w:rPr>
                <w:rFonts w:ascii="Arial Narrow" w:hAnsi="Arial Narrow" w:eastAsia="Arial Narrow"/>
                <w:b w:val="0"/>
                <w:i w:val="0"/>
                <w:color w:val="1A1A1A"/>
                <w:sz w:val="22"/>
              </w:rPr>
              <w:t>200 Mitglieder in 3 Monaten</w:t>
            </w:r>
          </w:p>
        </w:tc>
      </w:tr>
      <w:tr>
        <w:tc>
          <w:tcPr>
            <w:tcW w:type="dxa" w:w="2880"/>
            <w:vAlign w:val="center"/>
          </w:tcPr>
          <w:p>
            <w:r/>
            <w:r>
              <w:rPr>
                <w:rFonts w:ascii="Arial Narrow" w:hAnsi="Arial Narrow" w:eastAsia="Arial Narrow"/>
                <w:b w:val="0"/>
                <w:i w:val="0"/>
                <w:color w:val="1A1A1A"/>
                <w:sz w:val="22"/>
              </w:rPr>
              <w:t>Mehrsprachigkeit (EN, DE)</w:t>
            </w:r>
          </w:p>
        </w:tc>
        <w:tc>
          <w:tcPr>
            <w:tcW w:type="dxa" w:w="2880"/>
            <w:vAlign w:val="center"/>
          </w:tcPr>
          <w:p>
            <w:r/>
            <w:r>
              <w:rPr>
                <w:rFonts w:ascii="Arial Narrow" w:hAnsi="Arial Narrow" w:eastAsia="Arial Narrow"/>
                <w:b w:val="0"/>
                <w:i w:val="0"/>
                <w:color w:val="1A1A1A"/>
                <w:sz w:val="22"/>
              </w:rPr>
              <w:t>Woche 24–30</w:t>
            </w:r>
          </w:p>
        </w:tc>
        <w:tc>
          <w:tcPr>
            <w:tcW w:type="dxa" w:w="2880"/>
            <w:vAlign w:val="center"/>
          </w:tcPr>
          <w:p>
            <w:r/>
            <w:r>
              <w:rPr>
                <w:rFonts w:ascii="Arial Narrow" w:hAnsi="Arial Narrow" w:eastAsia="Arial Narrow"/>
                <w:b w:val="0"/>
                <w:i w:val="0"/>
                <w:color w:val="1A1A1A"/>
                <w:sz w:val="22"/>
              </w:rPr>
              <w:t>15% internationale Besucher</w:t>
            </w:r>
          </w:p>
        </w:tc>
      </w:tr>
      <w:tr>
        <w:tc>
          <w:tcPr>
            <w:tcW w:type="dxa" w:w="2880"/>
            <w:vAlign w:val="center"/>
            <w:shd w:fill="F5F5F0"/>
          </w:tcPr>
          <w:p>
            <w:r/>
            <w:r>
              <w:rPr>
                <w:rFonts w:ascii="Arial Narrow" w:hAnsi="Arial Narrow" w:eastAsia="Arial Narrow"/>
                <w:b w:val="0"/>
                <w:i w:val="0"/>
                <w:color w:val="1A1A1A"/>
                <w:sz w:val="22"/>
              </w:rPr>
              <w:t>Influencer-Partnerschaften</w:t>
            </w:r>
          </w:p>
        </w:tc>
        <w:tc>
          <w:tcPr>
            <w:tcW w:type="dxa" w:w="2880"/>
            <w:vAlign w:val="center"/>
            <w:shd w:fill="F5F5F0"/>
          </w:tcPr>
          <w:p>
            <w:r/>
            <w:r>
              <w:rPr>
                <w:rFonts w:ascii="Arial Narrow" w:hAnsi="Arial Narrow" w:eastAsia="Arial Narrow"/>
                <w:b w:val="0"/>
                <w:i w:val="0"/>
                <w:color w:val="1A1A1A"/>
                <w:sz w:val="22"/>
              </w:rPr>
              <w:t>Woche 20–36</w:t>
            </w:r>
          </w:p>
        </w:tc>
        <w:tc>
          <w:tcPr>
            <w:tcW w:type="dxa" w:w="2880"/>
            <w:vAlign w:val="center"/>
            <w:shd w:fill="F5F5F0"/>
          </w:tcPr>
          <w:p>
            <w:r/>
            <w:r>
              <w:rPr>
                <w:rFonts w:ascii="Arial Narrow" w:hAnsi="Arial Narrow" w:eastAsia="Arial Narrow"/>
                <w:b w:val="0"/>
                <w:i w:val="0"/>
                <w:color w:val="1A1A1A"/>
                <w:sz w:val="22"/>
              </w:rPr>
              <w:t>5 Partnerschaften, 50.000 Reichweite</w:t>
            </w:r>
          </w:p>
        </w:tc>
      </w:tr>
    </w:tbl>
    <w:p/>
    <w:p>
      <w:pPr>
        <w:spacing w:after="160" w:line="360" w:lineRule="auto"/>
      </w:pPr>
      <w:r>
        <w:rPr>
          <w:rFonts w:ascii="Arial Narrow" w:hAnsi="Arial Narrow" w:eastAsia="Arial Narrow"/>
          <w:b w:val="0"/>
          <w:i w:val="0"/>
          <w:color w:val="1A1A1A"/>
          <w:sz w:val="22"/>
        </w:rPr>
      </w:r>
      <w:r>
        <w:rPr>
          <w:rFonts w:ascii="Arial Narrow" w:hAnsi="Arial Narrow" w:eastAsia="Arial Narrow"/>
          <w:b/>
          <w:i w:val="0"/>
          <w:color w:val="1A1A1A"/>
          <w:sz w:val="22"/>
        </w:rPr>
        <w:t>Meilenstein M3 (Ende Monat 9):</w:t>
      </w:r>
      <w:r>
        <w:rPr>
          <w:rFonts w:ascii="Arial Narrow" w:hAnsi="Arial Narrow" w:eastAsia="Arial Narrow"/>
          <w:b w:val="0"/>
          <w:i w:val="0"/>
          <w:color w:val="1A1A1A"/>
          <w:sz w:val="22"/>
        </w:rPr>
        <w:t xml:space="preserve"> Vollstandige digitale Transformation, nachweisbare ROI-Verbesserung.</w:t>
      </w:r>
    </w:p>
    <w:p>
      <w:pPr>
        <w:pBdr>
          <w:bottom w:val="single" w:sz="12" w:space="1" w:color="1B4332"/>
        </w:pBdr>
      </w:pPr>
    </w:p>
    <w:p>
      <w:pPr>
        <w:pStyle w:val="Heading2"/>
      </w:pPr>
      <w:r>
        <w:rPr>
          <w:rFonts w:ascii="Arial Narrow" w:hAnsi="Arial Narrow" w:eastAsia="Arial Narrow"/>
          <w:b/>
          <w:i w:val="0"/>
          <w:color w:val="1B4332"/>
          <w:sz w:val="36"/>
        </w:rPr>
        <w:t>11. Risikoanalyse &amp; Minderungsmaßnahmen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B4332"/>
            <w:vAlign w:val="center"/>
          </w:tcPr>
          <w:p>
            <w:pPr>
              <w:jc w:val="center"/>
            </w:pPr>
            <w:r/>
            <w:r>
              <w:rPr>
                <w:rFonts w:ascii="Arial Narrow" w:hAnsi="Arial Narrow" w:eastAsia="Arial Narrow"/>
                <w:b/>
                <w:i w:val="0"/>
                <w:color w:val="FFFFFF"/>
                <w:sz w:val="22"/>
              </w:rPr>
              <w:t>Risiko</w:t>
            </w:r>
          </w:p>
        </w:tc>
        <w:tc>
          <w:tcPr>
            <w:tcW w:type="dxa" w:w="2160"/>
            <w:shd w:fill="1B4332"/>
            <w:vAlign w:val="center"/>
          </w:tcPr>
          <w:p>
            <w:pPr>
              <w:jc w:val="center"/>
            </w:pPr>
            <w:r/>
            <w:r>
              <w:rPr>
                <w:rFonts w:ascii="Arial Narrow" w:hAnsi="Arial Narrow" w:eastAsia="Arial Narrow"/>
                <w:b/>
                <w:i w:val="0"/>
                <w:color w:val="FFFFFF"/>
                <w:sz w:val="22"/>
              </w:rPr>
              <w:t>Wahrscheinlichkeit</w:t>
            </w:r>
          </w:p>
        </w:tc>
        <w:tc>
          <w:tcPr>
            <w:tcW w:type="dxa" w:w="2160"/>
            <w:shd w:fill="1B4332"/>
            <w:vAlign w:val="center"/>
          </w:tcPr>
          <w:p>
            <w:pPr>
              <w:jc w:val="center"/>
            </w:pPr>
            <w:r/>
            <w:r>
              <w:rPr>
                <w:rFonts w:ascii="Arial Narrow" w:hAnsi="Arial Narrow" w:eastAsia="Arial Narrow"/>
                <w:b/>
                <w:i w:val="0"/>
                <w:color w:val="FFFFFF"/>
                <w:sz w:val="22"/>
              </w:rPr>
              <w:t>Impact</w:t>
            </w:r>
          </w:p>
        </w:tc>
        <w:tc>
          <w:tcPr>
            <w:tcW w:type="dxa" w:w="2160"/>
            <w:shd w:fill="1B4332"/>
            <w:vAlign w:val="center"/>
          </w:tcPr>
          <w:p>
            <w:pPr>
              <w:jc w:val="center"/>
            </w:pPr>
            <w:r/>
            <w:r>
              <w:rPr>
                <w:rFonts w:ascii="Arial Narrow" w:hAnsi="Arial Narrow" w:eastAsia="Arial Narrow"/>
                <w:b/>
                <w:i w:val="0"/>
                <w:color w:val="FFFFFF"/>
                <w:sz w:val="22"/>
              </w:rPr>
              <w:t>Minderung</w:t>
            </w:r>
          </w:p>
        </w:tc>
      </w:tr>
      <w:tr>
        <w:tc>
          <w:tcPr>
            <w:tcW w:type="dxa" w:w="2160"/>
            <w:vAlign w:val="center"/>
          </w:tcPr>
          <w:p>
            <w:r/>
            <w:r>
              <w:rPr>
                <w:rFonts w:ascii="Arial Narrow" w:hAnsi="Arial Narrow" w:eastAsia="Arial Narrow"/>
                <w:b w:val="0"/>
                <w:i w:val="0"/>
                <w:color w:val="1A1A1A"/>
                <w:sz w:val="22"/>
              </w:rPr>
              <w:t>Personalresistenz</w:t>
            </w:r>
          </w:p>
        </w:tc>
        <w:tc>
          <w:tcPr>
            <w:tcW w:type="dxa" w:w="2160"/>
            <w:vAlign w:val="center"/>
          </w:tcPr>
          <w:p>
            <w:r/>
            <w:r>
              <w:rPr>
                <w:rFonts w:ascii="Arial Narrow" w:hAnsi="Arial Narrow" w:eastAsia="Arial Narrow"/>
                <w:b w:val="0"/>
                <w:i w:val="0"/>
                <w:color w:val="1A1A1A"/>
                <w:sz w:val="22"/>
              </w:rPr>
              <w:t>Mittel (30%)</w:t>
            </w:r>
          </w:p>
        </w:tc>
        <w:tc>
          <w:tcPr>
            <w:tcW w:type="dxa" w:w="2160"/>
            <w:vAlign w:val="center"/>
          </w:tcPr>
          <w:p>
            <w:r/>
            <w:r>
              <w:rPr>
                <w:rFonts w:ascii="Arial Narrow" w:hAnsi="Arial Narrow" w:eastAsia="Arial Narrow"/>
                <w:b w:val="0"/>
                <w:i w:val="0"/>
                <w:color w:val="1A1A1A"/>
                <w:sz w:val="22"/>
              </w:rPr>
              <w:t>Mittel</w:t>
            </w:r>
          </w:p>
        </w:tc>
        <w:tc>
          <w:tcPr>
            <w:tcW w:type="dxa" w:w="2160"/>
            <w:vAlign w:val="center"/>
          </w:tcPr>
          <w:p>
            <w:r/>
            <w:r>
              <w:rPr>
                <w:rFonts w:ascii="Arial Narrow" w:hAnsi="Arial Narrow" w:eastAsia="Arial Narrow"/>
                <w:b w:val="0"/>
                <w:i w:val="0"/>
                <w:color w:val="1A1A1A"/>
                <w:sz w:val="22"/>
              </w:rPr>
              <w:t>Phasige Einfuhrung, Training, Quick-Win-Demonstration</w:t>
            </w:r>
          </w:p>
        </w:tc>
      </w:tr>
      <w:tr>
        <w:tc>
          <w:tcPr>
            <w:tcW w:type="dxa" w:w="2160"/>
            <w:vAlign w:val="center"/>
            <w:shd w:fill="F5F5F0"/>
          </w:tcPr>
          <w:p>
            <w:r/>
            <w:r>
              <w:rPr>
                <w:rFonts w:ascii="Arial Narrow" w:hAnsi="Arial Narrow" w:eastAsia="Arial Narrow"/>
                <w:b w:val="0"/>
                <w:i w:val="0"/>
                <w:color w:val="1A1A1A"/>
                <w:sz w:val="22"/>
              </w:rPr>
              <w:t>Technische Komplexitat</w:t>
            </w:r>
          </w:p>
        </w:tc>
        <w:tc>
          <w:tcPr>
            <w:tcW w:type="dxa" w:w="2160"/>
            <w:vAlign w:val="center"/>
            <w:shd w:fill="F5F5F0"/>
          </w:tcPr>
          <w:p>
            <w:r/>
            <w:r>
              <w:rPr>
                <w:rFonts w:ascii="Arial Narrow" w:hAnsi="Arial Narrow" w:eastAsia="Arial Narrow"/>
                <w:b w:val="0"/>
                <w:i w:val="0"/>
                <w:color w:val="1A1A1A"/>
                <w:sz w:val="22"/>
              </w:rPr>
              <w:t>Niedrig (15%)</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Managed-Service, umfassende Dokumentation</w:t>
            </w:r>
          </w:p>
        </w:tc>
      </w:tr>
      <w:tr>
        <w:tc>
          <w:tcPr>
            <w:tcW w:type="dxa" w:w="2160"/>
            <w:vAlign w:val="center"/>
          </w:tcPr>
          <w:p>
            <w:r/>
            <w:r>
              <w:rPr>
                <w:rFonts w:ascii="Arial Narrow" w:hAnsi="Arial Narrow" w:eastAsia="Arial Narrow"/>
                <w:b w:val="0"/>
                <w:i w:val="0"/>
                <w:color w:val="1A1A1A"/>
                <w:sz w:val="22"/>
              </w:rPr>
              <w:t>Saisonaler Cashflow</w:t>
            </w:r>
          </w:p>
        </w:tc>
        <w:tc>
          <w:tcPr>
            <w:tcW w:type="dxa" w:w="2160"/>
            <w:vAlign w:val="center"/>
          </w:tcPr>
          <w:p>
            <w:r/>
            <w:r>
              <w:rPr>
                <w:rFonts w:ascii="Arial Narrow" w:hAnsi="Arial Narrow" w:eastAsia="Arial Narrow"/>
                <w:b w:val="0"/>
                <w:i w:val="0"/>
                <w:color w:val="1A1A1A"/>
                <w:sz w:val="22"/>
              </w:rPr>
              <w:t>Mittel (25%)</w:t>
            </w:r>
          </w:p>
        </w:tc>
        <w:tc>
          <w:tcPr>
            <w:tcW w:type="dxa" w:w="2160"/>
            <w:vAlign w:val="center"/>
          </w:tcPr>
          <w:p>
            <w:r/>
            <w:r>
              <w:rPr>
                <w:rFonts w:ascii="Arial Narrow" w:hAnsi="Arial Narrow" w:eastAsia="Arial Narrow"/>
                <w:b w:val="0"/>
                <w:i w:val="0"/>
                <w:color w:val="1A1A1A"/>
                <w:sz w:val="22"/>
              </w:rPr>
              <w:t>Mittel</w:t>
            </w:r>
          </w:p>
        </w:tc>
        <w:tc>
          <w:tcPr>
            <w:tcW w:type="dxa" w:w="2160"/>
            <w:vAlign w:val="center"/>
          </w:tcPr>
          <w:p>
            <w:r/>
            <w:r>
              <w:rPr>
                <w:rFonts w:ascii="Arial Narrow" w:hAnsi="Arial Narrow" w:eastAsia="Arial Narrow"/>
                <w:b w:val="0"/>
                <w:i w:val="0"/>
                <w:color w:val="1A1A1A"/>
                <w:sz w:val="22"/>
              </w:rPr>
              <w:t>Phasige Zahlung, Phase-1-Option ab 19.000 $</w:t>
            </w:r>
          </w:p>
        </w:tc>
      </w:tr>
      <w:tr>
        <w:tc>
          <w:tcPr>
            <w:tcW w:type="dxa" w:w="2160"/>
            <w:vAlign w:val="center"/>
            <w:shd w:fill="F5F5F0"/>
          </w:tcPr>
          <w:p>
            <w:r/>
            <w:r>
              <w:rPr>
                <w:rFonts w:ascii="Arial Narrow" w:hAnsi="Arial Narrow" w:eastAsia="Arial Narrow"/>
                <w:b w:val="0"/>
                <w:i w:val="0"/>
                <w:color w:val="1A1A1A"/>
                <w:sz w:val="22"/>
              </w:rPr>
              <w:t>Datenschutz 152-FZ</w:t>
            </w:r>
          </w:p>
        </w:tc>
        <w:tc>
          <w:tcPr>
            <w:tcW w:type="dxa" w:w="2160"/>
            <w:vAlign w:val="center"/>
            <w:shd w:fill="F5F5F0"/>
          </w:tcPr>
          <w:p>
            <w:r/>
            <w:r>
              <w:rPr>
                <w:rFonts w:ascii="Arial Narrow" w:hAnsi="Arial Narrow" w:eastAsia="Arial Narrow"/>
                <w:b w:val="0"/>
                <w:i w:val="0"/>
                <w:color w:val="1A1A1A"/>
                <w:sz w:val="22"/>
              </w:rPr>
              <w:t>Mittel (20%)</w:t>
            </w:r>
          </w:p>
        </w:tc>
        <w:tc>
          <w:tcPr>
            <w:tcW w:type="dxa" w:w="2160"/>
            <w:vAlign w:val="center"/>
            <w:shd w:fill="F5F5F0"/>
          </w:tcPr>
          <w:p>
            <w:r/>
            <w:r>
              <w:rPr>
                <w:rFonts w:ascii="Arial Narrow" w:hAnsi="Arial Narrow" w:eastAsia="Arial Narrow"/>
                <w:b w:val="0"/>
                <w:i w:val="0"/>
                <w:color w:val="1A1A1A"/>
                <w:sz w:val="22"/>
              </w:rPr>
              <w:t>Hoch</w:t>
            </w:r>
          </w:p>
        </w:tc>
        <w:tc>
          <w:tcPr>
            <w:tcW w:type="dxa" w:w="2160"/>
            <w:vAlign w:val="center"/>
            <w:shd w:fill="F5F5F0"/>
          </w:tcPr>
          <w:p>
            <w:r/>
            <w:r>
              <w:rPr>
                <w:rFonts w:ascii="Arial Narrow" w:hAnsi="Arial Narrow" w:eastAsia="Arial Narrow"/>
                <w:b w:val="0"/>
                <w:i w:val="0"/>
                <w:color w:val="1A1A1A"/>
                <w:sz w:val="22"/>
              </w:rPr>
              <w:t>GDPR-konforme Architektur, lokale Datenspeicherung</w:t>
            </w:r>
          </w:p>
        </w:tc>
      </w:tr>
      <w:tr>
        <w:tc>
          <w:tcPr>
            <w:tcW w:type="dxa" w:w="2160"/>
            <w:vAlign w:val="center"/>
          </w:tcPr>
          <w:p>
            <w:r/>
            <w:r>
              <w:rPr>
                <w:rFonts w:ascii="Arial Narrow" w:hAnsi="Arial Narrow" w:eastAsia="Arial Narrow"/>
                <w:b w:val="0"/>
                <w:i w:val="0"/>
                <w:color w:val="1A1A1A"/>
                <w:sz w:val="22"/>
              </w:rPr>
              <w:t>KI-Modell-Änderungen</w:t>
            </w:r>
          </w:p>
        </w:tc>
        <w:tc>
          <w:tcPr>
            <w:tcW w:type="dxa" w:w="2160"/>
            <w:vAlign w:val="center"/>
          </w:tcPr>
          <w:p>
            <w:r/>
            <w:r>
              <w:rPr>
                <w:rFonts w:ascii="Arial Narrow" w:hAnsi="Arial Narrow" w:eastAsia="Arial Narrow"/>
                <w:b w:val="0"/>
                <w:i w:val="0"/>
                <w:color w:val="1A1A1A"/>
                <w:sz w:val="22"/>
              </w:rPr>
              <w:t>Niedrig (10%)</w:t>
            </w:r>
          </w:p>
        </w:tc>
        <w:tc>
          <w:tcPr>
            <w:tcW w:type="dxa" w:w="2160"/>
            <w:vAlign w:val="center"/>
          </w:tcPr>
          <w:p>
            <w:r/>
            <w:r>
              <w:rPr>
                <w:rFonts w:ascii="Arial Narrow" w:hAnsi="Arial Narrow" w:eastAsia="Arial Narrow"/>
                <w:b w:val="0"/>
                <w:i w:val="0"/>
                <w:color w:val="1A1A1A"/>
                <w:sz w:val="22"/>
              </w:rPr>
              <w:t>Niedrig</w:t>
            </w:r>
          </w:p>
        </w:tc>
        <w:tc>
          <w:tcPr>
            <w:tcW w:type="dxa" w:w="2160"/>
            <w:vAlign w:val="center"/>
          </w:tcPr>
          <w:p>
            <w:r/>
            <w:r>
              <w:rPr>
                <w:rFonts w:ascii="Arial Narrow" w:hAnsi="Arial Narrow" w:eastAsia="Arial Narrow"/>
                <w:b w:val="0"/>
                <w:i w:val="0"/>
                <w:color w:val="1A1A1A"/>
                <w:sz w:val="22"/>
              </w:rPr>
              <w:t>Multi-Model-Setup (Claude + GPT-4o Fallback)</w:t>
            </w:r>
          </w:p>
        </w:tc>
      </w:tr>
      <w:tr>
        <w:tc>
          <w:tcPr>
            <w:tcW w:type="dxa" w:w="2160"/>
            <w:vAlign w:val="center"/>
            <w:shd w:fill="F5F5F0"/>
          </w:tcPr>
          <w:p>
            <w:r/>
            <w:r>
              <w:rPr>
                <w:rFonts w:ascii="Arial Narrow" w:hAnsi="Arial Narrow" w:eastAsia="Arial Narrow"/>
                <w:b w:val="0"/>
                <w:i w:val="0"/>
                <w:color w:val="1A1A1A"/>
                <w:sz w:val="22"/>
              </w:rPr>
              <w:t>Wirtschaftspolitik</w:t>
            </w:r>
          </w:p>
        </w:tc>
        <w:tc>
          <w:tcPr>
            <w:tcW w:type="dxa" w:w="2160"/>
            <w:vAlign w:val="center"/>
            <w:shd w:fill="F5F5F0"/>
          </w:tcPr>
          <w:p>
            <w:r/>
            <w:r>
              <w:rPr>
                <w:rFonts w:ascii="Arial Narrow" w:hAnsi="Arial Narrow" w:eastAsia="Arial Narrow"/>
                <w:b w:val="0"/>
                <w:i w:val="0"/>
                <w:color w:val="1A1A1A"/>
                <w:sz w:val="22"/>
              </w:rPr>
              <w:t>Niedrig-Mittel (20%)</w:t>
            </w:r>
          </w:p>
        </w:tc>
        <w:tc>
          <w:tcPr>
            <w:tcW w:type="dxa" w:w="2160"/>
            <w:vAlign w:val="center"/>
            <w:shd w:fill="F5F5F0"/>
          </w:tcPr>
          <w:p>
            <w:r/>
            <w:r>
              <w:rPr>
                <w:rFonts w:ascii="Arial Narrow" w:hAnsi="Arial Narrow" w:eastAsia="Arial Narrow"/>
                <w:b w:val="0"/>
                <w:i w:val="0"/>
                <w:color w:val="1A1A1A"/>
                <w:sz w:val="22"/>
              </w:rPr>
              <w:t>Mittel</w:t>
            </w:r>
          </w:p>
        </w:tc>
        <w:tc>
          <w:tcPr>
            <w:tcW w:type="dxa" w:w="2160"/>
            <w:vAlign w:val="center"/>
            <w:shd w:fill="F5F5F0"/>
          </w:tcPr>
          <w:p>
            <w:r/>
            <w:r>
              <w:rPr>
                <w:rFonts w:ascii="Arial Narrow" w:hAnsi="Arial Narrow" w:eastAsia="Arial Narrow"/>
                <w:b w:val="0"/>
                <w:i w:val="0"/>
                <w:color w:val="1A1A1A"/>
                <w:sz w:val="22"/>
              </w:rPr>
              <w:t>Lokale Hosting-Option, Rubel-Preisgestaltung</w:t>
            </w:r>
          </w:p>
        </w:tc>
      </w:tr>
    </w:tbl>
    <w:p/>
    <w:p>
      <w:pPr>
        <w:pBdr>
          <w:bottom w:val="single" w:sz="12" w:space="1" w:color="1B4332"/>
        </w:pBdr>
      </w:pPr>
    </w:p>
    <w:p>
      <w:pPr>
        <w:pStyle w:val="Heading2"/>
      </w:pPr>
      <w:r>
        <w:rPr>
          <w:rFonts w:ascii="Arial Narrow" w:hAnsi="Arial Narrow" w:eastAsia="Arial Narrow"/>
          <w:b/>
          <w:i w:val="0"/>
          <w:color w:val="1B4332"/>
          <w:sz w:val="36"/>
        </w:rPr>
        <w:t>12. Zukunftsperspektive: IoT &amp; Smart Farm</w:t>
      </w:r>
    </w:p>
    <w:p>
      <w:pPr>
        <w:ind w:left="432"/>
      </w:pPr>
      <w:r>
        <w:rPr>
          <w:rFonts w:ascii="Arial Narrow" w:hAnsi="Arial Narrow" w:eastAsia="Arial Narrow"/>
          <w:b w:val="0"/>
          <w:i/>
          <w:color w:val="1A1A1A"/>
          <w:sz w:val="22"/>
        </w:rPr>
      </w:r>
      <w:r>
        <w:rPr>
          <w:rFonts w:ascii="Arial Narrow" w:hAnsi="Arial Narrow" w:eastAsia="Arial Narrow"/>
          <w:b/>
          <w:i/>
          <w:color w:val="1A1A1A"/>
          <w:sz w:val="22"/>
        </w:rPr>
        <w:t>Hinweis:</w:t>
      </w:r>
      <w:r>
        <w:rPr>
          <w:rFonts w:ascii="Arial Narrow" w:hAnsi="Arial Narrow" w:eastAsia="Arial Narrow"/>
          <w:b w:val="0"/>
          <w:i/>
          <w:color w:val="1A1A1A"/>
          <w:sz w:val="22"/>
        </w:rPr>
        <w:t xml:space="preserve"> Dieses Kapitel dient als Konzeptionsgrundlage für zukunftige Erweiterungen und ist nicht Teil des aktuellen Budgetrahmens. Eine detaillierte Implementierungsplanung wird auf gesondertem Auftrag erstellt.</w:t>
      </w:r>
    </w:p>
    <w:p>
      <w:pPr>
        <w:pStyle w:val="Heading3"/>
      </w:pPr>
      <w:r>
        <w:rPr>
          <w:rFonts w:ascii="Arial Narrow" w:hAnsi="Arial Narrow" w:eastAsia="Arial Narrow"/>
          <w:b/>
          <w:i w:val="0"/>
          <w:color w:val="1B4332"/>
          <w:sz w:val="28"/>
        </w:rPr>
        <w:t>12.1 Wertproposition</w:t>
      </w:r>
    </w:p>
    <w:p>
      <w:pPr>
        <w:spacing w:after="160" w:line="360" w:lineRule="auto"/>
      </w:pPr>
      <w:r>
        <w:rPr>
          <w:rFonts w:ascii="Arial Narrow" w:hAnsi="Arial Narrow" w:eastAsia="Arial Narrow"/>
          <w:b w:val="0"/>
          <w:i w:val="0"/>
          <w:color w:val="1A1A1A"/>
          <w:sz w:val="22"/>
        </w:rPr>
        <w:t>Für einen Landwirtschaftspark mit Bildungsauftrag bietet die Integration von Live-IoT-Sensor-Demonstrationen einen einzigartigen Differenzierungsfaktor. Die sichtbare Sensorstation wurde Bodenfeuchtigkeit, Temperatur, pH-Wert und Nahrstoffe in Echtzeit anzeigen  –  sowohl vor Ort als auch auf der Website.</w:t>
      </w:r>
    </w:p>
    <w:p>
      <w:pPr>
        <w:pStyle w:val="Heading3"/>
      </w:pPr>
      <w:r>
        <w:rPr>
          <w:rFonts w:ascii="Arial Narrow" w:hAnsi="Arial Narrow" w:eastAsia="Arial Narrow"/>
          <w:b/>
          <w:i w:val="0"/>
          <w:color w:val="1B4332"/>
          <w:sz w:val="28"/>
        </w:rPr>
        <w:t>12.2 Geschatzter Investitionsbedarf</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B4332"/>
            <w:vAlign w:val="center"/>
          </w:tcPr>
          <w:p>
            <w:pPr>
              <w:jc w:val="center"/>
            </w:pPr>
            <w:r/>
            <w:r>
              <w:rPr>
                <w:rFonts w:ascii="Arial Narrow" w:hAnsi="Arial Narrow" w:eastAsia="Arial Narrow"/>
                <w:b/>
                <w:i w:val="0"/>
                <w:color w:val="FFFFFF"/>
                <w:sz w:val="22"/>
              </w:rPr>
              <w:t>Komponente</w:t>
            </w:r>
          </w:p>
        </w:tc>
        <w:tc>
          <w:tcPr>
            <w:tcW w:type="dxa" w:w="2880"/>
            <w:shd w:fill="1B4332"/>
            <w:vAlign w:val="center"/>
          </w:tcPr>
          <w:p>
            <w:pPr>
              <w:jc w:val="center"/>
            </w:pPr>
            <w:r/>
            <w:r>
              <w:rPr>
                <w:rFonts w:ascii="Arial Narrow" w:hAnsi="Arial Narrow" w:eastAsia="Arial Narrow"/>
                <w:b/>
                <w:i w:val="0"/>
                <w:color w:val="FFFFFF"/>
                <w:sz w:val="22"/>
              </w:rPr>
              <w:t>Einmalkosten ($)</w:t>
            </w:r>
          </w:p>
        </w:tc>
        <w:tc>
          <w:tcPr>
            <w:tcW w:type="dxa" w:w="2880"/>
            <w:shd w:fill="1B4332"/>
            <w:vAlign w:val="center"/>
          </w:tcPr>
          <w:p>
            <w:pPr>
              <w:jc w:val="center"/>
            </w:pPr>
            <w:r/>
            <w:r>
              <w:rPr>
                <w:rFonts w:ascii="Arial Narrow" w:hAnsi="Arial Narrow" w:eastAsia="Arial Narrow"/>
                <w:b/>
                <w:i w:val="0"/>
                <w:color w:val="FFFFFF"/>
                <w:sz w:val="22"/>
              </w:rPr>
              <w:t>Jahrlich ($)</w:t>
            </w:r>
          </w:p>
        </w:tc>
      </w:tr>
      <w:tr>
        <w:tc>
          <w:tcPr>
            <w:tcW w:type="dxa" w:w="2880"/>
            <w:vAlign w:val="center"/>
          </w:tcPr>
          <w:p>
            <w:r/>
            <w:r>
              <w:rPr>
                <w:rFonts w:ascii="Arial Narrow" w:hAnsi="Arial Narrow" w:eastAsia="Arial Narrow"/>
                <w:b w:val="0"/>
                <w:i w:val="0"/>
                <w:color w:val="1A1A1A"/>
                <w:sz w:val="22"/>
              </w:rPr>
              <w:t>Boden-/Pflanzensensoren</w:t>
            </w:r>
          </w:p>
        </w:tc>
        <w:tc>
          <w:tcPr>
            <w:tcW w:type="dxa" w:w="2880"/>
            <w:vAlign w:val="center"/>
          </w:tcPr>
          <w:p>
            <w:r/>
            <w:r>
              <w:rPr>
                <w:rFonts w:ascii="Arial Narrow" w:hAnsi="Arial Narrow" w:eastAsia="Arial Narrow"/>
                <w:b w:val="0"/>
                <w:i w:val="0"/>
                <w:color w:val="1A1A1A"/>
                <w:sz w:val="22"/>
              </w:rPr>
              <w:t>3.000–6.000</w:t>
            </w:r>
          </w:p>
        </w:tc>
        <w:tc>
          <w:tcPr>
            <w:tcW w:type="dxa" w:w="2880"/>
            <w:vAlign w:val="center"/>
          </w:tcPr>
          <w:p>
            <w:r/>
            <w:r>
              <w:rPr>
                <w:rFonts w:ascii="Arial Narrow" w:hAnsi="Arial Narrow" w:eastAsia="Arial Narrow"/>
                <w:b w:val="0"/>
                <w:i w:val="0"/>
                <w:color w:val="1A1A1A"/>
                <w:sz w:val="22"/>
              </w:rPr>
              <w:t>400</w:t>
            </w:r>
          </w:p>
        </w:tc>
      </w:tr>
      <w:tr>
        <w:tc>
          <w:tcPr>
            <w:tcW w:type="dxa" w:w="2880"/>
            <w:vAlign w:val="center"/>
            <w:shd w:fill="F5F5F0"/>
          </w:tcPr>
          <w:p>
            <w:r/>
            <w:r>
              <w:rPr>
                <w:rFonts w:ascii="Arial Narrow" w:hAnsi="Arial Narrow" w:eastAsia="Arial Narrow"/>
                <w:b w:val="0"/>
                <w:i w:val="0"/>
                <w:color w:val="1A1A1A"/>
                <w:sz w:val="22"/>
              </w:rPr>
              <w:t>Wetterstation</w:t>
            </w:r>
          </w:p>
        </w:tc>
        <w:tc>
          <w:tcPr>
            <w:tcW w:type="dxa" w:w="2880"/>
            <w:vAlign w:val="center"/>
            <w:shd w:fill="F5F5F0"/>
          </w:tcPr>
          <w:p>
            <w:r/>
            <w:r>
              <w:rPr>
                <w:rFonts w:ascii="Arial Narrow" w:hAnsi="Arial Narrow" w:eastAsia="Arial Narrow"/>
                <w:b w:val="0"/>
                <w:i w:val="0"/>
                <w:color w:val="1A1A1A"/>
                <w:sz w:val="22"/>
              </w:rPr>
              <w:t>1.500–3.000</w:t>
            </w:r>
          </w:p>
        </w:tc>
        <w:tc>
          <w:tcPr>
            <w:tcW w:type="dxa" w:w="2880"/>
            <w:vAlign w:val="center"/>
            <w:shd w:fill="F5F5F0"/>
          </w:tcPr>
          <w:p>
            <w:r/>
            <w:r>
              <w:rPr>
                <w:rFonts w:ascii="Arial Narrow" w:hAnsi="Arial Narrow" w:eastAsia="Arial Narrow"/>
                <w:b w:val="0"/>
                <w:i w:val="0"/>
                <w:color w:val="1A1A1A"/>
                <w:sz w:val="22"/>
              </w:rPr>
              <w:t>200</w:t>
            </w:r>
          </w:p>
        </w:tc>
      </w:tr>
      <w:tr>
        <w:tc>
          <w:tcPr>
            <w:tcW w:type="dxa" w:w="2880"/>
            <w:vAlign w:val="center"/>
          </w:tcPr>
          <w:p>
            <w:r/>
            <w:r>
              <w:rPr>
                <w:rFonts w:ascii="Arial Narrow" w:hAnsi="Arial Narrow" w:eastAsia="Arial Narrow"/>
                <w:b w:val="0"/>
                <w:i w:val="0"/>
                <w:color w:val="1A1A1A"/>
                <w:sz w:val="22"/>
              </w:rPr>
              <w:t>Dashboard-Entwicklung</w:t>
            </w:r>
          </w:p>
        </w:tc>
        <w:tc>
          <w:tcPr>
            <w:tcW w:type="dxa" w:w="2880"/>
            <w:vAlign w:val="center"/>
          </w:tcPr>
          <w:p>
            <w:r/>
            <w:r>
              <w:rPr>
                <w:rFonts w:ascii="Arial Narrow" w:hAnsi="Arial Narrow" w:eastAsia="Arial Narrow"/>
                <w:b w:val="0"/>
                <w:i w:val="0"/>
                <w:color w:val="1A1A1A"/>
                <w:sz w:val="22"/>
              </w:rPr>
              <w:t>2.000–4.000</w:t>
            </w:r>
          </w:p>
        </w:tc>
        <w:tc>
          <w:tcPr>
            <w:tcW w:type="dxa" w:w="2880"/>
            <w:vAlign w:val="center"/>
          </w:tcPr>
          <w:p>
            <w:r/>
            <w:r>
              <w:rPr>
                <w:rFonts w:ascii="Arial Narrow" w:hAnsi="Arial Narrow" w:eastAsia="Arial Narrow"/>
                <w:b w:val="0"/>
                <w:i w:val="0"/>
                <w:color w:val="1A1A1A"/>
                <w:sz w:val="22"/>
              </w:rPr>
              <w:t>300</w:t>
            </w:r>
          </w:p>
        </w:tc>
      </w:tr>
      <w:tr>
        <w:tc>
          <w:tcPr>
            <w:tcW w:type="dxa" w:w="2880"/>
            <w:vAlign w:val="center"/>
            <w:shd w:fill="F5F5F0"/>
          </w:tcPr>
          <w:p>
            <w:r/>
            <w:r>
              <w:rPr>
                <w:rFonts w:ascii="Arial Narrow" w:hAnsi="Arial Narrow" w:eastAsia="Arial Narrow"/>
                <w:b w:val="0"/>
                <w:i w:val="0"/>
                <w:color w:val="1A1A1A"/>
                <w:sz w:val="22"/>
              </w:rPr>
              <w:t>Installation &amp; Schulung</w:t>
            </w:r>
          </w:p>
        </w:tc>
        <w:tc>
          <w:tcPr>
            <w:tcW w:type="dxa" w:w="2880"/>
            <w:vAlign w:val="center"/>
            <w:shd w:fill="F5F5F0"/>
          </w:tcPr>
          <w:p>
            <w:r/>
            <w:r>
              <w:rPr>
                <w:rFonts w:ascii="Arial Narrow" w:hAnsi="Arial Narrow" w:eastAsia="Arial Narrow"/>
                <w:b w:val="0"/>
                <w:i w:val="0"/>
                <w:color w:val="1A1A1A"/>
                <w:sz w:val="22"/>
              </w:rPr>
              <w:t>1.000–2.000</w:t>
            </w:r>
          </w:p>
        </w:tc>
        <w:tc>
          <w:tcPr>
            <w:tcW w:type="dxa" w:w="2880"/>
            <w:vAlign w:val="center"/>
            <w:shd w:fill="F5F5F0"/>
          </w:tcPr>
          <w:p>
            <w:r/>
            <w:r>
              <w:rPr>
                <w:rFonts w:ascii="Arial Narrow" w:hAnsi="Arial Narrow" w:eastAsia="Arial Narrow"/>
                <w:b w:val="0"/>
                <w:i w:val="0"/>
                <w:color w:val="1A1A1A"/>
                <w:sz w:val="22"/>
              </w:rPr>
              <w:t>100</w:t>
            </w:r>
          </w:p>
        </w:tc>
      </w:tr>
      <w:tr>
        <w:tc>
          <w:tcPr>
            <w:tcW w:type="dxa" w:w="288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Gesamt</w:t>
            </w:r>
            <w:r>
              <w:rPr>
                <w:rFonts w:ascii="Arial Narrow" w:hAnsi="Arial Narrow" w:eastAsia="Arial Narrow"/>
                <w:b w:val="0"/>
                <w:i w:val="0"/>
                <w:color w:val="1A1A1A"/>
                <w:sz w:val="22"/>
              </w:rPr>
            </w:r>
          </w:p>
        </w:tc>
        <w:tc>
          <w:tcPr>
            <w:tcW w:type="dxa" w:w="288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7.500–15.000</w:t>
            </w:r>
            <w:r>
              <w:rPr>
                <w:rFonts w:ascii="Arial Narrow" w:hAnsi="Arial Narrow" w:eastAsia="Arial Narrow"/>
                <w:b w:val="0"/>
                <w:i w:val="0"/>
                <w:color w:val="1A1A1A"/>
                <w:sz w:val="22"/>
              </w:rPr>
            </w:r>
          </w:p>
        </w:tc>
        <w:tc>
          <w:tcPr>
            <w:tcW w:type="dxa" w:w="2880"/>
            <w:vAlign w:val="center"/>
          </w:tcPr>
          <w:p>
            <w:r/>
            <w:r>
              <w:rPr>
                <w:rFonts w:ascii="Arial Narrow" w:hAnsi="Arial Narrow" w:eastAsia="Arial Narrow"/>
                <w:b w:val="0"/>
                <w:i w:val="0"/>
                <w:color w:val="1A1A1A"/>
                <w:sz w:val="22"/>
              </w:rPr>
            </w:r>
            <w:r>
              <w:rPr>
                <w:rFonts w:ascii="Arial Narrow" w:hAnsi="Arial Narrow" w:eastAsia="Arial Narrow"/>
                <w:b/>
                <w:i w:val="0"/>
                <w:color w:val="1A1A1A"/>
                <w:sz w:val="22"/>
              </w:rPr>
              <w:t>1.000</w:t>
            </w:r>
            <w:r>
              <w:rPr>
                <w:rFonts w:ascii="Arial Narrow" w:hAnsi="Arial Narrow" w:eastAsia="Arial Narrow"/>
                <w:b w:val="0"/>
                <w:i w:val="0"/>
                <w:color w:val="1A1A1A"/>
                <w:sz w:val="22"/>
              </w:rPr>
            </w:r>
          </w:p>
        </w:tc>
      </w:tr>
    </w:tbl>
    <w:p/>
    <w:p>
      <w:pPr>
        <w:pStyle w:val="Heading3"/>
      </w:pPr>
      <w:r>
        <w:rPr>
          <w:rFonts w:ascii="Arial Narrow" w:hAnsi="Arial Narrow" w:eastAsia="Arial Narrow"/>
          <w:b/>
          <w:i w:val="0"/>
          <w:color w:val="1B4332"/>
          <w:sz w:val="28"/>
        </w:rPr>
        <w:t>12.3 Potenzielle Einnahmestrome</w:t>
      </w:r>
    </w:p>
    <w:p>
      <w:pPr>
        <w:pStyle w:val="ListBullet"/>
        <w:spacing w:after="80"/>
      </w:pPr>
      <w:r>
        <w:rPr>
          <w:rFonts w:ascii="Arial Narrow" w:hAnsi="Arial Narrow" w:eastAsia="Arial Narrow"/>
          <w:b w:val="0"/>
          <w:i w:val="0"/>
          <w:color w:val="1A1A1A"/>
          <w:sz w:val="22"/>
        </w:rPr>
        <w:t>Premium-Eintritt "Smart Farm Experience": +15% Ticketpreis</w:t>
      </w:r>
    </w:p>
    <w:p>
      <w:pPr>
        <w:pStyle w:val="ListBullet"/>
        <w:spacing w:after="80"/>
      </w:pPr>
      <w:r>
        <w:rPr>
          <w:rFonts w:ascii="Arial Narrow" w:hAnsi="Arial Narrow" w:eastAsia="Arial Narrow"/>
          <w:b w:val="0"/>
          <w:i w:val="0"/>
          <w:color w:val="1A1A1A"/>
          <w:sz w:val="22"/>
        </w:rPr>
        <w:t>Schul-Workshops zu Data Literacy in der Landwirtschaft: B2B-Segment</w:t>
      </w:r>
    </w:p>
    <w:p>
      <w:pPr>
        <w:pStyle w:val="ListBullet"/>
        <w:spacing w:after="80"/>
      </w:pPr>
      <w:r>
        <w:rPr>
          <w:rFonts w:ascii="Arial Narrow" w:hAnsi="Arial Narrow" w:eastAsia="Arial Narrow"/>
          <w:b w:val="0"/>
          <w:i w:val="0"/>
          <w:color w:val="1A1A1A"/>
          <w:sz w:val="22"/>
        </w:rPr>
        <w:t>Beratung lokaler Landwirte zu Precision Agriculture: Dienstleistungssegment</w:t>
      </w:r>
    </w:p>
    <w:p>
      <w:pPr>
        <w:pBdr>
          <w:bottom w:val="single" w:sz="12" w:space="1" w:color="1B4332"/>
        </w:pBdr>
      </w:pPr>
    </w:p>
    <w:p>
      <w:pPr>
        <w:pStyle w:val="Heading2"/>
      </w:pPr>
      <w:r>
        <w:rPr>
          <w:rFonts w:ascii="Arial Narrow" w:hAnsi="Arial Narrow" w:eastAsia="Arial Narrow"/>
          <w:b/>
          <w:i w:val="0"/>
          <w:color w:val="1B4332"/>
          <w:sz w:val="36"/>
        </w:rPr>
        <w:t>13. Empfehlungen &amp; nachste Schritte</w:t>
      </w:r>
    </w:p>
    <w:p>
      <w:pPr>
        <w:pStyle w:val="Heading3"/>
      </w:pPr>
      <w:r>
        <w:rPr>
          <w:rFonts w:ascii="Arial Narrow" w:hAnsi="Arial Narrow" w:eastAsia="Arial Narrow"/>
          <w:b/>
          <w:i w:val="0"/>
          <w:color w:val="1B4332"/>
          <w:sz w:val="28"/>
        </w:rPr>
        <w:t>13.1 Unsere Empfehlung</w:t>
      </w:r>
    </w:p>
    <w:p>
      <w:pPr>
        <w:spacing w:after="160" w:line="360" w:lineRule="auto"/>
      </w:pPr>
      <w:r>
        <w:rPr>
          <w:rFonts w:ascii="Arial Narrow" w:hAnsi="Arial Narrow" w:eastAsia="Arial Narrow"/>
          <w:b w:val="0"/>
          <w:i w:val="0"/>
          <w:color w:val="1A1A1A"/>
          <w:sz w:val="22"/>
        </w:rPr>
        <w:t xml:space="preserve">Basierend auf der vorliegenden Analyse empfehlen wir dem Mandanten die </w:t>
      </w:r>
      <w:r>
        <w:rPr>
          <w:rFonts w:ascii="Arial Narrow" w:hAnsi="Arial Narrow" w:eastAsia="Arial Narrow"/>
          <w:b/>
          <w:i w:val="0"/>
          <w:color w:val="1A1A1A"/>
          <w:sz w:val="22"/>
        </w:rPr>
        <w:t>sofortige Initiierung von Phase 1</w:t>
      </w:r>
      <w:r>
        <w:rPr>
          <w:rFonts w:ascii="Arial Narrow" w:hAnsi="Arial Narrow" w:eastAsia="Arial Narrow"/>
          <w:b w:val="0"/>
          <w:i w:val="0"/>
          <w:color w:val="1A1A1A"/>
          <w:sz w:val="22"/>
        </w:rPr>
        <w:t xml:space="preserve"> mit einem Budget von </w:t>
      </w:r>
      <w:r>
        <w:rPr>
          <w:rFonts w:ascii="Arial Narrow" w:hAnsi="Arial Narrow" w:eastAsia="Arial Narrow"/>
          <w:b/>
          <w:i w:val="0"/>
          <w:color w:val="1A1A1A"/>
          <w:sz w:val="22"/>
        </w:rPr>
        <w:t>19.000–22.000 USD</w:t>
      </w:r>
      <w:r>
        <w:rPr>
          <w:rFonts w:ascii="Arial Narrow" w:hAnsi="Arial Narrow" w:eastAsia="Arial Narrow"/>
          <w:b w:val="0"/>
          <w:i w:val="0"/>
          <w:color w:val="1A1A1A"/>
          <w:sz w:val="22"/>
        </w:rPr>
        <w:t>. Diese Investition adressiert die kritischsten operativen Schwachstellen und liefert innerhalb von 60 Tagen erste messbare Ergebnisse.</w:t>
      </w:r>
    </w:p>
    <w:p>
      <w:pPr>
        <w:pStyle w:val="Heading3"/>
      </w:pPr>
      <w:r>
        <w:rPr>
          <w:rFonts w:ascii="Arial Narrow" w:hAnsi="Arial Narrow" w:eastAsia="Arial Narrow"/>
          <w:b/>
          <w:i w:val="0"/>
          <w:color w:val="1B4332"/>
          <w:sz w:val="28"/>
        </w:rPr>
        <w:t>13.2 Sofortige nachste Schritte</w:t>
      </w:r>
    </w:p>
    <w:p>
      <w:pPr>
        <w:spacing w:after="160" w:line="360" w:lineRule="auto"/>
      </w:pPr>
      <w:r>
        <w:rPr>
          <w:rFonts w:ascii="Arial Narrow" w:hAnsi="Arial Narrow" w:eastAsia="Arial Narrow"/>
          <w:b w:val="0"/>
          <w:i w:val="0"/>
          <w:color w:val="1A1A1A"/>
          <w:sz w:val="22"/>
        </w:rPr>
        <w:t xml:space="preserve">1. </w:t>
      </w:r>
      <w:r>
        <w:rPr>
          <w:rFonts w:ascii="Arial Narrow" w:hAnsi="Arial Narrow" w:eastAsia="Arial Narrow"/>
          <w:b/>
          <w:i w:val="0"/>
          <w:color w:val="1A1A1A"/>
          <w:sz w:val="22"/>
        </w:rPr>
        <w:t>Woche 1:</w:t>
      </w:r>
      <w:r>
        <w:rPr>
          <w:rFonts w:ascii="Arial Narrow" w:hAnsi="Arial Narrow" w:eastAsia="Arial Narrow"/>
          <w:b w:val="0"/>
          <w:i w:val="0"/>
          <w:color w:val="1A1A1A"/>
          <w:sz w:val="22"/>
        </w:rPr>
        <w:t xml:space="preserve"> Projekt-Kickoff, Zugriff auf bestehende Inhalte (Texte, Bilder, Preislisten)</w:t>
      </w:r>
    </w:p>
    <w:p>
      <w:pPr>
        <w:spacing w:after="160" w:line="360" w:lineRule="auto"/>
      </w:pPr>
      <w:r>
        <w:rPr>
          <w:rFonts w:ascii="Arial Narrow" w:hAnsi="Arial Narrow" w:eastAsia="Arial Narrow"/>
          <w:b w:val="0"/>
          <w:i w:val="0"/>
          <w:color w:val="1A1A1A"/>
          <w:sz w:val="22"/>
        </w:rPr>
        <w:t xml:space="preserve">2. </w:t>
      </w:r>
      <w:r>
        <w:rPr>
          <w:rFonts w:ascii="Arial Narrow" w:hAnsi="Arial Narrow" w:eastAsia="Arial Narrow"/>
          <w:b/>
          <w:i w:val="0"/>
          <w:color w:val="1A1A1A"/>
          <w:sz w:val="22"/>
        </w:rPr>
        <w:t>Woche 1–2:</w:t>
      </w:r>
      <w:r>
        <w:rPr>
          <w:rFonts w:ascii="Arial Narrow" w:hAnsi="Arial Narrow" w:eastAsia="Arial Narrow"/>
          <w:b w:val="0"/>
          <w:i w:val="0"/>
          <w:color w:val="1A1A1A"/>
          <w:sz w:val="22"/>
        </w:rPr>
        <w:t xml:space="preserve"> OpenClaw-Konfiguration, Knowledge-Base-Aufbau, Telegram-Bot-Deployment</w:t>
      </w:r>
    </w:p>
    <w:p>
      <w:pPr>
        <w:spacing w:after="160" w:line="360" w:lineRule="auto"/>
      </w:pPr>
      <w:r>
        <w:rPr>
          <w:rFonts w:ascii="Arial Narrow" w:hAnsi="Arial Narrow" w:eastAsia="Arial Narrow"/>
          <w:b w:val="0"/>
          <w:i w:val="0"/>
          <w:color w:val="1A1A1A"/>
          <w:sz w:val="22"/>
        </w:rPr>
        <w:t xml:space="preserve">3. </w:t>
      </w:r>
      <w:r>
        <w:rPr>
          <w:rFonts w:ascii="Arial Narrow" w:hAnsi="Arial Narrow" w:eastAsia="Arial Narrow"/>
          <w:b/>
          <w:i w:val="0"/>
          <w:color w:val="1A1A1A"/>
          <w:sz w:val="22"/>
        </w:rPr>
        <w:t>Woche 2–5:</w:t>
      </w:r>
      <w:r>
        <w:rPr>
          <w:rFonts w:ascii="Arial Narrow" w:hAnsi="Arial Narrow" w:eastAsia="Arial Narrow"/>
          <w:b w:val="0"/>
          <w:i w:val="0"/>
          <w:color w:val="1A1A1A"/>
          <w:sz w:val="22"/>
        </w:rPr>
        <w:t xml:space="preserve"> Website-Design, Entwicklung, Content-Migration</w:t>
      </w:r>
    </w:p>
    <w:p>
      <w:pPr>
        <w:spacing w:after="160" w:line="360" w:lineRule="auto"/>
      </w:pPr>
      <w:r>
        <w:rPr>
          <w:rFonts w:ascii="Arial Narrow" w:hAnsi="Arial Narrow" w:eastAsia="Arial Narrow"/>
          <w:b w:val="0"/>
          <w:i w:val="0"/>
          <w:color w:val="1A1A1A"/>
          <w:sz w:val="22"/>
        </w:rPr>
        <w:t xml:space="preserve">4. </w:t>
      </w:r>
      <w:r>
        <w:rPr>
          <w:rFonts w:ascii="Arial Narrow" w:hAnsi="Arial Narrow" w:eastAsia="Arial Narrow"/>
          <w:b/>
          <w:i w:val="0"/>
          <w:color w:val="1A1A1A"/>
          <w:sz w:val="22"/>
        </w:rPr>
        <w:t>Woche 3–4:</w:t>
      </w:r>
      <w:r>
        <w:rPr>
          <w:rFonts w:ascii="Arial Narrow" w:hAnsi="Arial Narrow" w:eastAsia="Arial Narrow"/>
          <w:b w:val="0"/>
          <w:i w:val="0"/>
          <w:color w:val="1A1A1A"/>
          <w:sz w:val="22"/>
        </w:rPr>
        <w:t xml:space="preserve"> Buchungssystem-Integration, Testphase</w:t>
      </w:r>
    </w:p>
    <w:p>
      <w:pPr>
        <w:spacing w:after="160" w:line="360" w:lineRule="auto"/>
      </w:pPr>
      <w:r>
        <w:rPr>
          <w:rFonts w:ascii="Arial Narrow" w:hAnsi="Arial Narrow" w:eastAsia="Arial Narrow"/>
          <w:b w:val="0"/>
          <w:i w:val="0"/>
          <w:color w:val="1A1A1A"/>
          <w:sz w:val="22"/>
        </w:rPr>
        <w:t xml:space="preserve">5. </w:t>
      </w:r>
      <w:r>
        <w:rPr>
          <w:rFonts w:ascii="Arial Narrow" w:hAnsi="Arial Narrow" w:eastAsia="Arial Narrow"/>
          <w:b/>
          <w:i w:val="0"/>
          <w:color w:val="1A1A1A"/>
          <w:sz w:val="22"/>
        </w:rPr>
        <w:t>Woche 5–6:</w:t>
      </w:r>
      <w:r>
        <w:rPr>
          <w:rFonts w:ascii="Arial Narrow" w:hAnsi="Arial Narrow" w:eastAsia="Arial Narrow"/>
          <w:b w:val="0"/>
          <w:i w:val="0"/>
          <w:color w:val="1A1A1A"/>
          <w:sz w:val="22"/>
        </w:rPr>
        <w:t xml:space="preserve"> Go-Live, Schulung des Personals, Monitoring</w:t>
      </w:r>
    </w:p>
    <w:p>
      <w:pPr>
        <w:pStyle w:val="Heading3"/>
      </w:pPr>
      <w:r>
        <w:rPr>
          <w:rFonts w:ascii="Arial Narrow" w:hAnsi="Arial Narrow" w:eastAsia="Arial Narrow"/>
          <w:b/>
          <w:i w:val="0"/>
          <w:color w:val="1B4332"/>
          <w:sz w:val="28"/>
        </w:rPr>
        <w:t>13.3 Entscheidungsbedarf</w:t>
      </w:r>
    </w:p>
    <w:p>
      <w:pPr>
        <w:spacing w:after="160" w:line="360" w:lineRule="auto"/>
      </w:pPr>
      <w:r>
        <w:rPr>
          <w:rFonts w:ascii="Arial Narrow" w:hAnsi="Arial Narrow" w:eastAsia="Arial Narrow"/>
          <w:b w:val="0"/>
          <w:i w:val="0"/>
          <w:color w:val="1A1A1A"/>
          <w:sz w:val="22"/>
        </w:rPr>
        <w:t>Für den Projektstart benotigen wir vom Mandanten:</w:t>
      </w:r>
    </w:p>
    <w:p>
      <w:pPr>
        <w:pStyle w:val="ListBullet"/>
        <w:spacing w:after="80"/>
      </w:pPr>
      <w:r>
        <w:rPr>
          <w:rFonts w:ascii="Arial Narrow" w:hAnsi="Arial Narrow" w:eastAsia="Arial Narrow"/>
          <w:b w:val="0"/>
          <w:i w:val="0"/>
          <w:color w:val="1A1A1A"/>
          <w:sz w:val="22"/>
        </w:rPr>
        <w:t>[ ] Freigabe des Budgets für Phase 1 (19.000–22.000 $)</w:t>
      </w:r>
    </w:p>
    <w:p>
      <w:pPr>
        <w:pStyle w:val="ListBullet"/>
        <w:spacing w:after="80"/>
      </w:pPr>
      <w:r>
        <w:rPr>
          <w:rFonts w:ascii="Arial Narrow" w:hAnsi="Arial Narrow" w:eastAsia="Arial Narrow"/>
          <w:b w:val="0"/>
          <w:i w:val="0"/>
          <w:color w:val="1A1A1A"/>
          <w:sz w:val="22"/>
        </w:rPr>
        <w:t>[ ] Bereitstellung aller Marketingmaterialien und Textinhalte</w:t>
      </w:r>
    </w:p>
    <w:p>
      <w:pPr>
        <w:pStyle w:val="ListBullet"/>
        <w:spacing w:after="80"/>
      </w:pPr>
      <w:r>
        <w:rPr>
          <w:rFonts w:ascii="Arial Narrow" w:hAnsi="Arial Narrow" w:eastAsia="Arial Narrow"/>
          <w:b w:val="0"/>
          <w:i w:val="0"/>
          <w:color w:val="1A1A1A"/>
          <w:sz w:val="22"/>
        </w:rPr>
        <w:t>[ ] Admin-Zugriff auf VKontakte, Telegram, Google My Business, Yandex</w:t>
      </w:r>
    </w:p>
    <w:p>
      <w:pPr>
        <w:pStyle w:val="ListBullet"/>
        <w:spacing w:after="80"/>
      </w:pPr>
      <w:r>
        <w:rPr>
          <w:rFonts w:ascii="Arial Narrow" w:hAnsi="Arial Narrow" w:eastAsia="Arial Narrow"/>
          <w:b w:val="0"/>
          <w:i w:val="0"/>
          <w:color w:val="1A1A1A"/>
          <w:sz w:val="22"/>
        </w:rPr>
        <w:t>[ ] Designation eines internen Ansprechpartners (5–10 Stunden/Woche)</w:t>
      </w:r>
    </w:p>
    <w:p>
      <w:pPr>
        <w:pStyle w:val="ListBullet"/>
        <w:spacing w:after="80"/>
      </w:pPr>
      <w:r>
        <w:rPr>
          <w:rFonts w:ascii="Arial Narrow" w:hAnsi="Arial Narrow" w:eastAsia="Arial Narrow"/>
          <w:b w:val="0"/>
          <w:i w:val="0"/>
          <w:color w:val="1A1A1A"/>
          <w:sz w:val="22"/>
        </w:rPr>
        <w:t>[ ] Liste der haufigsten Kundenfragen (für Chatbot-Training)</w:t>
      </w:r>
    </w:p>
    <w:p>
      <w:pPr>
        <w:pBdr>
          <w:bottom w:val="single" w:sz="12" w:space="1" w:color="1B4332"/>
        </w:pBdr>
      </w:pPr>
    </w:p>
    <w:p>
      <w:pPr>
        <w:pStyle w:val="Heading2"/>
      </w:pPr>
      <w:r>
        <w:rPr>
          <w:rFonts w:ascii="Arial Narrow" w:hAnsi="Arial Narrow" w:eastAsia="Arial Narrow"/>
          <w:b/>
          <w:i w:val="0"/>
          <w:color w:val="1B4332"/>
          <w:sz w:val="36"/>
        </w:rPr>
        <w:t>14. Anlagen &amp; Quellenverzeichnis</w:t>
      </w:r>
    </w:p>
    <w:p>
      <w:pPr>
        <w:pStyle w:val="Heading3"/>
      </w:pPr>
      <w:r>
        <w:rPr>
          <w:rFonts w:ascii="Arial Narrow" w:hAnsi="Arial Narrow" w:eastAsia="Arial Narrow"/>
          <w:b/>
          <w:i w:val="0"/>
          <w:color w:val="1B4332"/>
          <w:sz w:val="28"/>
        </w:rPr>
        <w:t>Anlagen</w:t>
      </w:r>
    </w:p>
    <w:p>
      <w:pPr>
        <w:pStyle w:val="ListBullet"/>
        <w:spacing w:after="80"/>
      </w:pPr>
      <w:r>
        <w:rPr>
          <w:rFonts w:ascii="Arial Narrow" w:hAnsi="Arial Narrow" w:eastAsia="Arial Narrow"/>
          <w:b w:val="0"/>
          <w:i w:val="0"/>
          <w:color w:val="1A1A1A"/>
          <w:sz w:val="22"/>
        </w:rPr>
        <w:t>Anlage A: Detailliertes Finanzmodell (Excel)</w:t>
      </w:r>
    </w:p>
    <w:p>
      <w:pPr>
        <w:pStyle w:val="ListBullet"/>
        <w:spacing w:after="80"/>
      </w:pPr>
      <w:r>
        <w:rPr>
          <w:rFonts w:ascii="Arial Narrow" w:hAnsi="Arial Narrow" w:eastAsia="Arial Narrow"/>
          <w:b w:val="0"/>
          <w:i w:val="0"/>
          <w:color w:val="1A1A1A"/>
          <w:sz w:val="22"/>
        </w:rPr>
        <w:t>Anlage B: SEO/GEO/AEO Keyword-Strategie</w:t>
      </w:r>
    </w:p>
    <w:p>
      <w:pPr>
        <w:pStyle w:val="ListBullet"/>
        <w:spacing w:after="80"/>
      </w:pPr>
      <w:r>
        <w:rPr>
          <w:rFonts w:ascii="Arial Narrow" w:hAnsi="Arial Narrow" w:eastAsia="Arial Narrow"/>
          <w:b w:val="0"/>
          <w:i w:val="0"/>
          <w:color w:val="1A1A1A"/>
          <w:sz w:val="22"/>
        </w:rPr>
        <w:t>Anlage C: KI-Chatbot-Konversationsfluss-Diagramme</w:t>
      </w:r>
    </w:p>
    <w:p>
      <w:pPr>
        <w:pStyle w:val="ListBullet"/>
        <w:spacing w:after="80"/>
      </w:pPr>
      <w:r>
        <w:rPr>
          <w:rFonts w:ascii="Arial Narrow" w:hAnsi="Arial Narrow" w:eastAsia="Arial Narrow"/>
          <w:b w:val="0"/>
          <w:i w:val="0"/>
          <w:color w:val="1A1A1A"/>
          <w:sz w:val="22"/>
        </w:rPr>
        <w:t>Anlage D: Website-Wireframe-Spezifikationen</w:t>
      </w:r>
    </w:p>
    <w:p>
      <w:pPr>
        <w:pStyle w:val="ListBullet"/>
        <w:spacing w:after="80"/>
      </w:pPr>
      <w:r>
        <w:rPr>
          <w:rFonts w:ascii="Arial Narrow" w:hAnsi="Arial Narrow" w:eastAsia="Arial Narrow"/>
          <w:b w:val="0"/>
          <w:i w:val="0"/>
          <w:color w:val="1A1A1A"/>
          <w:sz w:val="22"/>
        </w:rPr>
        <w:t>Anlage E: IoT Smart Farm Konzeptionsdokument (Phase 4)</w:t>
      </w:r>
    </w:p>
    <w:p>
      <w:pPr>
        <w:pStyle w:val="ListBullet"/>
        <w:spacing w:after="80"/>
      </w:pPr>
      <w:r>
        <w:rPr>
          <w:rFonts w:ascii="Arial Narrow" w:hAnsi="Arial Narrow" w:eastAsia="Arial Narrow"/>
          <w:b w:val="0"/>
          <w:i w:val="0"/>
          <w:color w:val="1A1A1A"/>
          <w:sz w:val="22"/>
        </w:rPr>
        <w:t>Anlage F: Technische Systemarchitektur-Dokumentation</w:t>
      </w:r>
    </w:p>
    <w:p>
      <w:pPr>
        <w:pStyle w:val="Heading3"/>
      </w:pPr>
      <w:r>
        <w:rPr>
          <w:rFonts w:ascii="Arial Narrow" w:hAnsi="Arial Narrow" w:eastAsia="Arial Narrow"/>
          <w:b/>
          <w:i w:val="0"/>
          <w:color w:val="1B4332"/>
          <w:sz w:val="28"/>
        </w:rPr>
        <w:t>Primärquellen</w:t>
      </w:r>
    </w:p>
    <w:p>
      <w:pPr>
        <w:spacing w:after="160" w:line="360" w:lineRule="auto"/>
      </w:pPr>
      <w:r>
        <w:rPr>
          <w:rFonts w:ascii="Arial Narrow" w:hAnsi="Arial Narrow" w:eastAsia="Arial Narrow"/>
          <w:b w:val="0"/>
          <w:i w:val="0"/>
          <w:color w:val="1A1A1A"/>
          <w:sz w:val="22"/>
        </w:rPr>
        <w:t xml:space="preserve">1. Coherent Market Insights (2026). </w:t>
      </w:r>
      <w:r>
        <w:rPr>
          <w:rFonts w:ascii="Arial Narrow" w:hAnsi="Arial Narrow" w:eastAsia="Arial Narrow"/>
          <w:b w:val="0"/>
          <w:i/>
          <w:color w:val="1A1A1A"/>
          <w:sz w:val="22"/>
        </w:rPr>
        <w:t>Digital Agriculture Market Share &amp; Opportunities 2026-2033.</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2. DLL Group (2026). </w:t>
      </w:r>
      <w:r>
        <w:rPr>
          <w:rFonts w:ascii="Arial Narrow" w:hAnsi="Arial Narrow" w:eastAsia="Arial Narrow"/>
          <w:b w:val="0"/>
          <w:i/>
          <w:color w:val="1A1A1A"/>
          <w:sz w:val="22"/>
        </w:rPr>
        <w:t>Innovative Agriculture: Key Trends for 2026.</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3. World Agri-Tech (2026, Marz). </w:t>
      </w:r>
      <w:r>
        <w:rPr>
          <w:rFonts w:ascii="Arial Narrow" w:hAnsi="Arial Narrow" w:eastAsia="Arial Narrow"/>
          <w:b w:val="0"/>
          <w:i/>
          <w:color w:val="1A1A1A"/>
          <w:sz w:val="22"/>
        </w:rPr>
        <w:t>2026 Agri-Tech Outlook: Robotics AI, Precision Genetics.</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4. AgriChain (2026, Februar). </w:t>
      </w:r>
      <w:r>
        <w:rPr>
          <w:rFonts w:ascii="Arial Narrow" w:hAnsi="Arial Narrow" w:eastAsia="Arial Narrow"/>
          <w:b w:val="0"/>
          <w:i/>
          <w:color w:val="1A1A1A"/>
          <w:sz w:val="22"/>
        </w:rPr>
        <w:t>Best Farm Management Software: Top 20 Picks in 2026.</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5. SmartFarmPilot (2026, Januar). </w:t>
      </w:r>
      <w:r>
        <w:rPr>
          <w:rFonts w:ascii="Arial Narrow" w:hAnsi="Arial Narrow" w:eastAsia="Arial Narrow"/>
          <w:b w:val="0"/>
          <w:i/>
          <w:color w:val="1A1A1A"/>
          <w:sz w:val="22"/>
        </w:rPr>
        <w:t>Best Small Farm Management Software in 2026.</w:t>
      </w:r>
      <w:r>
        <w:rPr>
          <w:rFonts w:ascii="Arial Narrow" w:hAnsi="Arial Narrow" w:eastAsia="Arial Narrow"/>
          <w:b w:val="0"/>
          <w:i w:val="0"/>
          <w:color w:val="1A1A1A"/>
          <w:sz w:val="22"/>
        </w:rPr>
      </w:r>
    </w:p>
    <w:p>
      <w:pPr>
        <w:pStyle w:val="Heading3"/>
      </w:pPr>
      <w:r>
        <w:rPr>
          <w:rFonts w:ascii="Arial Narrow" w:hAnsi="Arial Narrow" w:eastAsia="Arial Narrow"/>
          <w:b/>
          <w:i w:val="0"/>
          <w:color w:val="1B4332"/>
          <w:sz w:val="28"/>
        </w:rPr>
        <w:t>Sekundärquellen</w:t>
      </w:r>
    </w:p>
    <w:p>
      <w:pPr>
        <w:spacing w:after="160" w:line="360" w:lineRule="auto"/>
      </w:pPr>
      <w:r>
        <w:rPr>
          <w:rFonts w:ascii="Arial Narrow" w:hAnsi="Arial Narrow" w:eastAsia="Arial Narrow"/>
          <w:b w:val="0"/>
          <w:i w:val="0"/>
          <w:color w:val="1A1A1A"/>
          <w:sz w:val="22"/>
        </w:rPr>
        <w:t xml:space="preserve">6. Agritecture (2026, Februar). </w:t>
      </w:r>
      <w:r>
        <w:rPr>
          <w:rFonts w:ascii="Arial Narrow" w:hAnsi="Arial Narrow" w:eastAsia="Arial Narrow"/>
          <w:b w:val="0"/>
          <w:i/>
          <w:color w:val="1A1A1A"/>
          <w:sz w:val="22"/>
        </w:rPr>
        <w:t>The Future of Agritourism: 7 Trends Reshaping Farm Experiences.</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7. AgriWebb (2026). </w:t>
      </w:r>
      <w:r>
        <w:rPr>
          <w:rFonts w:ascii="Arial Narrow" w:hAnsi="Arial Narrow" w:eastAsia="Arial Narrow"/>
          <w:b w:val="0"/>
          <w:i/>
          <w:color w:val="1A1A1A"/>
          <w:sz w:val="22"/>
        </w:rPr>
        <w:t>Livestock Management Platform Capabilities.</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8. ThingsBoard (2026). </w:t>
      </w:r>
      <w:r>
        <w:rPr>
          <w:rFonts w:ascii="Arial Narrow" w:hAnsi="Arial Narrow" w:eastAsia="Arial Narrow"/>
          <w:b w:val="0"/>
          <w:i/>
          <w:color w:val="1A1A1A"/>
          <w:sz w:val="22"/>
        </w:rPr>
        <w:t>Smart farming &amp; IoT agriculture solution.</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9. Zoon.ru (2026). </w:t>
      </w:r>
      <w:r>
        <w:rPr>
          <w:rFonts w:ascii="Arial Narrow" w:hAnsi="Arial Narrow" w:eastAsia="Arial Narrow"/>
          <w:b w:val="0"/>
          <w:i/>
          <w:color w:val="1A1A1A"/>
          <w:sz w:val="22"/>
        </w:rPr>
        <w:t>Agropark Nekrasovo pole  –  Bewertungen und Informationen.</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t xml:space="preserve">10. Visit Kaliningrad (2026). </w:t>
      </w:r>
      <w:r>
        <w:rPr>
          <w:rFonts w:ascii="Arial Narrow" w:hAnsi="Arial Narrow" w:eastAsia="Arial Narrow"/>
          <w:b w:val="0"/>
          <w:i/>
          <w:color w:val="1A1A1A"/>
          <w:sz w:val="22"/>
        </w:rPr>
        <w:t>Touristisches Portfolioprofil AgroPark Nekrasovo.</w:t>
      </w:r>
      <w:r>
        <w:rPr>
          <w:rFonts w:ascii="Arial Narrow" w:hAnsi="Arial Narrow" w:eastAsia="Arial Narrow"/>
          <w:b w:val="0"/>
          <w:i w:val="0"/>
          <w:color w:val="1A1A1A"/>
          <w:sz w:val="22"/>
        </w:rPr>
      </w:r>
    </w:p>
    <w:p>
      <w:pPr>
        <w:pStyle w:val="Heading3"/>
      </w:pPr>
      <w:r>
        <w:rPr>
          <w:rFonts w:ascii="Arial Narrow" w:hAnsi="Arial Narrow" w:eastAsia="Arial Narrow"/>
          <w:b/>
          <w:i w:val="0"/>
          <w:color w:val="1B4332"/>
          <w:sz w:val="28"/>
        </w:rPr>
        <w:t>Methodologische Hinweise</w:t>
      </w:r>
    </w:p>
    <w:p>
      <w:pPr>
        <w:pStyle w:val="ListBullet"/>
        <w:spacing w:after="80"/>
      </w:pPr>
      <w:r>
        <w:rPr>
          <w:rFonts w:ascii="Arial Narrow" w:hAnsi="Arial Narrow" w:eastAsia="Arial Narrow"/>
          <w:b w:val="0"/>
          <w:i w:val="0"/>
          <w:color w:val="1A1A1A"/>
          <w:sz w:val="22"/>
        </w:rPr>
        <w:t>Alle Marktprojektionen basieren auf verifizierten Analystenberichten (Stand: Juni 2026).</w:t>
      </w:r>
    </w:p>
    <w:p>
      <w:pPr>
        <w:pStyle w:val="ListBullet"/>
        <w:spacing w:after="80"/>
      </w:pPr>
      <w:r>
        <w:rPr>
          <w:rFonts w:ascii="Arial Narrow" w:hAnsi="Arial Narrow" w:eastAsia="Arial Narrow"/>
          <w:b w:val="0"/>
          <w:i w:val="0"/>
          <w:color w:val="1A1A1A"/>
          <w:sz w:val="22"/>
        </w:rPr>
        <w:t>Umsatzschatzungen des Mandanten basieren auf Branchenbenchmarks vergleichbarer Betriebe. Eine Prazisierung erfordert Zugriff auf interne Finanzdaten.</w:t>
      </w:r>
    </w:p>
    <w:p>
      <w:pPr>
        <w:pStyle w:val="ListBullet"/>
        <w:spacing w:after="80"/>
      </w:pPr>
      <w:r>
        <w:rPr>
          <w:rFonts w:ascii="Arial Narrow" w:hAnsi="Arial Narrow" w:eastAsia="Arial Narrow"/>
          <w:b w:val="0"/>
          <w:i w:val="0"/>
          <w:color w:val="1A1A1A"/>
          <w:sz w:val="22"/>
        </w:rPr>
        <w:t>ROI-Projektionen verwenden konservative Annahmen und beinhalten einen 15% Sicherheitspuffer für unvorhergesehene Kosten.</w:t>
      </w:r>
    </w:p>
    <w:p>
      <w:pPr>
        <w:pBdr>
          <w:bottom w:val="single" w:sz="12" w:space="1" w:color="1B4332"/>
        </w:pBdr>
      </w:pPr>
    </w:p>
    <w:p>
      <w:pPr>
        <w:spacing w:after="160" w:line="360" w:lineRule="auto"/>
      </w:pPr>
      <w:r>
        <w:rPr>
          <w:rFonts w:ascii="Arial Narrow" w:hAnsi="Arial Narrow" w:eastAsia="Arial Narrow"/>
          <w:b w:val="0"/>
          <w:i w:val="0"/>
          <w:color w:val="1A1A1A"/>
          <w:sz w:val="22"/>
        </w:rPr>
      </w:r>
      <w:r>
        <w:rPr>
          <w:rFonts w:ascii="Arial Narrow" w:hAnsi="Arial Narrow" w:eastAsia="Arial Narrow"/>
          <w:b w:val="0"/>
          <w:i/>
          <w:color w:val="1A1A1A"/>
          <w:sz w:val="22"/>
        </w:rPr>
        <w:t>Ende des Strategiepapiers</w:t>
      </w:r>
      <w:r>
        <w:rPr>
          <w:rFonts w:ascii="Arial Narrow" w:hAnsi="Arial Narrow" w:eastAsia="Arial Narrow"/>
          <w:b w:val="0"/>
          <w:i w:val="0"/>
          <w:color w:val="1A1A1A"/>
          <w:sz w:val="22"/>
        </w:rPr>
      </w:r>
    </w:p>
    <w:p>
      <w:pPr>
        <w:spacing w:after="160" w:line="360" w:lineRule="auto"/>
      </w:pPr>
      <w:r>
        <w:rPr>
          <w:rFonts w:ascii="Arial Narrow" w:hAnsi="Arial Narrow" w:eastAsia="Arial Narrow"/>
          <w:b w:val="0"/>
          <w:i w:val="0"/>
          <w:color w:val="1A1A1A"/>
          <w:sz w:val="22"/>
        </w:rPr>
      </w:r>
      <w:r>
        <w:rPr>
          <w:rFonts w:ascii="Arial Narrow" w:hAnsi="Arial Narrow" w:eastAsia="Arial Narrow"/>
          <w:b w:val="0"/>
          <w:i/>
          <w:color w:val="1A1A1A"/>
          <w:sz w:val="22"/>
        </w:rPr>
        <w:t>Dieses Dokument ist vertraulich und ausschließlich für den Auftraggeber und dessen autorisierte Vertreter bestimmt. Eine Weitergabe an Dritte bedarf der vorherigen schriftlichen Zustimmung.</w:t>
      </w:r>
      <w:r>
        <w:rPr>
          <w:rFonts w:ascii="Arial Narrow" w:hAnsi="Arial Narrow" w:eastAsia="Arial Narrow"/>
          <w:b w:val="0"/>
          <w:i w:val="0"/>
          <w:color w:val="1A1A1A"/>
          <w:sz w:val="22"/>
        </w:rPr>
      </w:r>
    </w:p>
    <w:p/>
    <w:p>
      <w:pPr>
        <w:jc w:val="center"/>
      </w:pPr>
      <w:r>
        <w:rPr>
          <w:rFonts w:ascii="Arial Narrow" w:hAnsi="Arial Narrow" w:eastAsia="Arial Narrow"/>
          <w:b w:val="0"/>
          <w:i/>
          <w:color w:val="1A1A1A"/>
          <w:sz w:val="22"/>
        </w:rPr>
        <w:t>– Ende des Strategiepapiers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Narrow" w:hAnsi="Arial Narrow"/>
      <w:b/>
      <w:bCs/>
      <w:color w:val="1B4332"/>
      <w:sz w:val="5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Arial Narrow" w:hAnsi="Arial Narrow"/>
      <w:b/>
      <w:bCs/>
      <w:color w:val="1B4332"/>
      <w:sz w:val="3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Arial Narrow" w:hAnsi="Arial Narrow"/>
      <w:b/>
      <w:bCs/>
      <w:color w:val="1B433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