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2E2CA" w14:textId="77777777"/>
    <w:p w14:paraId="4C635877" w14:textId="77777777"/>
    <w:p w14:paraId="1A45BB74" w14:textId="77777777"/>
    <w:p w14:paraId="00350C0A" w14:textId="77777777"/>
    <w:p w14:paraId="0E1B8645" w14:textId="77777777"/>
    <w:p w14:paraId="50FAC61B" w14:textId="77777777"/>
    <w:p w14:paraId="3F8ED521" w14:textId="77777777">
      <w:pPr>
        <w:spacing w:after="360"/>
        <w:jc w:val="center"/>
      </w:pPr>
      <w:r>
        <w:rPr>
          <w:b/>
          <w:color w:val="B0841F"/>
          <w:sz w:val="19"/>
        </w:rPr>
        <w:t>CONSOLIDATED MANAGEMENT DECISION PACK</w:t>
      </w:r>
    </w:p>
    <w:p w14:paraId="65931E70" w14:textId="77777777">
      <w:pPr>
        <w:jc w:val="center"/>
      </w:pPr>
      <w:r>
        <w:rPr>
          <w:b/>
          <w:color w:val="0B2545"/>
          <w:sz w:val="60"/>
        </w:rPr>
        <w:t>1Çatı / Cati</w:t>
      </w:r>
    </w:p>
    <w:p w14:paraId="5803AB84" w14:textId="77777777">
      <w:pPr>
        <w:spacing w:after="240"/>
        <w:jc w:val="center"/>
      </w:pPr>
      <w:r>
        <w:rPr>
          <w:b/>
          <w:color w:val="1F4D78"/>
          <w:sz w:val="34"/>
        </w:rPr>
        <w:t>Demo Readiness, External Integrations, Scale and Cost</w:t>
      </w:r>
    </w:p>
    <w:p w14:paraId="1FD7D852" w14:textId="77777777">
      <w:pPr>
        <w:spacing w:after="640"/>
        <w:jc w:val="center"/>
      </w:pPr>
      <w:r>
        <w:rPr>
          <w:color w:val="5A6370"/>
          <w:sz w:val="23"/>
        </w:rPr>
        <w:t>One authoritative pack for management presentation, procurement planning and release governance</w:t>
      </w:r>
    </w:p>
    <w:tbl>
      <w:tblPr>
        <w:tblStyle w:val="TableGrid"/>
        <w:tblW w:w="9864" w:type="dxa"/>
        <w:tblInd w:w="120" w:type="dxa"/>
        <w:tblLayout w:type="fixed"/>
        <w:tblLook w:val="04A0" w:firstRow="1" w:lastRow="0" w:firstColumn="1" w:lastColumn="0" w:noHBand="0" w:noVBand="1"/>
      </w:tblPr>
      <w:tblGrid>
        <w:gridCol w:w="2835"/>
        <w:gridCol w:w="2097"/>
        <w:gridCol w:w="2608"/>
        <w:gridCol w:w="2324"/>
      </w:tblGrid>
      <w:tr w14:paraId="2C1695A3" w14:textId="77777777">
        <w:trPr>
          <w:tblHeader/>
        </w:trPr>
        <w:tc>
          <w:tcPr>
            <w:tcW w:w="2835" w:type="dxa"/>
            <w:shd w:val="clear" w:color="auto" w:fill="F2F4F7"/>
            <w:tcMar>
              <w:top w:w="90" w:type="dxa"/>
              <w:left w:w="120" w:type="dxa"/>
              <w:bottom w:w="90" w:type="dxa"/>
              <w:right w:w="120" w:type="dxa"/>
            </w:tcMar>
            <w:vAlign w:val="center"/>
          </w:tcPr>
          <w:p w14:paraId="369294CF" w14:textId="77777777">
            <w:pPr>
              <w:spacing w:after="0"/>
            </w:pPr>
            <w:r>
              <w:rPr>
                <w:b/>
                <w:color w:val="0B2545"/>
                <w:sz w:val="18"/>
              </w:rPr>
              <w:t>Prepared for</w:t>
            </w:r>
          </w:p>
        </w:tc>
        <w:tc>
          <w:tcPr>
            <w:tcW w:w="2097" w:type="dxa"/>
            <w:shd w:val="clear" w:color="auto" w:fill="F2F4F7"/>
            <w:tcMar>
              <w:top w:w="90" w:type="dxa"/>
              <w:left w:w="120" w:type="dxa"/>
              <w:bottom w:w="90" w:type="dxa"/>
              <w:right w:w="120" w:type="dxa"/>
            </w:tcMar>
            <w:vAlign w:val="center"/>
          </w:tcPr>
          <w:p w14:paraId="3063ACEE" w14:textId="77777777">
            <w:pPr>
              <w:spacing w:after="0"/>
            </w:pPr>
            <w:r>
              <w:rPr>
                <w:b/>
                <w:color w:val="0B2545"/>
                <w:sz w:val="18"/>
              </w:rPr>
              <w:t>Evidence cut-off</w:t>
            </w:r>
          </w:p>
        </w:tc>
        <w:tc>
          <w:tcPr>
            <w:tcW w:w="2608" w:type="dxa"/>
            <w:shd w:val="clear" w:color="auto" w:fill="F2F4F7"/>
            <w:tcMar>
              <w:top w:w="90" w:type="dxa"/>
              <w:left w:w="120" w:type="dxa"/>
              <w:bottom w:w="90" w:type="dxa"/>
              <w:right w:w="120" w:type="dxa"/>
            </w:tcMar>
            <w:vAlign w:val="center"/>
          </w:tcPr>
          <w:p w14:paraId="7AEDF73B" w14:textId="77777777">
            <w:pPr>
              <w:spacing w:after="0"/>
            </w:pPr>
            <w:r>
              <w:rPr>
                <w:b/>
                <w:color w:val="0B2545"/>
                <w:sz w:val="18"/>
              </w:rPr>
              <w:t>Status</w:t>
            </w:r>
          </w:p>
        </w:tc>
        <w:tc>
          <w:tcPr>
            <w:tcW w:w="2324" w:type="dxa"/>
            <w:shd w:val="clear" w:color="auto" w:fill="F2F4F7"/>
            <w:tcMar>
              <w:top w:w="90" w:type="dxa"/>
              <w:left w:w="120" w:type="dxa"/>
              <w:bottom w:w="90" w:type="dxa"/>
              <w:right w:w="120" w:type="dxa"/>
            </w:tcMar>
            <w:vAlign w:val="center"/>
          </w:tcPr>
          <w:p w14:paraId="16328B4C" w14:textId="77777777">
            <w:pPr>
              <w:spacing w:after="0"/>
            </w:pPr>
            <w:r>
              <w:rPr>
                <w:b/>
                <w:color w:val="0B2545"/>
                <w:sz w:val="18"/>
              </w:rPr>
              <w:t>Classification</w:t>
            </w:r>
          </w:p>
        </w:tc>
      </w:tr>
      <w:tr w14:paraId="1954C7B3" w14:textId="77777777">
        <w:tc>
          <w:tcPr>
            <w:tcW w:w="2835" w:type="dxa"/>
            <w:tcMar>
              <w:top w:w="90" w:type="dxa"/>
              <w:left w:w="120" w:type="dxa"/>
              <w:bottom w:w="90" w:type="dxa"/>
              <w:right w:w="120" w:type="dxa"/>
            </w:tcMar>
            <w:vAlign w:val="center"/>
          </w:tcPr>
          <w:p w14:paraId="79775C70" w14:textId="77777777">
            <w:pPr>
              <w:spacing w:after="0"/>
              <w:jc w:val="center"/>
            </w:pPr>
            <w:r>
              <w:rPr>
                <w:b/>
                <w:sz w:val="17"/>
              </w:rPr>
              <w:t>Ataberk Estate top management</w:t>
            </w:r>
          </w:p>
        </w:tc>
        <w:tc>
          <w:tcPr>
            <w:tcW w:w="2097" w:type="dxa"/>
            <w:tcMar>
              <w:top w:w="90" w:type="dxa"/>
              <w:left w:w="120" w:type="dxa"/>
              <w:bottom w:w="90" w:type="dxa"/>
              <w:right w:w="120" w:type="dxa"/>
            </w:tcMar>
            <w:vAlign w:val="center"/>
          </w:tcPr>
          <w:p w14:paraId="732226CD" w14:textId="77777777">
            <w:pPr>
              <w:spacing w:after="0"/>
              <w:jc w:val="center"/>
            </w:pPr>
            <w:r>
              <w:rPr>
                <w:sz w:val="17"/>
              </w:rPr>
              <w:t>15 July 2026</w:t>
            </w:r>
          </w:p>
        </w:tc>
        <w:tc>
          <w:tcPr>
            <w:tcW w:w="2608" w:type="dxa"/>
            <w:tcMar>
              <w:top w:w="90" w:type="dxa"/>
              <w:left w:w="120" w:type="dxa"/>
              <w:bottom w:w="90" w:type="dxa"/>
              <w:right w:w="120" w:type="dxa"/>
            </w:tcMar>
            <w:vAlign w:val="center"/>
          </w:tcPr>
          <w:p w14:paraId="003778E4" w14:textId="77777777">
            <w:pPr>
              <w:spacing w:after="0"/>
              <w:jc w:val="center"/>
            </w:pPr>
            <w:r>
              <w:rPr>
                <w:sz w:val="17"/>
              </w:rPr>
              <w:t>Decision and planning baseline</w:t>
            </w:r>
          </w:p>
        </w:tc>
        <w:tc>
          <w:tcPr>
            <w:tcW w:w="2324" w:type="dxa"/>
            <w:tcMar>
              <w:top w:w="90" w:type="dxa"/>
              <w:left w:w="120" w:type="dxa"/>
              <w:bottom w:w="90" w:type="dxa"/>
              <w:right w:w="120" w:type="dxa"/>
            </w:tcMar>
            <w:vAlign w:val="center"/>
          </w:tcPr>
          <w:p w14:paraId="6B258463" w14:textId="77777777">
            <w:pPr>
              <w:spacing w:after="0"/>
              <w:jc w:val="center"/>
            </w:pPr>
            <w:r>
              <w:rPr>
                <w:sz w:val="17"/>
              </w:rPr>
              <w:t>STRICTLY CONFIDENTIAL</w:t>
            </w:r>
          </w:p>
        </w:tc>
      </w:tr>
    </w:tbl>
    <w:p w14:paraId="647DD7F2" w14:textId="77777777">
      <w:pPr>
        <w:spacing w:after="20"/>
      </w:pPr>
    </w:p>
    <w:p w14:paraId="4AD2486A" w14:textId="77777777">
      <w:pPr>
        <w:pBdr>
          <w:left w:val="single" w:sz="20" w:space="6" w:color="A67816"/>
        </w:pBdr>
        <w:shd w:val="clear" w:color="auto" w:fill="FFF8E8"/>
        <w:spacing w:before="80" w:after="160"/>
        <w:ind w:left="160" w:right="120"/>
      </w:pPr>
      <w:r>
        <w:rPr>
          <w:b/>
          <w:color w:val="0B2545"/>
          <w:sz w:val="20"/>
        </w:rPr>
        <w:t xml:space="preserve">Primary conclusion. </w:t>
      </w:r>
      <w:r>
        <w:rPr>
          <w:sz w:val="20"/>
        </w:rPr>
        <w:t>The controlled local/QA demonstration is a CONDITIONAL GO. The public deployment at the cited cut-off is NO-GO, and production launch is NO-GO until database, identity, provider, persistence, scale and operational gates are proven.</w:t>
      </w:r>
    </w:p>
    <w:p w14:paraId="0030DAC3" w14:textId="77777777">
      <w:pPr>
        <w:spacing w:before="440"/>
        <w:jc w:val="center"/>
      </w:pPr>
      <w:r>
        <w:rPr>
          <w:i/>
          <w:color w:val="5A6370"/>
          <w:sz w:val="19"/>
        </w:rPr>
        <w:t>Public prices and calculations are dated planning references, not quotations or approved budgets.</w:t>
      </w:r>
    </w:p>
    <w:p w14:paraId="6D450C8E" w14:textId="77777777">
      <w:r>
        <w:br w:type="page"/>
      </w:r>
    </w:p>
    <w:p w14:paraId="0CFF99C1" w14:textId="77777777">
      <w:pPr>
        <w:pStyle w:val="Heading1"/>
      </w:pPr>
      <w:bookmarkStart w:id="0" w:name="_Toc235024439"/>
      <w:r>
        <w:lastRenderedPageBreak/>
        <w:t>Consolidation and reconciliation brief</w:t>
      </w:r>
      <w:bookmarkEnd w:id="0"/>
    </w:p>
    <w:p w14:paraId="44BA2DD8" w14:textId="77777777">
      <w:pPr>
        <w:pBdr>
          <w:left w:val="single" w:sz="20" w:space="6" w:color="A67816"/>
        </w:pBdr>
        <w:shd w:val="clear" w:color="auto" w:fill="E8EEF5"/>
        <w:spacing w:before="80" w:after="160"/>
        <w:ind w:left="160" w:right="120"/>
      </w:pPr>
      <w:r>
        <w:rPr>
          <w:b/>
          <w:color w:val="0B2545"/>
          <w:sz w:val="20"/>
        </w:rPr>
        <w:t xml:space="preserve">How the two source packs were reconciled. </w:t>
      </w:r>
      <w:r>
        <w:rPr>
          <w:sz w:val="20"/>
        </w:rPr>
        <w:t>The demo-readiness audit is the authority for implementation status, QA evidence and release gates. The integration-cost blueprint is the authority for dated provider research, cost formulas, Turkish compliance planning and work packages. Duplicate executive claims were removed; no test count was combined with calculator-quality checks.</w:t>
      </w:r>
    </w:p>
    <w:p w14:paraId="357DA22B" w14:textId="77777777">
      <w:pPr>
        <w:pStyle w:val="Heading2"/>
      </w:pPr>
      <w:bookmarkStart w:id="1" w:name="_Toc235024440"/>
      <w:r>
        <w:t>Source authority</w:t>
      </w:r>
      <w:bookmarkEnd w:id="1"/>
    </w:p>
    <w:tbl>
      <w:tblPr>
        <w:tblStyle w:val="TableGrid"/>
        <w:tblW w:w="9864" w:type="dxa"/>
        <w:tblInd w:w="120" w:type="dxa"/>
        <w:tblLayout w:type="fixed"/>
        <w:tblLook w:val="04A0" w:firstRow="1" w:lastRow="0" w:firstColumn="1" w:lastColumn="0" w:noHBand="0" w:noVBand="1"/>
      </w:tblPr>
      <w:tblGrid>
        <w:gridCol w:w="2608"/>
        <w:gridCol w:w="3571"/>
        <w:gridCol w:w="3685"/>
      </w:tblGrid>
      <w:tr w14:paraId="5E0C0337" w14:textId="77777777">
        <w:trPr>
          <w:tblHeader/>
        </w:trPr>
        <w:tc>
          <w:tcPr>
            <w:tcW w:w="2608" w:type="dxa"/>
            <w:shd w:val="clear" w:color="auto" w:fill="E8EEF5"/>
            <w:tcMar>
              <w:top w:w="90" w:type="dxa"/>
              <w:left w:w="120" w:type="dxa"/>
              <w:bottom w:w="90" w:type="dxa"/>
              <w:right w:w="120" w:type="dxa"/>
            </w:tcMar>
            <w:vAlign w:val="center"/>
          </w:tcPr>
          <w:p w14:paraId="2FC31846" w14:textId="77777777">
            <w:pPr>
              <w:spacing w:after="0"/>
            </w:pPr>
            <w:r>
              <w:rPr>
                <w:b/>
                <w:color w:val="0B2545"/>
                <w:sz w:val="18"/>
              </w:rPr>
              <w:t>Source</w:t>
            </w:r>
          </w:p>
        </w:tc>
        <w:tc>
          <w:tcPr>
            <w:tcW w:w="3571" w:type="dxa"/>
            <w:shd w:val="clear" w:color="auto" w:fill="E8EEF5"/>
            <w:tcMar>
              <w:top w:w="90" w:type="dxa"/>
              <w:left w:w="120" w:type="dxa"/>
              <w:bottom w:w="90" w:type="dxa"/>
              <w:right w:w="120" w:type="dxa"/>
            </w:tcMar>
            <w:vAlign w:val="center"/>
          </w:tcPr>
          <w:p w14:paraId="6A87084C" w14:textId="77777777">
            <w:pPr>
              <w:spacing w:after="0"/>
            </w:pPr>
            <w:r>
              <w:rPr>
                <w:b/>
                <w:color w:val="0B2545"/>
                <w:sz w:val="18"/>
              </w:rPr>
              <w:t>Authoritative use</w:t>
            </w:r>
          </w:p>
        </w:tc>
        <w:tc>
          <w:tcPr>
            <w:tcW w:w="3685" w:type="dxa"/>
            <w:shd w:val="clear" w:color="auto" w:fill="E8EEF5"/>
            <w:tcMar>
              <w:top w:w="90" w:type="dxa"/>
              <w:left w:w="120" w:type="dxa"/>
              <w:bottom w:w="90" w:type="dxa"/>
              <w:right w:w="120" w:type="dxa"/>
            </w:tcMar>
            <w:vAlign w:val="center"/>
          </w:tcPr>
          <w:p w14:paraId="595647C4" w14:textId="77777777">
            <w:pPr>
              <w:spacing w:after="0"/>
            </w:pPr>
            <w:r>
              <w:rPr>
                <w:b/>
                <w:color w:val="0B2545"/>
                <w:sz w:val="18"/>
              </w:rPr>
              <w:t>Control applied in this pack</w:t>
            </w:r>
          </w:p>
        </w:tc>
      </w:tr>
      <w:tr w14:paraId="03BAC7A0" w14:textId="77777777">
        <w:tc>
          <w:tcPr>
            <w:tcW w:w="2608" w:type="dxa"/>
            <w:tcMar>
              <w:top w:w="90" w:type="dxa"/>
              <w:left w:w="120" w:type="dxa"/>
              <w:bottom w:w="90" w:type="dxa"/>
              <w:right w:w="120" w:type="dxa"/>
            </w:tcMar>
            <w:vAlign w:val="center"/>
          </w:tcPr>
          <w:p w14:paraId="0DE44D18" w14:textId="77777777">
            <w:pPr>
              <w:spacing w:after="0"/>
            </w:pPr>
            <w:r>
              <w:rPr>
                <w:b/>
                <w:sz w:val="17"/>
              </w:rPr>
              <w:t>Demo-readiness management audit</w:t>
            </w:r>
          </w:p>
        </w:tc>
        <w:tc>
          <w:tcPr>
            <w:tcW w:w="3571" w:type="dxa"/>
            <w:tcMar>
              <w:top w:w="90" w:type="dxa"/>
              <w:left w:w="120" w:type="dxa"/>
              <w:bottom w:w="90" w:type="dxa"/>
              <w:right w:w="120" w:type="dxa"/>
            </w:tcMar>
            <w:vAlign w:val="center"/>
          </w:tcPr>
          <w:p w14:paraId="0A6E4BB8" w14:textId="77777777">
            <w:pPr>
              <w:spacing w:after="0"/>
            </w:pPr>
            <w:r>
              <w:rPr>
                <w:sz w:val="17"/>
              </w:rPr>
              <w:t>Initial state, fixes, UC18, 24-use-case truth, role experience, exact QA evidence, pending gates</w:t>
            </w:r>
          </w:p>
        </w:tc>
        <w:tc>
          <w:tcPr>
            <w:tcW w:w="3685" w:type="dxa"/>
            <w:tcMar>
              <w:top w:w="90" w:type="dxa"/>
              <w:left w:w="120" w:type="dxa"/>
              <w:bottom w:w="90" w:type="dxa"/>
              <w:right w:w="120" w:type="dxa"/>
            </w:tcMar>
            <w:vAlign w:val="center"/>
          </w:tcPr>
          <w:p w14:paraId="445B7596" w14:textId="77777777">
            <w:pPr>
              <w:spacing w:after="0"/>
            </w:pPr>
            <w:r>
              <w:rPr>
                <w:sz w:val="17"/>
              </w:rPr>
              <w:t>Later and stricter readiness verdict supersedes optimistic wording</w:t>
            </w:r>
          </w:p>
        </w:tc>
      </w:tr>
      <w:tr w14:paraId="67D7B790" w14:textId="77777777">
        <w:tc>
          <w:tcPr>
            <w:tcW w:w="2608" w:type="dxa"/>
            <w:shd w:val="clear" w:color="auto" w:fill="FAFBFC"/>
            <w:tcMar>
              <w:top w:w="90" w:type="dxa"/>
              <w:left w:w="120" w:type="dxa"/>
              <w:bottom w:w="90" w:type="dxa"/>
              <w:right w:w="120" w:type="dxa"/>
            </w:tcMar>
            <w:vAlign w:val="center"/>
          </w:tcPr>
          <w:p w14:paraId="2F88E738" w14:textId="77777777">
            <w:pPr>
              <w:spacing w:after="0"/>
            </w:pPr>
            <w:r>
              <w:rPr>
                <w:b/>
                <w:sz w:val="17"/>
              </w:rPr>
              <w:t>External-integration cost and scale blueprint</w:t>
            </w:r>
          </w:p>
        </w:tc>
        <w:tc>
          <w:tcPr>
            <w:tcW w:w="3571" w:type="dxa"/>
            <w:shd w:val="clear" w:color="auto" w:fill="FAFBFC"/>
            <w:tcMar>
              <w:top w:w="90" w:type="dxa"/>
              <w:left w:w="120" w:type="dxa"/>
              <w:bottom w:w="90" w:type="dxa"/>
              <w:right w:w="120" w:type="dxa"/>
            </w:tcMar>
            <w:vAlign w:val="center"/>
          </w:tcPr>
          <w:p w14:paraId="321B1B9F" w14:textId="77777777">
            <w:pPr>
              <w:spacing w:after="0"/>
            </w:pPr>
            <w:r>
              <w:rPr>
                <w:sz w:val="17"/>
              </w:rPr>
              <w:t>Provider options, Turkish compliance, financial scenarios, formulas, procurement and WP0-WP13</w:t>
            </w:r>
          </w:p>
        </w:tc>
        <w:tc>
          <w:tcPr>
            <w:tcW w:w="3685" w:type="dxa"/>
            <w:shd w:val="clear" w:color="auto" w:fill="FAFBFC"/>
            <w:tcMar>
              <w:top w:w="90" w:type="dxa"/>
              <w:left w:w="120" w:type="dxa"/>
              <w:bottom w:w="90" w:type="dxa"/>
              <w:right w:w="120" w:type="dxa"/>
            </w:tcMar>
            <w:vAlign w:val="center"/>
          </w:tcPr>
          <w:p w14:paraId="54FF7927" w14:textId="77777777">
            <w:pPr>
              <w:spacing w:after="0"/>
            </w:pPr>
            <w:r>
              <w:rPr>
                <w:sz w:val="17"/>
              </w:rPr>
              <w:t>All numbers labelled as 15 July planning references or assumptions</w:t>
            </w:r>
          </w:p>
        </w:tc>
      </w:tr>
      <w:tr w14:paraId="75AF61F3" w14:textId="77777777">
        <w:tc>
          <w:tcPr>
            <w:tcW w:w="2608" w:type="dxa"/>
            <w:tcMar>
              <w:top w:w="90" w:type="dxa"/>
              <w:left w:w="120" w:type="dxa"/>
              <w:bottom w:w="90" w:type="dxa"/>
              <w:right w:w="120" w:type="dxa"/>
            </w:tcMar>
            <w:vAlign w:val="center"/>
          </w:tcPr>
          <w:p w14:paraId="59AA0CD1" w14:textId="77777777">
            <w:pPr>
              <w:spacing w:after="0"/>
            </w:pPr>
            <w:r>
              <w:rPr>
                <w:b/>
                <w:sz w:val="17"/>
              </w:rPr>
              <w:t>Interactive cost estimator</w:t>
            </w:r>
          </w:p>
        </w:tc>
        <w:tc>
          <w:tcPr>
            <w:tcW w:w="3571" w:type="dxa"/>
            <w:tcMar>
              <w:top w:w="90" w:type="dxa"/>
              <w:left w:w="120" w:type="dxa"/>
              <w:bottom w:w="90" w:type="dxa"/>
              <w:right w:w="120" w:type="dxa"/>
            </w:tcMar>
            <w:vAlign w:val="center"/>
          </w:tcPr>
          <w:p w14:paraId="6BBA9147" w14:textId="77777777">
            <w:pPr>
              <w:spacing w:after="0"/>
            </w:pPr>
            <w:r>
              <w:rPr>
                <w:sz w:val="17"/>
              </w:rPr>
              <w:t>Editable 1k-50k scenario exploration</w:t>
            </w:r>
          </w:p>
        </w:tc>
        <w:tc>
          <w:tcPr>
            <w:tcW w:w="3685" w:type="dxa"/>
            <w:tcMar>
              <w:top w:w="90" w:type="dxa"/>
              <w:left w:w="120" w:type="dxa"/>
              <w:bottom w:w="90" w:type="dxa"/>
              <w:right w:w="120" w:type="dxa"/>
            </w:tcMar>
            <w:vAlign w:val="center"/>
          </w:tcPr>
          <w:p w14:paraId="6F644B73" w14:textId="77777777">
            <w:pPr>
              <w:spacing w:after="0"/>
            </w:pPr>
            <w:r>
              <w:rPr>
                <w:sz w:val="17"/>
              </w:rPr>
              <w:t>12/12 arithmetic checks are artifact QA only, not product or capacity proof</w:t>
            </w:r>
          </w:p>
        </w:tc>
      </w:tr>
    </w:tbl>
    <w:p w14:paraId="644DAC20" w14:textId="77777777">
      <w:pPr>
        <w:spacing w:after="20"/>
      </w:pPr>
    </w:p>
    <w:p w14:paraId="12D1236A" w14:textId="77777777">
      <w:pPr>
        <w:pStyle w:val="Heading2"/>
      </w:pPr>
      <w:bookmarkStart w:id="2" w:name="_Toc235024441"/>
      <w:r>
        <w:t>Unified readiness verdict</w:t>
      </w:r>
      <w:bookmarkEnd w:id="2"/>
    </w:p>
    <w:tbl>
      <w:tblPr>
        <w:tblStyle w:val="TableGrid"/>
        <w:tblW w:w="9864" w:type="dxa"/>
        <w:tblInd w:w="120" w:type="dxa"/>
        <w:tblLayout w:type="fixed"/>
        <w:tblLook w:val="04A0" w:firstRow="1" w:lastRow="0" w:firstColumn="1" w:lastColumn="0" w:noHBand="0" w:noVBand="1"/>
      </w:tblPr>
      <w:tblGrid>
        <w:gridCol w:w="2381"/>
        <w:gridCol w:w="1700"/>
        <w:gridCol w:w="5783"/>
      </w:tblGrid>
      <w:tr w14:paraId="60404163" w14:textId="77777777">
        <w:trPr>
          <w:tblHeader/>
        </w:trPr>
        <w:tc>
          <w:tcPr>
            <w:tcW w:w="2381" w:type="dxa"/>
            <w:shd w:val="clear" w:color="auto" w:fill="E8EEF5"/>
            <w:tcMar>
              <w:top w:w="90" w:type="dxa"/>
              <w:left w:w="120" w:type="dxa"/>
              <w:bottom w:w="90" w:type="dxa"/>
              <w:right w:w="120" w:type="dxa"/>
            </w:tcMar>
            <w:vAlign w:val="center"/>
          </w:tcPr>
          <w:p w14:paraId="7C486089" w14:textId="77777777">
            <w:pPr>
              <w:spacing w:after="0"/>
            </w:pPr>
            <w:r>
              <w:rPr>
                <w:b/>
                <w:color w:val="0B2545"/>
                <w:sz w:val="18"/>
              </w:rPr>
              <w:t>Decision surface</w:t>
            </w:r>
          </w:p>
        </w:tc>
        <w:tc>
          <w:tcPr>
            <w:tcW w:w="1700" w:type="dxa"/>
            <w:shd w:val="clear" w:color="auto" w:fill="E8EEF5"/>
            <w:tcMar>
              <w:top w:w="90" w:type="dxa"/>
              <w:left w:w="120" w:type="dxa"/>
              <w:bottom w:w="90" w:type="dxa"/>
              <w:right w:w="120" w:type="dxa"/>
            </w:tcMar>
            <w:vAlign w:val="center"/>
          </w:tcPr>
          <w:p w14:paraId="7FAC6F76" w14:textId="77777777">
            <w:pPr>
              <w:spacing w:after="0"/>
            </w:pPr>
            <w:r>
              <w:rPr>
                <w:b/>
                <w:color w:val="0B2545"/>
                <w:sz w:val="18"/>
              </w:rPr>
              <w:t>Verdict</w:t>
            </w:r>
          </w:p>
        </w:tc>
        <w:tc>
          <w:tcPr>
            <w:tcW w:w="5783" w:type="dxa"/>
            <w:shd w:val="clear" w:color="auto" w:fill="E8EEF5"/>
            <w:tcMar>
              <w:top w:w="90" w:type="dxa"/>
              <w:left w:w="120" w:type="dxa"/>
              <w:bottom w:w="90" w:type="dxa"/>
              <w:right w:w="120" w:type="dxa"/>
            </w:tcMar>
            <w:vAlign w:val="center"/>
          </w:tcPr>
          <w:p w14:paraId="153D0046" w14:textId="77777777">
            <w:pPr>
              <w:spacing w:after="0"/>
            </w:pPr>
            <w:r>
              <w:rPr>
                <w:b/>
                <w:color w:val="0B2545"/>
                <w:sz w:val="18"/>
              </w:rPr>
              <w:t>What it means</w:t>
            </w:r>
          </w:p>
        </w:tc>
      </w:tr>
      <w:tr w14:paraId="0BA2A949" w14:textId="77777777">
        <w:tc>
          <w:tcPr>
            <w:tcW w:w="2381" w:type="dxa"/>
            <w:tcMar>
              <w:top w:w="90" w:type="dxa"/>
              <w:left w:w="120" w:type="dxa"/>
              <w:bottom w:w="90" w:type="dxa"/>
              <w:right w:w="120" w:type="dxa"/>
            </w:tcMar>
            <w:vAlign w:val="center"/>
          </w:tcPr>
          <w:p w14:paraId="1C196981" w14:textId="77777777">
            <w:pPr>
              <w:spacing w:after="0"/>
            </w:pPr>
            <w:r>
              <w:rPr>
                <w:b/>
                <w:sz w:val="17"/>
              </w:rPr>
              <w:t>Controlled local/QA demo</w:t>
            </w:r>
          </w:p>
        </w:tc>
        <w:tc>
          <w:tcPr>
            <w:tcW w:w="1700" w:type="dxa"/>
            <w:shd w:val="clear" w:color="auto" w:fill="EAF5EF"/>
            <w:tcMar>
              <w:top w:w="90" w:type="dxa"/>
              <w:left w:w="120" w:type="dxa"/>
              <w:bottom w:w="90" w:type="dxa"/>
              <w:right w:w="120" w:type="dxa"/>
            </w:tcMar>
            <w:vAlign w:val="center"/>
          </w:tcPr>
          <w:p w14:paraId="15F13AFB" w14:textId="77777777">
            <w:pPr>
              <w:spacing w:after="0"/>
            </w:pPr>
            <w:r>
              <w:rPr>
                <w:sz w:val="17"/>
              </w:rPr>
              <w:t>CONDITIONAL GO</w:t>
            </w:r>
          </w:p>
        </w:tc>
        <w:tc>
          <w:tcPr>
            <w:tcW w:w="5783" w:type="dxa"/>
            <w:tcMar>
              <w:top w:w="90" w:type="dxa"/>
              <w:left w:w="120" w:type="dxa"/>
              <w:bottom w:w="90" w:type="dxa"/>
              <w:right w:w="120" w:type="dxa"/>
            </w:tcMar>
            <w:vAlign w:val="center"/>
          </w:tcPr>
          <w:p w14:paraId="62705CBD" w14:textId="77777777">
            <w:pPr>
              <w:spacing w:after="0"/>
            </w:pPr>
            <w:r>
              <w:rPr>
                <w:sz w:val="17"/>
              </w:rPr>
              <w:t>Use synthetic/isolated data, approved access profiles and the documented demo route; disclose limitations.</w:t>
            </w:r>
          </w:p>
        </w:tc>
      </w:tr>
      <w:tr w14:paraId="282DA1BA" w14:textId="77777777">
        <w:tc>
          <w:tcPr>
            <w:tcW w:w="2381" w:type="dxa"/>
            <w:shd w:val="clear" w:color="auto" w:fill="FAFBFC"/>
            <w:tcMar>
              <w:top w:w="90" w:type="dxa"/>
              <w:left w:w="120" w:type="dxa"/>
              <w:bottom w:w="90" w:type="dxa"/>
              <w:right w:w="120" w:type="dxa"/>
            </w:tcMar>
            <w:vAlign w:val="center"/>
          </w:tcPr>
          <w:p w14:paraId="7A451B33" w14:textId="77777777">
            <w:pPr>
              <w:spacing w:after="0"/>
            </w:pPr>
            <w:r>
              <w:rPr>
                <w:b/>
                <w:sz w:val="17"/>
              </w:rPr>
              <w:t>Public Vercel deployment at cut-off</w:t>
            </w:r>
          </w:p>
        </w:tc>
        <w:tc>
          <w:tcPr>
            <w:tcW w:w="1700" w:type="dxa"/>
            <w:shd w:val="clear" w:color="auto" w:fill="FDECEC"/>
            <w:tcMar>
              <w:top w:w="90" w:type="dxa"/>
              <w:left w:w="120" w:type="dxa"/>
              <w:bottom w:w="90" w:type="dxa"/>
              <w:right w:w="120" w:type="dxa"/>
            </w:tcMar>
            <w:vAlign w:val="center"/>
          </w:tcPr>
          <w:p w14:paraId="483170E2" w14:textId="77777777">
            <w:pPr>
              <w:spacing w:after="0"/>
            </w:pPr>
            <w:r>
              <w:rPr>
                <w:sz w:val="17"/>
              </w:rPr>
              <w:t>NO-GO</w:t>
            </w:r>
          </w:p>
        </w:tc>
        <w:tc>
          <w:tcPr>
            <w:tcW w:w="5783" w:type="dxa"/>
            <w:shd w:val="clear" w:color="auto" w:fill="FAFBFC"/>
            <w:tcMar>
              <w:top w:w="90" w:type="dxa"/>
              <w:left w:w="120" w:type="dxa"/>
              <w:bottom w:w="90" w:type="dxa"/>
              <w:right w:w="120" w:type="dxa"/>
            </w:tcMar>
            <w:vAlign w:val="center"/>
          </w:tcPr>
          <w:p w14:paraId="2BC46399" w14:textId="77777777">
            <w:pPr>
              <w:spacing w:after="0"/>
            </w:pPr>
            <w:r>
              <w:rPr>
                <w:sz w:val="17"/>
              </w:rPr>
              <w:t>Do not rely on it for management proof until current build, authentication, route guards and security are revalidated.</w:t>
            </w:r>
          </w:p>
        </w:tc>
      </w:tr>
      <w:tr w14:paraId="0E2DC24A" w14:textId="77777777">
        <w:tc>
          <w:tcPr>
            <w:tcW w:w="2381" w:type="dxa"/>
            <w:tcMar>
              <w:top w:w="90" w:type="dxa"/>
              <w:left w:w="120" w:type="dxa"/>
              <w:bottom w:w="90" w:type="dxa"/>
              <w:right w:w="120" w:type="dxa"/>
            </w:tcMar>
            <w:vAlign w:val="center"/>
          </w:tcPr>
          <w:p w14:paraId="79A2186F" w14:textId="77777777">
            <w:pPr>
              <w:spacing w:after="0"/>
            </w:pPr>
            <w:r>
              <w:rPr>
                <w:b/>
                <w:sz w:val="17"/>
              </w:rPr>
              <w:t>Production launch</w:t>
            </w:r>
          </w:p>
        </w:tc>
        <w:tc>
          <w:tcPr>
            <w:tcW w:w="1700" w:type="dxa"/>
            <w:shd w:val="clear" w:color="auto" w:fill="FDECEC"/>
            <w:tcMar>
              <w:top w:w="90" w:type="dxa"/>
              <w:left w:w="120" w:type="dxa"/>
              <w:bottom w:w="90" w:type="dxa"/>
              <w:right w:w="120" w:type="dxa"/>
            </w:tcMar>
            <w:vAlign w:val="center"/>
          </w:tcPr>
          <w:p w14:paraId="5A905F8C" w14:textId="77777777">
            <w:pPr>
              <w:spacing w:after="0"/>
            </w:pPr>
            <w:r>
              <w:rPr>
                <w:sz w:val="17"/>
              </w:rPr>
              <w:t>NO-GO</w:t>
            </w:r>
          </w:p>
        </w:tc>
        <w:tc>
          <w:tcPr>
            <w:tcW w:w="5783" w:type="dxa"/>
            <w:tcMar>
              <w:top w:w="90" w:type="dxa"/>
              <w:left w:w="120" w:type="dxa"/>
              <w:bottom w:w="90" w:type="dxa"/>
              <w:right w:w="120" w:type="dxa"/>
            </w:tcMar>
            <w:vAlign w:val="center"/>
          </w:tcPr>
          <w:p w14:paraId="6FAE5632" w14:textId="77777777">
            <w:pPr>
              <w:spacing w:after="0"/>
            </w:pPr>
            <w:r>
              <w:rPr>
                <w:sz w:val="17"/>
              </w:rPr>
              <w:t>Clean-database RLS, real identity, persistence/reload, concurrency, providers, monitoring, restore and UAT remain release gates.</w:t>
            </w:r>
          </w:p>
        </w:tc>
      </w:tr>
    </w:tbl>
    <w:p w14:paraId="0C8349C2" w14:textId="77777777">
      <w:pPr>
        <w:spacing w:after="20"/>
      </w:pPr>
    </w:p>
    <w:p w14:paraId="23B145C9" w14:textId="77777777">
      <w:pPr>
        <w:pStyle w:val="Heading2"/>
      </w:pPr>
      <w:bookmarkStart w:id="3" w:name="_Toc235024442"/>
      <w:r>
        <w:t>Headline cost scenarios</w:t>
      </w:r>
      <w:bookmarkEnd w:id="3"/>
    </w:p>
    <w:tbl>
      <w:tblPr>
        <w:tblStyle w:val="TableGrid"/>
        <w:tblW w:w="9864" w:type="dxa"/>
        <w:tblInd w:w="120" w:type="dxa"/>
        <w:tblLayout w:type="fixed"/>
        <w:tblLook w:val="04A0" w:firstRow="1" w:lastRow="0" w:firstColumn="1" w:lastColumn="0" w:noHBand="0" w:noVBand="1"/>
      </w:tblPr>
      <w:tblGrid>
        <w:gridCol w:w="2267"/>
        <w:gridCol w:w="2267"/>
        <w:gridCol w:w="2665"/>
        <w:gridCol w:w="2665"/>
      </w:tblGrid>
      <w:tr w14:paraId="7DD18059" w14:textId="77777777">
        <w:trPr>
          <w:tblHeader/>
        </w:trPr>
        <w:tc>
          <w:tcPr>
            <w:tcW w:w="2267" w:type="dxa"/>
            <w:shd w:val="clear" w:color="auto" w:fill="E8EEF5"/>
            <w:tcMar>
              <w:top w:w="90" w:type="dxa"/>
              <w:left w:w="120" w:type="dxa"/>
              <w:bottom w:w="90" w:type="dxa"/>
              <w:right w:w="120" w:type="dxa"/>
            </w:tcMar>
            <w:vAlign w:val="center"/>
          </w:tcPr>
          <w:p w14:paraId="62CEED3C" w14:textId="77777777">
            <w:pPr>
              <w:spacing w:after="0"/>
            </w:pPr>
            <w:r>
              <w:rPr>
                <w:b/>
                <w:color w:val="0B2545"/>
                <w:sz w:val="18"/>
              </w:rPr>
              <w:t>Monthly active users</w:t>
            </w:r>
          </w:p>
        </w:tc>
        <w:tc>
          <w:tcPr>
            <w:tcW w:w="2267" w:type="dxa"/>
            <w:shd w:val="clear" w:color="auto" w:fill="E8EEF5"/>
            <w:tcMar>
              <w:top w:w="90" w:type="dxa"/>
              <w:left w:w="120" w:type="dxa"/>
              <w:bottom w:w="90" w:type="dxa"/>
              <w:right w:w="120" w:type="dxa"/>
            </w:tcMar>
            <w:vAlign w:val="center"/>
          </w:tcPr>
          <w:p w14:paraId="376FFFFF" w14:textId="77777777">
            <w:pPr>
              <w:spacing w:after="0"/>
            </w:pPr>
            <w:r>
              <w:rPr>
                <w:b/>
                <w:color w:val="0B2545"/>
                <w:sz w:val="18"/>
              </w:rPr>
              <w:t>Known USD / month</w:t>
            </w:r>
          </w:p>
        </w:tc>
        <w:tc>
          <w:tcPr>
            <w:tcW w:w="2665" w:type="dxa"/>
            <w:shd w:val="clear" w:color="auto" w:fill="E8EEF5"/>
            <w:tcMar>
              <w:top w:w="90" w:type="dxa"/>
              <w:left w:w="120" w:type="dxa"/>
              <w:bottom w:w="90" w:type="dxa"/>
              <w:right w:w="120" w:type="dxa"/>
            </w:tcMar>
            <w:vAlign w:val="center"/>
          </w:tcPr>
          <w:p w14:paraId="5EBCB460" w14:textId="77777777">
            <w:pPr>
              <w:spacing w:after="0"/>
            </w:pPr>
            <w:r>
              <w:rPr>
                <w:b/>
                <w:color w:val="0B2545"/>
                <w:sz w:val="18"/>
              </w:rPr>
              <w:t>Known local TRY / month</w:t>
            </w:r>
          </w:p>
        </w:tc>
        <w:tc>
          <w:tcPr>
            <w:tcW w:w="2665" w:type="dxa"/>
            <w:shd w:val="clear" w:color="auto" w:fill="E8EEF5"/>
            <w:tcMar>
              <w:top w:w="90" w:type="dxa"/>
              <w:left w:w="120" w:type="dxa"/>
              <w:bottom w:w="90" w:type="dxa"/>
              <w:right w:w="120" w:type="dxa"/>
            </w:tcMar>
            <w:vAlign w:val="center"/>
          </w:tcPr>
          <w:p w14:paraId="08609F72" w14:textId="77777777">
            <w:pPr>
              <w:spacing w:after="0"/>
            </w:pPr>
            <w:r>
              <w:rPr>
                <w:b/>
                <w:color w:val="0B2545"/>
                <w:sz w:val="18"/>
              </w:rPr>
              <w:t>Worked payment fee / month</w:t>
            </w:r>
          </w:p>
        </w:tc>
      </w:tr>
      <w:tr w14:paraId="2689A77E" w14:textId="77777777">
        <w:tc>
          <w:tcPr>
            <w:tcW w:w="2267" w:type="dxa"/>
            <w:tcMar>
              <w:top w:w="90" w:type="dxa"/>
              <w:left w:w="120" w:type="dxa"/>
              <w:bottom w:w="90" w:type="dxa"/>
              <w:right w:w="120" w:type="dxa"/>
            </w:tcMar>
            <w:vAlign w:val="center"/>
          </w:tcPr>
          <w:p w14:paraId="6935CF6A" w14:textId="77777777">
            <w:pPr>
              <w:spacing w:after="0"/>
            </w:pPr>
            <w:r>
              <w:rPr>
                <w:b/>
                <w:sz w:val="17"/>
              </w:rPr>
              <w:t>1,000</w:t>
            </w:r>
          </w:p>
        </w:tc>
        <w:tc>
          <w:tcPr>
            <w:tcW w:w="2267" w:type="dxa"/>
            <w:tcMar>
              <w:top w:w="90" w:type="dxa"/>
              <w:left w:w="120" w:type="dxa"/>
              <w:bottom w:w="90" w:type="dxa"/>
              <w:right w:w="120" w:type="dxa"/>
            </w:tcMar>
            <w:vAlign w:val="center"/>
          </w:tcPr>
          <w:p w14:paraId="506303BA" w14:textId="77777777">
            <w:pPr>
              <w:spacing w:after="0"/>
            </w:pPr>
            <w:r>
              <w:rPr>
                <w:sz w:val="17"/>
              </w:rPr>
              <w:t>$429.46</w:t>
            </w:r>
          </w:p>
        </w:tc>
        <w:tc>
          <w:tcPr>
            <w:tcW w:w="2665" w:type="dxa"/>
            <w:tcMar>
              <w:top w:w="90" w:type="dxa"/>
              <w:left w:w="120" w:type="dxa"/>
              <w:bottom w:w="90" w:type="dxa"/>
              <w:right w:w="120" w:type="dxa"/>
            </w:tcMar>
            <w:vAlign w:val="center"/>
          </w:tcPr>
          <w:p w14:paraId="0192D7D5" w14:textId="77777777">
            <w:pPr>
              <w:spacing w:after="0"/>
            </w:pPr>
            <w:r>
              <w:rPr>
                <w:sz w:val="17"/>
              </w:rPr>
              <w:t>TRY 4,212.72</w:t>
            </w:r>
          </w:p>
        </w:tc>
        <w:tc>
          <w:tcPr>
            <w:tcW w:w="2665" w:type="dxa"/>
            <w:tcMar>
              <w:top w:w="90" w:type="dxa"/>
              <w:left w:w="120" w:type="dxa"/>
              <w:bottom w:w="90" w:type="dxa"/>
              <w:right w:w="120" w:type="dxa"/>
            </w:tcMar>
            <w:vAlign w:val="center"/>
          </w:tcPr>
          <w:p w14:paraId="796EB103" w14:textId="77777777">
            <w:pPr>
              <w:spacing w:after="0"/>
            </w:pPr>
            <w:r>
              <w:rPr>
                <w:sz w:val="17"/>
              </w:rPr>
              <w:t>TRY 10,737.50</w:t>
            </w:r>
          </w:p>
        </w:tc>
      </w:tr>
      <w:tr w14:paraId="529D1B3B" w14:textId="77777777">
        <w:tc>
          <w:tcPr>
            <w:tcW w:w="2267" w:type="dxa"/>
            <w:shd w:val="clear" w:color="auto" w:fill="FAFBFC"/>
            <w:tcMar>
              <w:top w:w="90" w:type="dxa"/>
              <w:left w:w="120" w:type="dxa"/>
              <w:bottom w:w="90" w:type="dxa"/>
              <w:right w:w="120" w:type="dxa"/>
            </w:tcMar>
            <w:vAlign w:val="center"/>
          </w:tcPr>
          <w:p w14:paraId="09EB6544" w14:textId="77777777">
            <w:pPr>
              <w:spacing w:after="0"/>
            </w:pPr>
            <w:r>
              <w:rPr>
                <w:b/>
                <w:sz w:val="17"/>
              </w:rPr>
              <w:t>5,000</w:t>
            </w:r>
          </w:p>
        </w:tc>
        <w:tc>
          <w:tcPr>
            <w:tcW w:w="2267" w:type="dxa"/>
            <w:shd w:val="clear" w:color="auto" w:fill="FAFBFC"/>
            <w:tcMar>
              <w:top w:w="90" w:type="dxa"/>
              <w:left w:w="120" w:type="dxa"/>
              <w:bottom w:w="90" w:type="dxa"/>
              <w:right w:w="120" w:type="dxa"/>
            </w:tcMar>
            <w:vAlign w:val="center"/>
          </w:tcPr>
          <w:p w14:paraId="2698A909" w14:textId="77777777">
            <w:pPr>
              <w:spacing w:after="0"/>
            </w:pPr>
            <w:r>
              <w:rPr>
                <w:sz w:val="17"/>
              </w:rPr>
              <w:t>$901.96</w:t>
            </w:r>
          </w:p>
        </w:tc>
        <w:tc>
          <w:tcPr>
            <w:tcW w:w="2665" w:type="dxa"/>
            <w:shd w:val="clear" w:color="auto" w:fill="FAFBFC"/>
            <w:tcMar>
              <w:top w:w="90" w:type="dxa"/>
              <w:left w:w="120" w:type="dxa"/>
              <w:bottom w:w="90" w:type="dxa"/>
              <w:right w:w="120" w:type="dxa"/>
            </w:tcMar>
            <w:vAlign w:val="center"/>
          </w:tcPr>
          <w:p w14:paraId="4999951C" w14:textId="77777777">
            <w:pPr>
              <w:spacing w:after="0"/>
            </w:pPr>
            <w:r>
              <w:rPr>
                <w:sz w:val="17"/>
              </w:rPr>
              <w:t>TRY 7,196.39</w:t>
            </w:r>
          </w:p>
        </w:tc>
        <w:tc>
          <w:tcPr>
            <w:tcW w:w="2665" w:type="dxa"/>
            <w:shd w:val="clear" w:color="auto" w:fill="FAFBFC"/>
            <w:tcMar>
              <w:top w:w="90" w:type="dxa"/>
              <w:left w:w="120" w:type="dxa"/>
              <w:bottom w:w="90" w:type="dxa"/>
              <w:right w:w="120" w:type="dxa"/>
            </w:tcMar>
            <w:vAlign w:val="center"/>
          </w:tcPr>
          <w:p w14:paraId="23FA4105" w14:textId="77777777">
            <w:pPr>
              <w:spacing w:after="0"/>
            </w:pPr>
            <w:r>
              <w:rPr>
                <w:sz w:val="17"/>
              </w:rPr>
              <w:t>TRY 53,687.50</w:t>
            </w:r>
          </w:p>
        </w:tc>
      </w:tr>
      <w:tr w14:paraId="074DB0D3" w14:textId="77777777">
        <w:tc>
          <w:tcPr>
            <w:tcW w:w="2267" w:type="dxa"/>
            <w:tcMar>
              <w:top w:w="90" w:type="dxa"/>
              <w:left w:w="120" w:type="dxa"/>
              <w:bottom w:w="90" w:type="dxa"/>
              <w:right w:w="120" w:type="dxa"/>
            </w:tcMar>
            <w:vAlign w:val="center"/>
          </w:tcPr>
          <w:p w14:paraId="702A8C09" w14:textId="77777777">
            <w:pPr>
              <w:spacing w:after="0"/>
            </w:pPr>
            <w:r>
              <w:rPr>
                <w:b/>
                <w:sz w:val="17"/>
              </w:rPr>
              <w:t>10,000</w:t>
            </w:r>
          </w:p>
        </w:tc>
        <w:tc>
          <w:tcPr>
            <w:tcW w:w="2267" w:type="dxa"/>
            <w:tcMar>
              <w:top w:w="90" w:type="dxa"/>
              <w:left w:w="120" w:type="dxa"/>
              <w:bottom w:w="90" w:type="dxa"/>
              <w:right w:w="120" w:type="dxa"/>
            </w:tcMar>
            <w:vAlign w:val="center"/>
          </w:tcPr>
          <w:p w14:paraId="2B4B1ACD" w14:textId="77777777">
            <w:pPr>
              <w:spacing w:after="0"/>
            </w:pPr>
            <w:r>
              <w:rPr>
                <w:sz w:val="17"/>
              </w:rPr>
              <w:t>$1,604.46</w:t>
            </w:r>
          </w:p>
        </w:tc>
        <w:tc>
          <w:tcPr>
            <w:tcW w:w="2665" w:type="dxa"/>
            <w:tcMar>
              <w:top w:w="90" w:type="dxa"/>
              <w:left w:w="120" w:type="dxa"/>
              <w:bottom w:w="90" w:type="dxa"/>
              <w:right w:w="120" w:type="dxa"/>
            </w:tcMar>
            <w:vAlign w:val="center"/>
          </w:tcPr>
          <w:p w14:paraId="7B4FE2BE" w14:textId="77777777">
            <w:pPr>
              <w:spacing w:after="0"/>
            </w:pPr>
            <w:r>
              <w:rPr>
                <w:sz w:val="17"/>
              </w:rPr>
              <w:t>TRY 10,976.39</w:t>
            </w:r>
          </w:p>
        </w:tc>
        <w:tc>
          <w:tcPr>
            <w:tcW w:w="2665" w:type="dxa"/>
            <w:tcMar>
              <w:top w:w="90" w:type="dxa"/>
              <w:left w:w="120" w:type="dxa"/>
              <w:bottom w:w="90" w:type="dxa"/>
              <w:right w:w="120" w:type="dxa"/>
            </w:tcMar>
            <w:vAlign w:val="center"/>
          </w:tcPr>
          <w:p w14:paraId="42BA7CAC" w14:textId="77777777">
            <w:pPr>
              <w:spacing w:after="0"/>
            </w:pPr>
            <w:r>
              <w:rPr>
                <w:sz w:val="17"/>
              </w:rPr>
              <w:t>TRY 107,375.00</w:t>
            </w:r>
          </w:p>
        </w:tc>
      </w:tr>
    </w:tbl>
    <w:p w14:paraId="4A853610" w14:textId="77777777">
      <w:pPr>
        <w:spacing w:after="20"/>
      </w:pPr>
    </w:p>
    <w:p w14:paraId="7377F27B" w14:textId="77777777">
      <w:pPr>
        <w:spacing w:after="100"/>
      </w:pPr>
      <w:r>
        <w:rPr>
          <w:i/>
          <w:color w:val="5A6370"/>
          <w:sz w:val="18"/>
        </w:rPr>
        <w:t>Interpretation: known subtotals only. They use the blueprint's staff, AI, message, storage and payment assumptions. Legal/accounting, KEP, WhatsApp, secure-property payment, portals, bank APIs, physical hardware, migration, penetration testing, support and tax/FX effects remain unpriced or quote-based.</w:t>
      </w:r>
    </w:p>
    <w:p w14:paraId="5B9E3D63" w14:textId="77777777">
      <w:pPr>
        <w:pBdr>
          <w:left w:val="single" w:sz="20" w:space="6" w:color="9B1C1C"/>
        </w:pBdr>
        <w:shd w:val="clear" w:color="auto" w:fill="FDECEC"/>
        <w:spacing w:before="80" w:after="160"/>
        <w:ind w:left="160" w:right="120"/>
      </w:pPr>
      <w:r>
        <w:rPr>
          <w:b/>
          <w:color w:val="0B2545"/>
          <w:sz w:val="20"/>
        </w:rPr>
        <w:t xml:space="preserve">Commercial claim conflict. </w:t>
      </w:r>
      <w:r>
        <w:rPr>
          <w:sz w:val="20"/>
        </w:rPr>
        <w:t>The current pitch screen's EUR 5 per user/month and 'zero development cost' wording is an unapproved customer service-fee proposition, not total cost of ownership. It does not cover provider usage, transactions, hardware, legal/compliance, migration, security, training or support unless management explicitly decides who absorbs each line.</w:t>
      </w:r>
    </w:p>
    <w:p w14:paraId="60A5DD99" w14:textId="77777777">
      <w:pPr>
        <w:pStyle w:val="Heading2"/>
      </w:pPr>
      <w:bookmarkStart w:id="4" w:name="_Toc235024443"/>
      <w:r>
        <w:t>Immediate management actions</w:t>
      </w:r>
      <w:bookmarkEnd w:id="4"/>
    </w:p>
    <w:p w14:paraId="5633203B" w14:textId="77777777">
      <w:pPr>
        <w:pStyle w:val="ListNumber"/>
        <w:spacing w:after="80"/>
      </w:pPr>
      <w:r>
        <w:rPr>
          <w:sz w:val="20"/>
        </w:rPr>
        <w:t>Approve the operating and data-location model before selecting providers.</w:t>
      </w:r>
    </w:p>
    <w:p w14:paraId="0268559F" w14:textId="77777777">
      <w:pPr>
        <w:pStyle w:val="ListNumber"/>
        <w:spacing w:after="80"/>
      </w:pPr>
      <w:r>
        <w:rPr>
          <w:sz w:val="20"/>
        </w:rPr>
        <w:t>Define whether 10,000 means registered users, monthly active users, burst users or simultaneous users.</w:t>
      </w:r>
    </w:p>
    <w:p w14:paraId="77A97499" w14:textId="77777777">
      <w:pPr>
        <w:pStyle w:val="ListNumber"/>
        <w:spacing w:after="80"/>
      </w:pPr>
      <w:r>
        <w:rPr>
          <w:sz w:val="20"/>
        </w:rPr>
        <w:lastRenderedPageBreak/>
        <w:t>Request comparable written quotations and keep USD, TRY, transaction percentages and one-time costs separate.</w:t>
      </w:r>
    </w:p>
    <w:p w14:paraId="3AEB087F" w14:textId="77777777">
      <w:pPr>
        <w:pStyle w:val="ListNumber"/>
        <w:spacing w:after="80"/>
      </w:pPr>
      <w:r>
        <w:rPr>
          <w:sz w:val="20"/>
        </w:rPr>
        <w:t>Fund the clean-database/RLS, persistence, race-condition, restore, monitoring and representative-load release gates.</w:t>
      </w:r>
    </w:p>
    <w:p w14:paraId="65B1C4BB" w14:textId="77777777">
      <w:pPr>
        <w:pStyle w:val="ListNumber"/>
        <w:spacing w:after="80"/>
      </w:pPr>
      <w:r>
        <w:rPr>
          <w:sz w:val="20"/>
        </w:rPr>
        <w:t>Select owners for legal/privacy, finance, operations, security, procurement and final go/no-go acceptance.</w:t>
      </w:r>
    </w:p>
    <w:p w14:paraId="6FD5168B" w14:textId="77777777">
      <w:r>
        <w:br w:type="page"/>
      </w:r>
    </w:p>
    <w:p w14:paraId="5CCEBFD1" w14:textId="77777777">
      <w:pPr>
        <w:pStyle w:val="Heading1"/>
      </w:pPr>
      <w:bookmarkStart w:id="5" w:name="_Toc235024444"/>
      <w:r>
        <w:lastRenderedPageBreak/>
        <w:t>Document control and evidence vocabulary</w:t>
      </w:r>
      <w:bookmarkEnd w:id="5"/>
    </w:p>
    <w:tbl>
      <w:tblPr>
        <w:tblStyle w:val="TableGrid"/>
        <w:tblW w:w="9864" w:type="dxa"/>
        <w:tblInd w:w="120" w:type="dxa"/>
        <w:tblLayout w:type="fixed"/>
        <w:tblLook w:val="04A0" w:firstRow="1" w:lastRow="0" w:firstColumn="1" w:lastColumn="0" w:noHBand="0" w:noVBand="1"/>
      </w:tblPr>
      <w:tblGrid>
        <w:gridCol w:w="2381"/>
        <w:gridCol w:w="7483"/>
      </w:tblGrid>
      <w:tr w14:paraId="7783A7E4" w14:textId="77777777">
        <w:trPr>
          <w:tblHeader/>
        </w:trPr>
        <w:tc>
          <w:tcPr>
            <w:tcW w:w="2381" w:type="dxa"/>
            <w:shd w:val="clear" w:color="auto" w:fill="E8EEF5"/>
            <w:tcMar>
              <w:top w:w="90" w:type="dxa"/>
              <w:left w:w="120" w:type="dxa"/>
              <w:bottom w:w="90" w:type="dxa"/>
              <w:right w:w="120" w:type="dxa"/>
            </w:tcMar>
            <w:vAlign w:val="center"/>
          </w:tcPr>
          <w:p w14:paraId="02A18F5E" w14:textId="77777777">
            <w:pPr>
              <w:spacing w:after="0"/>
            </w:pPr>
            <w:r>
              <w:rPr>
                <w:b/>
                <w:color w:val="0B2545"/>
                <w:sz w:val="18"/>
              </w:rPr>
              <w:t>Control</w:t>
            </w:r>
          </w:p>
        </w:tc>
        <w:tc>
          <w:tcPr>
            <w:tcW w:w="7483" w:type="dxa"/>
            <w:shd w:val="clear" w:color="auto" w:fill="E8EEF5"/>
            <w:tcMar>
              <w:top w:w="90" w:type="dxa"/>
              <w:left w:w="120" w:type="dxa"/>
              <w:bottom w:w="90" w:type="dxa"/>
              <w:right w:w="120" w:type="dxa"/>
            </w:tcMar>
            <w:vAlign w:val="center"/>
          </w:tcPr>
          <w:p w14:paraId="0B05C5D8" w14:textId="77777777">
            <w:pPr>
              <w:spacing w:after="0"/>
            </w:pPr>
            <w:r>
              <w:rPr>
                <w:b/>
                <w:color w:val="0B2545"/>
                <w:sz w:val="18"/>
              </w:rPr>
              <w:t>Value</w:t>
            </w:r>
          </w:p>
        </w:tc>
      </w:tr>
      <w:tr w14:paraId="32D922D4" w14:textId="77777777">
        <w:tc>
          <w:tcPr>
            <w:tcW w:w="2381" w:type="dxa"/>
            <w:tcMar>
              <w:top w:w="90" w:type="dxa"/>
              <w:left w:w="120" w:type="dxa"/>
              <w:bottom w:w="90" w:type="dxa"/>
              <w:right w:w="120" w:type="dxa"/>
            </w:tcMar>
            <w:vAlign w:val="center"/>
          </w:tcPr>
          <w:p w14:paraId="10CCBE0C" w14:textId="77777777">
            <w:pPr>
              <w:spacing w:after="0"/>
            </w:pPr>
            <w:r>
              <w:rPr>
                <w:b/>
                <w:sz w:val="17"/>
              </w:rPr>
              <w:t>Evidence cut-off</w:t>
            </w:r>
          </w:p>
        </w:tc>
        <w:tc>
          <w:tcPr>
            <w:tcW w:w="7483" w:type="dxa"/>
            <w:tcMar>
              <w:top w:w="90" w:type="dxa"/>
              <w:left w:w="120" w:type="dxa"/>
              <w:bottom w:w="90" w:type="dxa"/>
              <w:right w:w="120" w:type="dxa"/>
            </w:tcMar>
            <w:vAlign w:val="center"/>
          </w:tcPr>
          <w:p w14:paraId="19A39007" w14:textId="77777777">
            <w:pPr>
              <w:spacing w:after="0"/>
            </w:pPr>
            <w:r>
              <w:rPr>
                <w:sz w:val="17"/>
              </w:rPr>
              <w:t>15 July 2026</w:t>
            </w:r>
          </w:p>
        </w:tc>
      </w:tr>
      <w:tr w14:paraId="14E01698" w14:textId="77777777">
        <w:tc>
          <w:tcPr>
            <w:tcW w:w="2381" w:type="dxa"/>
            <w:shd w:val="clear" w:color="auto" w:fill="FAFBFC"/>
            <w:tcMar>
              <w:top w:w="90" w:type="dxa"/>
              <w:left w:w="120" w:type="dxa"/>
              <w:bottom w:w="90" w:type="dxa"/>
              <w:right w:w="120" w:type="dxa"/>
            </w:tcMar>
            <w:vAlign w:val="center"/>
          </w:tcPr>
          <w:p w14:paraId="4F19E107" w14:textId="77777777">
            <w:pPr>
              <w:spacing w:after="0"/>
            </w:pPr>
            <w:r>
              <w:rPr>
                <w:b/>
                <w:sz w:val="17"/>
              </w:rPr>
              <w:t>Product evidence</w:t>
            </w:r>
          </w:p>
        </w:tc>
        <w:tc>
          <w:tcPr>
            <w:tcW w:w="7483" w:type="dxa"/>
            <w:shd w:val="clear" w:color="auto" w:fill="FAFBFC"/>
            <w:tcMar>
              <w:top w:w="90" w:type="dxa"/>
              <w:left w:w="120" w:type="dxa"/>
              <w:bottom w:w="90" w:type="dxa"/>
              <w:right w:w="120" w:type="dxa"/>
            </w:tcMar>
            <w:vAlign w:val="center"/>
          </w:tcPr>
          <w:p w14:paraId="2EDAA45C" w14:textId="77777777">
            <w:pPr>
              <w:spacing w:after="0"/>
            </w:pPr>
            <w:r>
              <w:rPr>
                <w:sz w:val="17"/>
              </w:rPr>
              <w:t>Local source, static contracts and cited browser runs; production environment not inferred</w:t>
            </w:r>
          </w:p>
        </w:tc>
      </w:tr>
      <w:tr w14:paraId="7BFB0F93" w14:textId="77777777">
        <w:tc>
          <w:tcPr>
            <w:tcW w:w="2381" w:type="dxa"/>
            <w:tcMar>
              <w:top w:w="90" w:type="dxa"/>
              <w:left w:w="120" w:type="dxa"/>
              <w:bottom w:w="90" w:type="dxa"/>
              <w:right w:w="120" w:type="dxa"/>
            </w:tcMar>
            <w:vAlign w:val="center"/>
          </w:tcPr>
          <w:p w14:paraId="73CF8F65" w14:textId="77777777">
            <w:pPr>
              <w:spacing w:after="0"/>
            </w:pPr>
            <w:r>
              <w:rPr>
                <w:b/>
                <w:sz w:val="17"/>
              </w:rPr>
              <w:t>Price evidence</w:t>
            </w:r>
          </w:p>
        </w:tc>
        <w:tc>
          <w:tcPr>
            <w:tcW w:w="7483" w:type="dxa"/>
            <w:tcMar>
              <w:top w:w="90" w:type="dxa"/>
              <w:left w:w="120" w:type="dxa"/>
              <w:bottom w:w="90" w:type="dxa"/>
              <w:right w:w="120" w:type="dxa"/>
            </w:tcMar>
            <w:vAlign w:val="center"/>
          </w:tcPr>
          <w:p w14:paraId="7CBD0F26" w14:textId="77777777">
            <w:pPr>
              <w:spacing w:after="0"/>
            </w:pPr>
            <w:r>
              <w:rPr>
                <w:sz w:val="17"/>
              </w:rPr>
              <w:t>Public vendor snapshot or transparent scenario assumption; formal quotation controls procurement</w:t>
            </w:r>
          </w:p>
        </w:tc>
      </w:tr>
      <w:tr w14:paraId="4EAC3469" w14:textId="77777777">
        <w:tc>
          <w:tcPr>
            <w:tcW w:w="2381" w:type="dxa"/>
            <w:shd w:val="clear" w:color="auto" w:fill="FAFBFC"/>
            <w:tcMar>
              <w:top w:w="90" w:type="dxa"/>
              <w:left w:w="120" w:type="dxa"/>
              <w:bottom w:w="90" w:type="dxa"/>
              <w:right w:w="120" w:type="dxa"/>
            </w:tcMar>
            <w:vAlign w:val="center"/>
          </w:tcPr>
          <w:p w14:paraId="69917475" w14:textId="77777777">
            <w:pPr>
              <w:spacing w:after="0"/>
            </w:pPr>
            <w:r>
              <w:rPr>
                <w:b/>
                <w:sz w:val="17"/>
              </w:rPr>
              <w:t>Capacity evidence</w:t>
            </w:r>
          </w:p>
        </w:tc>
        <w:tc>
          <w:tcPr>
            <w:tcW w:w="7483" w:type="dxa"/>
            <w:shd w:val="clear" w:color="auto" w:fill="FAFBFC"/>
            <w:tcMar>
              <w:top w:w="90" w:type="dxa"/>
              <w:left w:w="120" w:type="dxa"/>
              <w:bottom w:w="90" w:type="dxa"/>
              <w:right w:w="120" w:type="dxa"/>
            </w:tcMar>
            <w:vAlign w:val="center"/>
          </w:tcPr>
          <w:p w14:paraId="0C2DA8AA" w14:textId="77777777">
            <w:pPr>
              <w:spacing w:after="0"/>
            </w:pPr>
            <w:r>
              <w:rPr>
                <w:sz w:val="17"/>
              </w:rPr>
              <w:t>Not demonstrated by the 1k/5k/10k financial scenarios</w:t>
            </w:r>
          </w:p>
        </w:tc>
      </w:tr>
      <w:tr w14:paraId="754DB38A" w14:textId="77777777">
        <w:tc>
          <w:tcPr>
            <w:tcW w:w="2381" w:type="dxa"/>
            <w:tcMar>
              <w:top w:w="90" w:type="dxa"/>
              <w:left w:w="120" w:type="dxa"/>
              <w:bottom w:w="90" w:type="dxa"/>
              <w:right w:w="120" w:type="dxa"/>
            </w:tcMar>
            <w:vAlign w:val="center"/>
          </w:tcPr>
          <w:p w14:paraId="3F6371E4" w14:textId="77777777">
            <w:pPr>
              <w:spacing w:after="0"/>
            </w:pPr>
            <w:r>
              <w:rPr>
                <w:b/>
                <w:sz w:val="17"/>
              </w:rPr>
              <w:t>Legal/tax status</w:t>
            </w:r>
          </w:p>
        </w:tc>
        <w:tc>
          <w:tcPr>
            <w:tcW w:w="7483" w:type="dxa"/>
            <w:tcMar>
              <w:top w:w="90" w:type="dxa"/>
              <w:left w:w="120" w:type="dxa"/>
              <w:bottom w:w="90" w:type="dxa"/>
              <w:right w:w="120" w:type="dxa"/>
            </w:tcMar>
            <w:vAlign w:val="center"/>
          </w:tcPr>
          <w:p w14:paraId="6515182F" w14:textId="77777777">
            <w:pPr>
              <w:spacing w:after="0"/>
            </w:pPr>
            <w:r>
              <w:rPr>
                <w:sz w:val="17"/>
              </w:rPr>
              <w:t>Planning guidance requiring Turkish counsel and accountant confirmation for the actual entity</w:t>
            </w:r>
          </w:p>
        </w:tc>
      </w:tr>
      <w:tr w14:paraId="742CB967" w14:textId="77777777">
        <w:tc>
          <w:tcPr>
            <w:tcW w:w="2381" w:type="dxa"/>
            <w:shd w:val="clear" w:color="auto" w:fill="FAFBFC"/>
            <w:tcMar>
              <w:top w:w="90" w:type="dxa"/>
              <w:left w:w="120" w:type="dxa"/>
              <w:bottom w:w="90" w:type="dxa"/>
              <w:right w:w="120" w:type="dxa"/>
            </w:tcMar>
            <w:vAlign w:val="center"/>
          </w:tcPr>
          <w:p w14:paraId="40EDA7A0" w14:textId="77777777">
            <w:pPr>
              <w:spacing w:after="0"/>
            </w:pPr>
            <w:r>
              <w:rPr>
                <w:b/>
                <w:sz w:val="17"/>
              </w:rPr>
              <w:t>Original files</w:t>
            </w:r>
          </w:p>
        </w:tc>
        <w:tc>
          <w:tcPr>
            <w:tcW w:w="7483" w:type="dxa"/>
            <w:shd w:val="clear" w:color="auto" w:fill="FAFBFC"/>
            <w:tcMar>
              <w:top w:w="90" w:type="dxa"/>
              <w:left w:w="120" w:type="dxa"/>
              <w:bottom w:w="90" w:type="dxa"/>
              <w:right w:w="120" w:type="dxa"/>
            </w:tcMar>
            <w:vAlign w:val="center"/>
          </w:tcPr>
          <w:p w14:paraId="78446D94" w14:textId="77777777">
            <w:pPr>
              <w:spacing w:after="0"/>
            </w:pPr>
            <w:r>
              <w:rPr>
                <w:sz w:val="17"/>
              </w:rPr>
              <w:t>Preserved unchanged for traceability; this consolidated pack is the presentation copy</w:t>
            </w:r>
          </w:p>
        </w:tc>
      </w:tr>
    </w:tbl>
    <w:p w14:paraId="72D1A152" w14:textId="77777777">
      <w:pPr>
        <w:spacing w:after="20"/>
      </w:pPr>
    </w:p>
    <w:p w14:paraId="6F26BF32" w14:textId="77777777">
      <w:pPr>
        <w:pStyle w:val="Heading2"/>
      </w:pPr>
      <w:bookmarkStart w:id="6" w:name="_Toc235024445"/>
      <w:r>
        <w:t>Evidence labels used throughout</w:t>
      </w:r>
      <w:bookmarkEnd w:id="6"/>
    </w:p>
    <w:p w14:paraId="3C81DD78" w14:textId="77777777">
      <w:pPr>
        <w:pStyle w:val="ListBullet"/>
        <w:spacing w:after="80"/>
      </w:pPr>
      <w:r>
        <w:rPr>
          <w:sz w:val="20"/>
        </w:rPr>
        <w:t>Implemented: code or workflow exists in the inspected local source.</w:t>
      </w:r>
    </w:p>
    <w:p w14:paraId="5D1A2B9E" w14:textId="77777777">
      <w:pPr>
        <w:pStyle w:val="ListBullet"/>
        <w:spacing w:after="80"/>
      </w:pPr>
      <w:r>
        <w:rPr>
          <w:sz w:val="20"/>
        </w:rPr>
        <w:t>Source-verified: static contract or compile/lint/build evidence passed at the cited checkpoint.</w:t>
      </w:r>
    </w:p>
    <w:p w14:paraId="5008433C" w14:textId="77777777">
      <w:pPr>
        <w:pStyle w:val="ListBullet"/>
        <w:spacing w:after="80"/>
      </w:pPr>
      <w:r>
        <w:rPr>
          <w:sz w:val="20"/>
        </w:rPr>
        <w:t>Browser-verified: the named local/QA scenario passed on the named device/project scope.</w:t>
      </w:r>
    </w:p>
    <w:p w14:paraId="680831C8" w14:textId="77777777">
      <w:pPr>
        <w:pStyle w:val="ListBullet"/>
        <w:spacing w:after="80"/>
      </w:pPr>
      <w:r>
        <w:rPr>
          <w:sz w:val="20"/>
        </w:rPr>
        <w:t>Demo-only: suitable only with synthetic data and controlled local/QA configuration.</w:t>
      </w:r>
    </w:p>
    <w:p w14:paraId="1D6AAF75" w14:textId="77777777">
      <w:pPr>
        <w:pStyle w:val="ListBullet"/>
        <w:spacing w:after="80"/>
      </w:pPr>
      <w:r>
        <w:rPr>
          <w:sz w:val="20"/>
        </w:rPr>
        <w:t>Provider-ready: internal contract or fail-closed shell exists, but no live contracted provider is proven.</w:t>
      </w:r>
    </w:p>
    <w:p w14:paraId="20D9E144" w14:textId="77777777">
      <w:pPr>
        <w:pStyle w:val="ListBullet"/>
        <w:spacing w:after="80"/>
      </w:pPr>
      <w:r>
        <w:rPr>
          <w:sz w:val="20"/>
        </w:rPr>
        <w:t>Unproved release gate: clean database, live RLS, real reload, scale, backup/restore or provider evidence is still missing.</w:t>
      </w:r>
    </w:p>
    <w:p w14:paraId="61A3A54C" w14:textId="77777777">
      <w:pPr>
        <w:pStyle w:val="Heading2"/>
      </w:pPr>
      <w:bookmarkStart w:id="7" w:name="_Toc235024446"/>
      <w:r>
        <w:t>Exact evidence carried forward</w:t>
      </w:r>
      <w:bookmarkEnd w:id="7"/>
    </w:p>
    <w:tbl>
      <w:tblPr>
        <w:tblStyle w:val="TableGrid"/>
        <w:tblW w:w="9864" w:type="dxa"/>
        <w:tblInd w:w="120" w:type="dxa"/>
        <w:tblLayout w:type="fixed"/>
        <w:tblLook w:val="04A0" w:firstRow="1" w:lastRow="0" w:firstColumn="1" w:lastColumn="0" w:noHBand="0" w:noVBand="1"/>
      </w:tblPr>
      <w:tblGrid>
        <w:gridCol w:w="2835"/>
        <w:gridCol w:w="2381"/>
        <w:gridCol w:w="4648"/>
      </w:tblGrid>
      <w:tr w14:paraId="2612AC8D" w14:textId="77777777">
        <w:trPr>
          <w:tblHeader/>
        </w:trPr>
        <w:tc>
          <w:tcPr>
            <w:tcW w:w="2835" w:type="dxa"/>
            <w:shd w:val="clear" w:color="auto" w:fill="E8EEF5"/>
            <w:tcMar>
              <w:top w:w="90" w:type="dxa"/>
              <w:left w:w="120" w:type="dxa"/>
              <w:bottom w:w="90" w:type="dxa"/>
              <w:right w:w="120" w:type="dxa"/>
            </w:tcMar>
            <w:vAlign w:val="center"/>
          </w:tcPr>
          <w:p w14:paraId="5E094C45" w14:textId="77777777">
            <w:pPr>
              <w:spacing w:after="0"/>
            </w:pPr>
            <w:r>
              <w:rPr>
                <w:b/>
                <w:color w:val="0B2545"/>
                <w:sz w:val="18"/>
              </w:rPr>
              <w:t>Gate</w:t>
            </w:r>
          </w:p>
        </w:tc>
        <w:tc>
          <w:tcPr>
            <w:tcW w:w="2381" w:type="dxa"/>
            <w:shd w:val="clear" w:color="auto" w:fill="E8EEF5"/>
            <w:tcMar>
              <w:top w:w="90" w:type="dxa"/>
              <w:left w:w="120" w:type="dxa"/>
              <w:bottom w:w="90" w:type="dxa"/>
              <w:right w:w="120" w:type="dxa"/>
            </w:tcMar>
            <w:vAlign w:val="center"/>
          </w:tcPr>
          <w:p w14:paraId="25BFCFFB" w14:textId="77777777">
            <w:pPr>
              <w:spacing w:after="0"/>
            </w:pPr>
            <w:r>
              <w:rPr>
                <w:b/>
                <w:color w:val="0B2545"/>
                <w:sz w:val="18"/>
              </w:rPr>
              <w:t>Accepted result</w:t>
            </w:r>
          </w:p>
        </w:tc>
        <w:tc>
          <w:tcPr>
            <w:tcW w:w="4648" w:type="dxa"/>
            <w:shd w:val="clear" w:color="auto" w:fill="E8EEF5"/>
            <w:tcMar>
              <w:top w:w="90" w:type="dxa"/>
              <w:left w:w="120" w:type="dxa"/>
              <w:bottom w:w="90" w:type="dxa"/>
              <w:right w:w="120" w:type="dxa"/>
            </w:tcMar>
            <w:vAlign w:val="center"/>
          </w:tcPr>
          <w:p w14:paraId="4A9A8CA7" w14:textId="77777777">
            <w:pPr>
              <w:spacing w:after="0"/>
            </w:pPr>
            <w:r>
              <w:rPr>
                <w:b/>
                <w:color w:val="0B2545"/>
                <w:sz w:val="18"/>
              </w:rPr>
              <w:t>Qualification</w:t>
            </w:r>
          </w:p>
        </w:tc>
      </w:tr>
      <w:tr w14:paraId="3CE5514F" w14:textId="77777777">
        <w:tc>
          <w:tcPr>
            <w:tcW w:w="2835" w:type="dxa"/>
            <w:tcMar>
              <w:top w:w="90" w:type="dxa"/>
              <w:left w:w="120" w:type="dxa"/>
              <w:bottom w:w="90" w:type="dxa"/>
              <w:right w:w="120" w:type="dxa"/>
            </w:tcMar>
            <w:vAlign w:val="center"/>
          </w:tcPr>
          <w:p w14:paraId="35725472" w14:textId="77777777">
            <w:pPr>
              <w:spacing w:after="0"/>
            </w:pPr>
            <w:r>
              <w:rPr>
                <w:b/>
                <w:sz w:val="17"/>
              </w:rPr>
              <w:t>TypeScript</w:t>
            </w:r>
          </w:p>
        </w:tc>
        <w:tc>
          <w:tcPr>
            <w:tcW w:w="2381" w:type="dxa"/>
            <w:tcMar>
              <w:top w:w="90" w:type="dxa"/>
              <w:left w:w="120" w:type="dxa"/>
              <w:bottom w:w="90" w:type="dxa"/>
              <w:right w:w="120" w:type="dxa"/>
            </w:tcMar>
            <w:vAlign w:val="center"/>
          </w:tcPr>
          <w:p w14:paraId="7E1E6E3B" w14:textId="77777777">
            <w:pPr>
              <w:spacing w:after="0"/>
            </w:pPr>
            <w:r>
              <w:rPr>
                <w:sz w:val="17"/>
              </w:rPr>
              <w:t>PASS, 0 errors</w:t>
            </w:r>
          </w:p>
        </w:tc>
        <w:tc>
          <w:tcPr>
            <w:tcW w:w="4648" w:type="dxa"/>
            <w:tcMar>
              <w:top w:w="90" w:type="dxa"/>
              <w:left w:w="120" w:type="dxa"/>
              <w:bottom w:w="90" w:type="dxa"/>
              <w:right w:w="120" w:type="dxa"/>
            </w:tcMar>
            <w:vAlign w:val="center"/>
          </w:tcPr>
          <w:p w14:paraId="7077BEF3" w14:textId="77777777">
            <w:pPr>
              <w:spacing w:after="0"/>
            </w:pPr>
            <w:r>
              <w:rPr>
                <w:sz w:val="17"/>
              </w:rPr>
              <w:t>Stable source checkpoint</w:t>
            </w:r>
          </w:p>
        </w:tc>
      </w:tr>
      <w:tr w14:paraId="3AB4F6D1" w14:textId="77777777">
        <w:tc>
          <w:tcPr>
            <w:tcW w:w="2835" w:type="dxa"/>
            <w:shd w:val="clear" w:color="auto" w:fill="FAFBFC"/>
            <w:tcMar>
              <w:top w:w="90" w:type="dxa"/>
              <w:left w:w="120" w:type="dxa"/>
              <w:bottom w:w="90" w:type="dxa"/>
              <w:right w:w="120" w:type="dxa"/>
            </w:tcMar>
            <w:vAlign w:val="center"/>
          </w:tcPr>
          <w:p w14:paraId="446D263B" w14:textId="77777777">
            <w:pPr>
              <w:spacing w:after="0"/>
            </w:pPr>
            <w:r>
              <w:rPr>
                <w:b/>
                <w:sz w:val="17"/>
              </w:rPr>
              <w:t>Full ESLint</w:t>
            </w:r>
          </w:p>
        </w:tc>
        <w:tc>
          <w:tcPr>
            <w:tcW w:w="2381" w:type="dxa"/>
            <w:shd w:val="clear" w:color="auto" w:fill="FAFBFC"/>
            <w:tcMar>
              <w:top w:w="90" w:type="dxa"/>
              <w:left w:w="120" w:type="dxa"/>
              <w:bottom w:w="90" w:type="dxa"/>
              <w:right w:w="120" w:type="dxa"/>
            </w:tcMar>
            <w:vAlign w:val="center"/>
          </w:tcPr>
          <w:p w14:paraId="2A6079CE" w14:textId="77777777">
            <w:pPr>
              <w:spacing w:after="0"/>
            </w:pPr>
            <w:r>
              <w:rPr>
                <w:sz w:val="17"/>
              </w:rPr>
              <w:t>0 errors, 4 unrelated warnings</w:t>
            </w:r>
          </w:p>
        </w:tc>
        <w:tc>
          <w:tcPr>
            <w:tcW w:w="4648" w:type="dxa"/>
            <w:shd w:val="clear" w:color="auto" w:fill="FAFBFC"/>
            <w:tcMar>
              <w:top w:w="90" w:type="dxa"/>
              <w:left w:w="120" w:type="dxa"/>
              <w:bottom w:w="90" w:type="dxa"/>
              <w:right w:w="120" w:type="dxa"/>
            </w:tcMar>
            <w:vAlign w:val="center"/>
          </w:tcPr>
          <w:p w14:paraId="522D9B8B" w14:textId="77777777">
            <w:pPr>
              <w:spacing w:after="0"/>
            </w:pPr>
            <w:r>
              <w:rPr>
                <w:sz w:val="17"/>
              </w:rPr>
              <w:t>Window-owned blocking lint repaired</w:t>
            </w:r>
          </w:p>
        </w:tc>
      </w:tr>
      <w:tr w14:paraId="051B8ACF" w14:textId="77777777">
        <w:tc>
          <w:tcPr>
            <w:tcW w:w="2835" w:type="dxa"/>
            <w:tcMar>
              <w:top w:w="90" w:type="dxa"/>
              <w:left w:w="120" w:type="dxa"/>
              <w:bottom w:w="90" w:type="dxa"/>
              <w:right w:w="120" w:type="dxa"/>
            </w:tcMar>
            <w:vAlign w:val="center"/>
          </w:tcPr>
          <w:p w14:paraId="4B6D892A" w14:textId="77777777">
            <w:pPr>
              <w:spacing w:after="0"/>
            </w:pPr>
            <w:r>
              <w:rPr>
                <w:b/>
                <w:sz w:val="17"/>
              </w:rPr>
              <w:t>Window-3 focused lint</w:t>
            </w:r>
          </w:p>
        </w:tc>
        <w:tc>
          <w:tcPr>
            <w:tcW w:w="2381" w:type="dxa"/>
            <w:tcMar>
              <w:top w:w="90" w:type="dxa"/>
              <w:left w:w="120" w:type="dxa"/>
              <w:bottom w:w="90" w:type="dxa"/>
              <w:right w:w="120" w:type="dxa"/>
            </w:tcMar>
            <w:vAlign w:val="center"/>
          </w:tcPr>
          <w:p w14:paraId="4433F6E9" w14:textId="77777777">
            <w:pPr>
              <w:spacing w:after="0"/>
            </w:pPr>
            <w:r>
              <w:rPr>
                <w:sz w:val="17"/>
              </w:rPr>
              <w:t>18 files, 0 errors, 0 warnings</w:t>
            </w:r>
          </w:p>
        </w:tc>
        <w:tc>
          <w:tcPr>
            <w:tcW w:w="4648" w:type="dxa"/>
            <w:tcMar>
              <w:top w:w="90" w:type="dxa"/>
              <w:left w:w="120" w:type="dxa"/>
              <w:bottom w:w="90" w:type="dxa"/>
              <w:right w:w="120" w:type="dxa"/>
            </w:tcMar>
            <w:vAlign w:val="center"/>
          </w:tcPr>
          <w:p w14:paraId="18941CA4" w14:textId="77777777">
            <w:pPr>
              <w:spacing w:after="0"/>
            </w:pPr>
            <w:r>
              <w:rPr>
                <w:sz w:val="17"/>
              </w:rPr>
              <w:t>Booking/handover/offline scope</w:t>
            </w:r>
          </w:p>
        </w:tc>
      </w:tr>
      <w:tr w14:paraId="44F28F19" w14:textId="77777777">
        <w:tc>
          <w:tcPr>
            <w:tcW w:w="2835" w:type="dxa"/>
            <w:shd w:val="clear" w:color="auto" w:fill="FAFBFC"/>
            <w:tcMar>
              <w:top w:w="90" w:type="dxa"/>
              <w:left w:w="120" w:type="dxa"/>
              <w:bottom w:w="90" w:type="dxa"/>
              <w:right w:w="120" w:type="dxa"/>
            </w:tcMar>
            <w:vAlign w:val="center"/>
          </w:tcPr>
          <w:p w14:paraId="0CA8E8C4" w14:textId="77777777">
            <w:pPr>
              <w:spacing w:after="0"/>
            </w:pPr>
            <w:r>
              <w:rPr>
                <w:b/>
                <w:sz w:val="17"/>
              </w:rPr>
              <w:t>Static migration security</w:t>
            </w:r>
          </w:p>
        </w:tc>
        <w:tc>
          <w:tcPr>
            <w:tcW w:w="2381" w:type="dxa"/>
            <w:shd w:val="clear" w:color="auto" w:fill="FAFBFC"/>
            <w:tcMar>
              <w:top w:w="90" w:type="dxa"/>
              <w:left w:w="120" w:type="dxa"/>
              <w:bottom w:w="90" w:type="dxa"/>
              <w:right w:w="120" w:type="dxa"/>
            </w:tcMar>
            <w:vAlign w:val="center"/>
          </w:tcPr>
          <w:p w14:paraId="46F65835" w14:textId="77777777">
            <w:pPr>
              <w:spacing w:after="0"/>
            </w:pPr>
            <w:r>
              <w:rPr>
                <w:sz w:val="17"/>
              </w:rPr>
              <w:t>10/10</w:t>
            </w:r>
          </w:p>
        </w:tc>
        <w:tc>
          <w:tcPr>
            <w:tcW w:w="4648" w:type="dxa"/>
            <w:shd w:val="clear" w:color="auto" w:fill="FAFBFC"/>
            <w:tcMar>
              <w:top w:w="90" w:type="dxa"/>
              <w:left w:w="120" w:type="dxa"/>
              <w:bottom w:w="90" w:type="dxa"/>
              <w:right w:w="120" w:type="dxa"/>
            </w:tcMar>
            <w:vAlign w:val="center"/>
          </w:tcPr>
          <w:p w14:paraId="73A2BB26" w14:textId="77777777">
            <w:pPr>
              <w:spacing w:after="0"/>
            </w:pPr>
            <w:r>
              <w:rPr>
                <w:sz w:val="17"/>
              </w:rPr>
              <w:t>Static only; clean DB runtime still open</w:t>
            </w:r>
          </w:p>
        </w:tc>
      </w:tr>
      <w:tr w14:paraId="2A487E24" w14:textId="77777777">
        <w:tc>
          <w:tcPr>
            <w:tcW w:w="2835" w:type="dxa"/>
            <w:tcMar>
              <w:top w:w="90" w:type="dxa"/>
              <w:left w:w="120" w:type="dxa"/>
              <w:bottom w:w="90" w:type="dxa"/>
              <w:right w:w="120" w:type="dxa"/>
            </w:tcMar>
            <w:vAlign w:val="center"/>
          </w:tcPr>
          <w:p w14:paraId="28689A4F" w14:textId="77777777">
            <w:pPr>
              <w:spacing w:after="0"/>
            </w:pPr>
            <w:r>
              <w:rPr>
                <w:b/>
                <w:sz w:val="17"/>
              </w:rPr>
              <w:t>Business contracts</w:t>
            </w:r>
          </w:p>
        </w:tc>
        <w:tc>
          <w:tcPr>
            <w:tcW w:w="2381" w:type="dxa"/>
            <w:tcMar>
              <w:top w:w="90" w:type="dxa"/>
              <w:left w:w="120" w:type="dxa"/>
              <w:bottom w:w="90" w:type="dxa"/>
              <w:right w:w="120" w:type="dxa"/>
            </w:tcMar>
            <w:vAlign w:val="center"/>
          </w:tcPr>
          <w:p w14:paraId="4FF49593" w14:textId="77777777">
            <w:pPr>
              <w:spacing w:after="0"/>
            </w:pPr>
            <w:r>
              <w:rPr>
                <w:sz w:val="17"/>
              </w:rPr>
              <w:t>8/8</w:t>
            </w:r>
          </w:p>
        </w:tc>
        <w:tc>
          <w:tcPr>
            <w:tcW w:w="4648" w:type="dxa"/>
            <w:tcMar>
              <w:top w:w="90" w:type="dxa"/>
              <w:left w:w="120" w:type="dxa"/>
              <w:bottom w:w="90" w:type="dxa"/>
              <w:right w:w="120" w:type="dxa"/>
            </w:tcMar>
            <w:vAlign w:val="center"/>
          </w:tcPr>
          <w:p w14:paraId="751B102D" w14:textId="77777777">
            <w:pPr>
              <w:spacing w:after="0"/>
            </w:pPr>
            <w:r>
              <w:rPr>
                <w:sz w:val="17"/>
              </w:rPr>
              <w:t>Source/business invariants</w:t>
            </w:r>
          </w:p>
        </w:tc>
      </w:tr>
      <w:tr w14:paraId="7B732CFF" w14:textId="77777777">
        <w:tc>
          <w:tcPr>
            <w:tcW w:w="2835" w:type="dxa"/>
            <w:shd w:val="clear" w:color="auto" w:fill="FAFBFC"/>
            <w:tcMar>
              <w:top w:w="90" w:type="dxa"/>
              <w:left w:w="120" w:type="dxa"/>
              <w:bottom w:w="90" w:type="dxa"/>
              <w:right w:w="120" w:type="dxa"/>
            </w:tcMar>
            <w:vAlign w:val="center"/>
          </w:tcPr>
          <w:p w14:paraId="3A1C0538" w14:textId="77777777">
            <w:pPr>
              <w:spacing w:after="0"/>
            </w:pPr>
            <w:r>
              <w:rPr>
                <w:b/>
                <w:sz w:val="17"/>
              </w:rPr>
              <w:t>M32 / M33 contracts</w:t>
            </w:r>
          </w:p>
        </w:tc>
        <w:tc>
          <w:tcPr>
            <w:tcW w:w="2381" w:type="dxa"/>
            <w:shd w:val="clear" w:color="auto" w:fill="FAFBFC"/>
            <w:tcMar>
              <w:top w:w="90" w:type="dxa"/>
              <w:left w:w="120" w:type="dxa"/>
              <w:bottom w:w="90" w:type="dxa"/>
              <w:right w:w="120" w:type="dxa"/>
            </w:tcMar>
            <w:vAlign w:val="center"/>
          </w:tcPr>
          <w:p w14:paraId="6000FC86" w14:textId="77777777">
            <w:pPr>
              <w:spacing w:after="0"/>
            </w:pPr>
            <w:r>
              <w:rPr>
                <w:sz w:val="17"/>
              </w:rPr>
              <w:t>38/38 and 27/27</w:t>
            </w:r>
          </w:p>
        </w:tc>
        <w:tc>
          <w:tcPr>
            <w:tcW w:w="4648" w:type="dxa"/>
            <w:shd w:val="clear" w:color="auto" w:fill="FAFBFC"/>
            <w:tcMar>
              <w:top w:w="90" w:type="dxa"/>
              <w:left w:w="120" w:type="dxa"/>
              <w:bottom w:w="90" w:type="dxa"/>
              <w:right w:w="120" w:type="dxa"/>
            </w:tcMar>
            <w:vAlign w:val="center"/>
          </w:tcPr>
          <w:p w14:paraId="20E48FF3" w14:textId="77777777">
            <w:pPr>
              <w:spacing w:after="0"/>
            </w:pPr>
            <w:r>
              <w:rPr>
                <w:sz w:val="17"/>
              </w:rPr>
              <w:t>Source-level migration gates</w:t>
            </w:r>
          </w:p>
        </w:tc>
      </w:tr>
      <w:tr w14:paraId="76C63743" w14:textId="77777777">
        <w:tc>
          <w:tcPr>
            <w:tcW w:w="2835" w:type="dxa"/>
            <w:tcMar>
              <w:top w:w="90" w:type="dxa"/>
              <w:left w:w="120" w:type="dxa"/>
              <w:bottom w:w="90" w:type="dxa"/>
              <w:right w:w="120" w:type="dxa"/>
            </w:tcMar>
            <w:vAlign w:val="center"/>
          </w:tcPr>
          <w:p w14:paraId="0C923D08" w14:textId="77777777">
            <w:pPr>
              <w:spacing w:after="0"/>
            </w:pPr>
            <w:r>
              <w:rPr>
                <w:b/>
                <w:sz w:val="17"/>
              </w:rPr>
              <w:t>Accountant desktop/mobile</w:t>
            </w:r>
          </w:p>
        </w:tc>
        <w:tc>
          <w:tcPr>
            <w:tcW w:w="2381" w:type="dxa"/>
            <w:tcMar>
              <w:top w:w="90" w:type="dxa"/>
              <w:left w:w="120" w:type="dxa"/>
              <w:bottom w:w="90" w:type="dxa"/>
              <w:right w:w="120" w:type="dxa"/>
            </w:tcMar>
            <w:vAlign w:val="center"/>
          </w:tcPr>
          <w:p w14:paraId="613C2243" w14:textId="77777777">
            <w:pPr>
              <w:spacing w:after="0"/>
            </w:pPr>
            <w:r>
              <w:rPr>
                <w:sz w:val="17"/>
              </w:rPr>
              <w:t>2/2</w:t>
            </w:r>
          </w:p>
        </w:tc>
        <w:tc>
          <w:tcPr>
            <w:tcW w:w="4648" w:type="dxa"/>
            <w:tcMar>
              <w:top w:w="90" w:type="dxa"/>
              <w:left w:w="120" w:type="dxa"/>
              <w:bottom w:w="90" w:type="dxa"/>
              <w:right w:w="120" w:type="dxa"/>
            </w:tcMar>
            <w:vAlign w:val="center"/>
          </w:tcPr>
          <w:p w14:paraId="5AFB53AF" w14:textId="77777777">
            <w:pPr>
              <w:spacing w:after="0"/>
            </w:pPr>
            <w:r>
              <w:rPr>
                <w:sz w:val="17"/>
              </w:rPr>
              <w:t>Denied calendar/offline; zero protected API calls</w:t>
            </w:r>
          </w:p>
        </w:tc>
      </w:tr>
      <w:tr w14:paraId="35874FBE" w14:textId="77777777">
        <w:tc>
          <w:tcPr>
            <w:tcW w:w="2835" w:type="dxa"/>
            <w:shd w:val="clear" w:color="auto" w:fill="FAFBFC"/>
            <w:tcMar>
              <w:top w:w="90" w:type="dxa"/>
              <w:left w:w="120" w:type="dxa"/>
              <w:bottom w:w="90" w:type="dxa"/>
              <w:right w:w="120" w:type="dxa"/>
            </w:tcMar>
            <w:vAlign w:val="center"/>
          </w:tcPr>
          <w:p w14:paraId="2D430B9D" w14:textId="77777777">
            <w:pPr>
              <w:spacing w:after="0"/>
            </w:pPr>
            <w:r>
              <w:rPr>
                <w:b/>
                <w:sz w:val="17"/>
              </w:rPr>
              <w:t>Window-3 browser bundle</w:t>
            </w:r>
          </w:p>
        </w:tc>
        <w:tc>
          <w:tcPr>
            <w:tcW w:w="2381" w:type="dxa"/>
            <w:shd w:val="clear" w:color="auto" w:fill="FAFBFC"/>
            <w:tcMar>
              <w:top w:w="90" w:type="dxa"/>
              <w:left w:w="120" w:type="dxa"/>
              <w:bottom w:w="90" w:type="dxa"/>
              <w:right w:w="120" w:type="dxa"/>
            </w:tcMar>
            <w:vAlign w:val="center"/>
          </w:tcPr>
          <w:p w14:paraId="00214CB2" w14:textId="77777777">
            <w:pPr>
              <w:spacing w:after="0"/>
            </w:pPr>
            <w:r>
              <w:rPr>
                <w:sz w:val="17"/>
              </w:rPr>
              <w:t>70/70</w:t>
            </w:r>
          </w:p>
        </w:tc>
        <w:tc>
          <w:tcPr>
            <w:tcW w:w="4648" w:type="dxa"/>
            <w:shd w:val="clear" w:color="auto" w:fill="FAFBFC"/>
            <w:tcMar>
              <w:top w:w="90" w:type="dxa"/>
              <w:left w:w="120" w:type="dxa"/>
              <w:bottom w:w="90" w:type="dxa"/>
              <w:right w:w="120" w:type="dxa"/>
            </w:tcMar>
            <w:vAlign w:val="center"/>
          </w:tcPr>
          <w:p w14:paraId="18880728" w14:textId="77777777">
            <w:pPr>
              <w:spacing w:after="0"/>
            </w:pPr>
            <w:r>
              <w:rPr>
                <w:sz w:val="17"/>
              </w:rPr>
              <w:t>Chromium + mobile Chrome, mocked/isolated QA</w:t>
            </w:r>
          </w:p>
        </w:tc>
      </w:tr>
      <w:tr w14:paraId="7B95EB01" w14:textId="77777777">
        <w:tc>
          <w:tcPr>
            <w:tcW w:w="2835" w:type="dxa"/>
            <w:tcMar>
              <w:top w:w="90" w:type="dxa"/>
              <w:left w:w="120" w:type="dxa"/>
              <w:bottom w:w="90" w:type="dxa"/>
              <w:right w:w="120" w:type="dxa"/>
            </w:tcMar>
            <w:vAlign w:val="center"/>
          </w:tcPr>
          <w:p w14:paraId="230AF570" w14:textId="77777777">
            <w:pPr>
              <w:spacing w:after="0"/>
            </w:pPr>
            <w:r>
              <w:rPr>
                <w:b/>
                <w:sz w:val="17"/>
              </w:rPr>
              <w:t>Source pgTAP</w:t>
            </w:r>
          </w:p>
        </w:tc>
        <w:tc>
          <w:tcPr>
            <w:tcW w:w="2381" w:type="dxa"/>
            <w:tcMar>
              <w:top w:w="90" w:type="dxa"/>
              <w:left w:w="120" w:type="dxa"/>
              <w:bottom w:w="90" w:type="dxa"/>
              <w:right w:w="120" w:type="dxa"/>
            </w:tcMar>
            <w:vAlign w:val="center"/>
          </w:tcPr>
          <w:p w14:paraId="76768554" w14:textId="77777777">
            <w:pPr>
              <w:spacing w:after="0"/>
            </w:pPr>
            <w:r>
              <w:rPr>
                <w:sz w:val="17"/>
              </w:rPr>
              <w:t>68 authored / 0 clean-DB executed</w:t>
            </w:r>
          </w:p>
        </w:tc>
        <w:tc>
          <w:tcPr>
            <w:tcW w:w="4648" w:type="dxa"/>
            <w:tcMar>
              <w:top w:w="90" w:type="dxa"/>
              <w:left w:w="120" w:type="dxa"/>
              <w:bottom w:w="90" w:type="dxa"/>
              <w:right w:w="120" w:type="dxa"/>
            </w:tcMar>
            <w:vAlign w:val="center"/>
          </w:tcPr>
          <w:p w14:paraId="3BE5D7D5" w14:textId="77777777">
            <w:pPr>
              <w:spacing w:after="0"/>
            </w:pPr>
            <w:r>
              <w:rPr>
                <w:sz w:val="17"/>
              </w:rPr>
              <w:t>Production release gate remains open</w:t>
            </w:r>
          </w:p>
        </w:tc>
      </w:tr>
      <w:tr w14:paraId="4CECDD7C" w14:textId="77777777">
        <w:tc>
          <w:tcPr>
            <w:tcW w:w="2835" w:type="dxa"/>
            <w:shd w:val="clear" w:color="auto" w:fill="FAFBFC"/>
            <w:tcMar>
              <w:top w:w="90" w:type="dxa"/>
              <w:left w:w="120" w:type="dxa"/>
              <w:bottom w:w="90" w:type="dxa"/>
              <w:right w:w="120" w:type="dxa"/>
            </w:tcMar>
            <w:vAlign w:val="center"/>
          </w:tcPr>
          <w:p w14:paraId="41658365" w14:textId="77777777">
            <w:pPr>
              <w:spacing w:after="0"/>
            </w:pPr>
            <w:r>
              <w:rPr>
                <w:b/>
                <w:sz w:val="17"/>
              </w:rPr>
              <w:t>Integrated 762 execution</w:t>
            </w:r>
          </w:p>
        </w:tc>
        <w:tc>
          <w:tcPr>
            <w:tcW w:w="2381" w:type="dxa"/>
            <w:shd w:val="clear" w:color="auto" w:fill="FAFBFC"/>
            <w:tcMar>
              <w:top w:w="90" w:type="dxa"/>
              <w:left w:w="120" w:type="dxa"/>
              <w:bottom w:w="90" w:type="dxa"/>
              <w:right w:w="120" w:type="dxa"/>
            </w:tcMar>
            <w:vAlign w:val="center"/>
          </w:tcPr>
          <w:p w14:paraId="6E6E813F" w14:textId="77777777">
            <w:pPr>
              <w:spacing w:after="0"/>
            </w:pPr>
            <w:r>
              <w:rPr>
                <w:sz w:val="17"/>
              </w:rPr>
              <w:t>Not accepted as green</w:t>
            </w:r>
          </w:p>
        </w:tc>
        <w:tc>
          <w:tcPr>
            <w:tcW w:w="4648" w:type="dxa"/>
            <w:shd w:val="clear" w:color="auto" w:fill="FAFBFC"/>
            <w:tcMar>
              <w:top w:w="90" w:type="dxa"/>
              <w:left w:w="120" w:type="dxa"/>
              <w:bottom w:w="90" w:type="dxa"/>
              <w:right w:w="120" w:type="dxa"/>
            </w:tcMar>
            <w:vAlign w:val="center"/>
          </w:tcPr>
          <w:p w14:paraId="206139A3" w14:textId="77777777">
            <w:pPr>
              <w:spacing w:after="0"/>
            </w:pPr>
            <w:r>
              <w:rPr>
                <w:sz w:val="17"/>
              </w:rPr>
              <w:t>State leakage, stale assertions and accessibility failures</w:t>
            </w:r>
          </w:p>
        </w:tc>
      </w:tr>
    </w:tbl>
    <w:p w14:paraId="35F9AB86" w14:textId="77777777">
      <w:pPr>
        <w:spacing w:after="20"/>
      </w:pPr>
    </w:p>
    <w:p w14:paraId="4636067A" w14:textId="77777777">
      <w:pPr>
        <w:pStyle w:val="Heading2"/>
      </w:pPr>
      <w:bookmarkStart w:id="8" w:name="_Toc235024447"/>
      <w:r>
        <w:t>Commercial and procurement ambiguities to resolve</w:t>
      </w:r>
      <w:bookmarkEnd w:id="8"/>
    </w:p>
    <w:tbl>
      <w:tblPr>
        <w:tblStyle w:val="TableGrid"/>
        <w:tblW w:w="9864" w:type="dxa"/>
        <w:tblInd w:w="120" w:type="dxa"/>
        <w:tblLayout w:type="fixed"/>
        <w:tblLook w:val="04A0" w:firstRow="1" w:lastRow="0" w:firstColumn="1" w:lastColumn="0" w:noHBand="0" w:noVBand="1"/>
      </w:tblPr>
      <w:tblGrid>
        <w:gridCol w:w="2098"/>
        <w:gridCol w:w="4081"/>
        <w:gridCol w:w="3685"/>
      </w:tblGrid>
      <w:tr w14:paraId="2DF6C698" w14:textId="77777777">
        <w:trPr>
          <w:tblHeader/>
        </w:trPr>
        <w:tc>
          <w:tcPr>
            <w:tcW w:w="2098" w:type="dxa"/>
            <w:shd w:val="clear" w:color="auto" w:fill="E8EEF5"/>
            <w:tcMar>
              <w:top w:w="90" w:type="dxa"/>
              <w:left w:w="120" w:type="dxa"/>
              <w:bottom w:w="90" w:type="dxa"/>
              <w:right w:w="120" w:type="dxa"/>
            </w:tcMar>
            <w:vAlign w:val="center"/>
          </w:tcPr>
          <w:p w14:paraId="21A34526" w14:textId="77777777">
            <w:pPr>
              <w:spacing w:after="0"/>
            </w:pPr>
            <w:r>
              <w:rPr>
                <w:b/>
                <w:color w:val="0B2545"/>
                <w:sz w:val="18"/>
              </w:rPr>
              <w:t>Topic</w:t>
            </w:r>
          </w:p>
        </w:tc>
        <w:tc>
          <w:tcPr>
            <w:tcW w:w="4081" w:type="dxa"/>
            <w:shd w:val="clear" w:color="auto" w:fill="E8EEF5"/>
            <w:tcMar>
              <w:top w:w="90" w:type="dxa"/>
              <w:left w:w="120" w:type="dxa"/>
              <w:bottom w:w="90" w:type="dxa"/>
              <w:right w:w="120" w:type="dxa"/>
            </w:tcMar>
            <w:vAlign w:val="center"/>
          </w:tcPr>
          <w:p w14:paraId="0FA07995" w14:textId="77777777">
            <w:pPr>
              <w:spacing w:after="0"/>
            </w:pPr>
            <w:r>
              <w:rPr>
                <w:b/>
                <w:color w:val="0B2545"/>
                <w:sz w:val="18"/>
              </w:rPr>
              <w:t>Current ambiguity</w:t>
            </w:r>
          </w:p>
        </w:tc>
        <w:tc>
          <w:tcPr>
            <w:tcW w:w="3685" w:type="dxa"/>
            <w:shd w:val="clear" w:color="auto" w:fill="E8EEF5"/>
            <w:tcMar>
              <w:top w:w="90" w:type="dxa"/>
              <w:left w:w="120" w:type="dxa"/>
              <w:bottom w:w="90" w:type="dxa"/>
              <w:right w:w="120" w:type="dxa"/>
            </w:tcMar>
            <w:vAlign w:val="center"/>
          </w:tcPr>
          <w:p w14:paraId="1A64F424" w14:textId="77777777">
            <w:pPr>
              <w:spacing w:after="0"/>
            </w:pPr>
            <w:r>
              <w:rPr>
                <w:b/>
                <w:color w:val="0B2545"/>
                <w:sz w:val="18"/>
              </w:rPr>
              <w:t>Required decision</w:t>
            </w:r>
          </w:p>
        </w:tc>
      </w:tr>
      <w:tr w14:paraId="0D94FBF2" w14:textId="77777777">
        <w:tc>
          <w:tcPr>
            <w:tcW w:w="2098" w:type="dxa"/>
            <w:tcMar>
              <w:top w:w="90" w:type="dxa"/>
              <w:left w:w="120" w:type="dxa"/>
              <w:bottom w:w="90" w:type="dxa"/>
              <w:right w:w="120" w:type="dxa"/>
            </w:tcMar>
            <w:vAlign w:val="center"/>
          </w:tcPr>
          <w:p w14:paraId="6F2D93ED" w14:textId="77777777">
            <w:pPr>
              <w:spacing w:after="0"/>
            </w:pPr>
            <w:r>
              <w:rPr>
                <w:b/>
                <w:sz w:val="17"/>
              </w:rPr>
              <w:t>Commercial price</w:t>
            </w:r>
          </w:p>
        </w:tc>
        <w:tc>
          <w:tcPr>
            <w:tcW w:w="4081" w:type="dxa"/>
            <w:tcMar>
              <w:top w:w="90" w:type="dxa"/>
              <w:left w:w="120" w:type="dxa"/>
              <w:bottom w:w="90" w:type="dxa"/>
              <w:right w:w="120" w:type="dxa"/>
            </w:tcMar>
            <w:vAlign w:val="center"/>
          </w:tcPr>
          <w:p w14:paraId="4290DBB7" w14:textId="77777777">
            <w:pPr>
              <w:spacing w:after="0"/>
            </w:pPr>
            <w:r>
              <w:rPr>
                <w:sz w:val="17"/>
              </w:rPr>
              <w:t>EUR 5/user and zero-development wording is not traceable TCO</w:t>
            </w:r>
          </w:p>
        </w:tc>
        <w:tc>
          <w:tcPr>
            <w:tcW w:w="3685" w:type="dxa"/>
            <w:tcMar>
              <w:top w:w="90" w:type="dxa"/>
              <w:left w:w="120" w:type="dxa"/>
              <w:bottom w:w="90" w:type="dxa"/>
              <w:right w:w="120" w:type="dxa"/>
            </w:tcMar>
            <w:vAlign w:val="center"/>
          </w:tcPr>
          <w:p w14:paraId="4A49D59E" w14:textId="77777777">
            <w:pPr>
              <w:spacing w:after="0"/>
            </w:pPr>
            <w:r>
              <w:rPr>
                <w:sz w:val="17"/>
              </w:rPr>
              <w:t>Define service fee, inclusions, exclusions and pass-through costs</w:t>
            </w:r>
          </w:p>
        </w:tc>
      </w:tr>
      <w:tr w14:paraId="4DB3B58B" w14:textId="77777777">
        <w:tc>
          <w:tcPr>
            <w:tcW w:w="2098" w:type="dxa"/>
            <w:shd w:val="clear" w:color="auto" w:fill="FAFBFC"/>
            <w:tcMar>
              <w:top w:w="90" w:type="dxa"/>
              <w:left w:w="120" w:type="dxa"/>
              <w:bottom w:w="90" w:type="dxa"/>
              <w:right w:w="120" w:type="dxa"/>
            </w:tcMar>
            <w:vAlign w:val="center"/>
          </w:tcPr>
          <w:p w14:paraId="27923BD2" w14:textId="77777777">
            <w:pPr>
              <w:spacing w:after="0"/>
            </w:pPr>
            <w:r>
              <w:rPr>
                <w:b/>
                <w:sz w:val="17"/>
              </w:rPr>
              <w:t>Twenty CRM</w:t>
            </w:r>
          </w:p>
        </w:tc>
        <w:tc>
          <w:tcPr>
            <w:tcW w:w="4081" w:type="dxa"/>
            <w:shd w:val="clear" w:color="auto" w:fill="FAFBFC"/>
            <w:tcMar>
              <w:top w:w="90" w:type="dxa"/>
              <w:left w:w="120" w:type="dxa"/>
              <w:bottom w:w="90" w:type="dxa"/>
              <w:right w:w="120" w:type="dxa"/>
            </w:tcMar>
            <w:vAlign w:val="center"/>
          </w:tcPr>
          <w:p w14:paraId="300DB704" w14:textId="77777777">
            <w:pPr>
              <w:spacing w:after="0"/>
            </w:pPr>
            <w:r>
              <w:rPr>
                <w:sz w:val="17"/>
              </w:rPr>
              <w:t xml:space="preserve">Repository baseline is self-hosted; scenario uses </w:t>
            </w:r>
            <w:r>
              <w:rPr>
                <w:sz w:val="17"/>
              </w:rPr>
              <w:lastRenderedPageBreak/>
              <w:t>Organization Cloud seats</w:t>
            </w:r>
          </w:p>
        </w:tc>
        <w:tc>
          <w:tcPr>
            <w:tcW w:w="3685" w:type="dxa"/>
            <w:shd w:val="clear" w:color="auto" w:fill="FAFBFC"/>
            <w:tcMar>
              <w:top w:w="90" w:type="dxa"/>
              <w:left w:w="120" w:type="dxa"/>
              <w:bottom w:w="90" w:type="dxa"/>
              <w:right w:w="120" w:type="dxa"/>
            </w:tcMar>
            <w:vAlign w:val="center"/>
          </w:tcPr>
          <w:p w14:paraId="1932D21F" w14:textId="77777777">
            <w:pPr>
              <w:spacing w:after="0"/>
            </w:pPr>
            <w:r>
              <w:rPr>
                <w:sz w:val="17"/>
              </w:rPr>
              <w:lastRenderedPageBreak/>
              <w:t xml:space="preserve">Choose one operating model and price its real </w:t>
            </w:r>
            <w:r>
              <w:rPr>
                <w:sz w:val="17"/>
              </w:rPr>
              <w:lastRenderedPageBreak/>
              <w:t>operations</w:t>
            </w:r>
          </w:p>
        </w:tc>
      </w:tr>
      <w:tr w14:paraId="4449769F" w14:textId="77777777">
        <w:tc>
          <w:tcPr>
            <w:tcW w:w="2098" w:type="dxa"/>
            <w:tcMar>
              <w:top w:w="90" w:type="dxa"/>
              <w:left w:w="120" w:type="dxa"/>
              <w:bottom w:w="90" w:type="dxa"/>
              <w:right w:w="120" w:type="dxa"/>
            </w:tcMar>
            <w:vAlign w:val="center"/>
          </w:tcPr>
          <w:p w14:paraId="02487DE0" w14:textId="77777777">
            <w:pPr>
              <w:spacing w:after="0"/>
            </w:pPr>
            <w:r>
              <w:rPr>
                <w:b/>
                <w:sz w:val="17"/>
              </w:rPr>
              <w:lastRenderedPageBreak/>
              <w:t>Email/SMS</w:t>
            </w:r>
          </w:p>
        </w:tc>
        <w:tc>
          <w:tcPr>
            <w:tcW w:w="4081" w:type="dxa"/>
            <w:tcMar>
              <w:top w:w="90" w:type="dxa"/>
              <w:left w:w="120" w:type="dxa"/>
              <w:bottom w:w="90" w:type="dxa"/>
              <w:right w:w="120" w:type="dxa"/>
            </w:tcMar>
            <w:vAlign w:val="center"/>
          </w:tcPr>
          <w:p w14:paraId="3211AED3" w14:textId="77777777">
            <w:pPr>
              <w:spacing w:after="0"/>
            </w:pPr>
            <w:r>
              <w:rPr>
                <w:sz w:val="17"/>
              </w:rPr>
              <w:t>Postmark/SES vs Resend/SMTP/SenderTR; Netgsm/İleti Merkezi vs Twilio/Turkcell</w:t>
            </w:r>
          </w:p>
        </w:tc>
        <w:tc>
          <w:tcPr>
            <w:tcW w:w="3685" w:type="dxa"/>
            <w:tcMar>
              <w:top w:w="90" w:type="dxa"/>
              <w:left w:w="120" w:type="dxa"/>
              <w:bottom w:w="90" w:type="dxa"/>
              <w:right w:w="120" w:type="dxa"/>
            </w:tcMar>
            <w:vAlign w:val="center"/>
          </w:tcPr>
          <w:p w14:paraId="6B6CB430" w14:textId="77777777">
            <w:pPr>
              <w:spacing w:after="0"/>
            </w:pPr>
            <w:r>
              <w:rPr>
                <w:sz w:val="17"/>
              </w:rPr>
              <w:t>Run a controlled provider RFP and select support/data route</w:t>
            </w:r>
          </w:p>
        </w:tc>
      </w:tr>
      <w:tr w14:paraId="2D4C7B07" w14:textId="77777777">
        <w:tc>
          <w:tcPr>
            <w:tcW w:w="2098" w:type="dxa"/>
            <w:shd w:val="clear" w:color="auto" w:fill="FAFBFC"/>
            <w:tcMar>
              <w:top w:w="90" w:type="dxa"/>
              <w:left w:w="120" w:type="dxa"/>
              <w:bottom w:w="90" w:type="dxa"/>
              <w:right w:w="120" w:type="dxa"/>
            </w:tcMar>
            <w:vAlign w:val="center"/>
          </w:tcPr>
          <w:p w14:paraId="51587BDD" w14:textId="77777777">
            <w:pPr>
              <w:spacing w:after="0"/>
            </w:pPr>
            <w:r>
              <w:rPr>
                <w:b/>
                <w:sz w:val="17"/>
              </w:rPr>
              <w:t>Inventory scope</w:t>
            </w:r>
          </w:p>
        </w:tc>
        <w:tc>
          <w:tcPr>
            <w:tcW w:w="4081" w:type="dxa"/>
            <w:shd w:val="clear" w:color="auto" w:fill="FAFBFC"/>
            <w:tcMar>
              <w:top w:w="90" w:type="dxa"/>
              <w:left w:w="120" w:type="dxa"/>
              <w:bottom w:w="90" w:type="dxa"/>
              <w:right w:w="120" w:type="dxa"/>
            </w:tcMar>
            <w:vAlign w:val="center"/>
          </w:tcPr>
          <w:p w14:paraId="4A94BFC6" w14:textId="77777777">
            <w:pPr>
              <w:spacing w:after="0"/>
            </w:pPr>
            <w:r>
              <w:rPr>
                <w:sz w:val="17"/>
              </w:rPr>
              <w:t>769 operational units versus 212,298 property/media planning scope</w:t>
            </w:r>
          </w:p>
        </w:tc>
        <w:tc>
          <w:tcPr>
            <w:tcW w:w="3685" w:type="dxa"/>
            <w:shd w:val="clear" w:color="auto" w:fill="FAFBFC"/>
            <w:tcMar>
              <w:top w:w="90" w:type="dxa"/>
              <w:left w:w="120" w:type="dxa"/>
              <w:bottom w:w="90" w:type="dxa"/>
              <w:right w:w="120" w:type="dxa"/>
            </w:tcMar>
            <w:vAlign w:val="center"/>
          </w:tcPr>
          <w:p w14:paraId="478DFDC0" w14:textId="77777777">
            <w:pPr>
              <w:spacing w:after="0"/>
            </w:pPr>
            <w:r>
              <w:rPr>
                <w:sz w:val="17"/>
              </w:rPr>
              <w:t>Freeze the records, images and legal authority actually migrated</w:t>
            </w:r>
          </w:p>
        </w:tc>
      </w:tr>
      <w:tr w14:paraId="3D6C4D30" w14:textId="77777777">
        <w:tc>
          <w:tcPr>
            <w:tcW w:w="2098" w:type="dxa"/>
            <w:tcMar>
              <w:top w:w="90" w:type="dxa"/>
              <w:left w:w="120" w:type="dxa"/>
              <w:bottom w:w="90" w:type="dxa"/>
              <w:right w:w="120" w:type="dxa"/>
            </w:tcMar>
            <w:vAlign w:val="center"/>
          </w:tcPr>
          <w:p w14:paraId="6A1891EF" w14:textId="77777777">
            <w:pPr>
              <w:spacing w:after="0"/>
            </w:pPr>
            <w:r>
              <w:rPr>
                <w:b/>
                <w:sz w:val="17"/>
              </w:rPr>
              <w:t>FX reserve</w:t>
            </w:r>
          </w:p>
        </w:tc>
        <w:tc>
          <w:tcPr>
            <w:tcW w:w="4081" w:type="dxa"/>
            <w:tcMar>
              <w:top w:w="90" w:type="dxa"/>
              <w:left w:w="120" w:type="dxa"/>
              <w:bottom w:w="90" w:type="dxa"/>
              <w:right w:w="120" w:type="dxa"/>
            </w:tcMar>
            <w:vAlign w:val="center"/>
          </w:tcPr>
          <w:p w14:paraId="4BA36839" w14:textId="77777777">
            <w:pPr>
              <w:spacing w:after="0"/>
            </w:pPr>
            <w:r>
              <w:rPr>
                <w:sz w:val="17"/>
              </w:rPr>
              <w:t>Blueprint describes USD reserve; calculator also applies reserve to local operating TRY</w:t>
            </w:r>
          </w:p>
        </w:tc>
        <w:tc>
          <w:tcPr>
            <w:tcW w:w="3685" w:type="dxa"/>
            <w:tcMar>
              <w:top w:w="90" w:type="dxa"/>
              <w:left w:w="120" w:type="dxa"/>
              <w:bottom w:w="90" w:type="dxa"/>
              <w:right w:w="120" w:type="dxa"/>
            </w:tcMar>
            <w:vAlign w:val="center"/>
          </w:tcPr>
          <w:p w14:paraId="56E229D9" w14:textId="77777777">
            <w:pPr>
              <w:spacing w:after="0"/>
            </w:pPr>
            <w:r>
              <w:rPr>
                <w:sz w:val="17"/>
              </w:rPr>
              <w:t>Keep reserve separate until the basis is approved</w:t>
            </w:r>
          </w:p>
        </w:tc>
      </w:tr>
    </w:tbl>
    <w:p w14:paraId="7ED9FEBA" w14:textId="77777777">
      <w:pPr>
        <w:spacing w:after="20"/>
      </w:pPr>
    </w:p>
    <w:p w14:paraId="0C0E330A" w14:textId="77777777">
      <w:r>
        <w:br w:type="page"/>
      </w:r>
    </w:p>
    <w:p w14:paraId="17C8B7B7" w14:textId="77777777">
      <w:pPr>
        <w:pStyle w:val="Heading1"/>
      </w:pPr>
      <w:bookmarkStart w:id="9" w:name="_Toc235024448"/>
      <w:r>
        <w:lastRenderedPageBreak/>
        <w:t>Contents</w:t>
      </w:r>
      <w:bookmarkEnd w:id="9"/>
    </w:p>
    <w:p w14:paraId="399F89A8" w14:textId="2968A394">
      <w:pPr>
        <w:pStyle w:val="TOC1"/>
        <w:tabs>
          <w:tab w:val="right" w:leader="dot" w:pos="9856"/>
        </w:tabs>
        <w:rPr>
          <w:rFonts w:asciiTheme="minorHAnsi" w:hAnsiTheme="minorHAnsi"/>
          <w:noProof/>
          <w:color w:val="auto"/>
          <w:kern w:val="2"/>
          <w:sz w:val="24"/>
          <w:szCs w:val="24"/>
          <w:lang w:val="de-DE" w:eastAsia="de-DE"/>
          <w14:ligatures w14:val="standardContextual"/>
        </w:rPr>
      </w:pPr>
      <w:r>
        <w:fldChar w:fldCharType="begin"/>
      </w:r>
      <w:r>
        <w:instrText xml:space="preserve"> TOC \o "1-3" </w:instrText>
      </w:r>
      <w:r>
        <w:fldChar w:fldCharType="separate"/>
      </w:r>
      <w:r>
        <w:rPr>
          <w:noProof/>
        </w:rPr>
        <w:t>Consolidation and reconciliation brief</w:t>
      </w:r>
      <w:r>
        <w:rPr>
          <w:noProof/>
        </w:rPr>
        <w:tab/>
      </w:r>
      <w:r>
        <w:rPr>
          <w:noProof/>
        </w:rPr>
        <w:fldChar w:fldCharType="begin"/>
      </w:r>
      <w:r>
        <w:rPr>
          <w:noProof/>
        </w:rPr>
        <w:instrText xml:space="preserve"> PAGEREF _Toc235024439 \h </w:instrText>
      </w:r>
      <w:r>
        <w:rPr>
          <w:noProof/>
        </w:rPr>
      </w:r>
      <w:r>
        <w:rPr>
          <w:noProof/>
        </w:rPr>
        <w:fldChar w:fldCharType="separate"/>
      </w:r>
      <w:r>
        <w:rPr>
          <w:noProof/>
        </w:rPr>
        <w:t>2</w:t>
      </w:r>
      <w:r>
        <w:rPr>
          <w:noProof/>
        </w:rPr>
        <w:fldChar w:fldCharType="end"/>
      </w:r>
    </w:p>
    <w:p w14:paraId="3870C966" w14:textId="06D47B1C">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rPr>
        <w:t>Source authority</w:t>
      </w:r>
      <w:r>
        <w:rPr>
          <w:noProof/>
        </w:rPr>
        <w:tab/>
      </w:r>
      <w:r>
        <w:rPr>
          <w:noProof/>
        </w:rPr>
        <w:fldChar w:fldCharType="begin"/>
      </w:r>
      <w:r>
        <w:rPr>
          <w:noProof/>
        </w:rPr>
        <w:instrText xml:space="preserve"> PAGEREF _Toc235024440 \h </w:instrText>
      </w:r>
      <w:r>
        <w:rPr>
          <w:noProof/>
        </w:rPr>
      </w:r>
      <w:r>
        <w:rPr>
          <w:noProof/>
        </w:rPr>
        <w:fldChar w:fldCharType="separate"/>
      </w:r>
      <w:r>
        <w:rPr>
          <w:noProof/>
        </w:rPr>
        <w:t>2</w:t>
      </w:r>
      <w:r>
        <w:rPr>
          <w:noProof/>
        </w:rPr>
        <w:fldChar w:fldCharType="end"/>
      </w:r>
    </w:p>
    <w:p w14:paraId="59EB1FF3" w14:textId="73C4EC25">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rPr>
        <w:t>Unified readiness verdict</w:t>
      </w:r>
      <w:r>
        <w:rPr>
          <w:noProof/>
        </w:rPr>
        <w:tab/>
      </w:r>
      <w:r>
        <w:rPr>
          <w:noProof/>
        </w:rPr>
        <w:fldChar w:fldCharType="begin"/>
      </w:r>
      <w:r>
        <w:rPr>
          <w:noProof/>
        </w:rPr>
        <w:instrText xml:space="preserve"> PAGEREF _Toc235024441 \h </w:instrText>
      </w:r>
      <w:r>
        <w:rPr>
          <w:noProof/>
        </w:rPr>
      </w:r>
      <w:r>
        <w:rPr>
          <w:noProof/>
        </w:rPr>
        <w:fldChar w:fldCharType="separate"/>
      </w:r>
      <w:r>
        <w:rPr>
          <w:noProof/>
        </w:rPr>
        <w:t>2</w:t>
      </w:r>
      <w:r>
        <w:rPr>
          <w:noProof/>
        </w:rPr>
        <w:fldChar w:fldCharType="end"/>
      </w:r>
    </w:p>
    <w:p w14:paraId="2C359B93" w14:textId="0C5AA255">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rPr>
        <w:t>Headline cost scenarios</w:t>
      </w:r>
      <w:r>
        <w:rPr>
          <w:noProof/>
        </w:rPr>
        <w:tab/>
      </w:r>
      <w:r>
        <w:rPr>
          <w:noProof/>
        </w:rPr>
        <w:fldChar w:fldCharType="begin"/>
      </w:r>
      <w:r>
        <w:rPr>
          <w:noProof/>
        </w:rPr>
        <w:instrText xml:space="preserve"> PAGEREF _Toc235024442 \h </w:instrText>
      </w:r>
      <w:r>
        <w:rPr>
          <w:noProof/>
        </w:rPr>
      </w:r>
      <w:r>
        <w:rPr>
          <w:noProof/>
        </w:rPr>
        <w:fldChar w:fldCharType="separate"/>
      </w:r>
      <w:r>
        <w:rPr>
          <w:noProof/>
        </w:rPr>
        <w:t>2</w:t>
      </w:r>
      <w:r>
        <w:rPr>
          <w:noProof/>
        </w:rPr>
        <w:fldChar w:fldCharType="end"/>
      </w:r>
    </w:p>
    <w:p w14:paraId="1F9E1844" w14:textId="33CCC177">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rPr>
        <w:t>Immediate management actions</w:t>
      </w:r>
      <w:r>
        <w:rPr>
          <w:noProof/>
        </w:rPr>
        <w:tab/>
      </w:r>
      <w:r>
        <w:rPr>
          <w:noProof/>
        </w:rPr>
        <w:fldChar w:fldCharType="begin"/>
      </w:r>
      <w:r>
        <w:rPr>
          <w:noProof/>
        </w:rPr>
        <w:instrText xml:space="preserve"> PAGEREF _Toc235024443 \h </w:instrText>
      </w:r>
      <w:r>
        <w:rPr>
          <w:noProof/>
        </w:rPr>
      </w:r>
      <w:r>
        <w:rPr>
          <w:noProof/>
        </w:rPr>
        <w:fldChar w:fldCharType="separate"/>
      </w:r>
      <w:r>
        <w:rPr>
          <w:noProof/>
        </w:rPr>
        <w:t>2</w:t>
      </w:r>
      <w:r>
        <w:rPr>
          <w:noProof/>
        </w:rPr>
        <w:fldChar w:fldCharType="end"/>
      </w:r>
    </w:p>
    <w:p w14:paraId="0F15B595" w14:textId="57E2C68C">
      <w:pPr>
        <w:pStyle w:val="TOC1"/>
        <w:tabs>
          <w:tab w:val="right" w:leader="dot" w:pos="9856"/>
        </w:tabs>
        <w:rPr>
          <w:rFonts w:asciiTheme="minorHAnsi" w:hAnsiTheme="minorHAnsi"/>
          <w:noProof/>
          <w:color w:val="auto"/>
          <w:kern w:val="2"/>
          <w:sz w:val="24"/>
          <w:szCs w:val="24"/>
          <w:lang w:val="de-DE" w:eastAsia="de-DE"/>
          <w14:ligatures w14:val="standardContextual"/>
        </w:rPr>
      </w:pPr>
      <w:r>
        <w:rPr>
          <w:noProof/>
        </w:rPr>
        <w:t>Document control and evidence vocabulary</w:t>
      </w:r>
      <w:r>
        <w:rPr>
          <w:noProof/>
        </w:rPr>
        <w:tab/>
      </w:r>
      <w:r>
        <w:rPr>
          <w:noProof/>
        </w:rPr>
        <w:fldChar w:fldCharType="begin"/>
      </w:r>
      <w:r>
        <w:rPr>
          <w:noProof/>
        </w:rPr>
        <w:instrText xml:space="preserve"> PAGEREF _Toc235024444 \h </w:instrText>
      </w:r>
      <w:r>
        <w:rPr>
          <w:noProof/>
        </w:rPr>
      </w:r>
      <w:r>
        <w:rPr>
          <w:noProof/>
        </w:rPr>
        <w:fldChar w:fldCharType="separate"/>
      </w:r>
      <w:r>
        <w:rPr>
          <w:noProof/>
        </w:rPr>
        <w:t>4</w:t>
      </w:r>
      <w:r>
        <w:rPr>
          <w:noProof/>
        </w:rPr>
        <w:fldChar w:fldCharType="end"/>
      </w:r>
    </w:p>
    <w:p w14:paraId="4EE3D68A" w14:textId="2497EE05">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rPr>
        <w:t>Evidence labels used throughout</w:t>
      </w:r>
      <w:r>
        <w:rPr>
          <w:noProof/>
        </w:rPr>
        <w:tab/>
      </w:r>
      <w:r>
        <w:rPr>
          <w:noProof/>
        </w:rPr>
        <w:fldChar w:fldCharType="begin"/>
      </w:r>
      <w:r>
        <w:rPr>
          <w:noProof/>
        </w:rPr>
        <w:instrText xml:space="preserve"> PAGEREF _Toc235024445 \h </w:instrText>
      </w:r>
      <w:r>
        <w:rPr>
          <w:noProof/>
        </w:rPr>
      </w:r>
      <w:r>
        <w:rPr>
          <w:noProof/>
        </w:rPr>
        <w:fldChar w:fldCharType="separate"/>
      </w:r>
      <w:r>
        <w:rPr>
          <w:noProof/>
        </w:rPr>
        <w:t>4</w:t>
      </w:r>
      <w:r>
        <w:rPr>
          <w:noProof/>
        </w:rPr>
        <w:fldChar w:fldCharType="end"/>
      </w:r>
    </w:p>
    <w:p w14:paraId="15AA5BEE" w14:textId="66CD4B40">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rPr>
        <w:t>Exact evidence carried forward</w:t>
      </w:r>
      <w:r>
        <w:rPr>
          <w:noProof/>
        </w:rPr>
        <w:tab/>
      </w:r>
      <w:r>
        <w:rPr>
          <w:noProof/>
        </w:rPr>
        <w:fldChar w:fldCharType="begin"/>
      </w:r>
      <w:r>
        <w:rPr>
          <w:noProof/>
        </w:rPr>
        <w:instrText xml:space="preserve"> PAGEREF _Toc235024446 \h </w:instrText>
      </w:r>
      <w:r>
        <w:rPr>
          <w:noProof/>
        </w:rPr>
      </w:r>
      <w:r>
        <w:rPr>
          <w:noProof/>
        </w:rPr>
        <w:fldChar w:fldCharType="separate"/>
      </w:r>
      <w:r>
        <w:rPr>
          <w:noProof/>
        </w:rPr>
        <w:t>4</w:t>
      </w:r>
      <w:r>
        <w:rPr>
          <w:noProof/>
        </w:rPr>
        <w:fldChar w:fldCharType="end"/>
      </w:r>
    </w:p>
    <w:p w14:paraId="43956D3D" w14:textId="081B3F86">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rPr>
        <w:t>Commercial and procurement ambiguities to resolve</w:t>
      </w:r>
      <w:r>
        <w:rPr>
          <w:noProof/>
        </w:rPr>
        <w:tab/>
      </w:r>
      <w:r>
        <w:rPr>
          <w:noProof/>
        </w:rPr>
        <w:fldChar w:fldCharType="begin"/>
      </w:r>
      <w:r>
        <w:rPr>
          <w:noProof/>
        </w:rPr>
        <w:instrText xml:space="preserve"> PAGEREF _Toc235024447 \h </w:instrText>
      </w:r>
      <w:r>
        <w:rPr>
          <w:noProof/>
        </w:rPr>
      </w:r>
      <w:r>
        <w:rPr>
          <w:noProof/>
        </w:rPr>
        <w:fldChar w:fldCharType="separate"/>
      </w:r>
      <w:r>
        <w:rPr>
          <w:noProof/>
        </w:rPr>
        <w:t>4</w:t>
      </w:r>
      <w:r>
        <w:rPr>
          <w:noProof/>
        </w:rPr>
        <w:fldChar w:fldCharType="end"/>
      </w:r>
    </w:p>
    <w:p w14:paraId="568C8457" w14:textId="51BAD65F">
      <w:pPr>
        <w:pStyle w:val="TOC1"/>
        <w:tabs>
          <w:tab w:val="right" w:leader="dot" w:pos="9856"/>
        </w:tabs>
        <w:rPr>
          <w:rFonts w:asciiTheme="minorHAnsi" w:hAnsiTheme="minorHAnsi"/>
          <w:noProof/>
          <w:color w:val="auto"/>
          <w:kern w:val="2"/>
          <w:sz w:val="24"/>
          <w:szCs w:val="24"/>
          <w:lang w:val="de-DE" w:eastAsia="de-DE"/>
          <w14:ligatures w14:val="standardContextual"/>
        </w:rPr>
      </w:pPr>
      <w:r>
        <w:rPr>
          <w:noProof/>
        </w:rPr>
        <w:t>Contents</w:t>
      </w:r>
      <w:r>
        <w:rPr>
          <w:noProof/>
        </w:rPr>
        <w:tab/>
      </w:r>
      <w:r>
        <w:rPr>
          <w:noProof/>
        </w:rPr>
        <w:fldChar w:fldCharType="begin"/>
      </w:r>
      <w:r>
        <w:rPr>
          <w:noProof/>
        </w:rPr>
        <w:instrText xml:space="preserve"> PAGEREF _Toc235024448 \h </w:instrText>
      </w:r>
      <w:r>
        <w:rPr>
          <w:noProof/>
        </w:rPr>
      </w:r>
      <w:r>
        <w:rPr>
          <w:noProof/>
        </w:rPr>
        <w:fldChar w:fldCharType="separate"/>
      </w:r>
      <w:r>
        <w:rPr>
          <w:noProof/>
        </w:rPr>
        <w:t>6</w:t>
      </w:r>
      <w:r>
        <w:rPr>
          <w:noProof/>
        </w:rPr>
        <w:fldChar w:fldCharType="end"/>
      </w:r>
    </w:p>
    <w:p w14:paraId="67BDECDF" w14:textId="40FBFA50">
      <w:pPr>
        <w:pStyle w:val="TOC1"/>
        <w:tabs>
          <w:tab w:val="right" w:leader="dot" w:pos="9856"/>
        </w:tabs>
        <w:rPr>
          <w:rFonts w:asciiTheme="minorHAnsi" w:hAnsiTheme="minorHAnsi"/>
          <w:noProof/>
          <w:color w:val="auto"/>
          <w:kern w:val="2"/>
          <w:sz w:val="24"/>
          <w:szCs w:val="24"/>
          <w:lang w:val="de-DE" w:eastAsia="de-DE"/>
          <w14:ligatures w14:val="standardContextual"/>
        </w:rPr>
      </w:pPr>
      <w:r>
        <w:rPr>
          <w:noProof/>
        </w:rPr>
        <w:t>Multilingual executive overview | Mehrsprachiger Überblick | Çok dilli özet | Многоязычный обзор</w:t>
      </w:r>
      <w:r>
        <w:rPr>
          <w:noProof/>
        </w:rPr>
        <w:tab/>
      </w:r>
      <w:r>
        <w:rPr>
          <w:noProof/>
        </w:rPr>
        <w:fldChar w:fldCharType="begin"/>
      </w:r>
      <w:r>
        <w:rPr>
          <w:noProof/>
        </w:rPr>
        <w:instrText xml:space="preserve"> PAGEREF _Toc235024449 \h </w:instrText>
      </w:r>
      <w:r>
        <w:rPr>
          <w:noProof/>
        </w:rPr>
      </w:r>
      <w:r>
        <w:rPr>
          <w:noProof/>
        </w:rPr>
        <w:fldChar w:fldCharType="separate"/>
      </w:r>
      <w:r>
        <w:rPr>
          <w:noProof/>
        </w:rPr>
        <w:t>11</w:t>
      </w:r>
      <w:r>
        <w:rPr>
          <w:noProof/>
        </w:rPr>
        <w:fldChar w:fldCharType="end"/>
      </w:r>
    </w:p>
    <w:p w14:paraId="7C351D18" w14:textId="366DF713">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rPr>
        <w:t>English — simple management overview</w:t>
      </w:r>
      <w:r>
        <w:rPr>
          <w:noProof/>
        </w:rPr>
        <w:tab/>
      </w:r>
      <w:r>
        <w:rPr>
          <w:noProof/>
        </w:rPr>
        <w:fldChar w:fldCharType="begin"/>
      </w:r>
      <w:r>
        <w:rPr>
          <w:noProof/>
        </w:rPr>
        <w:instrText xml:space="preserve"> PAGEREF _Toc235024450 \h </w:instrText>
      </w:r>
      <w:r>
        <w:rPr>
          <w:noProof/>
        </w:rPr>
      </w:r>
      <w:r>
        <w:rPr>
          <w:noProof/>
        </w:rPr>
        <w:fldChar w:fldCharType="separate"/>
      </w:r>
      <w:r>
        <w:rPr>
          <w:noProof/>
        </w:rPr>
        <w:t>11</w:t>
      </w:r>
      <w:r>
        <w:rPr>
          <w:noProof/>
        </w:rPr>
        <w:fldChar w:fldCharType="end"/>
      </w:r>
    </w:p>
    <w:p w14:paraId="1CAA2C1D" w14:textId="767140EC">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rPr>
        <w:t>Deutsch — einfache Management-Zusammenfassung</w:t>
      </w:r>
      <w:r>
        <w:rPr>
          <w:noProof/>
        </w:rPr>
        <w:tab/>
      </w:r>
      <w:r>
        <w:rPr>
          <w:noProof/>
        </w:rPr>
        <w:fldChar w:fldCharType="begin"/>
      </w:r>
      <w:r>
        <w:rPr>
          <w:noProof/>
        </w:rPr>
        <w:instrText xml:space="preserve"> PAGEREF _Toc235024451 \h </w:instrText>
      </w:r>
      <w:r>
        <w:rPr>
          <w:noProof/>
        </w:rPr>
      </w:r>
      <w:r>
        <w:rPr>
          <w:noProof/>
        </w:rPr>
        <w:fldChar w:fldCharType="separate"/>
      </w:r>
      <w:r>
        <w:rPr>
          <w:noProof/>
        </w:rPr>
        <w:t>11</w:t>
      </w:r>
      <w:r>
        <w:rPr>
          <w:noProof/>
        </w:rPr>
        <w:fldChar w:fldCharType="end"/>
      </w:r>
    </w:p>
    <w:p w14:paraId="476B1AE5" w14:textId="00830291">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rPr>
        <w:t>Türkçe — sade yönetim özeti</w:t>
      </w:r>
      <w:r>
        <w:rPr>
          <w:noProof/>
        </w:rPr>
        <w:tab/>
      </w:r>
      <w:r>
        <w:rPr>
          <w:noProof/>
        </w:rPr>
        <w:fldChar w:fldCharType="begin"/>
      </w:r>
      <w:r>
        <w:rPr>
          <w:noProof/>
        </w:rPr>
        <w:instrText xml:space="preserve"> PAGEREF _Toc235024452 \h </w:instrText>
      </w:r>
      <w:r>
        <w:rPr>
          <w:noProof/>
        </w:rPr>
      </w:r>
      <w:r>
        <w:rPr>
          <w:noProof/>
        </w:rPr>
        <w:fldChar w:fldCharType="separate"/>
      </w:r>
      <w:r>
        <w:rPr>
          <w:noProof/>
        </w:rPr>
        <w:t>11</w:t>
      </w:r>
      <w:r>
        <w:rPr>
          <w:noProof/>
        </w:rPr>
        <w:fldChar w:fldCharType="end"/>
      </w:r>
    </w:p>
    <w:p w14:paraId="72F38C2B" w14:textId="2DBB4ED0">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rPr>
        <w:t>Русский — простое объяснение для руководства</w:t>
      </w:r>
      <w:r>
        <w:rPr>
          <w:noProof/>
        </w:rPr>
        <w:tab/>
      </w:r>
      <w:r>
        <w:rPr>
          <w:noProof/>
        </w:rPr>
        <w:fldChar w:fldCharType="begin"/>
      </w:r>
      <w:r>
        <w:rPr>
          <w:noProof/>
        </w:rPr>
        <w:instrText xml:space="preserve"> PAGEREF _Toc235024453 \h </w:instrText>
      </w:r>
      <w:r>
        <w:rPr>
          <w:noProof/>
        </w:rPr>
      </w:r>
      <w:r>
        <w:rPr>
          <w:noProof/>
        </w:rPr>
        <w:fldChar w:fldCharType="separate"/>
      </w:r>
      <w:r>
        <w:rPr>
          <w:noProof/>
        </w:rPr>
        <w:t>12</w:t>
      </w:r>
      <w:r>
        <w:rPr>
          <w:noProof/>
        </w:rPr>
        <w:fldChar w:fldCharType="end"/>
      </w:r>
    </w:p>
    <w:p w14:paraId="04554AAE" w14:textId="61C11B27">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rPr>
        <w:t>Four-language price key | Preislogik | Fiyat açıklaması | Как читать цены</w:t>
      </w:r>
      <w:r>
        <w:rPr>
          <w:noProof/>
        </w:rPr>
        <w:tab/>
      </w:r>
      <w:r>
        <w:rPr>
          <w:noProof/>
        </w:rPr>
        <w:fldChar w:fldCharType="begin"/>
      </w:r>
      <w:r>
        <w:rPr>
          <w:noProof/>
        </w:rPr>
        <w:instrText xml:space="preserve"> PAGEREF _Toc235024454 \h </w:instrText>
      </w:r>
      <w:r>
        <w:rPr>
          <w:noProof/>
        </w:rPr>
      </w:r>
      <w:r>
        <w:rPr>
          <w:noProof/>
        </w:rPr>
        <w:fldChar w:fldCharType="separate"/>
      </w:r>
      <w:r>
        <w:rPr>
          <w:noProof/>
        </w:rPr>
        <w:t>12</w:t>
      </w:r>
      <w:r>
        <w:rPr>
          <w:noProof/>
        </w:rPr>
        <w:fldChar w:fldCharType="end"/>
      </w:r>
    </w:p>
    <w:p w14:paraId="571EAED4" w14:textId="322F2918">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rPr>
        <w:t>Four-language work-package map | Arbeitspakete | İş paketleri | Пакеты работ</w:t>
      </w:r>
      <w:r>
        <w:rPr>
          <w:noProof/>
        </w:rPr>
        <w:tab/>
      </w:r>
      <w:r>
        <w:rPr>
          <w:noProof/>
        </w:rPr>
        <w:fldChar w:fldCharType="begin"/>
      </w:r>
      <w:r>
        <w:rPr>
          <w:noProof/>
        </w:rPr>
        <w:instrText xml:space="preserve"> PAGEREF _Toc235024455 \h </w:instrText>
      </w:r>
      <w:r>
        <w:rPr>
          <w:noProof/>
        </w:rPr>
      </w:r>
      <w:r>
        <w:rPr>
          <w:noProof/>
        </w:rPr>
        <w:fldChar w:fldCharType="separate"/>
      </w:r>
      <w:r>
        <w:rPr>
          <w:noProof/>
        </w:rPr>
        <w:t>12</w:t>
      </w:r>
      <w:r>
        <w:rPr>
          <w:noProof/>
        </w:rPr>
        <w:fldChar w:fldCharType="end"/>
      </w:r>
    </w:p>
    <w:p w14:paraId="4F25EF01" w14:textId="2BBC2F84">
      <w:pPr>
        <w:pStyle w:val="TOC1"/>
        <w:tabs>
          <w:tab w:val="right" w:leader="dot" w:pos="9856"/>
        </w:tabs>
        <w:rPr>
          <w:rFonts w:asciiTheme="minorHAnsi" w:hAnsiTheme="minorHAnsi"/>
          <w:noProof/>
          <w:color w:val="auto"/>
          <w:kern w:val="2"/>
          <w:sz w:val="24"/>
          <w:szCs w:val="24"/>
          <w:lang w:val="de-DE" w:eastAsia="de-DE"/>
          <w14:ligatures w14:val="standardContextual"/>
        </w:rPr>
      </w:pPr>
      <w:r>
        <w:rPr>
          <w:noProof/>
          <w:lang w:val="en-GB" w:eastAsia="en-GB"/>
        </w:rPr>
        <w:t>Document purpose</w:t>
      </w:r>
      <w:r>
        <w:rPr>
          <w:noProof/>
        </w:rPr>
        <w:tab/>
      </w:r>
      <w:r>
        <w:rPr>
          <w:noProof/>
        </w:rPr>
        <w:fldChar w:fldCharType="begin"/>
      </w:r>
      <w:r>
        <w:rPr>
          <w:noProof/>
        </w:rPr>
        <w:instrText xml:space="preserve"> PAGEREF _Toc235024456 \h </w:instrText>
      </w:r>
      <w:r>
        <w:rPr>
          <w:noProof/>
        </w:rPr>
      </w:r>
      <w:r>
        <w:rPr>
          <w:noProof/>
        </w:rPr>
        <w:fldChar w:fldCharType="separate"/>
      </w:r>
      <w:r>
        <w:rPr>
          <w:noProof/>
        </w:rPr>
        <w:t>15</w:t>
      </w:r>
      <w:r>
        <w:rPr>
          <w:noProof/>
        </w:rPr>
        <w:fldChar w:fldCharType="end"/>
      </w:r>
    </w:p>
    <w:p w14:paraId="7D4EDA18" w14:textId="23EF8677">
      <w:pPr>
        <w:pStyle w:val="TOC1"/>
        <w:tabs>
          <w:tab w:val="right" w:leader="dot" w:pos="9856"/>
        </w:tabs>
        <w:rPr>
          <w:rFonts w:asciiTheme="minorHAnsi" w:hAnsiTheme="minorHAnsi"/>
          <w:noProof/>
          <w:color w:val="auto"/>
          <w:kern w:val="2"/>
          <w:sz w:val="24"/>
          <w:szCs w:val="24"/>
          <w:lang w:val="de-DE" w:eastAsia="de-DE"/>
          <w14:ligatures w14:val="standardContextual"/>
        </w:rPr>
      </w:pPr>
      <w:r>
        <w:rPr>
          <w:noProof/>
          <w:lang w:val="en-GB" w:eastAsia="en-GB"/>
        </w:rPr>
        <w:t>Executive decision brief</w:t>
      </w:r>
      <w:r>
        <w:rPr>
          <w:noProof/>
        </w:rPr>
        <w:tab/>
      </w:r>
      <w:r>
        <w:rPr>
          <w:noProof/>
        </w:rPr>
        <w:fldChar w:fldCharType="begin"/>
      </w:r>
      <w:r>
        <w:rPr>
          <w:noProof/>
        </w:rPr>
        <w:instrText xml:space="preserve"> PAGEREF _Toc235024457 \h </w:instrText>
      </w:r>
      <w:r>
        <w:rPr>
          <w:noProof/>
        </w:rPr>
      </w:r>
      <w:r>
        <w:rPr>
          <w:noProof/>
        </w:rPr>
        <w:fldChar w:fldCharType="separate"/>
      </w:r>
      <w:r>
        <w:rPr>
          <w:noProof/>
        </w:rPr>
        <w:t>15</w:t>
      </w:r>
      <w:r>
        <w:rPr>
          <w:noProof/>
        </w:rPr>
        <w:fldChar w:fldCharType="end"/>
      </w:r>
    </w:p>
    <w:p w14:paraId="5511B7AA" w14:textId="05760388">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lang w:val="en-GB" w:eastAsia="en-GB"/>
        </w:rPr>
        <w:t>Overall conclusion</w:t>
      </w:r>
      <w:r>
        <w:rPr>
          <w:noProof/>
        </w:rPr>
        <w:tab/>
      </w:r>
      <w:r>
        <w:rPr>
          <w:noProof/>
        </w:rPr>
        <w:fldChar w:fldCharType="begin"/>
      </w:r>
      <w:r>
        <w:rPr>
          <w:noProof/>
        </w:rPr>
        <w:instrText xml:space="preserve"> PAGEREF _Toc235024458 \h </w:instrText>
      </w:r>
      <w:r>
        <w:rPr>
          <w:noProof/>
        </w:rPr>
      </w:r>
      <w:r>
        <w:rPr>
          <w:noProof/>
        </w:rPr>
        <w:fldChar w:fldCharType="separate"/>
      </w:r>
      <w:r>
        <w:rPr>
          <w:noProof/>
        </w:rPr>
        <w:t>15</w:t>
      </w:r>
      <w:r>
        <w:rPr>
          <w:noProof/>
        </w:rPr>
        <w:fldChar w:fldCharType="end"/>
      </w:r>
    </w:p>
    <w:p w14:paraId="23BFD2CB" w14:textId="06A587CB">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lang w:val="en-GB" w:eastAsia="en-GB"/>
        </w:rPr>
        <w:t>What management can confidently demonstrate locally</w:t>
      </w:r>
      <w:r>
        <w:rPr>
          <w:noProof/>
        </w:rPr>
        <w:tab/>
      </w:r>
      <w:r>
        <w:rPr>
          <w:noProof/>
        </w:rPr>
        <w:fldChar w:fldCharType="begin"/>
      </w:r>
      <w:r>
        <w:rPr>
          <w:noProof/>
        </w:rPr>
        <w:instrText xml:space="preserve"> PAGEREF _Toc235024459 \h </w:instrText>
      </w:r>
      <w:r>
        <w:rPr>
          <w:noProof/>
        </w:rPr>
      </w:r>
      <w:r>
        <w:rPr>
          <w:noProof/>
        </w:rPr>
        <w:fldChar w:fldCharType="separate"/>
      </w:r>
      <w:r>
        <w:rPr>
          <w:noProof/>
        </w:rPr>
        <w:t>16</w:t>
      </w:r>
      <w:r>
        <w:rPr>
          <w:noProof/>
        </w:rPr>
        <w:fldChar w:fldCharType="end"/>
      </w:r>
    </w:p>
    <w:p w14:paraId="11068E04" w14:textId="070F91F8">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lang w:val="en-GB" w:eastAsia="en-GB"/>
        </w:rPr>
        <w:t>What management must not claim</w:t>
      </w:r>
      <w:r>
        <w:rPr>
          <w:noProof/>
        </w:rPr>
        <w:tab/>
      </w:r>
      <w:r>
        <w:rPr>
          <w:noProof/>
        </w:rPr>
        <w:fldChar w:fldCharType="begin"/>
      </w:r>
      <w:r>
        <w:rPr>
          <w:noProof/>
        </w:rPr>
        <w:instrText xml:space="preserve"> PAGEREF _Toc235024460 \h </w:instrText>
      </w:r>
      <w:r>
        <w:rPr>
          <w:noProof/>
        </w:rPr>
      </w:r>
      <w:r>
        <w:rPr>
          <w:noProof/>
        </w:rPr>
        <w:fldChar w:fldCharType="separate"/>
      </w:r>
      <w:r>
        <w:rPr>
          <w:noProof/>
        </w:rPr>
        <w:t>16</w:t>
      </w:r>
      <w:r>
        <w:rPr>
          <w:noProof/>
        </w:rPr>
        <w:fldChar w:fldCharType="end"/>
      </w:r>
    </w:p>
    <w:p w14:paraId="4382E1E1" w14:textId="1976AA2F">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lang w:val="en-GB" w:eastAsia="en-GB"/>
        </w:rPr>
        <w:t>Immediate management actions</w:t>
      </w:r>
      <w:r>
        <w:rPr>
          <w:noProof/>
        </w:rPr>
        <w:tab/>
      </w:r>
      <w:r>
        <w:rPr>
          <w:noProof/>
        </w:rPr>
        <w:fldChar w:fldCharType="begin"/>
      </w:r>
      <w:r>
        <w:rPr>
          <w:noProof/>
        </w:rPr>
        <w:instrText xml:space="preserve"> PAGEREF _Toc235024461 \h </w:instrText>
      </w:r>
      <w:r>
        <w:rPr>
          <w:noProof/>
        </w:rPr>
      </w:r>
      <w:r>
        <w:rPr>
          <w:noProof/>
        </w:rPr>
        <w:fldChar w:fldCharType="separate"/>
      </w:r>
      <w:r>
        <w:rPr>
          <w:noProof/>
        </w:rPr>
        <w:t>16</w:t>
      </w:r>
      <w:r>
        <w:rPr>
          <w:noProof/>
        </w:rPr>
        <w:fldChar w:fldCharType="end"/>
      </w:r>
    </w:p>
    <w:p w14:paraId="0F2057F2" w14:textId="4E26FECB">
      <w:pPr>
        <w:pStyle w:val="TOC1"/>
        <w:tabs>
          <w:tab w:val="right" w:leader="dot" w:pos="9856"/>
        </w:tabs>
        <w:rPr>
          <w:rFonts w:asciiTheme="minorHAnsi" w:hAnsiTheme="minorHAnsi"/>
          <w:noProof/>
          <w:color w:val="auto"/>
          <w:kern w:val="2"/>
          <w:sz w:val="24"/>
          <w:szCs w:val="24"/>
          <w:lang w:val="de-DE" w:eastAsia="de-DE"/>
          <w14:ligatures w14:val="standardContextual"/>
        </w:rPr>
      </w:pPr>
      <w:r>
        <w:rPr>
          <w:noProof/>
          <w:lang w:val="en-GB" w:eastAsia="en-GB"/>
        </w:rPr>
        <w:t>How to read the evidence</w:t>
      </w:r>
      <w:r>
        <w:rPr>
          <w:noProof/>
        </w:rPr>
        <w:tab/>
      </w:r>
      <w:r>
        <w:rPr>
          <w:noProof/>
        </w:rPr>
        <w:fldChar w:fldCharType="begin"/>
      </w:r>
      <w:r>
        <w:rPr>
          <w:noProof/>
        </w:rPr>
        <w:instrText xml:space="preserve"> PAGEREF _Toc235024462 \h </w:instrText>
      </w:r>
      <w:r>
        <w:rPr>
          <w:noProof/>
        </w:rPr>
      </w:r>
      <w:r>
        <w:rPr>
          <w:noProof/>
        </w:rPr>
        <w:fldChar w:fldCharType="separate"/>
      </w:r>
      <w:r>
        <w:rPr>
          <w:noProof/>
        </w:rPr>
        <w:t>17</w:t>
      </w:r>
      <w:r>
        <w:rPr>
          <w:noProof/>
        </w:rPr>
        <w:fldChar w:fldCharType="end"/>
      </w:r>
    </w:p>
    <w:p w14:paraId="66DAA545" w14:textId="0D84D372">
      <w:pPr>
        <w:pStyle w:val="TOC1"/>
        <w:tabs>
          <w:tab w:val="right" w:leader="dot" w:pos="9856"/>
        </w:tabs>
        <w:rPr>
          <w:rFonts w:asciiTheme="minorHAnsi" w:hAnsiTheme="minorHAnsi"/>
          <w:noProof/>
          <w:color w:val="auto"/>
          <w:kern w:val="2"/>
          <w:sz w:val="24"/>
          <w:szCs w:val="24"/>
          <w:lang w:val="de-DE" w:eastAsia="de-DE"/>
          <w14:ligatures w14:val="standardContextual"/>
        </w:rPr>
      </w:pPr>
      <w:r>
        <w:rPr>
          <w:noProof/>
          <w:lang w:val="en-GB" w:eastAsia="en-GB"/>
        </w:rPr>
        <w:t>Starting position before the coordinated hardening</w:t>
      </w:r>
      <w:r>
        <w:rPr>
          <w:noProof/>
        </w:rPr>
        <w:tab/>
      </w:r>
      <w:r>
        <w:rPr>
          <w:noProof/>
        </w:rPr>
        <w:fldChar w:fldCharType="begin"/>
      </w:r>
      <w:r>
        <w:rPr>
          <w:noProof/>
        </w:rPr>
        <w:instrText xml:space="preserve"> PAGEREF _Toc235024463 \h </w:instrText>
      </w:r>
      <w:r>
        <w:rPr>
          <w:noProof/>
        </w:rPr>
      </w:r>
      <w:r>
        <w:rPr>
          <w:noProof/>
        </w:rPr>
        <w:fldChar w:fldCharType="separate"/>
      </w:r>
      <w:r>
        <w:rPr>
          <w:noProof/>
        </w:rPr>
        <w:t>17</w:t>
      </w:r>
      <w:r>
        <w:rPr>
          <w:noProof/>
        </w:rPr>
        <w:fldChar w:fldCharType="end"/>
      </w:r>
    </w:p>
    <w:p w14:paraId="6D033768" w14:textId="79F8188D">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lang w:val="en-GB" w:eastAsia="en-GB"/>
        </w:rPr>
        <w:t>Product and architecture baseline</w:t>
      </w:r>
      <w:r>
        <w:rPr>
          <w:noProof/>
        </w:rPr>
        <w:tab/>
      </w:r>
      <w:r>
        <w:rPr>
          <w:noProof/>
        </w:rPr>
        <w:fldChar w:fldCharType="begin"/>
      </w:r>
      <w:r>
        <w:rPr>
          <w:noProof/>
        </w:rPr>
        <w:instrText xml:space="preserve"> PAGEREF _Toc235024464 \h </w:instrText>
      </w:r>
      <w:r>
        <w:rPr>
          <w:noProof/>
        </w:rPr>
      </w:r>
      <w:r>
        <w:rPr>
          <w:noProof/>
        </w:rPr>
        <w:fldChar w:fldCharType="separate"/>
      </w:r>
      <w:r>
        <w:rPr>
          <w:noProof/>
        </w:rPr>
        <w:t>17</w:t>
      </w:r>
      <w:r>
        <w:rPr>
          <w:noProof/>
        </w:rPr>
        <w:fldChar w:fldCharType="end"/>
      </w:r>
    </w:p>
    <w:p w14:paraId="2F718DD7" w14:textId="5A179CEF">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lang w:val="en-GB" w:eastAsia="en-GB"/>
        </w:rPr>
        <w:t>Initial quality state</w:t>
      </w:r>
      <w:r>
        <w:rPr>
          <w:noProof/>
        </w:rPr>
        <w:tab/>
      </w:r>
      <w:r>
        <w:rPr>
          <w:noProof/>
        </w:rPr>
        <w:fldChar w:fldCharType="begin"/>
      </w:r>
      <w:r>
        <w:rPr>
          <w:noProof/>
        </w:rPr>
        <w:instrText xml:space="preserve"> PAGEREF _Toc235024465 \h </w:instrText>
      </w:r>
      <w:r>
        <w:rPr>
          <w:noProof/>
        </w:rPr>
      </w:r>
      <w:r>
        <w:rPr>
          <w:noProof/>
        </w:rPr>
        <w:fldChar w:fldCharType="separate"/>
      </w:r>
      <w:r>
        <w:rPr>
          <w:noProof/>
        </w:rPr>
        <w:t>17</w:t>
      </w:r>
      <w:r>
        <w:rPr>
          <w:noProof/>
        </w:rPr>
        <w:fldChar w:fldCharType="end"/>
      </w:r>
    </w:p>
    <w:p w14:paraId="325B2ABA" w14:textId="45271986">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lang w:val="en-GB" w:eastAsia="en-GB"/>
        </w:rPr>
        <w:t>Initial security and release risks</w:t>
      </w:r>
      <w:r>
        <w:rPr>
          <w:noProof/>
        </w:rPr>
        <w:tab/>
      </w:r>
      <w:r>
        <w:rPr>
          <w:noProof/>
        </w:rPr>
        <w:fldChar w:fldCharType="begin"/>
      </w:r>
      <w:r>
        <w:rPr>
          <w:noProof/>
        </w:rPr>
        <w:instrText xml:space="preserve"> PAGEREF _Toc235024466 \h </w:instrText>
      </w:r>
      <w:r>
        <w:rPr>
          <w:noProof/>
        </w:rPr>
      </w:r>
      <w:r>
        <w:rPr>
          <w:noProof/>
        </w:rPr>
        <w:fldChar w:fldCharType="separate"/>
      </w:r>
      <w:r>
        <w:rPr>
          <w:noProof/>
        </w:rPr>
        <w:t>18</w:t>
      </w:r>
      <w:r>
        <w:rPr>
          <w:noProof/>
        </w:rPr>
        <w:fldChar w:fldCharType="end"/>
      </w:r>
    </w:p>
    <w:p w14:paraId="6E82EF32" w14:textId="284845DD">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lang w:val="en-GB" w:eastAsia="en-GB"/>
        </w:rPr>
        <w:t>Initial product and UX risks</w:t>
      </w:r>
      <w:r>
        <w:rPr>
          <w:noProof/>
        </w:rPr>
        <w:tab/>
      </w:r>
      <w:r>
        <w:rPr>
          <w:noProof/>
        </w:rPr>
        <w:fldChar w:fldCharType="begin"/>
      </w:r>
      <w:r>
        <w:rPr>
          <w:noProof/>
        </w:rPr>
        <w:instrText xml:space="preserve"> PAGEREF _Toc235024467 \h </w:instrText>
      </w:r>
      <w:r>
        <w:rPr>
          <w:noProof/>
        </w:rPr>
      </w:r>
      <w:r>
        <w:rPr>
          <w:noProof/>
        </w:rPr>
        <w:fldChar w:fldCharType="separate"/>
      </w:r>
      <w:r>
        <w:rPr>
          <w:noProof/>
        </w:rPr>
        <w:t>18</w:t>
      </w:r>
      <w:r>
        <w:rPr>
          <w:noProof/>
        </w:rPr>
        <w:fldChar w:fldCharType="end"/>
      </w:r>
    </w:p>
    <w:p w14:paraId="301F31E6" w14:textId="407B2DE1">
      <w:pPr>
        <w:pStyle w:val="TOC1"/>
        <w:tabs>
          <w:tab w:val="right" w:leader="dot" w:pos="9856"/>
        </w:tabs>
        <w:rPr>
          <w:rFonts w:asciiTheme="minorHAnsi" w:hAnsiTheme="minorHAnsi"/>
          <w:noProof/>
          <w:color w:val="auto"/>
          <w:kern w:val="2"/>
          <w:sz w:val="24"/>
          <w:szCs w:val="24"/>
          <w:lang w:val="de-DE" w:eastAsia="de-DE"/>
          <w14:ligatures w14:val="standardContextual"/>
        </w:rPr>
      </w:pPr>
      <w:r>
        <w:rPr>
          <w:noProof/>
          <w:lang w:val="en-GB" w:eastAsia="en-GB"/>
        </w:rPr>
        <w:t>Coordinated remediation programme</w:t>
      </w:r>
      <w:r>
        <w:rPr>
          <w:noProof/>
        </w:rPr>
        <w:tab/>
      </w:r>
      <w:r>
        <w:rPr>
          <w:noProof/>
        </w:rPr>
        <w:fldChar w:fldCharType="begin"/>
      </w:r>
      <w:r>
        <w:rPr>
          <w:noProof/>
        </w:rPr>
        <w:instrText xml:space="preserve"> PAGEREF _Toc235024468 \h </w:instrText>
      </w:r>
      <w:r>
        <w:rPr>
          <w:noProof/>
        </w:rPr>
      </w:r>
      <w:r>
        <w:rPr>
          <w:noProof/>
        </w:rPr>
        <w:fldChar w:fldCharType="separate"/>
      </w:r>
      <w:r>
        <w:rPr>
          <w:noProof/>
        </w:rPr>
        <w:t>18</w:t>
      </w:r>
      <w:r>
        <w:rPr>
          <w:noProof/>
        </w:rPr>
        <w:fldChar w:fldCharType="end"/>
      </w:r>
    </w:p>
    <w:p w14:paraId="37CA0B37" w14:textId="099CB4C4">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lang w:val="en-GB" w:eastAsia="en-GB"/>
        </w:rPr>
        <w:t>Working principles that improved the outcome</w:t>
      </w:r>
      <w:r>
        <w:rPr>
          <w:noProof/>
        </w:rPr>
        <w:tab/>
      </w:r>
      <w:r>
        <w:rPr>
          <w:noProof/>
        </w:rPr>
        <w:fldChar w:fldCharType="begin"/>
      </w:r>
      <w:r>
        <w:rPr>
          <w:noProof/>
        </w:rPr>
        <w:instrText xml:space="preserve"> PAGEREF _Toc235024469 \h </w:instrText>
      </w:r>
      <w:r>
        <w:rPr>
          <w:noProof/>
        </w:rPr>
      </w:r>
      <w:r>
        <w:rPr>
          <w:noProof/>
        </w:rPr>
        <w:fldChar w:fldCharType="separate"/>
      </w:r>
      <w:r>
        <w:rPr>
          <w:noProof/>
        </w:rPr>
        <w:t>18</w:t>
      </w:r>
      <w:r>
        <w:rPr>
          <w:noProof/>
        </w:rPr>
        <w:fldChar w:fldCharType="end"/>
      </w:r>
    </w:p>
    <w:p w14:paraId="5D1CFB78" w14:textId="43AF245D">
      <w:pPr>
        <w:pStyle w:val="TOC1"/>
        <w:tabs>
          <w:tab w:val="right" w:leader="dot" w:pos="9856"/>
        </w:tabs>
        <w:rPr>
          <w:rFonts w:asciiTheme="minorHAnsi" w:hAnsiTheme="minorHAnsi"/>
          <w:noProof/>
          <w:color w:val="auto"/>
          <w:kern w:val="2"/>
          <w:sz w:val="24"/>
          <w:szCs w:val="24"/>
          <w:lang w:val="de-DE" w:eastAsia="de-DE"/>
          <w14:ligatures w14:val="standardContextual"/>
        </w:rPr>
      </w:pPr>
      <w:r>
        <w:rPr>
          <w:noProof/>
          <w:lang w:val="en-GB" w:eastAsia="en-GB"/>
        </w:rPr>
        <w:t>Current platform status by the manager's 24 use cases</w:t>
      </w:r>
      <w:r>
        <w:rPr>
          <w:noProof/>
        </w:rPr>
        <w:tab/>
      </w:r>
      <w:r>
        <w:rPr>
          <w:noProof/>
        </w:rPr>
        <w:fldChar w:fldCharType="begin"/>
      </w:r>
      <w:r>
        <w:rPr>
          <w:noProof/>
        </w:rPr>
        <w:instrText xml:space="preserve"> PAGEREF _Toc235024470 \h </w:instrText>
      </w:r>
      <w:r>
        <w:rPr>
          <w:noProof/>
        </w:rPr>
      </w:r>
      <w:r>
        <w:rPr>
          <w:noProof/>
        </w:rPr>
        <w:fldChar w:fldCharType="separate"/>
      </w:r>
      <w:r>
        <w:rPr>
          <w:noProof/>
        </w:rPr>
        <w:t>20</w:t>
      </w:r>
      <w:r>
        <w:rPr>
          <w:noProof/>
        </w:rPr>
        <w:fldChar w:fldCharType="end"/>
      </w:r>
    </w:p>
    <w:p w14:paraId="3BE8172A" w14:textId="39B66CDA">
      <w:pPr>
        <w:pStyle w:val="TOC1"/>
        <w:tabs>
          <w:tab w:val="right" w:leader="dot" w:pos="9856"/>
        </w:tabs>
        <w:rPr>
          <w:rFonts w:asciiTheme="minorHAnsi" w:hAnsiTheme="minorHAnsi"/>
          <w:noProof/>
          <w:color w:val="auto"/>
          <w:kern w:val="2"/>
          <w:sz w:val="24"/>
          <w:szCs w:val="24"/>
          <w:lang w:val="de-DE" w:eastAsia="de-DE"/>
          <w14:ligatures w14:val="standardContextual"/>
        </w:rPr>
      </w:pPr>
      <w:r>
        <w:rPr>
          <w:noProof/>
          <w:lang w:val="en-GB" w:eastAsia="en-GB"/>
        </w:rPr>
        <w:t>Deep-dive: UC18 booking, resident journey and move handover</w:t>
      </w:r>
      <w:r>
        <w:rPr>
          <w:noProof/>
        </w:rPr>
        <w:tab/>
      </w:r>
      <w:r>
        <w:rPr>
          <w:noProof/>
        </w:rPr>
        <w:fldChar w:fldCharType="begin"/>
      </w:r>
      <w:r>
        <w:rPr>
          <w:noProof/>
        </w:rPr>
        <w:instrText xml:space="preserve"> PAGEREF _Toc235024471 \h </w:instrText>
      </w:r>
      <w:r>
        <w:rPr>
          <w:noProof/>
        </w:rPr>
      </w:r>
      <w:r>
        <w:rPr>
          <w:noProof/>
        </w:rPr>
        <w:fldChar w:fldCharType="separate"/>
      </w:r>
      <w:r>
        <w:rPr>
          <w:noProof/>
        </w:rPr>
        <w:t>22</w:t>
      </w:r>
      <w:r>
        <w:rPr>
          <w:noProof/>
        </w:rPr>
        <w:fldChar w:fldCharType="end"/>
      </w:r>
    </w:p>
    <w:p w14:paraId="51CD87AA" w14:textId="4E1E4A03">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lang w:val="en-GB" w:eastAsia="en-GB"/>
        </w:rPr>
        <w:t>Business objective</w:t>
      </w:r>
      <w:r>
        <w:rPr>
          <w:noProof/>
        </w:rPr>
        <w:tab/>
      </w:r>
      <w:r>
        <w:rPr>
          <w:noProof/>
        </w:rPr>
        <w:fldChar w:fldCharType="begin"/>
      </w:r>
      <w:r>
        <w:rPr>
          <w:noProof/>
        </w:rPr>
        <w:instrText xml:space="preserve"> PAGEREF _Toc235024472 \h </w:instrText>
      </w:r>
      <w:r>
        <w:rPr>
          <w:noProof/>
        </w:rPr>
      </w:r>
      <w:r>
        <w:rPr>
          <w:noProof/>
        </w:rPr>
        <w:fldChar w:fldCharType="separate"/>
      </w:r>
      <w:r>
        <w:rPr>
          <w:noProof/>
        </w:rPr>
        <w:t>22</w:t>
      </w:r>
      <w:r>
        <w:rPr>
          <w:noProof/>
        </w:rPr>
        <w:fldChar w:fldCharType="end"/>
      </w:r>
    </w:p>
    <w:p w14:paraId="54DA63B1" w14:textId="4F080588">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lang w:val="en-GB" w:eastAsia="en-GB"/>
        </w:rPr>
        <w:t>Initial UC18 condition</w:t>
      </w:r>
      <w:r>
        <w:rPr>
          <w:noProof/>
        </w:rPr>
        <w:tab/>
      </w:r>
      <w:r>
        <w:rPr>
          <w:noProof/>
        </w:rPr>
        <w:fldChar w:fldCharType="begin"/>
      </w:r>
      <w:r>
        <w:rPr>
          <w:noProof/>
        </w:rPr>
        <w:instrText xml:space="preserve"> PAGEREF _Toc235024473 \h </w:instrText>
      </w:r>
      <w:r>
        <w:rPr>
          <w:noProof/>
        </w:rPr>
      </w:r>
      <w:r>
        <w:rPr>
          <w:noProof/>
        </w:rPr>
        <w:fldChar w:fldCharType="separate"/>
      </w:r>
      <w:r>
        <w:rPr>
          <w:noProof/>
        </w:rPr>
        <w:t>22</w:t>
      </w:r>
      <w:r>
        <w:rPr>
          <w:noProof/>
        </w:rPr>
        <w:fldChar w:fldCharType="end"/>
      </w:r>
    </w:p>
    <w:p w14:paraId="592F5C75" w14:textId="197D17D6">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lang w:val="en-GB" w:eastAsia="en-GB"/>
        </w:rPr>
        <w:t>Resident booking flow now implemented</w:t>
      </w:r>
      <w:r>
        <w:rPr>
          <w:noProof/>
        </w:rPr>
        <w:tab/>
      </w:r>
      <w:r>
        <w:rPr>
          <w:noProof/>
        </w:rPr>
        <w:fldChar w:fldCharType="begin"/>
      </w:r>
      <w:r>
        <w:rPr>
          <w:noProof/>
        </w:rPr>
        <w:instrText xml:space="preserve"> PAGEREF _Toc235024474 \h </w:instrText>
      </w:r>
      <w:r>
        <w:rPr>
          <w:noProof/>
        </w:rPr>
      </w:r>
      <w:r>
        <w:rPr>
          <w:noProof/>
        </w:rPr>
        <w:fldChar w:fldCharType="separate"/>
      </w:r>
      <w:r>
        <w:rPr>
          <w:noProof/>
        </w:rPr>
        <w:t>22</w:t>
      </w:r>
      <w:r>
        <w:rPr>
          <w:noProof/>
        </w:rPr>
        <w:fldChar w:fldCharType="end"/>
      </w:r>
    </w:p>
    <w:p w14:paraId="08FAE892" w14:textId="28191261">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lang w:val="en-GB" w:eastAsia="en-GB"/>
        </w:rPr>
        <w:t>Move-in/out handover flow now implemented</w:t>
      </w:r>
      <w:r>
        <w:rPr>
          <w:noProof/>
        </w:rPr>
        <w:tab/>
      </w:r>
      <w:r>
        <w:rPr>
          <w:noProof/>
        </w:rPr>
        <w:fldChar w:fldCharType="begin"/>
      </w:r>
      <w:r>
        <w:rPr>
          <w:noProof/>
        </w:rPr>
        <w:instrText xml:space="preserve"> PAGEREF _Toc235024475 \h </w:instrText>
      </w:r>
      <w:r>
        <w:rPr>
          <w:noProof/>
        </w:rPr>
      </w:r>
      <w:r>
        <w:rPr>
          <w:noProof/>
        </w:rPr>
        <w:fldChar w:fldCharType="separate"/>
      </w:r>
      <w:r>
        <w:rPr>
          <w:noProof/>
        </w:rPr>
        <w:t>22</w:t>
      </w:r>
      <w:r>
        <w:rPr>
          <w:noProof/>
        </w:rPr>
        <w:fldChar w:fldCharType="end"/>
      </w:r>
    </w:p>
    <w:p w14:paraId="1CB8EA61" w14:textId="6E8602C4">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lang w:val="en-GB" w:eastAsia="en-GB"/>
        </w:rPr>
        <w:lastRenderedPageBreak/>
        <w:t>Calendar and ICS behaviour</w:t>
      </w:r>
      <w:r>
        <w:rPr>
          <w:noProof/>
        </w:rPr>
        <w:tab/>
      </w:r>
      <w:r>
        <w:rPr>
          <w:noProof/>
        </w:rPr>
        <w:fldChar w:fldCharType="begin"/>
      </w:r>
      <w:r>
        <w:rPr>
          <w:noProof/>
        </w:rPr>
        <w:instrText xml:space="preserve"> PAGEREF _Toc235024476 \h </w:instrText>
      </w:r>
      <w:r>
        <w:rPr>
          <w:noProof/>
        </w:rPr>
      </w:r>
      <w:r>
        <w:rPr>
          <w:noProof/>
        </w:rPr>
        <w:fldChar w:fldCharType="separate"/>
      </w:r>
      <w:r>
        <w:rPr>
          <w:noProof/>
        </w:rPr>
        <w:t>23</w:t>
      </w:r>
      <w:r>
        <w:rPr>
          <w:noProof/>
        </w:rPr>
        <w:fldChar w:fldCharType="end"/>
      </w:r>
    </w:p>
    <w:p w14:paraId="7D044DB2" w14:textId="76135622">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lang w:val="en-GB" w:eastAsia="en-GB"/>
        </w:rPr>
        <w:t>Offline/PWA behaviour</w:t>
      </w:r>
      <w:r>
        <w:rPr>
          <w:noProof/>
        </w:rPr>
        <w:tab/>
      </w:r>
      <w:r>
        <w:rPr>
          <w:noProof/>
        </w:rPr>
        <w:fldChar w:fldCharType="begin"/>
      </w:r>
      <w:r>
        <w:rPr>
          <w:noProof/>
        </w:rPr>
        <w:instrText xml:space="preserve"> PAGEREF _Toc235024477 \h </w:instrText>
      </w:r>
      <w:r>
        <w:rPr>
          <w:noProof/>
        </w:rPr>
      </w:r>
      <w:r>
        <w:rPr>
          <w:noProof/>
        </w:rPr>
        <w:fldChar w:fldCharType="separate"/>
      </w:r>
      <w:r>
        <w:rPr>
          <w:noProof/>
        </w:rPr>
        <w:t>23</w:t>
      </w:r>
      <w:r>
        <w:rPr>
          <w:noProof/>
        </w:rPr>
        <w:fldChar w:fldCharType="end"/>
      </w:r>
    </w:p>
    <w:p w14:paraId="2925AA4A" w14:textId="42B85C60">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lang w:val="en-GB" w:eastAsia="en-GB"/>
        </w:rPr>
        <w:t>UC18 security hardening in migrations 32 and 33</w:t>
      </w:r>
      <w:r>
        <w:rPr>
          <w:noProof/>
        </w:rPr>
        <w:tab/>
      </w:r>
      <w:r>
        <w:rPr>
          <w:noProof/>
        </w:rPr>
        <w:fldChar w:fldCharType="begin"/>
      </w:r>
      <w:r>
        <w:rPr>
          <w:noProof/>
        </w:rPr>
        <w:instrText xml:space="preserve"> PAGEREF _Toc235024478 \h </w:instrText>
      </w:r>
      <w:r>
        <w:rPr>
          <w:noProof/>
        </w:rPr>
      </w:r>
      <w:r>
        <w:rPr>
          <w:noProof/>
        </w:rPr>
        <w:fldChar w:fldCharType="separate"/>
      </w:r>
      <w:r>
        <w:rPr>
          <w:noProof/>
        </w:rPr>
        <w:t>23</w:t>
      </w:r>
      <w:r>
        <w:rPr>
          <w:noProof/>
        </w:rPr>
        <w:fldChar w:fldCharType="end"/>
      </w:r>
    </w:p>
    <w:p w14:paraId="25029FD8" w14:textId="2095F22F">
      <w:pPr>
        <w:pStyle w:val="TOC3"/>
        <w:tabs>
          <w:tab w:val="right" w:leader="dot" w:pos="9856"/>
        </w:tabs>
        <w:rPr>
          <w:rFonts w:asciiTheme="minorHAnsi" w:hAnsiTheme="minorHAnsi"/>
          <w:noProof/>
          <w:color w:val="auto"/>
          <w:kern w:val="2"/>
          <w:sz w:val="24"/>
          <w:szCs w:val="24"/>
          <w:lang w:val="de-DE" w:eastAsia="de-DE"/>
          <w14:ligatures w14:val="standardContextual"/>
        </w:rPr>
      </w:pPr>
      <w:r>
        <w:rPr>
          <w:noProof/>
          <w:lang w:val="en-GB" w:eastAsia="en-GB"/>
        </w:rPr>
        <w:t>Migration 32 reservation reads</w:t>
      </w:r>
      <w:r>
        <w:rPr>
          <w:noProof/>
        </w:rPr>
        <w:tab/>
      </w:r>
      <w:r>
        <w:rPr>
          <w:noProof/>
        </w:rPr>
        <w:fldChar w:fldCharType="begin"/>
      </w:r>
      <w:r>
        <w:rPr>
          <w:noProof/>
        </w:rPr>
        <w:instrText xml:space="preserve"> PAGEREF _Toc235024479 \h </w:instrText>
      </w:r>
      <w:r>
        <w:rPr>
          <w:noProof/>
        </w:rPr>
      </w:r>
      <w:r>
        <w:rPr>
          <w:noProof/>
        </w:rPr>
        <w:fldChar w:fldCharType="separate"/>
      </w:r>
      <w:r>
        <w:rPr>
          <w:noProof/>
        </w:rPr>
        <w:t>23</w:t>
      </w:r>
      <w:r>
        <w:rPr>
          <w:noProof/>
        </w:rPr>
        <w:fldChar w:fldCharType="end"/>
      </w:r>
    </w:p>
    <w:p w14:paraId="70BAD577" w14:textId="36C75C51">
      <w:pPr>
        <w:pStyle w:val="TOC3"/>
        <w:tabs>
          <w:tab w:val="right" w:leader="dot" w:pos="9856"/>
        </w:tabs>
        <w:rPr>
          <w:rFonts w:asciiTheme="minorHAnsi" w:hAnsiTheme="minorHAnsi"/>
          <w:noProof/>
          <w:color w:val="auto"/>
          <w:kern w:val="2"/>
          <w:sz w:val="24"/>
          <w:szCs w:val="24"/>
          <w:lang w:val="de-DE" w:eastAsia="de-DE"/>
          <w14:ligatures w14:val="standardContextual"/>
        </w:rPr>
      </w:pPr>
      <w:r>
        <w:rPr>
          <w:noProof/>
          <w:lang w:val="en-GB" w:eastAsia="en-GB"/>
        </w:rPr>
        <w:t>Migration 33 handover tables</w:t>
      </w:r>
      <w:r>
        <w:rPr>
          <w:noProof/>
        </w:rPr>
        <w:tab/>
      </w:r>
      <w:r>
        <w:rPr>
          <w:noProof/>
        </w:rPr>
        <w:fldChar w:fldCharType="begin"/>
      </w:r>
      <w:r>
        <w:rPr>
          <w:noProof/>
        </w:rPr>
        <w:instrText xml:space="preserve"> PAGEREF _Toc235024480 \h </w:instrText>
      </w:r>
      <w:r>
        <w:rPr>
          <w:noProof/>
        </w:rPr>
      </w:r>
      <w:r>
        <w:rPr>
          <w:noProof/>
        </w:rPr>
        <w:fldChar w:fldCharType="separate"/>
      </w:r>
      <w:r>
        <w:rPr>
          <w:noProof/>
        </w:rPr>
        <w:t>24</w:t>
      </w:r>
      <w:r>
        <w:rPr>
          <w:noProof/>
        </w:rPr>
        <w:fldChar w:fldCharType="end"/>
      </w:r>
    </w:p>
    <w:p w14:paraId="4A9C38AE" w14:textId="7F263C1F">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lang w:val="en-GB" w:eastAsia="en-GB"/>
        </w:rPr>
        <w:t>UC18 test evidence</w:t>
      </w:r>
      <w:r>
        <w:rPr>
          <w:noProof/>
        </w:rPr>
        <w:tab/>
      </w:r>
      <w:r>
        <w:rPr>
          <w:noProof/>
        </w:rPr>
        <w:fldChar w:fldCharType="begin"/>
      </w:r>
      <w:r>
        <w:rPr>
          <w:noProof/>
        </w:rPr>
        <w:instrText xml:space="preserve"> PAGEREF _Toc235024481 \h </w:instrText>
      </w:r>
      <w:r>
        <w:rPr>
          <w:noProof/>
        </w:rPr>
      </w:r>
      <w:r>
        <w:rPr>
          <w:noProof/>
        </w:rPr>
        <w:fldChar w:fldCharType="separate"/>
      </w:r>
      <w:r>
        <w:rPr>
          <w:noProof/>
        </w:rPr>
        <w:t>24</w:t>
      </w:r>
      <w:r>
        <w:rPr>
          <w:noProof/>
        </w:rPr>
        <w:fldChar w:fldCharType="end"/>
      </w:r>
    </w:p>
    <w:p w14:paraId="66374E30" w14:textId="6048AB91">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lang w:val="en-GB" w:eastAsia="en-GB"/>
        </w:rPr>
        <w:t>Locale route-guard defect discovered by the final accountant test</w:t>
      </w:r>
      <w:r>
        <w:rPr>
          <w:noProof/>
        </w:rPr>
        <w:tab/>
      </w:r>
      <w:r>
        <w:rPr>
          <w:noProof/>
        </w:rPr>
        <w:fldChar w:fldCharType="begin"/>
      </w:r>
      <w:r>
        <w:rPr>
          <w:noProof/>
        </w:rPr>
        <w:instrText xml:space="preserve"> PAGEREF _Toc235024482 \h </w:instrText>
      </w:r>
      <w:r>
        <w:rPr>
          <w:noProof/>
        </w:rPr>
      </w:r>
      <w:r>
        <w:rPr>
          <w:noProof/>
        </w:rPr>
        <w:fldChar w:fldCharType="separate"/>
      </w:r>
      <w:r>
        <w:rPr>
          <w:noProof/>
        </w:rPr>
        <w:t>24</w:t>
      </w:r>
      <w:r>
        <w:rPr>
          <w:noProof/>
        </w:rPr>
        <w:fldChar w:fldCharType="end"/>
      </w:r>
    </w:p>
    <w:p w14:paraId="72BF859D" w14:textId="70AFF5B0">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lang w:val="en-GB" w:eastAsia="en-GB"/>
        </w:rPr>
        <w:t>UC18 production gates still open</w:t>
      </w:r>
      <w:r>
        <w:rPr>
          <w:noProof/>
        </w:rPr>
        <w:tab/>
      </w:r>
      <w:r>
        <w:rPr>
          <w:noProof/>
        </w:rPr>
        <w:fldChar w:fldCharType="begin"/>
      </w:r>
      <w:r>
        <w:rPr>
          <w:noProof/>
        </w:rPr>
        <w:instrText xml:space="preserve"> PAGEREF _Toc235024483 \h </w:instrText>
      </w:r>
      <w:r>
        <w:rPr>
          <w:noProof/>
        </w:rPr>
      </w:r>
      <w:r>
        <w:rPr>
          <w:noProof/>
        </w:rPr>
        <w:fldChar w:fldCharType="separate"/>
      </w:r>
      <w:r>
        <w:rPr>
          <w:noProof/>
        </w:rPr>
        <w:t>24</w:t>
      </w:r>
      <w:r>
        <w:rPr>
          <w:noProof/>
        </w:rPr>
        <w:fldChar w:fldCharType="end"/>
      </w:r>
    </w:p>
    <w:p w14:paraId="3875D3BE" w14:textId="79C5E092">
      <w:pPr>
        <w:pStyle w:val="TOC1"/>
        <w:tabs>
          <w:tab w:val="right" w:leader="dot" w:pos="9856"/>
        </w:tabs>
        <w:rPr>
          <w:rFonts w:asciiTheme="minorHAnsi" w:hAnsiTheme="minorHAnsi"/>
          <w:noProof/>
          <w:color w:val="auto"/>
          <w:kern w:val="2"/>
          <w:sz w:val="24"/>
          <w:szCs w:val="24"/>
          <w:lang w:val="de-DE" w:eastAsia="de-DE"/>
          <w14:ligatures w14:val="standardContextual"/>
        </w:rPr>
      </w:pPr>
      <w:r>
        <w:rPr>
          <w:noProof/>
          <w:lang w:val="en-GB" w:eastAsia="en-GB"/>
        </w:rPr>
        <w:t>Business meaning by login role</w:t>
      </w:r>
      <w:r>
        <w:rPr>
          <w:noProof/>
        </w:rPr>
        <w:tab/>
      </w:r>
      <w:r>
        <w:rPr>
          <w:noProof/>
        </w:rPr>
        <w:fldChar w:fldCharType="begin"/>
      </w:r>
      <w:r>
        <w:rPr>
          <w:noProof/>
        </w:rPr>
        <w:instrText xml:space="preserve"> PAGEREF _Toc235024484 \h </w:instrText>
      </w:r>
      <w:r>
        <w:rPr>
          <w:noProof/>
        </w:rPr>
      </w:r>
      <w:r>
        <w:rPr>
          <w:noProof/>
        </w:rPr>
        <w:fldChar w:fldCharType="separate"/>
      </w:r>
      <w:r>
        <w:rPr>
          <w:noProof/>
        </w:rPr>
        <w:t>26</w:t>
      </w:r>
      <w:r>
        <w:rPr>
          <w:noProof/>
        </w:rPr>
        <w:fldChar w:fldCharType="end"/>
      </w:r>
    </w:p>
    <w:p w14:paraId="1B48F5AB" w14:textId="73164509">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lang w:val="en-GB" w:eastAsia="en-GB"/>
        </w:rPr>
        <w:t>Friction still visible to an end user</w:t>
      </w:r>
      <w:r>
        <w:rPr>
          <w:noProof/>
        </w:rPr>
        <w:tab/>
      </w:r>
      <w:r>
        <w:rPr>
          <w:noProof/>
        </w:rPr>
        <w:fldChar w:fldCharType="begin"/>
      </w:r>
      <w:r>
        <w:rPr>
          <w:noProof/>
        </w:rPr>
        <w:instrText xml:space="preserve"> PAGEREF _Toc235024485 \h </w:instrText>
      </w:r>
      <w:r>
        <w:rPr>
          <w:noProof/>
        </w:rPr>
      </w:r>
      <w:r>
        <w:rPr>
          <w:noProof/>
        </w:rPr>
        <w:fldChar w:fldCharType="separate"/>
      </w:r>
      <w:r>
        <w:rPr>
          <w:noProof/>
        </w:rPr>
        <w:t>27</w:t>
      </w:r>
      <w:r>
        <w:rPr>
          <w:noProof/>
        </w:rPr>
        <w:fldChar w:fldCharType="end"/>
      </w:r>
    </w:p>
    <w:p w14:paraId="59056C33" w14:textId="558BBD39">
      <w:pPr>
        <w:pStyle w:val="TOC1"/>
        <w:tabs>
          <w:tab w:val="right" w:leader="dot" w:pos="9856"/>
        </w:tabs>
        <w:rPr>
          <w:rFonts w:asciiTheme="minorHAnsi" w:hAnsiTheme="minorHAnsi"/>
          <w:noProof/>
          <w:color w:val="auto"/>
          <w:kern w:val="2"/>
          <w:sz w:val="24"/>
          <w:szCs w:val="24"/>
          <w:lang w:val="de-DE" w:eastAsia="de-DE"/>
          <w14:ligatures w14:val="standardContextual"/>
        </w:rPr>
      </w:pPr>
      <w:r>
        <w:rPr>
          <w:noProof/>
          <w:lang w:val="en-GB" w:eastAsia="en-GB"/>
        </w:rPr>
        <w:t>Detailed issue-and-fix ledger</w:t>
      </w:r>
      <w:r>
        <w:rPr>
          <w:noProof/>
        </w:rPr>
        <w:tab/>
      </w:r>
      <w:r>
        <w:rPr>
          <w:noProof/>
        </w:rPr>
        <w:fldChar w:fldCharType="begin"/>
      </w:r>
      <w:r>
        <w:rPr>
          <w:noProof/>
        </w:rPr>
        <w:instrText xml:space="preserve"> PAGEREF _Toc235024486 \h </w:instrText>
      </w:r>
      <w:r>
        <w:rPr>
          <w:noProof/>
        </w:rPr>
      </w:r>
      <w:r>
        <w:rPr>
          <w:noProof/>
        </w:rPr>
        <w:fldChar w:fldCharType="separate"/>
      </w:r>
      <w:r>
        <w:rPr>
          <w:noProof/>
        </w:rPr>
        <w:t>28</w:t>
      </w:r>
      <w:r>
        <w:rPr>
          <w:noProof/>
        </w:rPr>
        <w:fldChar w:fldCharType="end"/>
      </w:r>
    </w:p>
    <w:p w14:paraId="4014BA84" w14:textId="77A91DE6">
      <w:pPr>
        <w:pStyle w:val="TOC1"/>
        <w:tabs>
          <w:tab w:val="right" w:leader="dot" w:pos="9856"/>
        </w:tabs>
        <w:rPr>
          <w:rFonts w:asciiTheme="minorHAnsi" w:hAnsiTheme="minorHAnsi"/>
          <w:noProof/>
          <w:color w:val="auto"/>
          <w:kern w:val="2"/>
          <w:sz w:val="24"/>
          <w:szCs w:val="24"/>
          <w:lang w:val="de-DE" w:eastAsia="de-DE"/>
          <w14:ligatures w14:val="standardContextual"/>
        </w:rPr>
      </w:pPr>
      <w:r>
        <w:rPr>
          <w:noProof/>
          <w:lang w:val="en-GB" w:eastAsia="en-GB"/>
        </w:rPr>
        <w:t>Quality assurance: exact evidence and limitations</w:t>
      </w:r>
      <w:r>
        <w:rPr>
          <w:noProof/>
        </w:rPr>
        <w:tab/>
      </w:r>
      <w:r>
        <w:rPr>
          <w:noProof/>
        </w:rPr>
        <w:fldChar w:fldCharType="begin"/>
      </w:r>
      <w:r>
        <w:rPr>
          <w:noProof/>
        </w:rPr>
        <w:instrText xml:space="preserve"> PAGEREF _Toc235024487 \h </w:instrText>
      </w:r>
      <w:r>
        <w:rPr>
          <w:noProof/>
        </w:rPr>
      </w:r>
      <w:r>
        <w:rPr>
          <w:noProof/>
        </w:rPr>
        <w:fldChar w:fldCharType="separate"/>
      </w:r>
      <w:r>
        <w:rPr>
          <w:noProof/>
        </w:rPr>
        <w:t>31</w:t>
      </w:r>
      <w:r>
        <w:rPr>
          <w:noProof/>
        </w:rPr>
        <w:fldChar w:fldCharType="end"/>
      </w:r>
    </w:p>
    <w:p w14:paraId="7644398F" w14:textId="76433B3E">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lang w:val="en-GB" w:eastAsia="en-GB"/>
        </w:rPr>
        <w:t>Shared technical gates at the stable source checkpoint</w:t>
      </w:r>
      <w:r>
        <w:rPr>
          <w:noProof/>
        </w:rPr>
        <w:tab/>
      </w:r>
      <w:r>
        <w:rPr>
          <w:noProof/>
        </w:rPr>
        <w:fldChar w:fldCharType="begin"/>
      </w:r>
      <w:r>
        <w:rPr>
          <w:noProof/>
        </w:rPr>
        <w:instrText xml:space="preserve"> PAGEREF _Toc235024488 \h </w:instrText>
      </w:r>
      <w:r>
        <w:rPr>
          <w:noProof/>
        </w:rPr>
      </w:r>
      <w:r>
        <w:rPr>
          <w:noProof/>
        </w:rPr>
        <w:fldChar w:fldCharType="separate"/>
      </w:r>
      <w:r>
        <w:rPr>
          <w:noProof/>
        </w:rPr>
        <w:t>31</w:t>
      </w:r>
      <w:r>
        <w:rPr>
          <w:noProof/>
        </w:rPr>
        <w:fldChar w:fldCharType="end"/>
      </w:r>
    </w:p>
    <w:p w14:paraId="32611A76" w14:textId="3F827530">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lang w:val="en-GB" w:eastAsia="en-GB"/>
        </w:rPr>
        <w:t>Focused browser evidence accepted</w:t>
      </w:r>
      <w:r>
        <w:rPr>
          <w:noProof/>
        </w:rPr>
        <w:tab/>
      </w:r>
      <w:r>
        <w:rPr>
          <w:noProof/>
        </w:rPr>
        <w:fldChar w:fldCharType="begin"/>
      </w:r>
      <w:r>
        <w:rPr>
          <w:noProof/>
        </w:rPr>
        <w:instrText xml:space="preserve"> PAGEREF _Toc235024489 \h </w:instrText>
      </w:r>
      <w:r>
        <w:rPr>
          <w:noProof/>
        </w:rPr>
      </w:r>
      <w:r>
        <w:rPr>
          <w:noProof/>
        </w:rPr>
        <w:fldChar w:fldCharType="separate"/>
      </w:r>
      <w:r>
        <w:rPr>
          <w:noProof/>
        </w:rPr>
        <w:t>31</w:t>
      </w:r>
      <w:r>
        <w:rPr>
          <w:noProof/>
        </w:rPr>
        <w:fldChar w:fldCharType="end"/>
      </w:r>
    </w:p>
    <w:p w14:paraId="5240EFEA" w14:textId="63B672A0">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lang w:val="en-GB" w:eastAsia="en-GB"/>
        </w:rPr>
        <w:t>Evidence explicitly rejected or superseded</w:t>
      </w:r>
      <w:r>
        <w:rPr>
          <w:noProof/>
        </w:rPr>
        <w:tab/>
      </w:r>
      <w:r>
        <w:rPr>
          <w:noProof/>
        </w:rPr>
        <w:fldChar w:fldCharType="begin"/>
      </w:r>
      <w:r>
        <w:rPr>
          <w:noProof/>
        </w:rPr>
        <w:instrText xml:space="preserve"> PAGEREF _Toc235024490 \h </w:instrText>
      </w:r>
      <w:r>
        <w:rPr>
          <w:noProof/>
        </w:rPr>
      </w:r>
      <w:r>
        <w:rPr>
          <w:noProof/>
        </w:rPr>
        <w:fldChar w:fldCharType="separate"/>
      </w:r>
      <w:r>
        <w:rPr>
          <w:noProof/>
        </w:rPr>
        <w:t>31</w:t>
      </w:r>
      <w:r>
        <w:rPr>
          <w:noProof/>
        </w:rPr>
        <w:fldChar w:fldCharType="end"/>
      </w:r>
    </w:p>
    <w:p w14:paraId="2040D60D" w14:textId="7ECB9F29">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lang w:val="en-GB" w:eastAsia="en-GB"/>
        </w:rPr>
        <w:t>Integrated 762-execution matrix at report cut-off</w:t>
      </w:r>
      <w:r>
        <w:rPr>
          <w:noProof/>
        </w:rPr>
        <w:tab/>
      </w:r>
      <w:r>
        <w:rPr>
          <w:noProof/>
        </w:rPr>
        <w:fldChar w:fldCharType="begin"/>
      </w:r>
      <w:r>
        <w:rPr>
          <w:noProof/>
        </w:rPr>
        <w:instrText xml:space="preserve"> PAGEREF _Toc235024491 \h </w:instrText>
      </w:r>
      <w:r>
        <w:rPr>
          <w:noProof/>
        </w:rPr>
      </w:r>
      <w:r>
        <w:rPr>
          <w:noProof/>
        </w:rPr>
        <w:fldChar w:fldCharType="separate"/>
      </w:r>
      <w:r>
        <w:rPr>
          <w:noProof/>
        </w:rPr>
        <w:t>32</w:t>
      </w:r>
      <w:r>
        <w:rPr>
          <w:noProof/>
        </w:rPr>
        <w:fldChar w:fldCharType="end"/>
      </w:r>
    </w:p>
    <w:p w14:paraId="726075BB" w14:textId="48A99CBA">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lang w:val="en-GB" w:eastAsia="en-GB"/>
        </w:rPr>
        <w:t>Release harness improvements still required</w:t>
      </w:r>
      <w:r>
        <w:rPr>
          <w:noProof/>
        </w:rPr>
        <w:tab/>
      </w:r>
      <w:r>
        <w:rPr>
          <w:noProof/>
        </w:rPr>
        <w:fldChar w:fldCharType="begin"/>
      </w:r>
      <w:r>
        <w:rPr>
          <w:noProof/>
        </w:rPr>
        <w:instrText xml:space="preserve"> PAGEREF _Toc235024492 \h </w:instrText>
      </w:r>
      <w:r>
        <w:rPr>
          <w:noProof/>
        </w:rPr>
      </w:r>
      <w:r>
        <w:rPr>
          <w:noProof/>
        </w:rPr>
        <w:fldChar w:fldCharType="separate"/>
      </w:r>
      <w:r>
        <w:rPr>
          <w:noProof/>
        </w:rPr>
        <w:t>32</w:t>
      </w:r>
      <w:r>
        <w:rPr>
          <w:noProof/>
        </w:rPr>
        <w:fldChar w:fldCharType="end"/>
      </w:r>
    </w:p>
    <w:p w14:paraId="79916BEF" w14:textId="2E5357B4">
      <w:pPr>
        <w:pStyle w:val="TOC1"/>
        <w:tabs>
          <w:tab w:val="right" w:leader="dot" w:pos="9856"/>
        </w:tabs>
        <w:rPr>
          <w:rFonts w:asciiTheme="minorHAnsi" w:hAnsiTheme="minorHAnsi"/>
          <w:noProof/>
          <w:color w:val="auto"/>
          <w:kern w:val="2"/>
          <w:sz w:val="24"/>
          <w:szCs w:val="24"/>
          <w:lang w:val="de-DE" w:eastAsia="de-DE"/>
          <w14:ligatures w14:val="standardContextual"/>
        </w:rPr>
      </w:pPr>
      <w:r>
        <w:rPr>
          <w:noProof/>
          <w:lang w:val="en-GB" w:eastAsia="en-GB"/>
        </w:rPr>
        <w:t>Persistence, concurrency and database truth</w:t>
      </w:r>
      <w:r>
        <w:rPr>
          <w:noProof/>
        </w:rPr>
        <w:tab/>
      </w:r>
      <w:r>
        <w:rPr>
          <w:noProof/>
        </w:rPr>
        <w:fldChar w:fldCharType="begin"/>
      </w:r>
      <w:r>
        <w:rPr>
          <w:noProof/>
        </w:rPr>
        <w:instrText xml:space="preserve"> PAGEREF _Toc235024493 \h </w:instrText>
      </w:r>
      <w:r>
        <w:rPr>
          <w:noProof/>
        </w:rPr>
      </w:r>
      <w:r>
        <w:rPr>
          <w:noProof/>
        </w:rPr>
        <w:fldChar w:fldCharType="separate"/>
      </w:r>
      <w:r>
        <w:rPr>
          <w:noProof/>
        </w:rPr>
        <w:t>32</w:t>
      </w:r>
      <w:r>
        <w:rPr>
          <w:noProof/>
        </w:rPr>
        <w:fldChar w:fldCharType="end"/>
      </w:r>
    </w:p>
    <w:p w14:paraId="5AE6AA55" w14:textId="31FF79CE">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lang w:val="en-GB" w:eastAsia="en-GB"/>
        </w:rPr>
        <w:t>What reload evidence actually proves</w:t>
      </w:r>
      <w:r>
        <w:rPr>
          <w:noProof/>
        </w:rPr>
        <w:tab/>
      </w:r>
      <w:r>
        <w:rPr>
          <w:noProof/>
        </w:rPr>
        <w:fldChar w:fldCharType="begin"/>
      </w:r>
      <w:r>
        <w:rPr>
          <w:noProof/>
        </w:rPr>
        <w:instrText xml:space="preserve"> PAGEREF _Toc235024494 \h </w:instrText>
      </w:r>
      <w:r>
        <w:rPr>
          <w:noProof/>
        </w:rPr>
      </w:r>
      <w:r>
        <w:rPr>
          <w:noProof/>
        </w:rPr>
        <w:fldChar w:fldCharType="separate"/>
      </w:r>
      <w:r>
        <w:rPr>
          <w:noProof/>
        </w:rPr>
        <w:t>32</w:t>
      </w:r>
      <w:r>
        <w:rPr>
          <w:noProof/>
        </w:rPr>
        <w:fldChar w:fldCharType="end"/>
      </w:r>
    </w:p>
    <w:p w14:paraId="5E21581E" w14:textId="19DF5312">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lang w:val="en-GB" w:eastAsia="en-GB"/>
        </w:rPr>
        <w:t>Clean-database release plan</w:t>
      </w:r>
      <w:r>
        <w:rPr>
          <w:noProof/>
        </w:rPr>
        <w:tab/>
      </w:r>
      <w:r>
        <w:rPr>
          <w:noProof/>
        </w:rPr>
        <w:fldChar w:fldCharType="begin"/>
      </w:r>
      <w:r>
        <w:rPr>
          <w:noProof/>
        </w:rPr>
        <w:instrText xml:space="preserve"> PAGEREF _Toc235024495 \h </w:instrText>
      </w:r>
      <w:r>
        <w:rPr>
          <w:noProof/>
        </w:rPr>
      </w:r>
      <w:r>
        <w:rPr>
          <w:noProof/>
        </w:rPr>
        <w:fldChar w:fldCharType="separate"/>
      </w:r>
      <w:r>
        <w:rPr>
          <w:noProof/>
        </w:rPr>
        <w:t>33</w:t>
      </w:r>
      <w:r>
        <w:rPr>
          <w:noProof/>
        </w:rPr>
        <w:fldChar w:fldCharType="end"/>
      </w:r>
    </w:p>
    <w:p w14:paraId="403E5D8D" w14:textId="55A80CCA">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lang w:val="en-GB" w:eastAsia="en-GB"/>
        </w:rPr>
        <w:t>Concurrency and scale still missing</w:t>
      </w:r>
      <w:r>
        <w:rPr>
          <w:noProof/>
        </w:rPr>
        <w:tab/>
      </w:r>
      <w:r>
        <w:rPr>
          <w:noProof/>
        </w:rPr>
        <w:fldChar w:fldCharType="begin"/>
      </w:r>
      <w:r>
        <w:rPr>
          <w:noProof/>
        </w:rPr>
        <w:instrText xml:space="preserve"> PAGEREF _Toc235024496 \h </w:instrText>
      </w:r>
      <w:r>
        <w:rPr>
          <w:noProof/>
        </w:rPr>
      </w:r>
      <w:r>
        <w:rPr>
          <w:noProof/>
        </w:rPr>
        <w:fldChar w:fldCharType="separate"/>
      </w:r>
      <w:r>
        <w:rPr>
          <w:noProof/>
        </w:rPr>
        <w:t>33</w:t>
      </w:r>
      <w:r>
        <w:rPr>
          <w:noProof/>
        </w:rPr>
        <w:fldChar w:fldCharType="end"/>
      </w:r>
    </w:p>
    <w:p w14:paraId="3397BE38" w14:textId="27381F18">
      <w:pPr>
        <w:pStyle w:val="TOC1"/>
        <w:tabs>
          <w:tab w:val="right" w:leader="dot" w:pos="9856"/>
        </w:tabs>
        <w:rPr>
          <w:rFonts w:asciiTheme="minorHAnsi" w:hAnsiTheme="minorHAnsi"/>
          <w:noProof/>
          <w:color w:val="auto"/>
          <w:kern w:val="2"/>
          <w:sz w:val="24"/>
          <w:szCs w:val="24"/>
          <w:lang w:val="de-DE" w:eastAsia="de-DE"/>
          <w14:ligatures w14:val="standardContextual"/>
        </w:rPr>
      </w:pPr>
      <w:r>
        <w:rPr>
          <w:noProof/>
          <w:lang w:val="en-GB" w:eastAsia="en-GB"/>
        </w:rPr>
        <w:t>External integrations and provider truth</w:t>
      </w:r>
      <w:r>
        <w:rPr>
          <w:noProof/>
        </w:rPr>
        <w:tab/>
      </w:r>
      <w:r>
        <w:rPr>
          <w:noProof/>
        </w:rPr>
        <w:fldChar w:fldCharType="begin"/>
      </w:r>
      <w:r>
        <w:rPr>
          <w:noProof/>
        </w:rPr>
        <w:instrText xml:space="preserve"> PAGEREF _Toc235024497 \h </w:instrText>
      </w:r>
      <w:r>
        <w:rPr>
          <w:noProof/>
        </w:rPr>
      </w:r>
      <w:r>
        <w:rPr>
          <w:noProof/>
        </w:rPr>
        <w:fldChar w:fldCharType="separate"/>
      </w:r>
      <w:r>
        <w:rPr>
          <w:noProof/>
        </w:rPr>
        <w:t>34</w:t>
      </w:r>
      <w:r>
        <w:rPr>
          <w:noProof/>
        </w:rPr>
        <w:fldChar w:fldCharType="end"/>
      </w:r>
    </w:p>
    <w:p w14:paraId="5F693592" w14:textId="3ABBEEFA">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lang w:val="en-GB" w:eastAsia="en-GB"/>
        </w:rPr>
        <w:t>Management principle</w:t>
      </w:r>
      <w:r>
        <w:rPr>
          <w:noProof/>
        </w:rPr>
        <w:tab/>
      </w:r>
      <w:r>
        <w:rPr>
          <w:noProof/>
        </w:rPr>
        <w:fldChar w:fldCharType="begin"/>
      </w:r>
      <w:r>
        <w:rPr>
          <w:noProof/>
        </w:rPr>
        <w:instrText xml:space="preserve"> PAGEREF _Toc235024498 \h </w:instrText>
      </w:r>
      <w:r>
        <w:rPr>
          <w:noProof/>
        </w:rPr>
      </w:r>
      <w:r>
        <w:rPr>
          <w:noProof/>
        </w:rPr>
        <w:fldChar w:fldCharType="separate"/>
      </w:r>
      <w:r>
        <w:rPr>
          <w:noProof/>
        </w:rPr>
        <w:t>34</w:t>
      </w:r>
      <w:r>
        <w:rPr>
          <w:noProof/>
        </w:rPr>
        <w:fldChar w:fldCharType="end"/>
      </w:r>
    </w:p>
    <w:p w14:paraId="623909F6" w14:textId="620FB8E2">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lang w:val="en-GB" w:eastAsia="en-GB"/>
        </w:rPr>
        <w:t>Provider activation sequence recommended</w:t>
      </w:r>
      <w:r>
        <w:rPr>
          <w:noProof/>
        </w:rPr>
        <w:tab/>
      </w:r>
      <w:r>
        <w:rPr>
          <w:noProof/>
        </w:rPr>
        <w:fldChar w:fldCharType="begin"/>
      </w:r>
      <w:r>
        <w:rPr>
          <w:noProof/>
        </w:rPr>
        <w:instrText xml:space="preserve"> PAGEREF _Toc235024499 \h </w:instrText>
      </w:r>
      <w:r>
        <w:rPr>
          <w:noProof/>
        </w:rPr>
      </w:r>
      <w:r>
        <w:rPr>
          <w:noProof/>
        </w:rPr>
        <w:fldChar w:fldCharType="separate"/>
      </w:r>
      <w:r>
        <w:rPr>
          <w:noProof/>
        </w:rPr>
        <w:t>36</w:t>
      </w:r>
      <w:r>
        <w:rPr>
          <w:noProof/>
        </w:rPr>
        <w:fldChar w:fldCharType="end"/>
      </w:r>
    </w:p>
    <w:p w14:paraId="41402019" w14:textId="503D0BC7">
      <w:pPr>
        <w:pStyle w:val="TOC3"/>
        <w:tabs>
          <w:tab w:val="right" w:leader="dot" w:pos="9856"/>
        </w:tabs>
        <w:rPr>
          <w:rFonts w:asciiTheme="minorHAnsi" w:hAnsiTheme="minorHAnsi"/>
          <w:noProof/>
          <w:color w:val="auto"/>
          <w:kern w:val="2"/>
          <w:sz w:val="24"/>
          <w:szCs w:val="24"/>
          <w:lang w:val="de-DE" w:eastAsia="de-DE"/>
          <w14:ligatures w14:val="standardContextual"/>
        </w:rPr>
      </w:pPr>
      <w:r>
        <w:rPr>
          <w:noProof/>
          <w:lang w:val="en-GB" w:eastAsia="en-GB"/>
        </w:rPr>
        <w:t>Wave 1 — Minimum safe operations</w:t>
      </w:r>
      <w:r>
        <w:rPr>
          <w:noProof/>
        </w:rPr>
        <w:tab/>
      </w:r>
      <w:r>
        <w:rPr>
          <w:noProof/>
        </w:rPr>
        <w:fldChar w:fldCharType="begin"/>
      </w:r>
      <w:r>
        <w:rPr>
          <w:noProof/>
        </w:rPr>
        <w:instrText xml:space="preserve"> PAGEREF _Toc235024500 \h </w:instrText>
      </w:r>
      <w:r>
        <w:rPr>
          <w:noProof/>
        </w:rPr>
      </w:r>
      <w:r>
        <w:rPr>
          <w:noProof/>
        </w:rPr>
        <w:fldChar w:fldCharType="separate"/>
      </w:r>
      <w:r>
        <w:rPr>
          <w:noProof/>
        </w:rPr>
        <w:t>36</w:t>
      </w:r>
      <w:r>
        <w:rPr>
          <w:noProof/>
        </w:rPr>
        <w:fldChar w:fldCharType="end"/>
      </w:r>
    </w:p>
    <w:p w14:paraId="541C30FA" w14:textId="13CB38AD">
      <w:pPr>
        <w:pStyle w:val="TOC3"/>
        <w:tabs>
          <w:tab w:val="right" w:leader="dot" w:pos="9856"/>
        </w:tabs>
        <w:rPr>
          <w:rFonts w:asciiTheme="minorHAnsi" w:hAnsiTheme="minorHAnsi"/>
          <w:noProof/>
          <w:color w:val="auto"/>
          <w:kern w:val="2"/>
          <w:sz w:val="24"/>
          <w:szCs w:val="24"/>
          <w:lang w:val="de-DE" w:eastAsia="de-DE"/>
          <w14:ligatures w14:val="standardContextual"/>
        </w:rPr>
      </w:pPr>
      <w:r>
        <w:rPr>
          <w:noProof/>
          <w:lang w:val="en-GB" w:eastAsia="en-GB"/>
        </w:rPr>
        <w:t>Wave 2 — Resident and field operations</w:t>
      </w:r>
      <w:r>
        <w:rPr>
          <w:noProof/>
        </w:rPr>
        <w:tab/>
      </w:r>
      <w:r>
        <w:rPr>
          <w:noProof/>
        </w:rPr>
        <w:fldChar w:fldCharType="begin"/>
      </w:r>
      <w:r>
        <w:rPr>
          <w:noProof/>
        </w:rPr>
        <w:instrText xml:space="preserve"> PAGEREF _Toc235024501 \h </w:instrText>
      </w:r>
      <w:r>
        <w:rPr>
          <w:noProof/>
        </w:rPr>
      </w:r>
      <w:r>
        <w:rPr>
          <w:noProof/>
        </w:rPr>
        <w:fldChar w:fldCharType="separate"/>
      </w:r>
      <w:r>
        <w:rPr>
          <w:noProof/>
        </w:rPr>
        <w:t>36</w:t>
      </w:r>
      <w:r>
        <w:rPr>
          <w:noProof/>
        </w:rPr>
        <w:fldChar w:fldCharType="end"/>
      </w:r>
    </w:p>
    <w:p w14:paraId="588FD51D" w14:textId="0EB43ABC">
      <w:pPr>
        <w:pStyle w:val="TOC3"/>
        <w:tabs>
          <w:tab w:val="right" w:leader="dot" w:pos="9856"/>
        </w:tabs>
        <w:rPr>
          <w:rFonts w:asciiTheme="minorHAnsi" w:hAnsiTheme="minorHAnsi"/>
          <w:noProof/>
          <w:color w:val="auto"/>
          <w:kern w:val="2"/>
          <w:sz w:val="24"/>
          <w:szCs w:val="24"/>
          <w:lang w:val="de-DE" w:eastAsia="de-DE"/>
          <w14:ligatures w14:val="standardContextual"/>
        </w:rPr>
      </w:pPr>
      <w:r>
        <w:rPr>
          <w:noProof/>
          <w:lang w:val="en-GB" w:eastAsia="en-GB"/>
        </w:rPr>
        <w:t>Wave 3 — Financial automation</w:t>
      </w:r>
      <w:r>
        <w:rPr>
          <w:noProof/>
        </w:rPr>
        <w:tab/>
      </w:r>
      <w:r>
        <w:rPr>
          <w:noProof/>
        </w:rPr>
        <w:fldChar w:fldCharType="begin"/>
      </w:r>
      <w:r>
        <w:rPr>
          <w:noProof/>
        </w:rPr>
        <w:instrText xml:space="preserve"> PAGEREF _Toc235024502 \h </w:instrText>
      </w:r>
      <w:r>
        <w:rPr>
          <w:noProof/>
        </w:rPr>
      </w:r>
      <w:r>
        <w:rPr>
          <w:noProof/>
        </w:rPr>
        <w:fldChar w:fldCharType="separate"/>
      </w:r>
      <w:r>
        <w:rPr>
          <w:noProof/>
        </w:rPr>
        <w:t>36</w:t>
      </w:r>
      <w:r>
        <w:rPr>
          <w:noProof/>
        </w:rPr>
        <w:fldChar w:fldCharType="end"/>
      </w:r>
    </w:p>
    <w:p w14:paraId="20EFA1C3" w14:textId="68F59BAC">
      <w:pPr>
        <w:pStyle w:val="TOC3"/>
        <w:tabs>
          <w:tab w:val="right" w:leader="dot" w:pos="9856"/>
        </w:tabs>
        <w:rPr>
          <w:rFonts w:asciiTheme="minorHAnsi" w:hAnsiTheme="minorHAnsi"/>
          <w:noProof/>
          <w:color w:val="auto"/>
          <w:kern w:val="2"/>
          <w:sz w:val="24"/>
          <w:szCs w:val="24"/>
          <w:lang w:val="de-DE" w:eastAsia="de-DE"/>
          <w14:ligatures w14:val="standardContextual"/>
        </w:rPr>
      </w:pPr>
      <w:r>
        <w:rPr>
          <w:noProof/>
          <w:lang w:val="en-GB" w:eastAsia="en-GB"/>
        </w:rPr>
        <w:t>Wave 4 — AI optimisation</w:t>
      </w:r>
      <w:r>
        <w:rPr>
          <w:noProof/>
        </w:rPr>
        <w:tab/>
      </w:r>
      <w:r>
        <w:rPr>
          <w:noProof/>
        </w:rPr>
        <w:fldChar w:fldCharType="begin"/>
      </w:r>
      <w:r>
        <w:rPr>
          <w:noProof/>
        </w:rPr>
        <w:instrText xml:space="preserve"> PAGEREF _Toc235024503 \h </w:instrText>
      </w:r>
      <w:r>
        <w:rPr>
          <w:noProof/>
        </w:rPr>
      </w:r>
      <w:r>
        <w:rPr>
          <w:noProof/>
        </w:rPr>
        <w:fldChar w:fldCharType="separate"/>
      </w:r>
      <w:r>
        <w:rPr>
          <w:noProof/>
        </w:rPr>
        <w:t>36</w:t>
      </w:r>
      <w:r>
        <w:rPr>
          <w:noProof/>
        </w:rPr>
        <w:fldChar w:fldCharType="end"/>
      </w:r>
    </w:p>
    <w:p w14:paraId="241D82B8" w14:textId="161E49B4">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lang w:val="en-GB" w:eastAsia="en-GB"/>
        </w:rPr>
        <w:t>Cost governance required before signing vendors</w:t>
      </w:r>
      <w:r>
        <w:rPr>
          <w:noProof/>
        </w:rPr>
        <w:tab/>
      </w:r>
      <w:r>
        <w:rPr>
          <w:noProof/>
        </w:rPr>
        <w:fldChar w:fldCharType="begin"/>
      </w:r>
      <w:r>
        <w:rPr>
          <w:noProof/>
        </w:rPr>
        <w:instrText xml:space="preserve"> PAGEREF _Toc235024504 \h </w:instrText>
      </w:r>
      <w:r>
        <w:rPr>
          <w:noProof/>
        </w:rPr>
      </w:r>
      <w:r>
        <w:rPr>
          <w:noProof/>
        </w:rPr>
        <w:fldChar w:fldCharType="separate"/>
      </w:r>
      <w:r>
        <w:rPr>
          <w:noProof/>
        </w:rPr>
        <w:t>36</w:t>
      </w:r>
      <w:r>
        <w:rPr>
          <w:noProof/>
        </w:rPr>
        <w:fldChar w:fldCharType="end"/>
      </w:r>
    </w:p>
    <w:p w14:paraId="1B2C8E42" w14:textId="111BB1AA">
      <w:pPr>
        <w:pStyle w:val="TOC1"/>
        <w:tabs>
          <w:tab w:val="right" w:leader="dot" w:pos="9856"/>
        </w:tabs>
        <w:rPr>
          <w:rFonts w:asciiTheme="minorHAnsi" w:hAnsiTheme="minorHAnsi"/>
          <w:noProof/>
          <w:color w:val="auto"/>
          <w:kern w:val="2"/>
          <w:sz w:val="24"/>
          <w:szCs w:val="24"/>
          <w:lang w:val="de-DE" w:eastAsia="de-DE"/>
          <w14:ligatures w14:val="standardContextual"/>
        </w:rPr>
      </w:pPr>
      <w:r>
        <w:rPr>
          <w:noProof/>
          <w:lang w:val="en-GB" w:eastAsia="en-GB"/>
        </w:rPr>
        <w:t>What is working, grey, not working, and pending</w:t>
      </w:r>
      <w:r>
        <w:rPr>
          <w:noProof/>
        </w:rPr>
        <w:tab/>
      </w:r>
      <w:r>
        <w:rPr>
          <w:noProof/>
        </w:rPr>
        <w:fldChar w:fldCharType="begin"/>
      </w:r>
      <w:r>
        <w:rPr>
          <w:noProof/>
        </w:rPr>
        <w:instrText xml:space="preserve"> PAGEREF _Toc235024505 \h </w:instrText>
      </w:r>
      <w:r>
        <w:rPr>
          <w:noProof/>
        </w:rPr>
      </w:r>
      <w:r>
        <w:rPr>
          <w:noProof/>
        </w:rPr>
        <w:fldChar w:fldCharType="separate"/>
      </w:r>
      <w:r>
        <w:rPr>
          <w:noProof/>
        </w:rPr>
        <w:t>36</w:t>
      </w:r>
      <w:r>
        <w:rPr>
          <w:noProof/>
        </w:rPr>
        <w:fldChar w:fldCharType="end"/>
      </w:r>
    </w:p>
    <w:p w14:paraId="175A4369" w14:textId="108BF2CD">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lang w:val="en-GB" w:eastAsia="en-GB"/>
        </w:rPr>
        <w:t>Working in the controlled local demo</w:t>
      </w:r>
      <w:r>
        <w:rPr>
          <w:noProof/>
        </w:rPr>
        <w:tab/>
      </w:r>
      <w:r>
        <w:rPr>
          <w:noProof/>
        </w:rPr>
        <w:fldChar w:fldCharType="begin"/>
      </w:r>
      <w:r>
        <w:rPr>
          <w:noProof/>
        </w:rPr>
        <w:instrText xml:space="preserve"> PAGEREF _Toc235024506 \h </w:instrText>
      </w:r>
      <w:r>
        <w:rPr>
          <w:noProof/>
        </w:rPr>
      </w:r>
      <w:r>
        <w:rPr>
          <w:noProof/>
        </w:rPr>
        <w:fldChar w:fldCharType="separate"/>
      </w:r>
      <w:r>
        <w:rPr>
          <w:noProof/>
        </w:rPr>
        <w:t>36</w:t>
      </w:r>
      <w:r>
        <w:rPr>
          <w:noProof/>
        </w:rPr>
        <w:fldChar w:fldCharType="end"/>
      </w:r>
    </w:p>
    <w:p w14:paraId="7CD8C6EB" w14:textId="4B97839A">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lang w:val="en-GB" w:eastAsia="en-GB"/>
        </w:rPr>
        <w:t>Grey zones requiring a product or policy decision</w:t>
      </w:r>
      <w:r>
        <w:rPr>
          <w:noProof/>
        </w:rPr>
        <w:tab/>
      </w:r>
      <w:r>
        <w:rPr>
          <w:noProof/>
        </w:rPr>
        <w:fldChar w:fldCharType="begin"/>
      </w:r>
      <w:r>
        <w:rPr>
          <w:noProof/>
        </w:rPr>
        <w:instrText xml:space="preserve"> PAGEREF _Toc235024507 \h </w:instrText>
      </w:r>
      <w:r>
        <w:rPr>
          <w:noProof/>
        </w:rPr>
      </w:r>
      <w:r>
        <w:rPr>
          <w:noProof/>
        </w:rPr>
        <w:fldChar w:fldCharType="separate"/>
      </w:r>
      <w:r>
        <w:rPr>
          <w:noProof/>
        </w:rPr>
        <w:t>37</w:t>
      </w:r>
      <w:r>
        <w:rPr>
          <w:noProof/>
        </w:rPr>
        <w:fldChar w:fldCharType="end"/>
      </w:r>
    </w:p>
    <w:p w14:paraId="235412EB" w14:textId="3EB12917">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lang w:val="en-GB" w:eastAsia="en-GB"/>
        </w:rPr>
        <w:t>Known not-working or unacceptable at cut-off</w:t>
      </w:r>
      <w:r>
        <w:rPr>
          <w:noProof/>
        </w:rPr>
        <w:tab/>
      </w:r>
      <w:r>
        <w:rPr>
          <w:noProof/>
        </w:rPr>
        <w:fldChar w:fldCharType="begin"/>
      </w:r>
      <w:r>
        <w:rPr>
          <w:noProof/>
        </w:rPr>
        <w:instrText xml:space="preserve"> PAGEREF _Toc235024508 \h </w:instrText>
      </w:r>
      <w:r>
        <w:rPr>
          <w:noProof/>
        </w:rPr>
      </w:r>
      <w:r>
        <w:rPr>
          <w:noProof/>
        </w:rPr>
        <w:fldChar w:fldCharType="separate"/>
      </w:r>
      <w:r>
        <w:rPr>
          <w:noProof/>
        </w:rPr>
        <w:t>37</w:t>
      </w:r>
      <w:r>
        <w:rPr>
          <w:noProof/>
        </w:rPr>
        <w:fldChar w:fldCharType="end"/>
      </w:r>
    </w:p>
    <w:p w14:paraId="6B668A6D" w14:textId="749534A1">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lang w:val="en-GB" w:eastAsia="en-GB"/>
        </w:rPr>
        <w:t>Pending operational work</w:t>
      </w:r>
      <w:r>
        <w:rPr>
          <w:noProof/>
        </w:rPr>
        <w:tab/>
      </w:r>
      <w:r>
        <w:rPr>
          <w:noProof/>
        </w:rPr>
        <w:fldChar w:fldCharType="begin"/>
      </w:r>
      <w:r>
        <w:rPr>
          <w:noProof/>
        </w:rPr>
        <w:instrText xml:space="preserve"> PAGEREF _Toc235024509 \h </w:instrText>
      </w:r>
      <w:r>
        <w:rPr>
          <w:noProof/>
        </w:rPr>
      </w:r>
      <w:r>
        <w:rPr>
          <w:noProof/>
        </w:rPr>
        <w:fldChar w:fldCharType="separate"/>
      </w:r>
      <w:r>
        <w:rPr>
          <w:noProof/>
        </w:rPr>
        <w:t>37</w:t>
      </w:r>
      <w:r>
        <w:rPr>
          <w:noProof/>
        </w:rPr>
        <w:fldChar w:fldCharType="end"/>
      </w:r>
    </w:p>
    <w:p w14:paraId="57D95542" w14:textId="75839C57">
      <w:pPr>
        <w:pStyle w:val="TOC1"/>
        <w:tabs>
          <w:tab w:val="right" w:leader="dot" w:pos="9856"/>
        </w:tabs>
        <w:rPr>
          <w:rFonts w:asciiTheme="minorHAnsi" w:hAnsiTheme="minorHAnsi"/>
          <w:noProof/>
          <w:color w:val="auto"/>
          <w:kern w:val="2"/>
          <w:sz w:val="24"/>
          <w:szCs w:val="24"/>
          <w:lang w:val="de-DE" w:eastAsia="de-DE"/>
          <w14:ligatures w14:val="standardContextual"/>
        </w:rPr>
      </w:pPr>
      <w:r>
        <w:rPr>
          <w:noProof/>
          <w:lang w:val="en-GB" w:eastAsia="en-GB"/>
        </w:rPr>
        <w:t>Controlled demo playbook</w:t>
      </w:r>
      <w:r>
        <w:rPr>
          <w:noProof/>
        </w:rPr>
        <w:tab/>
      </w:r>
      <w:r>
        <w:rPr>
          <w:noProof/>
        </w:rPr>
        <w:fldChar w:fldCharType="begin"/>
      </w:r>
      <w:r>
        <w:rPr>
          <w:noProof/>
        </w:rPr>
        <w:instrText xml:space="preserve"> PAGEREF _Toc235024510 \h </w:instrText>
      </w:r>
      <w:r>
        <w:rPr>
          <w:noProof/>
        </w:rPr>
      </w:r>
      <w:r>
        <w:rPr>
          <w:noProof/>
        </w:rPr>
        <w:fldChar w:fldCharType="separate"/>
      </w:r>
      <w:r>
        <w:rPr>
          <w:noProof/>
        </w:rPr>
        <w:t>38</w:t>
      </w:r>
      <w:r>
        <w:rPr>
          <w:noProof/>
        </w:rPr>
        <w:fldChar w:fldCharType="end"/>
      </w:r>
    </w:p>
    <w:p w14:paraId="47A8A0EA" w14:textId="21C68B67">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lang w:val="en-GB" w:eastAsia="en-GB"/>
        </w:rPr>
        <w:t>Preconditions</w:t>
      </w:r>
      <w:r>
        <w:rPr>
          <w:noProof/>
        </w:rPr>
        <w:tab/>
      </w:r>
      <w:r>
        <w:rPr>
          <w:noProof/>
        </w:rPr>
        <w:fldChar w:fldCharType="begin"/>
      </w:r>
      <w:r>
        <w:rPr>
          <w:noProof/>
        </w:rPr>
        <w:instrText xml:space="preserve"> PAGEREF _Toc235024511 \h </w:instrText>
      </w:r>
      <w:r>
        <w:rPr>
          <w:noProof/>
        </w:rPr>
      </w:r>
      <w:r>
        <w:rPr>
          <w:noProof/>
        </w:rPr>
        <w:fldChar w:fldCharType="separate"/>
      </w:r>
      <w:r>
        <w:rPr>
          <w:noProof/>
        </w:rPr>
        <w:t>38</w:t>
      </w:r>
      <w:r>
        <w:rPr>
          <w:noProof/>
        </w:rPr>
        <w:fldChar w:fldCharType="end"/>
      </w:r>
    </w:p>
    <w:p w14:paraId="2B3205FA" w14:textId="71293206">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lang w:val="en-GB" w:eastAsia="en-GB"/>
        </w:rPr>
        <w:t>Recommended 20–30 minute management demo sequence</w:t>
      </w:r>
      <w:r>
        <w:rPr>
          <w:noProof/>
        </w:rPr>
        <w:tab/>
      </w:r>
      <w:r>
        <w:rPr>
          <w:noProof/>
        </w:rPr>
        <w:fldChar w:fldCharType="begin"/>
      </w:r>
      <w:r>
        <w:rPr>
          <w:noProof/>
        </w:rPr>
        <w:instrText xml:space="preserve"> PAGEREF _Toc235024512 \h </w:instrText>
      </w:r>
      <w:r>
        <w:rPr>
          <w:noProof/>
        </w:rPr>
      </w:r>
      <w:r>
        <w:rPr>
          <w:noProof/>
        </w:rPr>
        <w:fldChar w:fldCharType="separate"/>
      </w:r>
      <w:r>
        <w:rPr>
          <w:noProof/>
        </w:rPr>
        <w:t>38</w:t>
      </w:r>
      <w:r>
        <w:rPr>
          <w:noProof/>
        </w:rPr>
        <w:fldChar w:fldCharType="end"/>
      </w:r>
    </w:p>
    <w:p w14:paraId="391C20E9" w14:textId="0DA5D2C6">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lang w:val="en-GB" w:eastAsia="en-GB"/>
        </w:rPr>
        <w:t>Demo statements approved</w:t>
      </w:r>
      <w:r>
        <w:rPr>
          <w:noProof/>
        </w:rPr>
        <w:tab/>
      </w:r>
      <w:r>
        <w:rPr>
          <w:noProof/>
        </w:rPr>
        <w:fldChar w:fldCharType="begin"/>
      </w:r>
      <w:r>
        <w:rPr>
          <w:noProof/>
        </w:rPr>
        <w:instrText xml:space="preserve"> PAGEREF _Toc235024513 \h </w:instrText>
      </w:r>
      <w:r>
        <w:rPr>
          <w:noProof/>
        </w:rPr>
      </w:r>
      <w:r>
        <w:rPr>
          <w:noProof/>
        </w:rPr>
        <w:fldChar w:fldCharType="separate"/>
      </w:r>
      <w:r>
        <w:rPr>
          <w:noProof/>
        </w:rPr>
        <w:t>38</w:t>
      </w:r>
      <w:r>
        <w:rPr>
          <w:noProof/>
        </w:rPr>
        <w:fldChar w:fldCharType="end"/>
      </w:r>
    </w:p>
    <w:p w14:paraId="0727635D" w14:textId="13BFF900">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lang w:val="en-GB" w:eastAsia="en-GB"/>
        </w:rPr>
        <w:lastRenderedPageBreak/>
        <w:t>Demo statements prohibited</w:t>
      </w:r>
      <w:r>
        <w:rPr>
          <w:noProof/>
        </w:rPr>
        <w:tab/>
      </w:r>
      <w:r>
        <w:rPr>
          <w:noProof/>
        </w:rPr>
        <w:fldChar w:fldCharType="begin"/>
      </w:r>
      <w:r>
        <w:rPr>
          <w:noProof/>
        </w:rPr>
        <w:instrText xml:space="preserve"> PAGEREF _Toc235024514 \h </w:instrText>
      </w:r>
      <w:r>
        <w:rPr>
          <w:noProof/>
        </w:rPr>
      </w:r>
      <w:r>
        <w:rPr>
          <w:noProof/>
        </w:rPr>
        <w:fldChar w:fldCharType="separate"/>
      </w:r>
      <w:r>
        <w:rPr>
          <w:noProof/>
        </w:rPr>
        <w:t>39</w:t>
      </w:r>
      <w:r>
        <w:rPr>
          <w:noProof/>
        </w:rPr>
        <w:fldChar w:fldCharType="end"/>
      </w:r>
    </w:p>
    <w:p w14:paraId="0D1B9CA9" w14:textId="573666F6">
      <w:pPr>
        <w:pStyle w:val="TOC1"/>
        <w:tabs>
          <w:tab w:val="right" w:leader="dot" w:pos="9856"/>
        </w:tabs>
        <w:rPr>
          <w:rFonts w:asciiTheme="minorHAnsi" w:hAnsiTheme="minorHAnsi"/>
          <w:noProof/>
          <w:color w:val="auto"/>
          <w:kern w:val="2"/>
          <w:sz w:val="24"/>
          <w:szCs w:val="24"/>
          <w:lang w:val="de-DE" w:eastAsia="de-DE"/>
          <w14:ligatures w14:val="standardContextual"/>
        </w:rPr>
      </w:pPr>
      <w:r>
        <w:rPr>
          <w:noProof/>
          <w:lang w:val="en-GB" w:eastAsia="en-GB"/>
        </w:rPr>
        <w:t>Risk register</w:t>
      </w:r>
      <w:r>
        <w:rPr>
          <w:noProof/>
        </w:rPr>
        <w:tab/>
      </w:r>
      <w:r>
        <w:rPr>
          <w:noProof/>
        </w:rPr>
        <w:fldChar w:fldCharType="begin"/>
      </w:r>
      <w:r>
        <w:rPr>
          <w:noProof/>
        </w:rPr>
        <w:instrText xml:space="preserve"> PAGEREF _Toc235024515 \h </w:instrText>
      </w:r>
      <w:r>
        <w:rPr>
          <w:noProof/>
        </w:rPr>
      </w:r>
      <w:r>
        <w:rPr>
          <w:noProof/>
        </w:rPr>
        <w:fldChar w:fldCharType="separate"/>
      </w:r>
      <w:r>
        <w:rPr>
          <w:noProof/>
        </w:rPr>
        <w:t>40</w:t>
      </w:r>
      <w:r>
        <w:rPr>
          <w:noProof/>
        </w:rPr>
        <w:fldChar w:fldCharType="end"/>
      </w:r>
    </w:p>
    <w:p w14:paraId="7755C9DF" w14:textId="1D68D05D">
      <w:pPr>
        <w:pStyle w:val="TOC1"/>
        <w:tabs>
          <w:tab w:val="right" w:leader="dot" w:pos="9856"/>
        </w:tabs>
        <w:rPr>
          <w:rFonts w:asciiTheme="minorHAnsi" w:hAnsiTheme="minorHAnsi"/>
          <w:noProof/>
          <w:color w:val="auto"/>
          <w:kern w:val="2"/>
          <w:sz w:val="24"/>
          <w:szCs w:val="24"/>
          <w:lang w:val="de-DE" w:eastAsia="de-DE"/>
          <w14:ligatures w14:val="standardContextual"/>
        </w:rPr>
      </w:pPr>
      <w:r>
        <w:rPr>
          <w:noProof/>
          <w:lang w:val="en-GB" w:eastAsia="en-GB"/>
        </w:rPr>
        <w:t>Recommended roadmap and acceptance gates</w:t>
      </w:r>
      <w:r>
        <w:rPr>
          <w:noProof/>
        </w:rPr>
        <w:tab/>
      </w:r>
      <w:r>
        <w:rPr>
          <w:noProof/>
        </w:rPr>
        <w:fldChar w:fldCharType="begin"/>
      </w:r>
      <w:r>
        <w:rPr>
          <w:noProof/>
        </w:rPr>
        <w:instrText xml:space="preserve"> PAGEREF _Toc235024516 \h </w:instrText>
      </w:r>
      <w:r>
        <w:rPr>
          <w:noProof/>
        </w:rPr>
      </w:r>
      <w:r>
        <w:rPr>
          <w:noProof/>
        </w:rPr>
        <w:fldChar w:fldCharType="separate"/>
      </w:r>
      <w:r>
        <w:rPr>
          <w:noProof/>
        </w:rPr>
        <w:t>42</w:t>
      </w:r>
      <w:r>
        <w:rPr>
          <w:noProof/>
        </w:rPr>
        <w:fldChar w:fldCharType="end"/>
      </w:r>
    </w:p>
    <w:p w14:paraId="312E5EFB" w14:textId="1363A566">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lang w:val="en-GB" w:eastAsia="en-GB"/>
        </w:rPr>
        <w:t>Phase A — Demo stabilization (immediate)</w:t>
      </w:r>
      <w:r>
        <w:rPr>
          <w:noProof/>
        </w:rPr>
        <w:tab/>
      </w:r>
      <w:r>
        <w:rPr>
          <w:noProof/>
        </w:rPr>
        <w:fldChar w:fldCharType="begin"/>
      </w:r>
      <w:r>
        <w:rPr>
          <w:noProof/>
        </w:rPr>
        <w:instrText xml:space="preserve"> PAGEREF _Toc235024517 \h </w:instrText>
      </w:r>
      <w:r>
        <w:rPr>
          <w:noProof/>
        </w:rPr>
      </w:r>
      <w:r>
        <w:rPr>
          <w:noProof/>
        </w:rPr>
        <w:fldChar w:fldCharType="separate"/>
      </w:r>
      <w:r>
        <w:rPr>
          <w:noProof/>
        </w:rPr>
        <w:t>42</w:t>
      </w:r>
      <w:r>
        <w:rPr>
          <w:noProof/>
        </w:rPr>
        <w:fldChar w:fldCharType="end"/>
      </w:r>
    </w:p>
    <w:p w14:paraId="5AFE9D79" w14:textId="02FD5259">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lang w:val="en-GB" w:eastAsia="en-GB"/>
        </w:rPr>
        <w:t>Phase B — Public deployment safety</w:t>
      </w:r>
      <w:r>
        <w:rPr>
          <w:noProof/>
        </w:rPr>
        <w:tab/>
      </w:r>
      <w:r>
        <w:rPr>
          <w:noProof/>
        </w:rPr>
        <w:fldChar w:fldCharType="begin"/>
      </w:r>
      <w:r>
        <w:rPr>
          <w:noProof/>
        </w:rPr>
        <w:instrText xml:space="preserve"> PAGEREF _Toc235024518 \h </w:instrText>
      </w:r>
      <w:r>
        <w:rPr>
          <w:noProof/>
        </w:rPr>
      </w:r>
      <w:r>
        <w:rPr>
          <w:noProof/>
        </w:rPr>
        <w:fldChar w:fldCharType="separate"/>
      </w:r>
      <w:r>
        <w:rPr>
          <w:noProof/>
        </w:rPr>
        <w:t>42</w:t>
      </w:r>
      <w:r>
        <w:rPr>
          <w:noProof/>
        </w:rPr>
        <w:fldChar w:fldCharType="end"/>
      </w:r>
    </w:p>
    <w:p w14:paraId="74EC0013" w14:textId="5B2D577B">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lang w:val="en-GB" w:eastAsia="en-GB"/>
        </w:rPr>
        <w:t>Phase C — Clean database and real authentication</w:t>
      </w:r>
      <w:r>
        <w:rPr>
          <w:noProof/>
        </w:rPr>
        <w:tab/>
      </w:r>
      <w:r>
        <w:rPr>
          <w:noProof/>
        </w:rPr>
        <w:fldChar w:fldCharType="begin"/>
      </w:r>
      <w:r>
        <w:rPr>
          <w:noProof/>
        </w:rPr>
        <w:instrText xml:space="preserve"> PAGEREF _Toc235024519 \h </w:instrText>
      </w:r>
      <w:r>
        <w:rPr>
          <w:noProof/>
        </w:rPr>
      </w:r>
      <w:r>
        <w:rPr>
          <w:noProof/>
        </w:rPr>
        <w:fldChar w:fldCharType="separate"/>
      </w:r>
      <w:r>
        <w:rPr>
          <w:noProof/>
        </w:rPr>
        <w:t>42</w:t>
      </w:r>
      <w:r>
        <w:rPr>
          <w:noProof/>
        </w:rPr>
        <w:fldChar w:fldCharType="end"/>
      </w:r>
    </w:p>
    <w:p w14:paraId="1CCBBFEE" w14:textId="123086CC">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lang w:val="en-GB" w:eastAsia="en-GB"/>
        </w:rPr>
        <w:t>Phase D — First-wave integrations and operations</w:t>
      </w:r>
      <w:r>
        <w:rPr>
          <w:noProof/>
        </w:rPr>
        <w:tab/>
      </w:r>
      <w:r>
        <w:rPr>
          <w:noProof/>
        </w:rPr>
        <w:fldChar w:fldCharType="begin"/>
      </w:r>
      <w:r>
        <w:rPr>
          <w:noProof/>
        </w:rPr>
        <w:instrText xml:space="preserve"> PAGEREF _Toc235024520 \h </w:instrText>
      </w:r>
      <w:r>
        <w:rPr>
          <w:noProof/>
        </w:rPr>
      </w:r>
      <w:r>
        <w:rPr>
          <w:noProof/>
        </w:rPr>
        <w:fldChar w:fldCharType="separate"/>
      </w:r>
      <w:r>
        <w:rPr>
          <w:noProof/>
        </w:rPr>
        <w:t>42</w:t>
      </w:r>
      <w:r>
        <w:rPr>
          <w:noProof/>
        </w:rPr>
        <w:fldChar w:fldCharType="end"/>
      </w:r>
    </w:p>
    <w:p w14:paraId="4F8EDE02" w14:textId="7A295E48">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lang w:val="en-GB" w:eastAsia="en-GB"/>
        </w:rPr>
        <w:t>Phase E — Physical access, finance and advanced providers</w:t>
      </w:r>
      <w:r>
        <w:rPr>
          <w:noProof/>
        </w:rPr>
        <w:tab/>
      </w:r>
      <w:r>
        <w:rPr>
          <w:noProof/>
        </w:rPr>
        <w:fldChar w:fldCharType="begin"/>
      </w:r>
      <w:r>
        <w:rPr>
          <w:noProof/>
        </w:rPr>
        <w:instrText xml:space="preserve"> PAGEREF _Toc235024521 \h </w:instrText>
      </w:r>
      <w:r>
        <w:rPr>
          <w:noProof/>
        </w:rPr>
      </w:r>
      <w:r>
        <w:rPr>
          <w:noProof/>
        </w:rPr>
        <w:fldChar w:fldCharType="separate"/>
      </w:r>
      <w:r>
        <w:rPr>
          <w:noProof/>
        </w:rPr>
        <w:t>42</w:t>
      </w:r>
      <w:r>
        <w:rPr>
          <w:noProof/>
        </w:rPr>
        <w:fldChar w:fldCharType="end"/>
      </w:r>
    </w:p>
    <w:p w14:paraId="36E7D6AF" w14:textId="12E93C2B">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lang w:val="en-GB" w:eastAsia="en-GB"/>
        </w:rPr>
        <w:t>Phase F — Production acceptance</w:t>
      </w:r>
      <w:r>
        <w:rPr>
          <w:noProof/>
        </w:rPr>
        <w:tab/>
      </w:r>
      <w:r>
        <w:rPr>
          <w:noProof/>
        </w:rPr>
        <w:fldChar w:fldCharType="begin"/>
      </w:r>
      <w:r>
        <w:rPr>
          <w:noProof/>
        </w:rPr>
        <w:instrText xml:space="preserve"> PAGEREF _Toc235024522 \h </w:instrText>
      </w:r>
      <w:r>
        <w:rPr>
          <w:noProof/>
        </w:rPr>
      </w:r>
      <w:r>
        <w:rPr>
          <w:noProof/>
        </w:rPr>
        <w:fldChar w:fldCharType="separate"/>
      </w:r>
      <w:r>
        <w:rPr>
          <w:noProof/>
        </w:rPr>
        <w:t>42</w:t>
      </w:r>
      <w:r>
        <w:rPr>
          <w:noProof/>
        </w:rPr>
        <w:fldChar w:fldCharType="end"/>
      </w:r>
    </w:p>
    <w:p w14:paraId="7723B6E3" w14:textId="1B028ED0">
      <w:pPr>
        <w:pStyle w:val="TOC1"/>
        <w:tabs>
          <w:tab w:val="right" w:leader="dot" w:pos="9856"/>
        </w:tabs>
        <w:rPr>
          <w:rFonts w:asciiTheme="minorHAnsi" w:hAnsiTheme="minorHAnsi"/>
          <w:noProof/>
          <w:color w:val="auto"/>
          <w:kern w:val="2"/>
          <w:sz w:val="24"/>
          <w:szCs w:val="24"/>
          <w:lang w:val="de-DE" w:eastAsia="de-DE"/>
          <w14:ligatures w14:val="standardContextual"/>
        </w:rPr>
      </w:pPr>
      <w:r>
        <w:rPr>
          <w:noProof/>
          <w:lang w:val="en-GB" w:eastAsia="en-GB"/>
        </w:rPr>
        <w:t>Decisions required from senior management</w:t>
      </w:r>
      <w:r>
        <w:rPr>
          <w:noProof/>
        </w:rPr>
        <w:tab/>
      </w:r>
      <w:r>
        <w:rPr>
          <w:noProof/>
        </w:rPr>
        <w:fldChar w:fldCharType="begin"/>
      </w:r>
      <w:r>
        <w:rPr>
          <w:noProof/>
        </w:rPr>
        <w:instrText xml:space="preserve"> PAGEREF _Toc235024523 \h </w:instrText>
      </w:r>
      <w:r>
        <w:rPr>
          <w:noProof/>
        </w:rPr>
      </w:r>
      <w:r>
        <w:rPr>
          <w:noProof/>
        </w:rPr>
        <w:fldChar w:fldCharType="separate"/>
      </w:r>
      <w:r>
        <w:rPr>
          <w:noProof/>
        </w:rPr>
        <w:t>43</w:t>
      </w:r>
      <w:r>
        <w:rPr>
          <w:noProof/>
        </w:rPr>
        <w:fldChar w:fldCharType="end"/>
      </w:r>
    </w:p>
    <w:p w14:paraId="302C0EF6" w14:textId="06E732B2">
      <w:pPr>
        <w:pStyle w:val="TOC1"/>
        <w:tabs>
          <w:tab w:val="right" w:leader="dot" w:pos="9856"/>
        </w:tabs>
        <w:rPr>
          <w:rFonts w:asciiTheme="minorHAnsi" w:hAnsiTheme="minorHAnsi"/>
          <w:noProof/>
          <w:color w:val="auto"/>
          <w:kern w:val="2"/>
          <w:sz w:val="24"/>
          <w:szCs w:val="24"/>
          <w:lang w:val="de-DE" w:eastAsia="de-DE"/>
          <w14:ligatures w14:val="standardContextual"/>
        </w:rPr>
      </w:pPr>
      <w:r>
        <w:rPr>
          <w:noProof/>
          <w:lang w:val="en-GB" w:eastAsia="en-GB"/>
        </w:rPr>
        <w:t>Worktree and change-scope observations</w:t>
      </w:r>
      <w:r>
        <w:rPr>
          <w:noProof/>
        </w:rPr>
        <w:tab/>
      </w:r>
      <w:r>
        <w:rPr>
          <w:noProof/>
        </w:rPr>
        <w:fldChar w:fldCharType="begin"/>
      </w:r>
      <w:r>
        <w:rPr>
          <w:noProof/>
        </w:rPr>
        <w:instrText xml:space="preserve"> PAGEREF _Toc235024524 \h </w:instrText>
      </w:r>
      <w:r>
        <w:rPr>
          <w:noProof/>
        </w:rPr>
      </w:r>
      <w:r>
        <w:rPr>
          <w:noProof/>
        </w:rPr>
        <w:fldChar w:fldCharType="separate"/>
      </w:r>
      <w:r>
        <w:rPr>
          <w:noProof/>
        </w:rPr>
        <w:t>43</w:t>
      </w:r>
      <w:r>
        <w:rPr>
          <w:noProof/>
        </w:rPr>
        <w:fldChar w:fldCharType="end"/>
      </w:r>
    </w:p>
    <w:p w14:paraId="2546CDCF" w14:textId="3BD96430">
      <w:pPr>
        <w:pStyle w:val="TOC1"/>
        <w:tabs>
          <w:tab w:val="right" w:leader="dot" w:pos="9856"/>
        </w:tabs>
        <w:rPr>
          <w:rFonts w:asciiTheme="minorHAnsi" w:hAnsiTheme="minorHAnsi"/>
          <w:noProof/>
          <w:color w:val="auto"/>
          <w:kern w:val="2"/>
          <w:sz w:val="24"/>
          <w:szCs w:val="24"/>
          <w:lang w:val="de-DE" w:eastAsia="de-DE"/>
          <w14:ligatures w14:val="standardContextual"/>
        </w:rPr>
      </w:pPr>
      <w:r>
        <w:rPr>
          <w:noProof/>
          <w:lang w:val="en-GB" w:eastAsia="en-GB"/>
        </w:rPr>
        <w:t>Principal source and evidence families</w:t>
      </w:r>
      <w:r>
        <w:rPr>
          <w:noProof/>
        </w:rPr>
        <w:tab/>
      </w:r>
      <w:r>
        <w:rPr>
          <w:noProof/>
        </w:rPr>
        <w:fldChar w:fldCharType="begin"/>
      </w:r>
      <w:r>
        <w:rPr>
          <w:noProof/>
        </w:rPr>
        <w:instrText xml:space="preserve"> PAGEREF _Toc235024525 \h </w:instrText>
      </w:r>
      <w:r>
        <w:rPr>
          <w:noProof/>
        </w:rPr>
      </w:r>
      <w:r>
        <w:rPr>
          <w:noProof/>
        </w:rPr>
        <w:fldChar w:fldCharType="separate"/>
      </w:r>
      <w:r>
        <w:rPr>
          <w:noProof/>
        </w:rPr>
        <w:t>43</w:t>
      </w:r>
      <w:r>
        <w:rPr>
          <w:noProof/>
        </w:rPr>
        <w:fldChar w:fldCharType="end"/>
      </w:r>
    </w:p>
    <w:p w14:paraId="28523AE5" w14:textId="0300BE6B">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lang w:val="en-GB" w:eastAsia="en-GB"/>
        </w:rPr>
        <w:t>Shared platform and security</w:t>
      </w:r>
      <w:r>
        <w:rPr>
          <w:noProof/>
        </w:rPr>
        <w:tab/>
      </w:r>
      <w:r>
        <w:rPr>
          <w:noProof/>
        </w:rPr>
        <w:fldChar w:fldCharType="begin"/>
      </w:r>
      <w:r>
        <w:rPr>
          <w:noProof/>
        </w:rPr>
        <w:instrText xml:space="preserve"> PAGEREF _Toc235024526 \h </w:instrText>
      </w:r>
      <w:r>
        <w:rPr>
          <w:noProof/>
        </w:rPr>
      </w:r>
      <w:r>
        <w:rPr>
          <w:noProof/>
        </w:rPr>
        <w:fldChar w:fldCharType="separate"/>
      </w:r>
      <w:r>
        <w:rPr>
          <w:noProof/>
        </w:rPr>
        <w:t>43</w:t>
      </w:r>
      <w:r>
        <w:rPr>
          <w:noProof/>
        </w:rPr>
        <w:fldChar w:fldCharType="end"/>
      </w:r>
    </w:p>
    <w:p w14:paraId="75AA1B9C" w14:textId="61E626A9">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lang w:val="en-GB" w:eastAsia="en-GB"/>
        </w:rPr>
        <w:t>UC18 booking/handover/calendar/offline</w:t>
      </w:r>
      <w:r>
        <w:rPr>
          <w:noProof/>
        </w:rPr>
        <w:tab/>
      </w:r>
      <w:r>
        <w:rPr>
          <w:noProof/>
        </w:rPr>
        <w:fldChar w:fldCharType="begin"/>
      </w:r>
      <w:r>
        <w:rPr>
          <w:noProof/>
        </w:rPr>
        <w:instrText xml:space="preserve"> PAGEREF _Toc235024527 \h </w:instrText>
      </w:r>
      <w:r>
        <w:rPr>
          <w:noProof/>
        </w:rPr>
      </w:r>
      <w:r>
        <w:rPr>
          <w:noProof/>
        </w:rPr>
        <w:fldChar w:fldCharType="separate"/>
      </w:r>
      <w:r>
        <w:rPr>
          <w:noProof/>
        </w:rPr>
        <w:t>44</w:t>
      </w:r>
      <w:r>
        <w:rPr>
          <w:noProof/>
        </w:rPr>
        <w:fldChar w:fldCharType="end"/>
      </w:r>
    </w:p>
    <w:p w14:paraId="19F22743" w14:textId="4701C056">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lang w:val="en-GB" w:eastAsia="en-GB"/>
        </w:rPr>
        <w:t>Tickets, emergency and service proof</w:t>
      </w:r>
      <w:r>
        <w:rPr>
          <w:noProof/>
        </w:rPr>
        <w:tab/>
      </w:r>
      <w:r>
        <w:rPr>
          <w:noProof/>
        </w:rPr>
        <w:fldChar w:fldCharType="begin"/>
      </w:r>
      <w:r>
        <w:rPr>
          <w:noProof/>
        </w:rPr>
        <w:instrText xml:space="preserve"> PAGEREF _Toc235024528 \h </w:instrText>
      </w:r>
      <w:r>
        <w:rPr>
          <w:noProof/>
        </w:rPr>
      </w:r>
      <w:r>
        <w:rPr>
          <w:noProof/>
        </w:rPr>
        <w:fldChar w:fldCharType="separate"/>
      </w:r>
      <w:r>
        <w:rPr>
          <w:noProof/>
        </w:rPr>
        <w:t>44</w:t>
      </w:r>
      <w:r>
        <w:rPr>
          <w:noProof/>
        </w:rPr>
        <w:fldChar w:fldCharType="end"/>
      </w:r>
    </w:p>
    <w:p w14:paraId="79D8E4EB" w14:textId="105B0305">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lang w:val="en-GB" w:eastAsia="en-GB"/>
        </w:rPr>
        <w:t>Registration, public reporting and compliance</w:t>
      </w:r>
      <w:r>
        <w:rPr>
          <w:noProof/>
        </w:rPr>
        <w:tab/>
      </w:r>
      <w:r>
        <w:rPr>
          <w:noProof/>
        </w:rPr>
        <w:fldChar w:fldCharType="begin"/>
      </w:r>
      <w:r>
        <w:rPr>
          <w:noProof/>
        </w:rPr>
        <w:instrText xml:space="preserve"> PAGEREF _Toc235024529 \h </w:instrText>
      </w:r>
      <w:r>
        <w:rPr>
          <w:noProof/>
        </w:rPr>
      </w:r>
      <w:r>
        <w:rPr>
          <w:noProof/>
        </w:rPr>
        <w:fldChar w:fldCharType="separate"/>
      </w:r>
      <w:r>
        <w:rPr>
          <w:noProof/>
        </w:rPr>
        <w:t>44</w:t>
      </w:r>
      <w:r>
        <w:rPr>
          <w:noProof/>
        </w:rPr>
        <w:fldChar w:fldCharType="end"/>
      </w:r>
    </w:p>
    <w:p w14:paraId="10D2F253" w14:textId="352080C1">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lang w:val="en-GB" w:eastAsia="en-GB"/>
        </w:rPr>
        <w:t>Finance, communications, reporting and buyer pipeline</w:t>
      </w:r>
      <w:r>
        <w:rPr>
          <w:noProof/>
        </w:rPr>
        <w:tab/>
      </w:r>
      <w:r>
        <w:rPr>
          <w:noProof/>
        </w:rPr>
        <w:fldChar w:fldCharType="begin"/>
      </w:r>
      <w:r>
        <w:rPr>
          <w:noProof/>
        </w:rPr>
        <w:instrText xml:space="preserve"> PAGEREF _Toc235024530 \h </w:instrText>
      </w:r>
      <w:r>
        <w:rPr>
          <w:noProof/>
        </w:rPr>
      </w:r>
      <w:r>
        <w:rPr>
          <w:noProof/>
        </w:rPr>
        <w:fldChar w:fldCharType="separate"/>
      </w:r>
      <w:r>
        <w:rPr>
          <w:noProof/>
        </w:rPr>
        <w:t>45</w:t>
      </w:r>
      <w:r>
        <w:rPr>
          <w:noProof/>
        </w:rPr>
        <w:fldChar w:fldCharType="end"/>
      </w:r>
    </w:p>
    <w:p w14:paraId="07A723D0" w14:textId="5F19B069">
      <w:pPr>
        <w:pStyle w:val="TOC1"/>
        <w:tabs>
          <w:tab w:val="right" w:leader="dot" w:pos="9856"/>
        </w:tabs>
        <w:rPr>
          <w:rFonts w:asciiTheme="minorHAnsi" w:hAnsiTheme="minorHAnsi"/>
          <w:noProof/>
          <w:color w:val="auto"/>
          <w:kern w:val="2"/>
          <w:sz w:val="24"/>
          <w:szCs w:val="24"/>
          <w:lang w:val="de-DE" w:eastAsia="de-DE"/>
          <w14:ligatures w14:val="standardContextual"/>
        </w:rPr>
      </w:pPr>
      <w:r>
        <w:rPr>
          <w:noProof/>
          <w:lang w:val="en-GB" w:eastAsia="en-GB"/>
        </w:rPr>
        <w:t>Final management verdict</w:t>
      </w:r>
      <w:r>
        <w:rPr>
          <w:noProof/>
        </w:rPr>
        <w:tab/>
      </w:r>
      <w:r>
        <w:rPr>
          <w:noProof/>
        </w:rPr>
        <w:fldChar w:fldCharType="begin"/>
      </w:r>
      <w:r>
        <w:rPr>
          <w:noProof/>
        </w:rPr>
        <w:instrText xml:space="preserve"> PAGEREF _Toc235024531 \h </w:instrText>
      </w:r>
      <w:r>
        <w:rPr>
          <w:noProof/>
        </w:rPr>
      </w:r>
      <w:r>
        <w:rPr>
          <w:noProof/>
        </w:rPr>
        <w:fldChar w:fldCharType="separate"/>
      </w:r>
      <w:r>
        <w:rPr>
          <w:noProof/>
        </w:rPr>
        <w:t>45</w:t>
      </w:r>
      <w:r>
        <w:rPr>
          <w:noProof/>
        </w:rPr>
        <w:fldChar w:fldCharType="end"/>
      </w:r>
    </w:p>
    <w:p w14:paraId="321584E1" w14:textId="25B6BBBF">
      <w:pPr>
        <w:pStyle w:val="TOC1"/>
        <w:tabs>
          <w:tab w:val="right" w:leader="dot" w:pos="9856"/>
        </w:tabs>
        <w:rPr>
          <w:rFonts w:asciiTheme="minorHAnsi" w:hAnsiTheme="minorHAnsi"/>
          <w:noProof/>
          <w:color w:val="auto"/>
          <w:kern w:val="2"/>
          <w:sz w:val="24"/>
          <w:szCs w:val="24"/>
          <w:lang w:val="de-DE" w:eastAsia="de-DE"/>
          <w14:ligatures w14:val="standardContextual"/>
        </w:rPr>
      </w:pPr>
      <w:r>
        <w:rPr>
          <w:noProof/>
          <w:lang w:val="en-GB" w:eastAsia="en-GB"/>
        </w:rPr>
        <w:t>Appendix A — Status vocabulary</w:t>
      </w:r>
      <w:r>
        <w:rPr>
          <w:noProof/>
        </w:rPr>
        <w:tab/>
      </w:r>
      <w:r>
        <w:rPr>
          <w:noProof/>
        </w:rPr>
        <w:fldChar w:fldCharType="begin"/>
      </w:r>
      <w:r>
        <w:rPr>
          <w:noProof/>
        </w:rPr>
        <w:instrText xml:space="preserve"> PAGEREF _Toc235024532 \h </w:instrText>
      </w:r>
      <w:r>
        <w:rPr>
          <w:noProof/>
        </w:rPr>
      </w:r>
      <w:r>
        <w:rPr>
          <w:noProof/>
        </w:rPr>
        <w:fldChar w:fldCharType="separate"/>
      </w:r>
      <w:r>
        <w:rPr>
          <w:noProof/>
        </w:rPr>
        <w:t>45</w:t>
      </w:r>
      <w:r>
        <w:rPr>
          <w:noProof/>
        </w:rPr>
        <w:fldChar w:fldCharType="end"/>
      </w:r>
    </w:p>
    <w:p w14:paraId="7E978CEB" w14:textId="268DF9D2">
      <w:pPr>
        <w:pStyle w:val="TOC1"/>
        <w:tabs>
          <w:tab w:val="right" w:leader="dot" w:pos="9856"/>
        </w:tabs>
        <w:rPr>
          <w:rFonts w:asciiTheme="minorHAnsi" w:hAnsiTheme="minorHAnsi"/>
          <w:noProof/>
          <w:color w:val="auto"/>
          <w:kern w:val="2"/>
          <w:sz w:val="24"/>
          <w:szCs w:val="24"/>
          <w:lang w:val="de-DE" w:eastAsia="de-DE"/>
          <w14:ligatures w14:val="standardContextual"/>
        </w:rPr>
      </w:pPr>
      <w:r>
        <w:rPr>
          <w:noProof/>
          <w:lang w:val="en-GB" w:eastAsia="en-GB"/>
        </w:rPr>
        <w:t>Appendix B — Release evidence checklist</w:t>
      </w:r>
      <w:r>
        <w:rPr>
          <w:noProof/>
        </w:rPr>
        <w:tab/>
      </w:r>
      <w:r>
        <w:rPr>
          <w:noProof/>
        </w:rPr>
        <w:fldChar w:fldCharType="begin"/>
      </w:r>
      <w:r>
        <w:rPr>
          <w:noProof/>
        </w:rPr>
        <w:instrText xml:space="preserve"> PAGEREF _Toc235024533 \h </w:instrText>
      </w:r>
      <w:r>
        <w:rPr>
          <w:noProof/>
        </w:rPr>
      </w:r>
      <w:r>
        <w:rPr>
          <w:noProof/>
        </w:rPr>
        <w:fldChar w:fldCharType="separate"/>
      </w:r>
      <w:r>
        <w:rPr>
          <w:noProof/>
        </w:rPr>
        <w:t>45</w:t>
      </w:r>
      <w:r>
        <w:rPr>
          <w:noProof/>
        </w:rPr>
        <w:fldChar w:fldCharType="end"/>
      </w:r>
    </w:p>
    <w:p w14:paraId="170603C4" w14:textId="666F4AAA">
      <w:pPr>
        <w:pStyle w:val="TOC1"/>
        <w:tabs>
          <w:tab w:val="right" w:leader="dot" w:pos="9856"/>
        </w:tabs>
        <w:rPr>
          <w:rFonts w:asciiTheme="minorHAnsi" w:hAnsiTheme="minorHAnsi"/>
          <w:noProof/>
          <w:color w:val="auto"/>
          <w:kern w:val="2"/>
          <w:sz w:val="24"/>
          <w:szCs w:val="24"/>
          <w:lang w:val="de-DE" w:eastAsia="de-DE"/>
          <w14:ligatures w14:val="standardContextual"/>
        </w:rPr>
      </w:pPr>
      <w:r>
        <w:rPr>
          <w:noProof/>
          <w:lang w:val="en-GB" w:eastAsia="en-GB"/>
        </w:rPr>
        <w:t>Appendix C — Document control and truth hierarchy</w:t>
      </w:r>
      <w:r>
        <w:rPr>
          <w:noProof/>
        </w:rPr>
        <w:tab/>
      </w:r>
      <w:r>
        <w:rPr>
          <w:noProof/>
        </w:rPr>
        <w:fldChar w:fldCharType="begin"/>
      </w:r>
      <w:r>
        <w:rPr>
          <w:noProof/>
        </w:rPr>
        <w:instrText xml:space="preserve"> PAGEREF _Toc235024534 \h </w:instrText>
      </w:r>
      <w:r>
        <w:rPr>
          <w:noProof/>
        </w:rPr>
      </w:r>
      <w:r>
        <w:rPr>
          <w:noProof/>
        </w:rPr>
        <w:fldChar w:fldCharType="separate"/>
      </w:r>
      <w:r>
        <w:rPr>
          <w:noProof/>
        </w:rPr>
        <w:t>46</w:t>
      </w:r>
      <w:r>
        <w:rPr>
          <w:noProof/>
        </w:rPr>
        <w:fldChar w:fldCharType="end"/>
      </w:r>
    </w:p>
    <w:p w14:paraId="5CCB3B5C" w14:textId="7A2D8928">
      <w:pPr>
        <w:pStyle w:val="TOC1"/>
        <w:tabs>
          <w:tab w:val="right" w:leader="dot" w:pos="9856"/>
        </w:tabs>
        <w:rPr>
          <w:rFonts w:asciiTheme="minorHAnsi" w:hAnsiTheme="minorHAnsi"/>
          <w:noProof/>
          <w:color w:val="auto"/>
          <w:kern w:val="2"/>
          <w:sz w:val="24"/>
          <w:szCs w:val="24"/>
          <w:lang w:val="de-DE" w:eastAsia="de-DE"/>
          <w14:ligatures w14:val="standardContextual"/>
        </w:rPr>
      </w:pPr>
      <w:r>
        <w:rPr>
          <w:noProof/>
          <w:lang w:val="en-GB" w:eastAsia="en-GB"/>
        </w:rPr>
        <w:t>Appendix D — Cost model inputs management must supply</w:t>
      </w:r>
      <w:r>
        <w:rPr>
          <w:noProof/>
        </w:rPr>
        <w:tab/>
      </w:r>
      <w:r>
        <w:rPr>
          <w:noProof/>
        </w:rPr>
        <w:fldChar w:fldCharType="begin"/>
      </w:r>
      <w:r>
        <w:rPr>
          <w:noProof/>
        </w:rPr>
        <w:instrText xml:space="preserve"> PAGEREF _Toc235024535 \h </w:instrText>
      </w:r>
      <w:r>
        <w:rPr>
          <w:noProof/>
        </w:rPr>
      </w:r>
      <w:r>
        <w:rPr>
          <w:noProof/>
        </w:rPr>
        <w:fldChar w:fldCharType="separate"/>
      </w:r>
      <w:r>
        <w:rPr>
          <w:noProof/>
        </w:rPr>
        <w:t>46</w:t>
      </w:r>
      <w:r>
        <w:rPr>
          <w:noProof/>
        </w:rPr>
        <w:fldChar w:fldCharType="end"/>
      </w:r>
    </w:p>
    <w:p w14:paraId="7BB12B5C" w14:textId="06F6460C">
      <w:pPr>
        <w:pStyle w:val="TOC1"/>
        <w:tabs>
          <w:tab w:val="right" w:leader="dot" w:pos="9856"/>
        </w:tabs>
        <w:rPr>
          <w:rFonts w:asciiTheme="minorHAnsi" w:hAnsiTheme="minorHAnsi"/>
          <w:noProof/>
          <w:color w:val="auto"/>
          <w:kern w:val="2"/>
          <w:sz w:val="24"/>
          <w:szCs w:val="24"/>
          <w:lang w:val="de-DE" w:eastAsia="de-DE"/>
          <w14:ligatures w14:val="standardContextual"/>
        </w:rPr>
      </w:pPr>
      <w:r>
        <w:rPr>
          <w:noProof/>
          <w:lang w:val="en-GB" w:eastAsia="en-GB"/>
        </w:rPr>
        <w:t>Appendix E — Provider-plan drift and procurement clarifications</w:t>
      </w:r>
      <w:r>
        <w:rPr>
          <w:noProof/>
        </w:rPr>
        <w:tab/>
      </w:r>
      <w:r>
        <w:rPr>
          <w:noProof/>
        </w:rPr>
        <w:fldChar w:fldCharType="begin"/>
      </w:r>
      <w:r>
        <w:rPr>
          <w:noProof/>
        </w:rPr>
        <w:instrText xml:space="preserve"> PAGEREF _Toc235024536 \h </w:instrText>
      </w:r>
      <w:r>
        <w:rPr>
          <w:noProof/>
        </w:rPr>
      </w:r>
      <w:r>
        <w:rPr>
          <w:noProof/>
        </w:rPr>
        <w:fldChar w:fldCharType="separate"/>
      </w:r>
      <w:r>
        <w:rPr>
          <w:noProof/>
        </w:rPr>
        <w:t>46</w:t>
      </w:r>
      <w:r>
        <w:rPr>
          <w:noProof/>
        </w:rPr>
        <w:fldChar w:fldCharType="end"/>
      </w:r>
    </w:p>
    <w:p w14:paraId="56D95AB0" w14:textId="17A9AFB0">
      <w:pPr>
        <w:pStyle w:val="TOC1"/>
        <w:tabs>
          <w:tab w:val="right" w:leader="dot" w:pos="9856"/>
        </w:tabs>
        <w:rPr>
          <w:rFonts w:asciiTheme="minorHAnsi" w:hAnsiTheme="minorHAnsi"/>
          <w:noProof/>
          <w:color w:val="auto"/>
          <w:kern w:val="2"/>
          <w:sz w:val="24"/>
          <w:szCs w:val="24"/>
          <w:lang w:val="de-DE" w:eastAsia="de-DE"/>
          <w14:ligatures w14:val="standardContextual"/>
        </w:rPr>
      </w:pPr>
      <w:r>
        <w:rPr>
          <w:noProof/>
          <w:lang w:val="en-GB" w:eastAsia="en-GB"/>
        </w:rPr>
        <w:t>Appendix F — UC18 technical invariant ledger</w:t>
      </w:r>
      <w:r>
        <w:rPr>
          <w:noProof/>
        </w:rPr>
        <w:tab/>
      </w:r>
      <w:r>
        <w:rPr>
          <w:noProof/>
        </w:rPr>
        <w:fldChar w:fldCharType="begin"/>
      </w:r>
      <w:r>
        <w:rPr>
          <w:noProof/>
        </w:rPr>
        <w:instrText xml:space="preserve"> PAGEREF _Toc235024537 \h </w:instrText>
      </w:r>
      <w:r>
        <w:rPr>
          <w:noProof/>
        </w:rPr>
      </w:r>
      <w:r>
        <w:rPr>
          <w:noProof/>
        </w:rPr>
        <w:fldChar w:fldCharType="separate"/>
      </w:r>
      <w:r>
        <w:rPr>
          <w:noProof/>
        </w:rPr>
        <w:t>47</w:t>
      </w:r>
      <w:r>
        <w:rPr>
          <w:noProof/>
        </w:rPr>
        <w:fldChar w:fldCharType="end"/>
      </w:r>
    </w:p>
    <w:p w14:paraId="6B78EBED" w14:textId="30856292">
      <w:pPr>
        <w:pStyle w:val="TOC1"/>
        <w:tabs>
          <w:tab w:val="right" w:leader="dot" w:pos="9856"/>
        </w:tabs>
        <w:rPr>
          <w:rFonts w:asciiTheme="minorHAnsi" w:hAnsiTheme="minorHAnsi"/>
          <w:noProof/>
          <w:color w:val="auto"/>
          <w:kern w:val="2"/>
          <w:sz w:val="24"/>
          <w:szCs w:val="24"/>
          <w:lang w:val="de-DE" w:eastAsia="de-DE"/>
          <w14:ligatures w14:val="standardContextual"/>
        </w:rPr>
      </w:pPr>
      <w:r>
        <w:rPr>
          <w:noProof/>
          <w:lang w:val="en-GB" w:eastAsia="en-GB"/>
        </w:rPr>
        <w:t>Appendix G — UC18 source/runtime chronology</w:t>
      </w:r>
      <w:r>
        <w:rPr>
          <w:noProof/>
        </w:rPr>
        <w:tab/>
      </w:r>
      <w:r>
        <w:rPr>
          <w:noProof/>
        </w:rPr>
        <w:fldChar w:fldCharType="begin"/>
      </w:r>
      <w:r>
        <w:rPr>
          <w:noProof/>
        </w:rPr>
        <w:instrText xml:space="preserve"> PAGEREF _Toc235024538 \h </w:instrText>
      </w:r>
      <w:r>
        <w:rPr>
          <w:noProof/>
        </w:rPr>
      </w:r>
      <w:r>
        <w:rPr>
          <w:noProof/>
        </w:rPr>
        <w:fldChar w:fldCharType="separate"/>
      </w:r>
      <w:r>
        <w:rPr>
          <w:noProof/>
        </w:rPr>
        <w:t>48</w:t>
      </w:r>
      <w:r>
        <w:rPr>
          <w:noProof/>
        </w:rPr>
        <w:fldChar w:fldCharType="end"/>
      </w:r>
    </w:p>
    <w:p w14:paraId="18FFC2B5" w14:textId="4A855B10">
      <w:pPr>
        <w:pStyle w:val="TOC1"/>
        <w:tabs>
          <w:tab w:val="right" w:leader="dot" w:pos="9856"/>
        </w:tabs>
        <w:rPr>
          <w:rFonts w:asciiTheme="minorHAnsi" w:hAnsiTheme="minorHAnsi"/>
          <w:noProof/>
          <w:color w:val="auto"/>
          <w:kern w:val="2"/>
          <w:sz w:val="24"/>
          <w:szCs w:val="24"/>
          <w:lang w:val="de-DE" w:eastAsia="de-DE"/>
          <w14:ligatures w14:val="standardContextual"/>
        </w:rPr>
      </w:pPr>
      <w:r>
        <w:rPr>
          <w:noProof/>
        </w:rPr>
        <w:t>Cost model and management assumptions</w:t>
      </w:r>
      <w:r>
        <w:rPr>
          <w:noProof/>
        </w:rPr>
        <w:tab/>
      </w:r>
      <w:r>
        <w:rPr>
          <w:noProof/>
        </w:rPr>
        <w:fldChar w:fldCharType="begin"/>
      </w:r>
      <w:r>
        <w:rPr>
          <w:noProof/>
        </w:rPr>
        <w:instrText xml:space="preserve"> PAGEREF _Toc235024539 \h </w:instrText>
      </w:r>
      <w:r>
        <w:rPr>
          <w:noProof/>
        </w:rPr>
      </w:r>
      <w:r>
        <w:rPr>
          <w:noProof/>
        </w:rPr>
        <w:fldChar w:fldCharType="separate"/>
      </w:r>
      <w:r>
        <w:rPr>
          <w:noProof/>
        </w:rPr>
        <w:t>49</w:t>
      </w:r>
      <w:r>
        <w:rPr>
          <w:noProof/>
        </w:rPr>
        <w:fldChar w:fldCharType="end"/>
      </w:r>
    </w:p>
    <w:p w14:paraId="26DD6AE7" w14:textId="0E66146C">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rPr>
        <w:t>Cost buckets</w:t>
      </w:r>
      <w:r>
        <w:rPr>
          <w:noProof/>
        </w:rPr>
        <w:tab/>
      </w:r>
      <w:r>
        <w:rPr>
          <w:noProof/>
        </w:rPr>
        <w:fldChar w:fldCharType="begin"/>
      </w:r>
      <w:r>
        <w:rPr>
          <w:noProof/>
        </w:rPr>
        <w:instrText xml:space="preserve"> PAGEREF _Toc235024540 \h </w:instrText>
      </w:r>
      <w:r>
        <w:rPr>
          <w:noProof/>
        </w:rPr>
      </w:r>
      <w:r>
        <w:rPr>
          <w:noProof/>
        </w:rPr>
        <w:fldChar w:fldCharType="separate"/>
      </w:r>
      <w:r>
        <w:rPr>
          <w:noProof/>
        </w:rPr>
        <w:t>49</w:t>
      </w:r>
      <w:r>
        <w:rPr>
          <w:noProof/>
        </w:rPr>
        <w:fldChar w:fldCharType="end"/>
      </w:r>
    </w:p>
    <w:p w14:paraId="175AEEE5" w14:textId="55556334">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rPr>
        <w:t>Default management assumptions</w:t>
      </w:r>
      <w:r>
        <w:rPr>
          <w:noProof/>
        </w:rPr>
        <w:tab/>
      </w:r>
      <w:r>
        <w:rPr>
          <w:noProof/>
        </w:rPr>
        <w:fldChar w:fldCharType="begin"/>
      </w:r>
      <w:r>
        <w:rPr>
          <w:noProof/>
        </w:rPr>
        <w:instrText xml:space="preserve"> PAGEREF _Toc235024541 \h </w:instrText>
      </w:r>
      <w:r>
        <w:rPr>
          <w:noProof/>
        </w:rPr>
      </w:r>
      <w:r>
        <w:rPr>
          <w:noProof/>
        </w:rPr>
        <w:fldChar w:fldCharType="separate"/>
      </w:r>
      <w:r>
        <w:rPr>
          <w:noProof/>
        </w:rPr>
        <w:t>49</w:t>
      </w:r>
      <w:r>
        <w:rPr>
          <w:noProof/>
        </w:rPr>
        <w:fldChar w:fldCharType="end"/>
      </w:r>
    </w:p>
    <w:p w14:paraId="168B8BE7" w14:textId="683C30F3">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rPr>
        <w:t>Currency, tax and confidence rules</w:t>
      </w:r>
      <w:r>
        <w:rPr>
          <w:noProof/>
        </w:rPr>
        <w:tab/>
      </w:r>
      <w:r>
        <w:rPr>
          <w:noProof/>
        </w:rPr>
        <w:fldChar w:fldCharType="begin"/>
      </w:r>
      <w:r>
        <w:rPr>
          <w:noProof/>
        </w:rPr>
        <w:instrText xml:space="preserve"> PAGEREF _Toc235024542 \h </w:instrText>
      </w:r>
      <w:r>
        <w:rPr>
          <w:noProof/>
        </w:rPr>
      </w:r>
      <w:r>
        <w:rPr>
          <w:noProof/>
        </w:rPr>
        <w:fldChar w:fldCharType="separate"/>
      </w:r>
      <w:r>
        <w:rPr>
          <w:noProof/>
        </w:rPr>
        <w:t>50</w:t>
      </w:r>
      <w:r>
        <w:rPr>
          <w:noProof/>
        </w:rPr>
        <w:fldChar w:fldCharType="end"/>
      </w:r>
    </w:p>
    <w:p w14:paraId="0282E60D" w14:textId="66194E07">
      <w:pPr>
        <w:pStyle w:val="TOC1"/>
        <w:tabs>
          <w:tab w:val="right" w:leader="dot" w:pos="9856"/>
        </w:tabs>
        <w:rPr>
          <w:rFonts w:asciiTheme="minorHAnsi" w:hAnsiTheme="minorHAnsi"/>
          <w:noProof/>
          <w:color w:val="auto"/>
          <w:kern w:val="2"/>
          <w:sz w:val="24"/>
          <w:szCs w:val="24"/>
          <w:lang w:val="de-DE" w:eastAsia="de-DE"/>
          <w14:ligatures w14:val="standardContextual"/>
        </w:rPr>
      </w:pPr>
      <w:r>
        <w:rPr>
          <w:noProof/>
        </w:rPr>
        <w:t>Scale simulation: 1,000 / 5,000 / 10,000 users</w:t>
      </w:r>
      <w:r>
        <w:rPr>
          <w:noProof/>
        </w:rPr>
        <w:tab/>
      </w:r>
      <w:r>
        <w:rPr>
          <w:noProof/>
        </w:rPr>
        <w:fldChar w:fldCharType="begin"/>
      </w:r>
      <w:r>
        <w:rPr>
          <w:noProof/>
        </w:rPr>
        <w:instrText xml:space="preserve"> PAGEREF _Toc235024543 \h </w:instrText>
      </w:r>
      <w:r>
        <w:rPr>
          <w:noProof/>
        </w:rPr>
      </w:r>
      <w:r>
        <w:rPr>
          <w:noProof/>
        </w:rPr>
        <w:fldChar w:fldCharType="separate"/>
      </w:r>
      <w:r>
        <w:rPr>
          <w:noProof/>
        </w:rPr>
        <w:t>50</w:t>
      </w:r>
      <w:r>
        <w:rPr>
          <w:noProof/>
        </w:rPr>
        <w:fldChar w:fldCharType="end"/>
      </w:r>
    </w:p>
    <w:p w14:paraId="72C03EFC" w14:textId="0F5D8C9D">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rPr>
        <w:t>Known USD platform subtotal</w:t>
      </w:r>
      <w:r>
        <w:rPr>
          <w:noProof/>
        </w:rPr>
        <w:tab/>
      </w:r>
      <w:r>
        <w:rPr>
          <w:noProof/>
        </w:rPr>
        <w:fldChar w:fldCharType="begin"/>
      </w:r>
      <w:r>
        <w:rPr>
          <w:noProof/>
        </w:rPr>
        <w:instrText xml:space="preserve"> PAGEREF _Toc235024544 \h </w:instrText>
      </w:r>
      <w:r>
        <w:rPr>
          <w:noProof/>
        </w:rPr>
      </w:r>
      <w:r>
        <w:rPr>
          <w:noProof/>
        </w:rPr>
        <w:fldChar w:fldCharType="separate"/>
      </w:r>
      <w:r>
        <w:rPr>
          <w:noProof/>
        </w:rPr>
        <w:t>50</w:t>
      </w:r>
      <w:r>
        <w:rPr>
          <w:noProof/>
        </w:rPr>
        <w:fldChar w:fldCharType="end"/>
      </w:r>
    </w:p>
    <w:p w14:paraId="543D4794" w14:textId="6E525EA3">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rPr>
        <w:t>Known local TRY and transaction-linked TRY</w:t>
      </w:r>
      <w:r>
        <w:rPr>
          <w:noProof/>
        </w:rPr>
        <w:tab/>
      </w:r>
      <w:r>
        <w:rPr>
          <w:noProof/>
        </w:rPr>
        <w:fldChar w:fldCharType="begin"/>
      </w:r>
      <w:r>
        <w:rPr>
          <w:noProof/>
        </w:rPr>
        <w:instrText xml:space="preserve"> PAGEREF _Toc235024545 \h </w:instrText>
      </w:r>
      <w:r>
        <w:rPr>
          <w:noProof/>
        </w:rPr>
      </w:r>
      <w:r>
        <w:rPr>
          <w:noProof/>
        </w:rPr>
        <w:fldChar w:fldCharType="separate"/>
      </w:r>
      <w:r>
        <w:rPr>
          <w:noProof/>
        </w:rPr>
        <w:t>51</w:t>
      </w:r>
      <w:r>
        <w:rPr>
          <w:noProof/>
        </w:rPr>
        <w:fldChar w:fldCharType="end"/>
      </w:r>
    </w:p>
    <w:p w14:paraId="4DEFD740" w14:textId="1332216F">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rPr>
        <w:t>Worked payment economics</w:t>
      </w:r>
      <w:r>
        <w:rPr>
          <w:noProof/>
        </w:rPr>
        <w:tab/>
      </w:r>
      <w:r>
        <w:rPr>
          <w:noProof/>
        </w:rPr>
        <w:fldChar w:fldCharType="begin"/>
      </w:r>
      <w:r>
        <w:rPr>
          <w:noProof/>
        </w:rPr>
        <w:instrText xml:space="preserve"> PAGEREF _Toc235024546 \h </w:instrText>
      </w:r>
      <w:r>
        <w:rPr>
          <w:noProof/>
        </w:rPr>
      </w:r>
      <w:r>
        <w:rPr>
          <w:noProof/>
        </w:rPr>
        <w:fldChar w:fldCharType="separate"/>
      </w:r>
      <w:r>
        <w:rPr>
          <w:noProof/>
        </w:rPr>
        <w:t>51</w:t>
      </w:r>
      <w:r>
        <w:rPr>
          <w:noProof/>
        </w:rPr>
        <w:fldChar w:fldCharType="end"/>
      </w:r>
    </w:p>
    <w:p w14:paraId="05218DF7" w14:textId="06970CB4">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rPr>
        <w:t>Scenario envelope</w:t>
      </w:r>
      <w:r>
        <w:rPr>
          <w:noProof/>
        </w:rPr>
        <w:tab/>
      </w:r>
      <w:r>
        <w:rPr>
          <w:noProof/>
        </w:rPr>
        <w:fldChar w:fldCharType="begin"/>
      </w:r>
      <w:r>
        <w:rPr>
          <w:noProof/>
        </w:rPr>
        <w:instrText xml:space="preserve"> PAGEREF _Toc235024547 \h </w:instrText>
      </w:r>
      <w:r>
        <w:rPr>
          <w:noProof/>
        </w:rPr>
      </w:r>
      <w:r>
        <w:rPr>
          <w:noProof/>
        </w:rPr>
        <w:fldChar w:fldCharType="separate"/>
      </w:r>
      <w:r>
        <w:rPr>
          <w:noProof/>
        </w:rPr>
        <w:t>52</w:t>
      </w:r>
      <w:r>
        <w:rPr>
          <w:noProof/>
        </w:rPr>
        <w:fldChar w:fldCharType="end"/>
      </w:r>
    </w:p>
    <w:p w14:paraId="734FFCCB" w14:textId="01DE8F74">
      <w:pPr>
        <w:pStyle w:val="TOC1"/>
        <w:tabs>
          <w:tab w:val="right" w:leader="dot" w:pos="9856"/>
        </w:tabs>
        <w:rPr>
          <w:rFonts w:asciiTheme="minorHAnsi" w:hAnsiTheme="minorHAnsi"/>
          <w:noProof/>
          <w:color w:val="auto"/>
          <w:kern w:val="2"/>
          <w:sz w:val="24"/>
          <w:szCs w:val="24"/>
          <w:lang w:val="de-DE" w:eastAsia="de-DE"/>
          <w14:ligatures w14:val="standardContextual"/>
        </w:rPr>
      </w:pPr>
      <w:r>
        <w:rPr>
          <w:noProof/>
        </w:rPr>
        <w:t>External dependency and provider catalogue</w:t>
      </w:r>
      <w:r>
        <w:rPr>
          <w:noProof/>
        </w:rPr>
        <w:tab/>
      </w:r>
      <w:r>
        <w:rPr>
          <w:noProof/>
        </w:rPr>
        <w:fldChar w:fldCharType="begin"/>
      </w:r>
      <w:r>
        <w:rPr>
          <w:noProof/>
        </w:rPr>
        <w:instrText xml:space="preserve"> PAGEREF _Toc235024548 \h </w:instrText>
      </w:r>
      <w:r>
        <w:rPr>
          <w:noProof/>
        </w:rPr>
      </w:r>
      <w:r>
        <w:rPr>
          <w:noProof/>
        </w:rPr>
        <w:fldChar w:fldCharType="separate"/>
      </w:r>
      <w:r>
        <w:rPr>
          <w:noProof/>
        </w:rPr>
        <w:t>52</w:t>
      </w:r>
      <w:r>
        <w:rPr>
          <w:noProof/>
        </w:rPr>
        <w:fldChar w:fldCharType="end"/>
      </w:r>
    </w:p>
    <w:p w14:paraId="5EA1DD33" w14:textId="626ABF20">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rPr>
        <w:t>Core cloud, CRM and delivery services</w:t>
      </w:r>
      <w:r>
        <w:rPr>
          <w:noProof/>
        </w:rPr>
        <w:tab/>
      </w:r>
      <w:r>
        <w:rPr>
          <w:noProof/>
        </w:rPr>
        <w:fldChar w:fldCharType="begin"/>
      </w:r>
      <w:r>
        <w:rPr>
          <w:noProof/>
        </w:rPr>
        <w:instrText xml:space="preserve"> PAGEREF _Toc235024549 \h </w:instrText>
      </w:r>
      <w:r>
        <w:rPr>
          <w:noProof/>
        </w:rPr>
      </w:r>
      <w:r>
        <w:rPr>
          <w:noProof/>
        </w:rPr>
        <w:fldChar w:fldCharType="separate"/>
      </w:r>
      <w:r>
        <w:rPr>
          <w:noProof/>
        </w:rPr>
        <w:t>52</w:t>
      </w:r>
      <w:r>
        <w:rPr>
          <w:noProof/>
        </w:rPr>
        <w:fldChar w:fldCharType="end"/>
      </w:r>
    </w:p>
    <w:p w14:paraId="02AFC546" w14:textId="281D0945">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rPr>
        <w:t>Payments, banking and money movement</w:t>
      </w:r>
      <w:r>
        <w:rPr>
          <w:noProof/>
        </w:rPr>
        <w:tab/>
      </w:r>
      <w:r>
        <w:rPr>
          <w:noProof/>
        </w:rPr>
        <w:fldChar w:fldCharType="begin"/>
      </w:r>
      <w:r>
        <w:rPr>
          <w:noProof/>
        </w:rPr>
        <w:instrText xml:space="preserve"> PAGEREF _Toc235024550 \h </w:instrText>
      </w:r>
      <w:r>
        <w:rPr>
          <w:noProof/>
        </w:rPr>
      </w:r>
      <w:r>
        <w:rPr>
          <w:noProof/>
        </w:rPr>
        <w:fldChar w:fldCharType="separate"/>
      </w:r>
      <w:r>
        <w:rPr>
          <w:noProof/>
        </w:rPr>
        <w:t>52</w:t>
      </w:r>
      <w:r>
        <w:rPr>
          <w:noProof/>
        </w:rPr>
        <w:fldChar w:fldCharType="end"/>
      </w:r>
    </w:p>
    <w:p w14:paraId="2C2FB671" w14:textId="079D88EF">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rPr>
        <w:t>Communication and consent services</w:t>
      </w:r>
      <w:r>
        <w:rPr>
          <w:noProof/>
        </w:rPr>
        <w:tab/>
      </w:r>
      <w:r>
        <w:rPr>
          <w:noProof/>
        </w:rPr>
        <w:fldChar w:fldCharType="begin"/>
      </w:r>
      <w:r>
        <w:rPr>
          <w:noProof/>
        </w:rPr>
        <w:instrText xml:space="preserve"> PAGEREF _Toc235024551 \h </w:instrText>
      </w:r>
      <w:r>
        <w:rPr>
          <w:noProof/>
        </w:rPr>
      </w:r>
      <w:r>
        <w:rPr>
          <w:noProof/>
        </w:rPr>
        <w:fldChar w:fldCharType="separate"/>
      </w:r>
      <w:r>
        <w:rPr>
          <w:noProof/>
        </w:rPr>
        <w:t>53</w:t>
      </w:r>
      <w:r>
        <w:rPr>
          <w:noProof/>
        </w:rPr>
        <w:fldChar w:fldCharType="end"/>
      </w:r>
    </w:p>
    <w:p w14:paraId="3D76E6BE" w14:textId="6EF51CD1">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rPr>
        <w:lastRenderedPageBreak/>
        <w:t>Documents, identity and Turkish business services</w:t>
      </w:r>
      <w:r>
        <w:rPr>
          <w:noProof/>
        </w:rPr>
        <w:tab/>
      </w:r>
      <w:r>
        <w:rPr>
          <w:noProof/>
        </w:rPr>
        <w:fldChar w:fldCharType="begin"/>
      </w:r>
      <w:r>
        <w:rPr>
          <w:noProof/>
        </w:rPr>
        <w:instrText xml:space="preserve"> PAGEREF _Toc235024552 \h </w:instrText>
      </w:r>
      <w:r>
        <w:rPr>
          <w:noProof/>
        </w:rPr>
      </w:r>
      <w:r>
        <w:rPr>
          <w:noProof/>
        </w:rPr>
        <w:fldChar w:fldCharType="separate"/>
      </w:r>
      <w:r>
        <w:rPr>
          <w:noProof/>
        </w:rPr>
        <w:t>53</w:t>
      </w:r>
      <w:r>
        <w:rPr>
          <w:noProof/>
        </w:rPr>
        <w:fldChar w:fldCharType="end"/>
      </w:r>
    </w:p>
    <w:p w14:paraId="157EE1C4" w14:textId="025A7913">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rPr>
        <w:t>Maps, storage, access, camera and facilities</w:t>
      </w:r>
      <w:r>
        <w:rPr>
          <w:noProof/>
        </w:rPr>
        <w:tab/>
      </w:r>
      <w:r>
        <w:rPr>
          <w:noProof/>
        </w:rPr>
        <w:fldChar w:fldCharType="begin"/>
      </w:r>
      <w:r>
        <w:rPr>
          <w:noProof/>
        </w:rPr>
        <w:instrText xml:space="preserve"> PAGEREF _Toc235024553 \h </w:instrText>
      </w:r>
      <w:r>
        <w:rPr>
          <w:noProof/>
        </w:rPr>
      </w:r>
      <w:r>
        <w:rPr>
          <w:noProof/>
        </w:rPr>
        <w:fldChar w:fldCharType="separate"/>
      </w:r>
      <w:r>
        <w:rPr>
          <w:noProof/>
        </w:rPr>
        <w:t>54</w:t>
      </w:r>
      <w:r>
        <w:rPr>
          <w:noProof/>
        </w:rPr>
        <w:fldChar w:fldCharType="end"/>
      </w:r>
    </w:p>
    <w:p w14:paraId="3FA7CE68" w14:textId="26F339ED">
      <w:pPr>
        <w:pStyle w:val="TOC1"/>
        <w:tabs>
          <w:tab w:val="right" w:leader="dot" w:pos="9856"/>
        </w:tabs>
        <w:rPr>
          <w:rFonts w:asciiTheme="minorHAnsi" w:hAnsiTheme="minorHAnsi"/>
          <w:noProof/>
          <w:color w:val="auto"/>
          <w:kern w:val="2"/>
          <w:sz w:val="24"/>
          <w:szCs w:val="24"/>
          <w:lang w:val="de-DE" w:eastAsia="de-DE"/>
          <w14:ligatures w14:val="standardContextual"/>
        </w:rPr>
      </w:pPr>
      <w:r>
        <w:rPr>
          <w:noProof/>
        </w:rPr>
        <w:t>Turkish regulatory and compliance blueprint</w:t>
      </w:r>
      <w:r>
        <w:rPr>
          <w:noProof/>
        </w:rPr>
        <w:tab/>
      </w:r>
      <w:r>
        <w:rPr>
          <w:noProof/>
        </w:rPr>
        <w:fldChar w:fldCharType="begin"/>
      </w:r>
      <w:r>
        <w:rPr>
          <w:noProof/>
        </w:rPr>
        <w:instrText xml:space="preserve"> PAGEREF _Toc235024554 \h </w:instrText>
      </w:r>
      <w:r>
        <w:rPr>
          <w:noProof/>
        </w:rPr>
      </w:r>
      <w:r>
        <w:rPr>
          <w:noProof/>
        </w:rPr>
        <w:fldChar w:fldCharType="separate"/>
      </w:r>
      <w:r>
        <w:rPr>
          <w:noProof/>
        </w:rPr>
        <w:t>55</w:t>
      </w:r>
      <w:r>
        <w:rPr>
          <w:noProof/>
        </w:rPr>
        <w:fldChar w:fldCharType="end"/>
      </w:r>
    </w:p>
    <w:p w14:paraId="23A63A15" w14:textId="55B19D77">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rPr>
        <w:t>KVKK and cross-border cloud</w:t>
      </w:r>
      <w:r>
        <w:rPr>
          <w:noProof/>
        </w:rPr>
        <w:tab/>
      </w:r>
      <w:r>
        <w:rPr>
          <w:noProof/>
        </w:rPr>
        <w:fldChar w:fldCharType="begin"/>
      </w:r>
      <w:r>
        <w:rPr>
          <w:noProof/>
        </w:rPr>
        <w:instrText xml:space="preserve"> PAGEREF _Toc235024555 \h </w:instrText>
      </w:r>
      <w:r>
        <w:rPr>
          <w:noProof/>
        </w:rPr>
      </w:r>
      <w:r>
        <w:rPr>
          <w:noProof/>
        </w:rPr>
        <w:fldChar w:fldCharType="separate"/>
      </w:r>
      <w:r>
        <w:rPr>
          <w:noProof/>
        </w:rPr>
        <w:t>55</w:t>
      </w:r>
      <w:r>
        <w:rPr>
          <w:noProof/>
        </w:rPr>
        <w:fldChar w:fldCharType="end"/>
      </w:r>
    </w:p>
    <w:p w14:paraId="3B0F0A5A" w14:textId="0E6169AA">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rPr>
        <w:t>Property brokerage, listings and payments</w:t>
      </w:r>
      <w:r>
        <w:rPr>
          <w:noProof/>
        </w:rPr>
        <w:tab/>
      </w:r>
      <w:r>
        <w:rPr>
          <w:noProof/>
        </w:rPr>
        <w:fldChar w:fldCharType="begin"/>
      </w:r>
      <w:r>
        <w:rPr>
          <w:noProof/>
        </w:rPr>
        <w:instrText xml:space="preserve"> PAGEREF _Toc235024556 \h </w:instrText>
      </w:r>
      <w:r>
        <w:rPr>
          <w:noProof/>
        </w:rPr>
      </w:r>
      <w:r>
        <w:rPr>
          <w:noProof/>
        </w:rPr>
        <w:fldChar w:fldCharType="separate"/>
      </w:r>
      <w:r>
        <w:rPr>
          <w:noProof/>
        </w:rPr>
        <w:t>55</w:t>
      </w:r>
      <w:r>
        <w:rPr>
          <w:noProof/>
        </w:rPr>
        <w:fldChar w:fldCharType="end"/>
      </w:r>
    </w:p>
    <w:p w14:paraId="4B0CE68D" w14:textId="2F8E4EDE">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rPr>
        <w:t>Communications, invoicing, AML and evidential services</w:t>
      </w:r>
      <w:r>
        <w:rPr>
          <w:noProof/>
        </w:rPr>
        <w:tab/>
      </w:r>
      <w:r>
        <w:rPr>
          <w:noProof/>
        </w:rPr>
        <w:fldChar w:fldCharType="begin"/>
      </w:r>
      <w:r>
        <w:rPr>
          <w:noProof/>
        </w:rPr>
        <w:instrText xml:space="preserve"> PAGEREF _Toc235024557 \h </w:instrText>
      </w:r>
      <w:r>
        <w:rPr>
          <w:noProof/>
        </w:rPr>
      </w:r>
      <w:r>
        <w:rPr>
          <w:noProof/>
        </w:rPr>
        <w:fldChar w:fldCharType="separate"/>
      </w:r>
      <w:r>
        <w:rPr>
          <w:noProof/>
        </w:rPr>
        <w:t>56</w:t>
      </w:r>
      <w:r>
        <w:rPr>
          <w:noProof/>
        </w:rPr>
        <w:fldChar w:fldCharType="end"/>
      </w:r>
    </w:p>
    <w:p w14:paraId="48F5907B" w14:textId="66EE6766">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rPr>
        <w:t>Camera, access and debt restrictions</w:t>
      </w:r>
      <w:r>
        <w:rPr>
          <w:noProof/>
        </w:rPr>
        <w:tab/>
      </w:r>
      <w:r>
        <w:rPr>
          <w:noProof/>
        </w:rPr>
        <w:fldChar w:fldCharType="begin"/>
      </w:r>
      <w:r>
        <w:rPr>
          <w:noProof/>
        </w:rPr>
        <w:instrText xml:space="preserve"> PAGEREF _Toc235024558 \h </w:instrText>
      </w:r>
      <w:r>
        <w:rPr>
          <w:noProof/>
        </w:rPr>
      </w:r>
      <w:r>
        <w:rPr>
          <w:noProof/>
        </w:rPr>
        <w:fldChar w:fldCharType="separate"/>
      </w:r>
      <w:r>
        <w:rPr>
          <w:noProof/>
        </w:rPr>
        <w:t>56</w:t>
      </w:r>
      <w:r>
        <w:rPr>
          <w:noProof/>
        </w:rPr>
        <w:fldChar w:fldCharType="end"/>
      </w:r>
    </w:p>
    <w:p w14:paraId="0FB48FAF" w14:textId="4E48A058">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rPr>
        <w:t>Compliance ownership matrix</w:t>
      </w:r>
      <w:r>
        <w:rPr>
          <w:noProof/>
        </w:rPr>
        <w:tab/>
      </w:r>
      <w:r>
        <w:rPr>
          <w:noProof/>
        </w:rPr>
        <w:fldChar w:fldCharType="begin"/>
      </w:r>
      <w:r>
        <w:rPr>
          <w:noProof/>
        </w:rPr>
        <w:instrText xml:space="preserve"> PAGEREF _Toc235024559 \h </w:instrText>
      </w:r>
      <w:r>
        <w:rPr>
          <w:noProof/>
        </w:rPr>
      </w:r>
      <w:r>
        <w:rPr>
          <w:noProof/>
        </w:rPr>
        <w:fldChar w:fldCharType="separate"/>
      </w:r>
      <w:r>
        <w:rPr>
          <w:noProof/>
        </w:rPr>
        <w:t>56</w:t>
      </w:r>
      <w:r>
        <w:rPr>
          <w:noProof/>
        </w:rPr>
        <w:fldChar w:fldCharType="end"/>
      </w:r>
    </w:p>
    <w:p w14:paraId="1CF8ED9D" w14:textId="45FD1D4B">
      <w:pPr>
        <w:pStyle w:val="TOC1"/>
        <w:tabs>
          <w:tab w:val="right" w:leader="dot" w:pos="9856"/>
        </w:tabs>
        <w:rPr>
          <w:rFonts w:asciiTheme="minorHAnsi" w:hAnsiTheme="minorHAnsi"/>
          <w:noProof/>
          <w:color w:val="auto"/>
          <w:kern w:val="2"/>
          <w:sz w:val="24"/>
          <w:szCs w:val="24"/>
          <w:lang w:val="de-DE" w:eastAsia="de-DE"/>
          <w14:ligatures w14:val="standardContextual"/>
        </w:rPr>
      </w:pPr>
      <w:r>
        <w:rPr>
          <w:noProof/>
        </w:rPr>
        <w:t>AI strategy, cost and governance</w:t>
      </w:r>
      <w:r>
        <w:rPr>
          <w:noProof/>
        </w:rPr>
        <w:tab/>
      </w:r>
      <w:r>
        <w:rPr>
          <w:noProof/>
        </w:rPr>
        <w:fldChar w:fldCharType="begin"/>
      </w:r>
      <w:r>
        <w:rPr>
          <w:noProof/>
        </w:rPr>
        <w:instrText xml:space="preserve"> PAGEREF _Toc235024560 \h </w:instrText>
      </w:r>
      <w:r>
        <w:rPr>
          <w:noProof/>
        </w:rPr>
      </w:r>
      <w:r>
        <w:rPr>
          <w:noProof/>
        </w:rPr>
        <w:fldChar w:fldCharType="separate"/>
      </w:r>
      <w:r>
        <w:rPr>
          <w:noProof/>
        </w:rPr>
        <w:t>57</w:t>
      </w:r>
      <w:r>
        <w:rPr>
          <w:noProof/>
        </w:rPr>
        <w:fldChar w:fldCharType="end"/>
      </w:r>
    </w:p>
    <w:p w14:paraId="14C06CFD" w14:textId="7C595269">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rPr>
        <w:t>Recommended model routing</w:t>
      </w:r>
      <w:r>
        <w:rPr>
          <w:noProof/>
        </w:rPr>
        <w:tab/>
      </w:r>
      <w:r>
        <w:rPr>
          <w:noProof/>
        </w:rPr>
        <w:fldChar w:fldCharType="begin"/>
      </w:r>
      <w:r>
        <w:rPr>
          <w:noProof/>
        </w:rPr>
        <w:instrText xml:space="preserve"> PAGEREF _Toc235024561 \h </w:instrText>
      </w:r>
      <w:r>
        <w:rPr>
          <w:noProof/>
        </w:rPr>
      </w:r>
      <w:r>
        <w:rPr>
          <w:noProof/>
        </w:rPr>
        <w:fldChar w:fldCharType="separate"/>
      </w:r>
      <w:r>
        <w:rPr>
          <w:noProof/>
        </w:rPr>
        <w:t>57</w:t>
      </w:r>
      <w:r>
        <w:rPr>
          <w:noProof/>
        </w:rPr>
        <w:fldChar w:fldCharType="end"/>
      </w:r>
    </w:p>
    <w:p w14:paraId="3521EE4B" w14:textId="780FCDAB">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rPr>
        <w:t>Text AI cost formula</w:t>
      </w:r>
      <w:r>
        <w:rPr>
          <w:noProof/>
        </w:rPr>
        <w:tab/>
      </w:r>
      <w:r>
        <w:rPr>
          <w:noProof/>
        </w:rPr>
        <w:fldChar w:fldCharType="begin"/>
      </w:r>
      <w:r>
        <w:rPr>
          <w:noProof/>
        </w:rPr>
        <w:instrText xml:space="preserve"> PAGEREF _Toc235024562 \h </w:instrText>
      </w:r>
      <w:r>
        <w:rPr>
          <w:noProof/>
        </w:rPr>
      </w:r>
      <w:r>
        <w:rPr>
          <w:noProof/>
        </w:rPr>
        <w:fldChar w:fldCharType="separate"/>
      </w:r>
      <w:r>
        <w:rPr>
          <w:noProof/>
        </w:rPr>
        <w:t>57</w:t>
      </w:r>
      <w:r>
        <w:rPr>
          <w:noProof/>
        </w:rPr>
        <w:fldChar w:fldCharType="end"/>
      </w:r>
    </w:p>
    <w:p w14:paraId="71BF788D" w14:textId="139A0E63">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rPr>
        <w:t>AI budget and safety controls</w:t>
      </w:r>
      <w:r>
        <w:rPr>
          <w:noProof/>
        </w:rPr>
        <w:tab/>
      </w:r>
      <w:r>
        <w:rPr>
          <w:noProof/>
        </w:rPr>
        <w:fldChar w:fldCharType="begin"/>
      </w:r>
      <w:r>
        <w:rPr>
          <w:noProof/>
        </w:rPr>
        <w:instrText xml:space="preserve"> PAGEREF _Toc235024563 \h </w:instrText>
      </w:r>
      <w:r>
        <w:rPr>
          <w:noProof/>
        </w:rPr>
      </w:r>
      <w:r>
        <w:rPr>
          <w:noProof/>
        </w:rPr>
        <w:fldChar w:fldCharType="separate"/>
      </w:r>
      <w:r>
        <w:rPr>
          <w:noProof/>
        </w:rPr>
        <w:t>58</w:t>
      </w:r>
      <w:r>
        <w:rPr>
          <w:noProof/>
        </w:rPr>
        <w:fldChar w:fldCharType="end"/>
      </w:r>
    </w:p>
    <w:p w14:paraId="5980BA19" w14:textId="1B91B14E">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rPr>
        <w:t>AI cost triggers</w:t>
      </w:r>
      <w:r>
        <w:rPr>
          <w:noProof/>
        </w:rPr>
        <w:tab/>
      </w:r>
      <w:r>
        <w:rPr>
          <w:noProof/>
        </w:rPr>
        <w:fldChar w:fldCharType="begin"/>
      </w:r>
      <w:r>
        <w:rPr>
          <w:noProof/>
        </w:rPr>
        <w:instrText xml:space="preserve"> PAGEREF _Toc235024564 \h </w:instrText>
      </w:r>
      <w:r>
        <w:rPr>
          <w:noProof/>
        </w:rPr>
      </w:r>
      <w:r>
        <w:rPr>
          <w:noProof/>
        </w:rPr>
        <w:fldChar w:fldCharType="separate"/>
      </w:r>
      <w:r>
        <w:rPr>
          <w:noProof/>
        </w:rPr>
        <w:t>58</w:t>
      </w:r>
      <w:r>
        <w:rPr>
          <w:noProof/>
        </w:rPr>
        <w:fldChar w:fldCharType="end"/>
      </w:r>
    </w:p>
    <w:p w14:paraId="3A703B1B" w14:textId="5754BB84">
      <w:pPr>
        <w:pStyle w:val="TOC1"/>
        <w:tabs>
          <w:tab w:val="right" w:leader="dot" w:pos="9856"/>
        </w:tabs>
        <w:rPr>
          <w:rFonts w:asciiTheme="minorHAnsi" w:hAnsiTheme="minorHAnsi"/>
          <w:noProof/>
          <w:color w:val="auto"/>
          <w:kern w:val="2"/>
          <w:sz w:val="24"/>
          <w:szCs w:val="24"/>
          <w:lang w:val="de-DE" w:eastAsia="de-DE"/>
          <w14:ligatures w14:val="standardContextual"/>
        </w:rPr>
      </w:pPr>
      <w:r>
        <w:rPr>
          <w:noProof/>
        </w:rPr>
        <w:t>Security, data, resilience and storage economics</w:t>
      </w:r>
      <w:r>
        <w:rPr>
          <w:noProof/>
        </w:rPr>
        <w:tab/>
      </w:r>
      <w:r>
        <w:rPr>
          <w:noProof/>
        </w:rPr>
        <w:fldChar w:fldCharType="begin"/>
      </w:r>
      <w:r>
        <w:rPr>
          <w:noProof/>
        </w:rPr>
        <w:instrText xml:space="preserve"> PAGEREF _Toc235024565 \h </w:instrText>
      </w:r>
      <w:r>
        <w:rPr>
          <w:noProof/>
        </w:rPr>
      </w:r>
      <w:r>
        <w:rPr>
          <w:noProof/>
        </w:rPr>
        <w:fldChar w:fldCharType="separate"/>
      </w:r>
      <w:r>
        <w:rPr>
          <w:noProof/>
        </w:rPr>
        <w:t>58</w:t>
      </w:r>
      <w:r>
        <w:rPr>
          <w:noProof/>
        </w:rPr>
        <w:fldChar w:fldCharType="end"/>
      </w:r>
    </w:p>
    <w:p w14:paraId="7E985578" w14:textId="74111B70">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rPr>
        <w:t>Data classification and access</w:t>
      </w:r>
      <w:r>
        <w:rPr>
          <w:noProof/>
        </w:rPr>
        <w:tab/>
      </w:r>
      <w:r>
        <w:rPr>
          <w:noProof/>
        </w:rPr>
        <w:fldChar w:fldCharType="begin"/>
      </w:r>
      <w:r>
        <w:rPr>
          <w:noProof/>
        </w:rPr>
        <w:instrText xml:space="preserve"> PAGEREF _Toc235024566 \h </w:instrText>
      </w:r>
      <w:r>
        <w:rPr>
          <w:noProof/>
        </w:rPr>
      </w:r>
      <w:r>
        <w:rPr>
          <w:noProof/>
        </w:rPr>
        <w:fldChar w:fldCharType="separate"/>
      </w:r>
      <w:r>
        <w:rPr>
          <w:noProof/>
        </w:rPr>
        <w:t>58</w:t>
      </w:r>
      <w:r>
        <w:rPr>
          <w:noProof/>
        </w:rPr>
        <w:fldChar w:fldCharType="end"/>
      </w:r>
    </w:p>
    <w:p w14:paraId="3513D48E" w14:textId="486133C0">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rPr>
        <w:t>Portfolio storage economics</w:t>
      </w:r>
      <w:r>
        <w:rPr>
          <w:noProof/>
        </w:rPr>
        <w:tab/>
      </w:r>
      <w:r>
        <w:rPr>
          <w:noProof/>
        </w:rPr>
        <w:fldChar w:fldCharType="begin"/>
      </w:r>
      <w:r>
        <w:rPr>
          <w:noProof/>
        </w:rPr>
        <w:instrText xml:space="preserve"> PAGEREF _Toc235024567 \h </w:instrText>
      </w:r>
      <w:r>
        <w:rPr>
          <w:noProof/>
        </w:rPr>
      </w:r>
      <w:r>
        <w:rPr>
          <w:noProof/>
        </w:rPr>
        <w:fldChar w:fldCharType="separate"/>
      </w:r>
      <w:r>
        <w:rPr>
          <w:noProof/>
        </w:rPr>
        <w:t>59</w:t>
      </w:r>
      <w:r>
        <w:rPr>
          <w:noProof/>
        </w:rPr>
        <w:fldChar w:fldCharType="end"/>
      </w:r>
    </w:p>
    <w:p w14:paraId="54CE1E15" w14:textId="4A1968EF">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rPr>
        <w:t>Production security gates</w:t>
      </w:r>
      <w:r>
        <w:rPr>
          <w:noProof/>
        </w:rPr>
        <w:tab/>
      </w:r>
      <w:r>
        <w:rPr>
          <w:noProof/>
        </w:rPr>
        <w:fldChar w:fldCharType="begin"/>
      </w:r>
      <w:r>
        <w:rPr>
          <w:noProof/>
        </w:rPr>
        <w:instrText xml:space="preserve"> PAGEREF _Toc235024568 \h </w:instrText>
      </w:r>
      <w:r>
        <w:rPr>
          <w:noProof/>
        </w:rPr>
      </w:r>
      <w:r>
        <w:rPr>
          <w:noProof/>
        </w:rPr>
        <w:fldChar w:fldCharType="separate"/>
      </w:r>
      <w:r>
        <w:rPr>
          <w:noProof/>
        </w:rPr>
        <w:t>59</w:t>
      </w:r>
      <w:r>
        <w:rPr>
          <w:noProof/>
        </w:rPr>
        <w:fldChar w:fldCharType="end"/>
      </w:r>
    </w:p>
    <w:p w14:paraId="0264E4F3" w14:textId="3C9F975F">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rPr>
        <w:t>Resilience and service operation</w:t>
      </w:r>
      <w:r>
        <w:rPr>
          <w:noProof/>
        </w:rPr>
        <w:tab/>
      </w:r>
      <w:r>
        <w:rPr>
          <w:noProof/>
        </w:rPr>
        <w:fldChar w:fldCharType="begin"/>
      </w:r>
      <w:r>
        <w:rPr>
          <w:noProof/>
        </w:rPr>
        <w:instrText xml:space="preserve"> PAGEREF _Toc235024569 \h </w:instrText>
      </w:r>
      <w:r>
        <w:rPr>
          <w:noProof/>
        </w:rPr>
      </w:r>
      <w:r>
        <w:rPr>
          <w:noProof/>
        </w:rPr>
        <w:fldChar w:fldCharType="separate"/>
      </w:r>
      <w:r>
        <w:rPr>
          <w:noProof/>
        </w:rPr>
        <w:t>59</w:t>
      </w:r>
      <w:r>
        <w:rPr>
          <w:noProof/>
        </w:rPr>
        <w:fldChar w:fldCharType="end"/>
      </w:r>
    </w:p>
    <w:p w14:paraId="73AFDF2B" w14:textId="0BB095E2">
      <w:pPr>
        <w:pStyle w:val="TOC1"/>
        <w:tabs>
          <w:tab w:val="right" w:leader="dot" w:pos="9856"/>
        </w:tabs>
        <w:rPr>
          <w:rFonts w:asciiTheme="minorHAnsi" w:hAnsiTheme="minorHAnsi"/>
          <w:noProof/>
          <w:color w:val="auto"/>
          <w:kern w:val="2"/>
          <w:sz w:val="24"/>
          <w:szCs w:val="24"/>
          <w:lang w:val="de-DE" w:eastAsia="de-DE"/>
          <w14:ligatures w14:val="standardContextual"/>
        </w:rPr>
      </w:pPr>
      <w:r>
        <w:rPr>
          <w:noProof/>
        </w:rPr>
        <w:t>Work-package portfolio</w:t>
      </w:r>
      <w:r>
        <w:rPr>
          <w:noProof/>
        </w:rPr>
        <w:tab/>
      </w:r>
      <w:r>
        <w:rPr>
          <w:noProof/>
        </w:rPr>
        <w:fldChar w:fldCharType="begin"/>
      </w:r>
      <w:r>
        <w:rPr>
          <w:noProof/>
        </w:rPr>
        <w:instrText xml:space="preserve"> PAGEREF _Toc235024570 \h </w:instrText>
      </w:r>
      <w:r>
        <w:rPr>
          <w:noProof/>
        </w:rPr>
      </w:r>
      <w:r>
        <w:rPr>
          <w:noProof/>
        </w:rPr>
        <w:fldChar w:fldCharType="separate"/>
      </w:r>
      <w:r>
        <w:rPr>
          <w:noProof/>
        </w:rPr>
        <w:t>60</w:t>
      </w:r>
      <w:r>
        <w:rPr>
          <w:noProof/>
        </w:rPr>
        <w:fldChar w:fldCharType="end"/>
      </w:r>
    </w:p>
    <w:p w14:paraId="3D116ADC" w14:textId="1B4808CB">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rPr>
        <w:t>Work-package estimating rule</w:t>
      </w:r>
      <w:r>
        <w:rPr>
          <w:noProof/>
        </w:rPr>
        <w:tab/>
      </w:r>
      <w:r>
        <w:rPr>
          <w:noProof/>
        </w:rPr>
        <w:fldChar w:fldCharType="begin"/>
      </w:r>
      <w:r>
        <w:rPr>
          <w:noProof/>
        </w:rPr>
        <w:instrText xml:space="preserve"> PAGEREF _Toc235024571 \h </w:instrText>
      </w:r>
      <w:r>
        <w:rPr>
          <w:noProof/>
        </w:rPr>
      </w:r>
      <w:r>
        <w:rPr>
          <w:noProof/>
        </w:rPr>
        <w:fldChar w:fldCharType="separate"/>
      </w:r>
      <w:r>
        <w:rPr>
          <w:noProof/>
        </w:rPr>
        <w:t>60</w:t>
      </w:r>
      <w:r>
        <w:rPr>
          <w:noProof/>
        </w:rPr>
        <w:fldChar w:fldCharType="end"/>
      </w:r>
    </w:p>
    <w:p w14:paraId="603D5C9A" w14:textId="7467E980">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rPr>
        <w:t>Recommended stage grouping</w:t>
      </w:r>
      <w:r>
        <w:rPr>
          <w:noProof/>
        </w:rPr>
        <w:tab/>
      </w:r>
      <w:r>
        <w:rPr>
          <w:noProof/>
        </w:rPr>
        <w:fldChar w:fldCharType="begin"/>
      </w:r>
      <w:r>
        <w:rPr>
          <w:noProof/>
        </w:rPr>
        <w:instrText xml:space="preserve"> PAGEREF _Toc235024572 \h </w:instrText>
      </w:r>
      <w:r>
        <w:rPr>
          <w:noProof/>
        </w:rPr>
      </w:r>
      <w:r>
        <w:rPr>
          <w:noProof/>
        </w:rPr>
        <w:fldChar w:fldCharType="separate"/>
      </w:r>
      <w:r>
        <w:rPr>
          <w:noProof/>
        </w:rPr>
        <w:t>61</w:t>
      </w:r>
      <w:r>
        <w:rPr>
          <w:noProof/>
        </w:rPr>
        <w:fldChar w:fldCharType="end"/>
      </w:r>
    </w:p>
    <w:p w14:paraId="2D166241" w14:textId="3147468E">
      <w:pPr>
        <w:pStyle w:val="TOC1"/>
        <w:tabs>
          <w:tab w:val="right" w:leader="dot" w:pos="9856"/>
        </w:tabs>
        <w:rPr>
          <w:rFonts w:asciiTheme="minorHAnsi" w:hAnsiTheme="minorHAnsi"/>
          <w:noProof/>
          <w:color w:val="auto"/>
          <w:kern w:val="2"/>
          <w:sz w:val="24"/>
          <w:szCs w:val="24"/>
          <w:lang w:val="de-DE" w:eastAsia="de-DE"/>
          <w14:ligatures w14:val="standardContextual"/>
        </w:rPr>
      </w:pPr>
      <w:r>
        <w:rPr>
          <w:noProof/>
        </w:rPr>
        <w:t>Procurement, roadmap and go/no-go gates</w:t>
      </w:r>
      <w:r>
        <w:rPr>
          <w:noProof/>
        </w:rPr>
        <w:tab/>
      </w:r>
      <w:r>
        <w:rPr>
          <w:noProof/>
        </w:rPr>
        <w:fldChar w:fldCharType="begin"/>
      </w:r>
      <w:r>
        <w:rPr>
          <w:noProof/>
        </w:rPr>
        <w:instrText xml:space="preserve"> PAGEREF _Toc235024573 \h </w:instrText>
      </w:r>
      <w:r>
        <w:rPr>
          <w:noProof/>
        </w:rPr>
      </w:r>
      <w:r>
        <w:rPr>
          <w:noProof/>
        </w:rPr>
        <w:fldChar w:fldCharType="separate"/>
      </w:r>
      <w:r>
        <w:rPr>
          <w:noProof/>
        </w:rPr>
        <w:t>61</w:t>
      </w:r>
      <w:r>
        <w:rPr>
          <w:noProof/>
        </w:rPr>
        <w:fldChar w:fldCharType="end"/>
      </w:r>
    </w:p>
    <w:p w14:paraId="4EC41714" w14:textId="0DC2E02A">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rPr>
        <w:t>Provider selection scorecard</w:t>
      </w:r>
      <w:r>
        <w:rPr>
          <w:noProof/>
        </w:rPr>
        <w:tab/>
      </w:r>
      <w:r>
        <w:rPr>
          <w:noProof/>
        </w:rPr>
        <w:fldChar w:fldCharType="begin"/>
      </w:r>
      <w:r>
        <w:rPr>
          <w:noProof/>
        </w:rPr>
        <w:instrText xml:space="preserve"> PAGEREF _Toc235024574 \h </w:instrText>
      </w:r>
      <w:r>
        <w:rPr>
          <w:noProof/>
        </w:rPr>
      </w:r>
      <w:r>
        <w:rPr>
          <w:noProof/>
        </w:rPr>
        <w:fldChar w:fldCharType="separate"/>
      </w:r>
      <w:r>
        <w:rPr>
          <w:noProof/>
        </w:rPr>
        <w:t>61</w:t>
      </w:r>
      <w:r>
        <w:rPr>
          <w:noProof/>
        </w:rPr>
        <w:fldChar w:fldCharType="end"/>
      </w:r>
    </w:p>
    <w:p w14:paraId="53B62E56" w14:textId="12CE6552">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rPr>
        <w:t>Procurement packet for every provider</w:t>
      </w:r>
      <w:r>
        <w:rPr>
          <w:noProof/>
        </w:rPr>
        <w:tab/>
      </w:r>
      <w:r>
        <w:rPr>
          <w:noProof/>
        </w:rPr>
        <w:fldChar w:fldCharType="begin"/>
      </w:r>
      <w:r>
        <w:rPr>
          <w:noProof/>
        </w:rPr>
        <w:instrText xml:space="preserve"> PAGEREF _Toc235024575 \h </w:instrText>
      </w:r>
      <w:r>
        <w:rPr>
          <w:noProof/>
        </w:rPr>
      </w:r>
      <w:r>
        <w:rPr>
          <w:noProof/>
        </w:rPr>
        <w:fldChar w:fldCharType="separate"/>
      </w:r>
      <w:r>
        <w:rPr>
          <w:noProof/>
        </w:rPr>
        <w:t>62</w:t>
      </w:r>
      <w:r>
        <w:rPr>
          <w:noProof/>
        </w:rPr>
        <w:fldChar w:fldCharType="end"/>
      </w:r>
    </w:p>
    <w:p w14:paraId="0F1C6B71" w14:textId="2B623554">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rPr>
        <w:t>Go/no-go gates</w:t>
      </w:r>
      <w:r>
        <w:rPr>
          <w:noProof/>
        </w:rPr>
        <w:tab/>
      </w:r>
      <w:r>
        <w:rPr>
          <w:noProof/>
        </w:rPr>
        <w:fldChar w:fldCharType="begin"/>
      </w:r>
      <w:r>
        <w:rPr>
          <w:noProof/>
        </w:rPr>
        <w:instrText xml:space="preserve"> PAGEREF _Toc235024576 \h </w:instrText>
      </w:r>
      <w:r>
        <w:rPr>
          <w:noProof/>
        </w:rPr>
      </w:r>
      <w:r>
        <w:rPr>
          <w:noProof/>
        </w:rPr>
        <w:fldChar w:fldCharType="separate"/>
      </w:r>
      <w:r>
        <w:rPr>
          <w:noProof/>
        </w:rPr>
        <w:t>63</w:t>
      </w:r>
      <w:r>
        <w:rPr>
          <w:noProof/>
        </w:rPr>
        <w:fldChar w:fldCharType="end"/>
      </w:r>
    </w:p>
    <w:p w14:paraId="50528B7E" w14:textId="557FA9E1">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rPr>
        <w:t>Practical sequence</w:t>
      </w:r>
      <w:r>
        <w:rPr>
          <w:noProof/>
        </w:rPr>
        <w:tab/>
      </w:r>
      <w:r>
        <w:rPr>
          <w:noProof/>
        </w:rPr>
        <w:fldChar w:fldCharType="begin"/>
      </w:r>
      <w:r>
        <w:rPr>
          <w:noProof/>
        </w:rPr>
        <w:instrText xml:space="preserve"> PAGEREF _Toc235024577 \h </w:instrText>
      </w:r>
      <w:r>
        <w:rPr>
          <w:noProof/>
        </w:rPr>
      </w:r>
      <w:r>
        <w:rPr>
          <w:noProof/>
        </w:rPr>
        <w:fldChar w:fldCharType="separate"/>
      </w:r>
      <w:r>
        <w:rPr>
          <w:noProof/>
        </w:rPr>
        <w:t>63</w:t>
      </w:r>
      <w:r>
        <w:rPr>
          <w:noProof/>
        </w:rPr>
        <w:fldChar w:fldCharType="end"/>
      </w:r>
    </w:p>
    <w:p w14:paraId="09BE3885" w14:textId="5B2FED79">
      <w:pPr>
        <w:pStyle w:val="TOC1"/>
        <w:tabs>
          <w:tab w:val="right" w:leader="dot" w:pos="9856"/>
        </w:tabs>
        <w:rPr>
          <w:rFonts w:asciiTheme="minorHAnsi" w:hAnsiTheme="minorHAnsi"/>
          <w:noProof/>
          <w:color w:val="auto"/>
          <w:kern w:val="2"/>
          <w:sz w:val="24"/>
          <w:szCs w:val="24"/>
          <w:lang w:val="de-DE" w:eastAsia="de-DE"/>
          <w14:ligatures w14:val="standardContextual"/>
        </w:rPr>
      </w:pPr>
      <w:r>
        <w:rPr>
          <w:noProof/>
        </w:rPr>
        <w:t>Commercial risk, dependency and open-decision register</w:t>
      </w:r>
      <w:r>
        <w:rPr>
          <w:noProof/>
        </w:rPr>
        <w:tab/>
      </w:r>
      <w:r>
        <w:rPr>
          <w:noProof/>
        </w:rPr>
        <w:fldChar w:fldCharType="begin"/>
      </w:r>
      <w:r>
        <w:rPr>
          <w:noProof/>
        </w:rPr>
        <w:instrText xml:space="preserve"> PAGEREF _Toc235024578 \h </w:instrText>
      </w:r>
      <w:r>
        <w:rPr>
          <w:noProof/>
        </w:rPr>
      </w:r>
      <w:r>
        <w:rPr>
          <w:noProof/>
        </w:rPr>
        <w:fldChar w:fldCharType="separate"/>
      </w:r>
      <w:r>
        <w:rPr>
          <w:noProof/>
        </w:rPr>
        <w:t>63</w:t>
      </w:r>
      <w:r>
        <w:rPr>
          <w:noProof/>
        </w:rPr>
        <w:fldChar w:fldCharType="end"/>
      </w:r>
    </w:p>
    <w:p w14:paraId="618AEE54" w14:textId="5E0ED359">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rPr>
        <w:t>Unpriced dependency register</w:t>
      </w:r>
      <w:r>
        <w:rPr>
          <w:noProof/>
        </w:rPr>
        <w:tab/>
      </w:r>
      <w:r>
        <w:rPr>
          <w:noProof/>
        </w:rPr>
        <w:fldChar w:fldCharType="begin"/>
      </w:r>
      <w:r>
        <w:rPr>
          <w:noProof/>
        </w:rPr>
        <w:instrText xml:space="preserve"> PAGEREF _Toc235024579 \h </w:instrText>
      </w:r>
      <w:r>
        <w:rPr>
          <w:noProof/>
        </w:rPr>
      </w:r>
      <w:r>
        <w:rPr>
          <w:noProof/>
        </w:rPr>
        <w:fldChar w:fldCharType="separate"/>
      </w:r>
      <w:r>
        <w:rPr>
          <w:noProof/>
        </w:rPr>
        <w:t>64</w:t>
      </w:r>
      <w:r>
        <w:rPr>
          <w:noProof/>
        </w:rPr>
        <w:fldChar w:fldCharType="end"/>
      </w:r>
    </w:p>
    <w:p w14:paraId="29E5E635" w14:textId="0F3883A0">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rPr>
        <w:t>Management dashboard KPIs</w:t>
      </w:r>
      <w:r>
        <w:rPr>
          <w:noProof/>
        </w:rPr>
        <w:tab/>
      </w:r>
      <w:r>
        <w:rPr>
          <w:noProof/>
        </w:rPr>
        <w:fldChar w:fldCharType="begin"/>
      </w:r>
      <w:r>
        <w:rPr>
          <w:noProof/>
        </w:rPr>
        <w:instrText xml:space="preserve"> PAGEREF _Toc235024580 \h </w:instrText>
      </w:r>
      <w:r>
        <w:rPr>
          <w:noProof/>
        </w:rPr>
      </w:r>
      <w:r>
        <w:rPr>
          <w:noProof/>
        </w:rPr>
        <w:fldChar w:fldCharType="separate"/>
      </w:r>
      <w:r>
        <w:rPr>
          <w:noProof/>
        </w:rPr>
        <w:t>65</w:t>
      </w:r>
      <w:r>
        <w:rPr>
          <w:noProof/>
        </w:rPr>
        <w:fldChar w:fldCharType="end"/>
      </w:r>
    </w:p>
    <w:p w14:paraId="73BD42FC" w14:textId="52FE10D2">
      <w:pPr>
        <w:pStyle w:val="TOC1"/>
        <w:tabs>
          <w:tab w:val="right" w:leader="dot" w:pos="9856"/>
        </w:tabs>
        <w:rPr>
          <w:rFonts w:asciiTheme="minorHAnsi" w:hAnsiTheme="minorHAnsi"/>
          <w:noProof/>
          <w:color w:val="auto"/>
          <w:kern w:val="2"/>
          <w:sz w:val="24"/>
          <w:szCs w:val="24"/>
          <w:lang w:val="de-DE" w:eastAsia="de-DE"/>
          <w14:ligatures w14:val="standardContextual"/>
        </w:rPr>
      </w:pPr>
      <w:r>
        <w:rPr>
          <w:noProof/>
        </w:rPr>
        <w:t>Commercial Appendix A — Formula book and worked examples</w:t>
      </w:r>
      <w:r>
        <w:rPr>
          <w:noProof/>
        </w:rPr>
        <w:tab/>
      </w:r>
      <w:r>
        <w:rPr>
          <w:noProof/>
        </w:rPr>
        <w:fldChar w:fldCharType="begin"/>
      </w:r>
      <w:r>
        <w:rPr>
          <w:noProof/>
        </w:rPr>
        <w:instrText xml:space="preserve"> PAGEREF _Toc235024581 \h </w:instrText>
      </w:r>
      <w:r>
        <w:rPr>
          <w:noProof/>
        </w:rPr>
      </w:r>
      <w:r>
        <w:rPr>
          <w:noProof/>
        </w:rPr>
        <w:fldChar w:fldCharType="separate"/>
      </w:r>
      <w:r>
        <w:rPr>
          <w:noProof/>
        </w:rPr>
        <w:t>66</w:t>
      </w:r>
      <w:r>
        <w:rPr>
          <w:noProof/>
        </w:rPr>
        <w:fldChar w:fldCharType="end"/>
      </w:r>
    </w:p>
    <w:p w14:paraId="3EBFC58B" w14:textId="3D903066">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rPr>
        <w:t>A.1 AI formula</w:t>
      </w:r>
      <w:r>
        <w:rPr>
          <w:noProof/>
        </w:rPr>
        <w:tab/>
      </w:r>
      <w:r>
        <w:rPr>
          <w:noProof/>
        </w:rPr>
        <w:fldChar w:fldCharType="begin"/>
      </w:r>
      <w:r>
        <w:rPr>
          <w:noProof/>
        </w:rPr>
        <w:instrText xml:space="preserve"> PAGEREF _Toc235024582 \h </w:instrText>
      </w:r>
      <w:r>
        <w:rPr>
          <w:noProof/>
        </w:rPr>
      </w:r>
      <w:r>
        <w:rPr>
          <w:noProof/>
        </w:rPr>
        <w:fldChar w:fldCharType="separate"/>
      </w:r>
      <w:r>
        <w:rPr>
          <w:noProof/>
        </w:rPr>
        <w:t>66</w:t>
      </w:r>
      <w:r>
        <w:rPr>
          <w:noProof/>
        </w:rPr>
        <w:fldChar w:fldCharType="end"/>
      </w:r>
    </w:p>
    <w:p w14:paraId="5E0A330C" w14:textId="37985537">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rPr>
        <w:t>A.2 Payment formula</w:t>
      </w:r>
      <w:r>
        <w:rPr>
          <w:noProof/>
        </w:rPr>
        <w:tab/>
      </w:r>
      <w:r>
        <w:rPr>
          <w:noProof/>
        </w:rPr>
        <w:fldChar w:fldCharType="begin"/>
      </w:r>
      <w:r>
        <w:rPr>
          <w:noProof/>
        </w:rPr>
        <w:instrText xml:space="preserve"> PAGEREF _Toc235024583 \h </w:instrText>
      </w:r>
      <w:r>
        <w:rPr>
          <w:noProof/>
        </w:rPr>
      </w:r>
      <w:r>
        <w:rPr>
          <w:noProof/>
        </w:rPr>
        <w:fldChar w:fldCharType="separate"/>
      </w:r>
      <w:r>
        <w:rPr>
          <w:noProof/>
        </w:rPr>
        <w:t>66</w:t>
      </w:r>
      <w:r>
        <w:rPr>
          <w:noProof/>
        </w:rPr>
        <w:fldChar w:fldCharType="end"/>
      </w:r>
    </w:p>
    <w:p w14:paraId="48552D20" w14:textId="18C142D0">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rPr>
        <w:t>A.3 Supabase formula set</w:t>
      </w:r>
      <w:r>
        <w:rPr>
          <w:noProof/>
        </w:rPr>
        <w:tab/>
      </w:r>
      <w:r>
        <w:rPr>
          <w:noProof/>
        </w:rPr>
        <w:fldChar w:fldCharType="begin"/>
      </w:r>
      <w:r>
        <w:rPr>
          <w:noProof/>
        </w:rPr>
        <w:instrText xml:space="preserve"> PAGEREF _Toc235024584 \h </w:instrText>
      </w:r>
      <w:r>
        <w:rPr>
          <w:noProof/>
        </w:rPr>
      </w:r>
      <w:r>
        <w:rPr>
          <w:noProof/>
        </w:rPr>
        <w:fldChar w:fldCharType="separate"/>
      </w:r>
      <w:r>
        <w:rPr>
          <w:noProof/>
        </w:rPr>
        <w:t>66</w:t>
      </w:r>
      <w:r>
        <w:rPr>
          <w:noProof/>
        </w:rPr>
        <w:fldChar w:fldCharType="end"/>
      </w:r>
    </w:p>
    <w:p w14:paraId="06B0EF55" w14:textId="5A219433">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rPr>
        <w:t>A.4 Storage formula</w:t>
      </w:r>
      <w:r>
        <w:rPr>
          <w:noProof/>
        </w:rPr>
        <w:tab/>
      </w:r>
      <w:r>
        <w:rPr>
          <w:noProof/>
        </w:rPr>
        <w:fldChar w:fldCharType="begin"/>
      </w:r>
      <w:r>
        <w:rPr>
          <w:noProof/>
        </w:rPr>
        <w:instrText xml:space="preserve"> PAGEREF _Toc235024585 \h </w:instrText>
      </w:r>
      <w:r>
        <w:rPr>
          <w:noProof/>
        </w:rPr>
      </w:r>
      <w:r>
        <w:rPr>
          <w:noProof/>
        </w:rPr>
        <w:fldChar w:fldCharType="separate"/>
      </w:r>
      <w:r>
        <w:rPr>
          <w:noProof/>
        </w:rPr>
        <w:t>66</w:t>
      </w:r>
      <w:r>
        <w:rPr>
          <w:noProof/>
        </w:rPr>
        <w:fldChar w:fldCharType="end"/>
      </w:r>
    </w:p>
    <w:p w14:paraId="4CDA4707" w14:textId="7697252E">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rPr>
        <w:t>A.5 Google Maps progressive PAYG</w:t>
      </w:r>
      <w:r>
        <w:rPr>
          <w:noProof/>
        </w:rPr>
        <w:tab/>
      </w:r>
      <w:r>
        <w:rPr>
          <w:noProof/>
        </w:rPr>
        <w:fldChar w:fldCharType="begin"/>
      </w:r>
      <w:r>
        <w:rPr>
          <w:noProof/>
        </w:rPr>
        <w:instrText xml:space="preserve"> PAGEREF _Toc235024586 \h </w:instrText>
      </w:r>
      <w:r>
        <w:rPr>
          <w:noProof/>
        </w:rPr>
      </w:r>
      <w:r>
        <w:rPr>
          <w:noProof/>
        </w:rPr>
        <w:fldChar w:fldCharType="separate"/>
      </w:r>
      <w:r>
        <w:rPr>
          <w:noProof/>
        </w:rPr>
        <w:t>67</w:t>
      </w:r>
      <w:r>
        <w:rPr>
          <w:noProof/>
        </w:rPr>
        <w:fldChar w:fldCharType="end"/>
      </w:r>
    </w:p>
    <w:p w14:paraId="6CE3A564" w14:textId="31FCD23E">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rPr>
        <w:t>A.6 Package optimiser</w:t>
      </w:r>
      <w:r>
        <w:rPr>
          <w:noProof/>
        </w:rPr>
        <w:tab/>
      </w:r>
      <w:r>
        <w:rPr>
          <w:noProof/>
        </w:rPr>
        <w:fldChar w:fldCharType="begin"/>
      </w:r>
      <w:r>
        <w:rPr>
          <w:noProof/>
        </w:rPr>
        <w:instrText xml:space="preserve"> PAGEREF _Toc235024587 \h </w:instrText>
      </w:r>
      <w:r>
        <w:rPr>
          <w:noProof/>
        </w:rPr>
      </w:r>
      <w:r>
        <w:rPr>
          <w:noProof/>
        </w:rPr>
        <w:fldChar w:fldCharType="separate"/>
      </w:r>
      <w:r>
        <w:rPr>
          <w:noProof/>
        </w:rPr>
        <w:t>67</w:t>
      </w:r>
      <w:r>
        <w:rPr>
          <w:noProof/>
        </w:rPr>
        <w:fldChar w:fldCharType="end"/>
      </w:r>
    </w:p>
    <w:p w14:paraId="744CE2F6" w14:textId="4B710C5A">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rPr>
        <w:t>A.7 Annual, one-time and cash-flow treatment</w:t>
      </w:r>
      <w:r>
        <w:rPr>
          <w:noProof/>
        </w:rPr>
        <w:tab/>
      </w:r>
      <w:r>
        <w:rPr>
          <w:noProof/>
        </w:rPr>
        <w:fldChar w:fldCharType="begin"/>
      </w:r>
      <w:r>
        <w:rPr>
          <w:noProof/>
        </w:rPr>
        <w:instrText xml:space="preserve"> PAGEREF _Toc235024588 \h </w:instrText>
      </w:r>
      <w:r>
        <w:rPr>
          <w:noProof/>
        </w:rPr>
      </w:r>
      <w:r>
        <w:rPr>
          <w:noProof/>
        </w:rPr>
        <w:fldChar w:fldCharType="separate"/>
      </w:r>
      <w:r>
        <w:rPr>
          <w:noProof/>
        </w:rPr>
        <w:t>67</w:t>
      </w:r>
      <w:r>
        <w:rPr>
          <w:noProof/>
        </w:rPr>
        <w:fldChar w:fldCharType="end"/>
      </w:r>
    </w:p>
    <w:p w14:paraId="44ABFE77" w14:textId="01A4E87D">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rPr>
        <w:t>A.8 Standard regression values</w:t>
      </w:r>
      <w:r>
        <w:rPr>
          <w:noProof/>
        </w:rPr>
        <w:tab/>
      </w:r>
      <w:r>
        <w:rPr>
          <w:noProof/>
        </w:rPr>
        <w:fldChar w:fldCharType="begin"/>
      </w:r>
      <w:r>
        <w:rPr>
          <w:noProof/>
        </w:rPr>
        <w:instrText xml:space="preserve"> PAGEREF _Toc235024589 \h </w:instrText>
      </w:r>
      <w:r>
        <w:rPr>
          <w:noProof/>
        </w:rPr>
      </w:r>
      <w:r>
        <w:rPr>
          <w:noProof/>
        </w:rPr>
        <w:fldChar w:fldCharType="separate"/>
      </w:r>
      <w:r>
        <w:rPr>
          <w:noProof/>
        </w:rPr>
        <w:t>67</w:t>
      </w:r>
      <w:r>
        <w:rPr>
          <w:noProof/>
        </w:rPr>
        <w:fldChar w:fldCharType="end"/>
      </w:r>
    </w:p>
    <w:p w14:paraId="154DE1E4" w14:textId="42B5885F">
      <w:pPr>
        <w:pStyle w:val="TOC1"/>
        <w:tabs>
          <w:tab w:val="right" w:leader="dot" w:pos="9856"/>
        </w:tabs>
        <w:rPr>
          <w:rFonts w:asciiTheme="minorHAnsi" w:hAnsiTheme="minorHAnsi"/>
          <w:noProof/>
          <w:color w:val="auto"/>
          <w:kern w:val="2"/>
          <w:sz w:val="24"/>
          <w:szCs w:val="24"/>
          <w:lang w:val="de-DE" w:eastAsia="de-DE"/>
          <w14:ligatures w14:val="standardContextual"/>
        </w:rPr>
      </w:pPr>
      <w:r>
        <w:rPr>
          <w:noProof/>
        </w:rPr>
        <w:lastRenderedPageBreak/>
        <w:t>Commercial Appendix B — Provider price book</w:t>
      </w:r>
      <w:r>
        <w:rPr>
          <w:noProof/>
        </w:rPr>
        <w:tab/>
      </w:r>
      <w:r>
        <w:rPr>
          <w:noProof/>
        </w:rPr>
        <w:fldChar w:fldCharType="begin"/>
      </w:r>
      <w:r>
        <w:rPr>
          <w:noProof/>
        </w:rPr>
        <w:instrText xml:space="preserve"> PAGEREF _Toc235024590 \h </w:instrText>
      </w:r>
      <w:r>
        <w:rPr>
          <w:noProof/>
        </w:rPr>
      </w:r>
      <w:r>
        <w:rPr>
          <w:noProof/>
        </w:rPr>
        <w:fldChar w:fldCharType="separate"/>
      </w:r>
      <w:r>
        <w:rPr>
          <w:noProof/>
        </w:rPr>
        <w:t>68</w:t>
      </w:r>
      <w:r>
        <w:rPr>
          <w:noProof/>
        </w:rPr>
        <w:fldChar w:fldCharType="end"/>
      </w:r>
    </w:p>
    <w:p w14:paraId="67DFA651" w14:textId="5457E498">
      <w:pPr>
        <w:pStyle w:val="TOC1"/>
        <w:tabs>
          <w:tab w:val="right" w:leader="dot" w:pos="9856"/>
        </w:tabs>
        <w:rPr>
          <w:rFonts w:asciiTheme="minorHAnsi" w:hAnsiTheme="minorHAnsi"/>
          <w:noProof/>
          <w:color w:val="auto"/>
          <w:kern w:val="2"/>
          <w:sz w:val="24"/>
          <w:szCs w:val="24"/>
          <w:lang w:val="de-DE" w:eastAsia="de-DE"/>
          <w14:ligatures w14:val="standardContextual"/>
        </w:rPr>
      </w:pPr>
      <w:r>
        <w:rPr>
          <w:noProof/>
        </w:rPr>
        <w:t>Commercial Appendix C — Source and verification register</w:t>
      </w:r>
      <w:r>
        <w:rPr>
          <w:noProof/>
        </w:rPr>
        <w:tab/>
      </w:r>
      <w:r>
        <w:rPr>
          <w:noProof/>
        </w:rPr>
        <w:fldChar w:fldCharType="begin"/>
      </w:r>
      <w:r>
        <w:rPr>
          <w:noProof/>
        </w:rPr>
        <w:instrText xml:space="preserve"> PAGEREF _Toc235024591 \h </w:instrText>
      </w:r>
      <w:r>
        <w:rPr>
          <w:noProof/>
        </w:rPr>
      </w:r>
      <w:r>
        <w:rPr>
          <w:noProof/>
        </w:rPr>
        <w:fldChar w:fldCharType="separate"/>
      </w:r>
      <w:r>
        <w:rPr>
          <w:noProof/>
        </w:rPr>
        <w:t>69</w:t>
      </w:r>
      <w:r>
        <w:rPr>
          <w:noProof/>
        </w:rPr>
        <w:fldChar w:fldCharType="end"/>
      </w:r>
    </w:p>
    <w:p w14:paraId="09FC5E00" w14:textId="7D41A3D2">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rPr>
        <w:t>C.1 High-impact claim audit</w:t>
      </w:r>
      <w:r>
        <w:rPr>
          <w:noProof/>
        </w:rPr>
        <w:tab/>
      </w:r>
      <w:r>
        <w:rPr>
          <w:noProof/>
        </w:rPr>
        <w:fldChar w:fldCharType="begin"/>
      </w:r>
      <w:r>
        <w:rPr>
          <w:noProof/>
        </w:rPr>
        <w:instrText xml:space="preserve"> PAGEREF _Toc235024592 \h </w:instrText>
      </w:r>
      <w:r>
        <w:rPr>
          <w:noProof/>
        </w:rPr>
      </w:r>
      <w:r>
        <w:rPr>
          <w:noProof/>
        </w:rPr>
        <w:fldChar w:fldCharType="separate"/>
      </w:r>
      <w:r>
        <w:rPr>
          <w:noProof/>
        </w:rPr>
        <w:t>69</w:t>
      </w:r>
      <w:r>
        <w:rPr>
          <w:noProof/>
        </w:rPr>
        <w:fldChar w:fldCharType="end"/>
      </w:r>
    </w:p>
    <w:p w14:paraId="31AEE10B" w14:textId="7C45658E">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rPr>
        <w:t>C.2 Source register</w:t>
      </w:r>
      <w:r>
        <w:rPr>
          <w:noProof/>
        </w:rPr>
        <w:tab/>
      </w:r>
      <w:r>
        <w:rPr>
          <w:noProof/>
        </w:rPr>
        <w:fldChar w:fldCharType="begin"/>
      </w:r>
      <w:r>
        <w:rPr>
          <w:noProof/>
        </w:rPr>
        <w:instrText xml:space="preserve"> PAGEREF _Toc235024593 \h </w:instrText>
      </w:r>
      <w:r>
        <w:rPr>
          <w:noProof/>
        </w:rPr>
      </w:r>
      <w:r>
        <w:rPr>
          <w:noProof/>
        </w:rPr>
        <w:fldChar w:fldCharType="separate"/>
      </w:r>
      <w:r>
        <w:rPr>
          <w:noProof/>
        </w:rPr>
        <w:t>70</w:t>
      </w:r>
      <w:r>
        <w:rPr>
          <w:noProof/>
        </w:rPr>
        <w:fldChar w:fldCharType="end"/>
      </w:r>
    </w:p>
    <w:p w14:paraId="1CFC41EF" w14:textId="35EE5270">
      <w:pPr>
        <w:pStyle w:val="TOC2"/>
        <w:tabs>
          <w:tab w:val="right" w:leader="dot" w:pos="9856"/>
        </w:tabs>
        <w:rPr>
          <w:rFonts w:asciiTheme="minorHAnsi" w:hAnsiTheme="minorHAnsi"/>
          <w:noProof/>
          <w:color w:val="auto"/>
          <w:kern w:val="2"/>
          <w:sz w:val="24"/>
          <w:szCs w:val="24"/>
          <w:lang w:val="de-DE" w:eastAsia="de-DE"/>
          <w14:ligatures w14:val="standardContextual"/>
        </w:rPr>
      </w:pPr>
      <w:r>
        <w:rPr>
          <w:noProof/>
        </w:rPr>
        <w:t>C.3 Verification limitations and required human checks</w:t>
      </w:r>
      <w:r>
        <w:rPr>
          <w:noProof/>
        </w:rPr>
        <w:tab/>
      </w:r>
      <w:r>
        <w:rPr>
          <w:noProof/>
        </w:rPr>
        <w:fldChar w:fldCharType="begin"/>
      </w:r>
      <w:r>
        <w:rPr>
          <w:noProof/>
        </w:rPr>
        <w:instrText xml:space="preserve"> PAGEREF _Toc235024594 \h </w:instrText>
      </w:r>
      <w:r>
        <w:rPr>
          <w:noProof/>
        </w:rPr>
      </w:r>
      <w:r>
        <w:rPr>
          <w:noProof/>
        </w:rPr>
        <w:fldChar w:fldCharType="separate"/>
      </w:r>
      <w:r>
        <w:rPr>
          <w:noProof/>
        </w:rPr>
        <w:t>72</w:t>
      </w:r>
      <w:r>
        <w:rPr>
          <w:noProof/>
        </w:rPr>
        <w:fldChar w:fldCharType="end"/>
      </w:r>
    </w:p>
    <w:p w14:paraId="147A269F" w14:textId="53CFE642">
      <w:pPr>
        <w:pStyle w:val="TOC1"/>
        <w:tabs>
          <w:tab w:val="right" w:leader="dot" w:pos="9856"/>
        </w:tabs>
        <w:rPr>
          <w:rFonts w:asciiTheme="minorHAnsi" w:hAnsiTheme="minorHAnsi"/>
          <w:noProof/>
          <w:color w:val="auto"/>
          <w:kern w:val="2"/>
          <w:sz w:val="24"/>
          <w:szCs w:val="24"/>
          <w:lang w:val="de-DE" w:eastAsia="de-DE"/>
          <w14:ligatures w14:val="standardContextual"/>
        </w:rPr>
      </w:pPr>
      <w:r>
        <w:rPr>
          <w:noProof/>
        </w:rPr>
        <w:t>Commercial Appendix D — Glossary</w:t>
      </w:r>
      <w:r>
        <w:rPr>
          <w:noProof/>
        </w:rPr>
        <w:tab/>
      </w:r>
      <w:r>
        <w:rPr>
          <w:noProof/>
        </w:rPr>
        <w:fldChar w:fldCharType="begin"/>
      </w:r>
      <w:r>
        <w:rPr>
          <w:noProof/>
        </w:rPr>
        <w:instrText xml:space="preserve"> PAGEREF _Toc235024595 \h </w:instrText>
      </w:r>
      <w:r>
        <w:rPr>
          <w:noProof/>
        </w:rPr>
      </w:r>
      <w:r>
        <w:rPr>
          <w:noProof/>
        </w:rPr>
        <w:fldChar w:fldCharType="separate"/>
      </w:r>
      <w:r>
        <w:rPr>
          <w:noProof/>
        </w:rPr>
        <w:t>72</w:t>
      </w:r>
      <w:r>
        <w:rPr>
          <w:noProof/>
        </w:rPr>
        <w:fldChar w:fldCharType="end"/>
      </w:r>
    </w:p>
    <w:p w14:paraId="0A3C99FC" w14:textId="2D286F77">
      <w:pPr>
        <w:spacing w:after="0"/>
      </w:pPr>
      <w:r>
        <w:fldChar w:fldCharType="end"/>
      </w:r>
    </w:p>
    <w:p w14:paraId="51EC1C5B" w14:textId="77777777">
      <w:r>
        <w:br w:type="page"/>
      </w:r>
    </w:p>
    <w:p w14:paraId="1658C1D0" w14:textId="77777777">
      <w:pPr>
        <w:pStyle w:val="Heading1"/>
      </w:pPr>
      <w:bookmarkStart w:id="10" w:name="multilingual-overview"/>
      <w:bookmarkStart w:id="11" w:name="_Toc235024449"/>
      <w:r>
        <w:lastRenderedPageBreak/>
        <w:t>Multilingual executive overview | Mehrsprachiger Überblick | Çok dilli özet | Многоязычный обзор</w:t>
      </w:r>
      <w:bookmarkEnd w:id="10"/>
      <w:bookmarkEnd w:id="11"/>
    </w:p>
    <w:tbl>
      <w:tblPr>
        <w:tblW w:w="9360" w:type="dxa"/>
        <w:tblInd w:w="12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Layout w:type="fixed"/>
        <w:tblLook w:val="04A0" w:firstRow="1" w:lastRow="0" w:firstColumn="1" w:lastColumn="0" w:noHBand="0" w:noVBand="1"/>
      </w:tblPr>
      <w:tblGrid>
        <w:gridCol w:w="9360"/>
      </w:tblGrid>
      <w:tr w14:paraId="107843F6" w14:textId="77777777">
        <w:trPr>
          <w:cantSplit/>
          <w:tblHeader/>
        </w:trPr>
        <w:tc>
          <w:tcPr>
            <w:tcW w:w="9360" w:type="dxa"/>
            <w:shd w:val="clear" w:color="auto" w:fill="EAF2F8"/>
            <w:tcMar>
              <w:top w:w="80" w:type="dxa"/>
              <w:left w:w="120" w:type="dxa"/>
              <w:bottom w:w="80" w:type="dxa"/>
              <w:right w:w="120" w:type="dxa"/>
            </w:tcMar>
            <w:vAlign w:val="center"/>
          </w:tcPr>
          <w:p w14:paraId="66100AB9" w14:textId="77777777">
            <w:r>
              <w:rPr>
                <w:b/>
                <w:color w:val="2E74B5"/>
                <w:sz w:val="20"/>
              </w:rPr>
              <w:t>One model, four management languages</w:t>
            </w:r>
            <w:r>
              <w:rPr>
                <w:b/>
                <w:color w:val="2E74B5"/>
                <w:sz w:val="20"/>
              </w:rPr>
              <w:br/>
            </w:r>
            <w:r>
              <w:rPr>
                <w:sz w:val="19"/>
              </w:rPr>
              <w:t>The detailed English master below is the single source of truth for formulas and citations. This opening section translates the executive meaning, cost snapshot, decisions and work-package map into German, Turkish and Russian so management can present the same numbers without maintaining four conflicting calculators.</w:t>
            </w:r>
          </w:p>
        </w:tc>
      </w:tr>
    </w:tbl>
    <w:p w14:paraId="70D3E54B" w14:textId="77777777">
      <w:pPr>
        <w:spacing w:after="40"/>
      </w:pPr>
    </w:p>
    <w:p w14:paraId="0C105F8B" w14:textId="77777777">
      <w:pPr>
        <w:pStyle w:val="Heading2"/>
      </w:pPr>
      <w:bookmarkStart w:id="12" w:name="_Toc235024450"/>
      <w:r>
        <w:t>English — simple management overview</w:t>
      </w:r>
      <w:bookmarkEnd w:id="12"/>
    </w:p>
    <w:p w14:paraId="6B2DFD2F" w14:textId="77777777">
      <w:r>
        <w:rPr>
          <w:sz w:val="20"/>
        </w:rPr>
        <w:t>1Çatı is already a credible demonstration and internal-QA foundation. Production launch still requires provider contracts, Turkish legal/accounting decisions, real data, security evidence, end-to-end testing, training and named operational owners. Hosting itself is not the largest risk: payment commission, staff licences, messages, AI use, regulatory duties, support and physical integrations can cost more.</w:t>
      </w:r>
    </w:p>
    <w:p w14:paraId="5E56DBEC" w14:textId="77777777">
      <w:pPr>
        <w:pStyle w:val="ListBullet"/>
        <w:spacing w:after="80"/>
        <w:ind w:left="720"/>
      </w:pPr>
      <w:r>
        <w:rPr>
          <w:sz w:val="20"/>
        </w:rPr>
        <w:t>At 1,000 users, the known management-scenario subtotal is about $429.46/month plus TRY 4,212.72/month local run-rate and TRY 10,737.50/month payment fees.</w:t>
      </w:r>
    </w:p>
    <w:p w14:paraId="453FE3A5" w14:textId="77777777">
      <w:pPr>
        <w:pStyle w:val="ListBullet"/>
        <w:spacing w:after="80"/>
        <w:ind w:left="720"/>
      </w:pPr>
      <w:r>
        <w:rPr>
          <w:sz w:val="20"/>
        </w:rPr>
        <w:t>At 5,000 users, it is about $901.96/month plus TRY 7,196.39/month local run-rate and TRY 53,687.50/month payment fees.</w:t>
      </w:r>
    </w:p>
    <w:p w14:paraId="3F0D14E5" w14:textId="77777777">
      <w:pPr>
        <w:pStyle w:val="ListBullet"/>
        <w:spacing w:after="80"/>
        <w:ind w:left="720"/>
      </w:pPr>
      <w:r>
        <w:rPr>
          <w:sz w:val="20"/>
        </w:rPr>
        <w:t>At 10,000 users, it is about $1,604.46/month plus TRY 10,976.39/month local run-rate and TRY 107,375.00/month payment fees.</w:t>
      </w:r>
    </w:p>
    <w:p w14:paraId="73E77ADE" w14:textId="77777777">
      <w:pPr>
        <w:pStyle w:val="ListBullet"/>
        <w:spacing w:after="80"/>
        <w:ind w:left="720"/>
      </w:pPr>
      <w:r>
        <w:rPr>
          <w:sz w:val="20"/>
        </w:rPr>
        <w:t>These are known subtotals, not final budgets: legal, accounting, KEP, WhatsApp, Secure Property Payment, portal, bank API, hardware, migration, security testing and support remain quotation items.</w:t>
      </w:r>
    </w:p>
    <w:p w14:paraId="12618326" w14:textId="77777777">
      <w:pPr>
        <w:pStyle w:val="Heading2"/>
      </w:pPr>
      <w:bookmarkStart w:id="13" w:name="_Toc235024451"/>
      <w:r>
        <w:t>Deutsch — einfache Management-Zusammenfassung</w:t>
      </w:r>
      <w:bookmarkEnd w:id="13"/>
    </w:p>
    <w:p w14:paraId="41F0FCE1" w14:textId="77777777">
      <w:r>
        <w:rPr>
          <w:sz w:val="20"/>
        </w:rPr>
        <w:t>1Çatı ist bereits eine überzeugende Demo- und interne QA-Grundlage. Für den Produktivstart fehlen jedoch noch Provider-Verträge, türkische Rechts- und Buchhaltungsentscheidungen, Echtdaten, Sicherheitsnachweise, Ende-zu-Ende-Tests, Schulungen und klar benannte Betriebsverantwortliche. Das Hosting ist nicht der größte Kostentreiber: Zahlungsprovisionen, interne Benutzerlizenzen, Nachrichten, KI-Nutzung, Compliance, Support und physische Integrationen können deutlich mehr kosten.</w:t>
      </w:r>
    </w:p>
    <w:p w14:paraId="552226CB" w14:textId="77777777">
      <w:pPr>
        <w:pStyle w:val="ListBullet"/>
        <w:spacing w:after="80"/>
        <w:ind w:left="720"/>
      </w:pPr>
      <w:r>
        <w:rPr>
          <w:sz w:val="20"/>
        </w:rPr>
        <w:t>Bei 1.000 aktiven Nutzern: ca. 429,46 USD/Monat bekannte USD-Kosten, plus 4.212,72 TRY/Monat lokale Kosten und 10.737,50 TRY/Monat Zahlungsgebühren.</w:t>
      </w:r>
    </w:p>
    <w:p w14:paraId="1A371888" w14:textId="77777777">
      <w:pPr>
        <w:pStyle w:val="ListBullet"/>
        <w:spacing w:after="80"/>
        <w:ind w:left="720"/>
      </w:pPr>
      <w:r>
        <w:rPr>
          <w:sz w:val="20"/>
        </w:rPr>
        <w:t>Bei 5.000 aktiven Nutzern: ca. 901,96 USD/Monat, plus 7.196,39 TRY/Monat lokale Kosten und 53.687,50 TRY/Monat Zahlungsgebühren.</w:t>
      </w:r>
    </w:p>
    <w:p w14:paraId="4EB4EAA1" w14:textId="77777777">
      <w:pPr>
        <w:pStyle w:val="ListBullet"/>
        <w:spacing w:after="80"/>
        <w:ind w:left="720"/>
      </w:pPr>
      <w:r>
        <w:rPr>
          <w:sz w:val="20"/>
        </w:rPr>
        <w:t>Bei 10.000 aktiven Nutzern: ca. 1.604,46 USD/Monat, plus 10.976,39 TRY/Monat lokale Kosten und 107.375,00 TRY/Monat Zahlungsgebühren.</w:t>
      </w:r>
    </w:p>
    <w:p w14:paraId="0D99F86F" w14:textId="77777777">
      <w:pPr>
        <w:pStyle w:val="ListBullet"/>
        <w:spacing w:after="80"/>
        <w:ind w:left="720"/>
      </w:pPr>
      <w:r>
        <w:rPr>
          <w:sz w:val="20"/>
        </w:rPr>
        <w:t>Dies sind bekannte Zwischensummen, kein endgültiges Budget. Rechtsberatung, Buchhaltung, KEP, WhatsApp, das sichere Immobilien-Zahlungssystem, Portale, Bank-APIs, Hardware, Migration, Sicherheitstests und Support benötigen Angebote.</w:t>
      </w:r>
    </w:p>
    <w:p w14:paraId="66DC7AE9" w14:textId="77777777">
      <w:pPr>
        <w:pStyle w:val="Heading2"/>
      </w:pPr>
      <w:bookmarkStart w:id="14" w:name="_Toc235024452"/>
      <w:r>
        <w:t>Türkçe — sade yönetim özeti</w:t>
      </w:r>
      <w:bookmarkEnd w:id="14"/>
    </w:p>
    <w:p w14:paraId="33642C83" w14:textId="77777777">
      <w:r>
        <w:rPr>
          <w:sz w:val="20"/>
        </w:rPr>
        <w:t>1Çatı şu anda güçlü bir demo ve iç kalite kontrol temelidir. Canlı kullanıma geçmek için sağlayıcı sözleşmeleri, Türkiye mevzuatı ve muhasebe kararları, gerçek veri doğrulaması, güvenlik kanıtları, uçtan uca testler, eğitim ve sorumlu operasyon sahipleri gerekir. En büyük konu yalnızca barındırma maliyeti değildir; ödeme komisyonu, personel lisansları, mesajlar, yapay zekâ kullanımı, yasal yükümlülükler, destek ve fiziksel sistem bağlantıları daha yüksek maliyet yaratabilir.</w:t>
      </w:r>
    </w:p>
    <w:p w14:paraId="250C7EB3" w14:textId="77777777">
      <w:pPr>
        <w:pStyle w:val="ListBullet"/>
        <w:spacing w:after="80"/>
        <w:ind w:left="720"/>
      </w:pPr>
      <w:r>
        <w:rPr>
          <w:sz w:val="20"/>
        </w:rPr>
        <w:t>1.000 aktif kullanıcıda: yaklaşık 429,46 USD/ay bilinen USD maliyeti; ayrıca 4.212,72 TRY/ay yerel gider ve 10.737,50 TRY/ay ödeme sağlayıcısı ücreti.</w:t>
      </w:r>
    </w:p>
    <w:p w14:paraId="6B655C16" w14:textId="77777777">
      <w:pPr>
        <w:pStyle w:val="ListBullet"/>
        <w:spacing w:after="80"/>
        <w:ind w:left="720"/>
      </w:pPr>
      <w:r>
        <w:rPr>
          <w:sz w:val="20"/>
        </w:rPr>
        <w:t>5.000 aktif kullanıcıda: yaklaşık 901,96 USD/ay; ayrıca 7.196,39 TRY/ay yerel gider ve 53.687,50 TRY/ay ödeme sağlayıcısı ücreti.</w:t>
      </w:r>
    </w:p>
    <w:p w14:paraId="2A8AA7A3" w14:textId="77777777">
      <w:pPr>
        <w:pStyle w:val="ListBullet"/>
        <w:spacing w:after="80"/>
        <w:ind w:left="720"/>
      </w:pPr>
      <w:r>
        <w:rPr>
          <w:sz w:val="20"/>
        </w:rPr>
        <w:lastRenderedPageBreak/>
        <w:t>10.000 aktif kullanıcıda: yaklaşık 1.604,46 USD/ay; ayrıca 10.976,39 TRY/ay yerel gider ve 107.375,00 TRY/ay ödeme sağlayıcısı ücreti.</w:t>
      </w:r>
    </w:p>
    <w:p w14:paraId="244DE492" w14:textId="77777777">
      <w:pPr>
        <w:pStyle w:val="ListBullet"/>
        <w:spacing w:after="80"/>
        <w:ind w:left="720"/>
      </w:pPr>
      <w:r>
        <w:rPr>
          <w:sz w:val="20"/>
        </w:rPr>
        <w:t>Bunlar bilinen ara toplamlardır, nihai bütçe değildir. Hukuk, muhasebe, KEP, WhatsApp, Güvenli Ödeme Sistemi, ilan portalları, banka API'leri, donanım, veri taşıma, sızma testi ve destek için teklif gerekir.</w:t>
      </w:r>
    </w:p>
    <w:p w14:paraId="5B466C09" w14:textId="77777777">
      <w:pPr>
        <w:pStyle w:val="Heading2"/>
      </w:pPr>
      <w:bookmarkStart w:id="15" w:name="_Toc235024453"/>
      <w:r>
        <w:t>Русский — простое объяснение для руководства</w:t>
      </w:r>
      <w:bookmarkEnd w:id="15"/>
    </w:p>
    <w:p w14:paraId="37AB7B8C" w14:textId="77777777">
      <w:r>
        <w:rPr>
          <w:sz w:val="20"/>
        </w:rPr>
        <w:t>1Çatı уже является убедительной демонстрационной системой и хорошей основой для внутренней проверки. Для промышленного запуска ещё нужны договоры с провайдерами, решения по турецкому праву и бухгалтерии, проверка реальных данных, доказательства безопасности, сквозные тесты, обучение и назначенные ответственные. Сам хостинг не является главным расходом: комиссия за платежи, лицензии сотрудников, сообщения, использование ИИ, обязательные процедуры, поддержка и подключение оборудования могут стоить больше.</w:t>
      </w:r>
    </w:p>
    <w:p w14:paraId="48AF8160" w14:textId="77777777">
      <w:pPr>
        <w:pStyle w:val="ListBullet"/>
        <w:spacing w:after="80"/>
        <w:ind w:left="720"/>
      </w:pPr>
      <w:r>
        <w:rPr>
          <w:sz w:val="20"/>
        </w:rPr>
        <w:t>1 000 активных пользователей: примерно 429,46 USD в месяц известных расходов в долларах, плюс 4 212,72 TRY местных расходов и 10 737,50 TRY комиссии за платежи.</w:t>
      </w:r>
    </w:p>
    <w:p w14:paraId="10031FB6" w14:textId="77777777">
      <w:pPr>
        <w:pStyle w:val="ListBullet"/>
        <w:spacing w:after="80"/>
        <w:ind w:left="720"/>
      </w:pPr>
      <w:r>
        <w:rPr>
          <w:sz w:val="20"/>
        </w:rPr>
        <w:t>5 000 активных пользователей: примерно 901,96 USD в месяц, плюс 7 196,39 TRY местных расходов и 53 687,50 TRY комиссии за платежи.</w:t>
      </w:r>
    </w:p>
    <w:p w14:paraId="62E448CE" w14:textId="77777777">
      <w:pPr>
        <w:pStyle w:val="ListBullet"/>
        <w:spacing w:after="80"/>
        <w:ind w:left="720"/>
      </w:pPr>
      <w:r>
        <w:rPr>
          <w:sz w:val="20"/>
        </w:rPr>
        <w:t>10 000 активных пользователей: примерно 1 604,46 USD в месяц, плюс 10 976,39 TRY местных расходов и 107 375,00 TRY комиссии за платежи.</w:t>
      </w:r>
    </w:p>
    <w:p w14:paraId="6AC9EFCF" w14:textId="77777777">
      <w:pPr>
        <w:pStyle w:val="ListBullet"/>
        <w:spacing w:after="80"/>
        <w:ind w:left="720"/>
      </w:pPr>
      <w:r>
        <w:rPr>
          <w:sz w:val="20"/>
        </w:rPr>
        <w:t>Это известная промежуточная сумма, а не окончательный бюджет. Юристы, бухгалтерия, KEP, WhatsApp, государственная система безопасной оплаты недвижимости, порталы, банковские API, оборудование, перенос данных, тест безопасности и поддержка пока требуют коммерческих предложений.</w:t>
      </w:r>
    </w:p>
    <w:p w14:paraId="6001C465" w14:textId="77777777">
      <w:pPr>
        <w:pStyle w:val="Heading2"/>
      </w:pPr>
      <w:bookmarkStart w:id="16" w:name="_Toc235024454"/>
      <w:r>
        <w:t>Four-language price key | Preislogik | Fiyat açıklaması | Как читать цены</w:t>
      </w:r>
      <w:bookmarkEnd w:id="16"/>
    </w:p>
    <w:tbl>
      <w:tblPr>
        <w:tblStyle w:val="TableGrid"/>
        <w:tblW w:w="936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2370"/>
        <w:gridCol w:w="2330"/>
        <w:gridCol w:w="2330"/>
        <w:gridCol w:w="2330"/>
      </w:tblGrid>
      <w:tr w14:paraId="54572857" w14:textId="77777777">
        <w:trPr>
          <w:cantSplit/>
          <w:tblHeader/>
        </w:trPr>
        <w:tc>
          <w:tcPr>
            <w:tcW w:w="2370" w:type="dxa"/>
            <w:shd w:val="clear" w:color="auto" w:fill="102A43"/>
            <w:tcMar>
              <w:top w:w="80" w:type="dxa"/>
              <w:left w:w="120" w:type="dxa"/>
              <w:bottom w:w="80" w:type="dxa"/>
              <w:right w:w="120" w:type="dxa"/>
            </w:tcMar>
            <w:vAlign w:val="center"/>
          </w:tcPr>
          <w:p w14:paraId="3ED83B9F" w14:textId="77777777">
            <w:r>
              <w:rPr>
                <w:b/>
                <w:color w:val="FFFFFF"/>
                <w:sz w:val="15"/>
              </w:rPr>
              <w:t>Meaning</w:t>
            </w:r>
          </w:p>
        </w:tc>
        <w:tc>
          <w:tcPr>
            <w:tcW w:w="2330" w:type="dxa"/>
            <w:shd w:val="clear" w:color="auto" w:fill="102A43"/>
            <w:tcMar>
              <w:top w:w="80" w:type="dxa"/>
              <w:left w:w="120" w:type="dxa"/>
              <w:bottom w:w="80" w:type="dxa"/>
              <w:right w:w="120" w:type="dxa"/>
            </w:tcMar>
            <w:vAlign w:val="center"/>
          </w:tcPr>
          <w:p w14:paraId="08740FF1" w14:textId="77777777">
            <w:r>
              <w:rPr>
                <w:b/>
                <w:color w:val="FFFFFF"/>
                <w:sz w:val="15"/>
              </w:rPr>
              <w:t>Deutsch</w:t>
            </w:r>
          </w:p>
        </w:tc>
        <w:tc>
          <w:tcPr>
            <w:tcW w:w="2330" w:type="dxa"/>
            <w:shd w:val="clear" w:color="auto" w:fill="102A43"/>
            <w:tcMar>
              <w:top w:w="80" w:type="dxa"/>
              <w:left w:w="120" w:type="dxa"/>
              <w:bottom w:w="80" w:type="dxa"/>
              <w:right w:w="120" w:type="dxa"/>
            </w:tcMar>
            <w:vAlign w:val="center"/>
          </w:tcPr>
          <w:p w14:paraId="67944779" w14:textId="77777777">
            <w:r>
              <w:rPr>
                <w:b/>
                <w:color w:val="FFFFFF"/>
                <w:sz w:val="15"/>
              </w:rPr>
              <w:t>Türkçe</w:t>
            </w:r>
          </w:p>
        </w:tc>
        <w:tc>
          <w:tcPr>
            <w:tcW w:w="2330" w:type="dxa"/>
            <w:shd w:val="clear" w:color="auto" w:fill="102A43"/>
            <w:tcMar>
              <w:top w:w="80" w:type="dxa"/>
              <w:left w:w="120" w:type="dxa"/>
              <w:bottom w:w="80" w:type="dxa"/>
              <w:right w:w="120" w:type="dxa"/>
            </w:tcMar>
            <w:vAlign w:val="center"/>
          </w:tcPr>
          <w:p w14:paraId="3E86CC44" w14:textId="77777777">
            <w:r>
              <w:rPr>
                <w:b/>
                <w:color w:val="FFFFFF"/>
                <w:sz w:val="15"/>
              </w:rPr>
              <w:t>Русский</w:t>
            </w:r>
          </w:p>
        </w:tc>
      </w:tr>
      <w:tr w14:paraId="3968FD72" w14:textId="77777777">
        <w:trPr>
          <w:cantSplit/>
        </w:trPr>
        <w:tc>
          <w:tcPr>
            <w:tcW w:w="2370" w:type="dxa"/>
            <w:tcMar>
              <w:top w:w="80" w:type="dxa"/>
              <w:left w:w="120" w:type="dxa"/>
              <w:bottom w:w="80" w:type="dxa"/>
              <w:right w:w="120" w:type="dxa"/>
            </w:tcMar>
            <w:vAlign w:val="center"/>
          </w:tcPr>
          <w:p w14:paraId="2EB37111" w14:textId="77777777">
            <w:r>
              <w:rPr>
                <w:b/>
                <w:color w:val="102A43"/>
                <w:sz w:val="15"/>
              </w:rPr>
              <w:t>Known USD/month: foreign software and usage</w:t>
            </w:r>
          </w:p>
        </w:tc>
        <w:tc>
          <w:tcPr>
            <w:tcW w:w="2330" w:type="dxa"/>
            <w:tcMar>
              <w:top w:w="80" w:type="dxa"/>
              <w:left w:w="120" w:type="dxa"/>
              <w:bottom w:w="80" w:type="dxa"/>
              <w:right w:w="120" w:type="dxa"/>
            </w:tcMar>
            <w:vAlign w:val="center"/>
          </w:tcPr>
          <w:p w14:paraId="35055C63" w14:textId="77777777">
            <w:r>
              <w:rPr>
                <w:sz w:val="15"/>
              </w:rPr>
              <w:t>Bekannte USD-Kosten: ausländische Software und Nutzung</w:t>
            </w:r>
          </w:p>
        </w:tc>
        <w:tc>
          <w:tcPr>
            <w:tcW w:w="2330" w:type="dxa"/>
            <w:tcMar>
              <w:top w:w="80" w:type="dxa"/>
              <w:left w:w="120" w:type="dxa"/>
              <w:bottom w:w="80" w:type="dxa"/>
              <w:right w:w="120" w:type="dxa"/>
            </w:tcMar>
            <w:vAlign w:val="center"/>
          </w:tcPr>
          <w:p w14:paraId="29B6192F" w14:textId="77777777">
            <w:r>
              <w:rPr>
                <w:sz w:val="15"/>
              </w:rPr>
              <w:t>Bilinen USD/ay: yabancı yazılım ve kullanım</w:t>
            </w:r>
          </w:p>
        </w:tc>
        <w:tc>
          <w:tcPr>
            <w:tcW w:w="2330" w:type="dxa"/>
            <w:tcMar>
              <w:top w:w="80" w:type="dxa"/>
              <w:left w:w="120" w:type="dxa"/>
              <w:bottom w:w="80" w:type="dxa"/>
              <w:right w:w="120" w:type="dxa"/>
            </w:tcMar>
            <w:vAlign w:val="center"/>
          </w:tcPr>
          <w:p w14:paraId="49F0E409" w14:textId="77777777">
            <w:r>
              <w:rPr>
                <w:sz w:val="15"/>
              </w:rPr>
              <w:t>Известные USD/мес.: зарубежные сервисы и использование</w:t>
            </w:r>
          </w:p>
        </w:tc>
      </w:tr>
      <w:tr w14:paraId="1A506300" w14:textId="77777777">
        <w:trPr>
          <w:cantSplit/>
        </w:trPr>
        <w:tc>
          <w:tcPr>
            <w:tcW w:w="2370" w:type="dxa"/>
            <w:shd w:val="clear" w:color="auto" w:fill="F8FAFC"/>
            <w:tcMar>
              <w:top w:w="80" w:type="dxa"/>
              <w:left w:w="120" w:type="dxa"/>
              <w:bottom w:w="80" w:type="dxa"/>
              <w:right w:w="120" w:type="dxa"/>
            </w:tcMar>
            <w:vAlign w:val="center"/>
          </w:tcPr>
          <w:p w14:paraId="0BCFBF88" w14:textId="77777777">
            <w:r>
              <w:rPr>
                <w:b/>
                <w:color w:val="102A43"/>
                <w:sz w:val="15"/>
              </w:rPr>
              <w:t>Known local TRY/month: normalised Turkish packages/statutory items</w:t>
            </w:r>
          </w:p>
        </w:tc>
        <w:tc>
          <w:tcPr>
            <w:tcW w:w="2330" w:type="dxa"/>
            <w:shd w:val="clear" w:color="auto" w:fill="F8FAFC"/>
            <w:tcMar>
              <w:top w:w="80" w:type="dxa"/>
              <w:left w:w="120" w:type="dxa"/>
              <w:bottom w:w="80" w:type="dxa"/>
              <w:right w:w="120" w:type="dxa"/>
            </w:tcMar>
            <w:vAlign w:val="center"/>
          </w:tcPr>
          <w:p w14:paraId="3BF371F7" w14:textId="77777777">
            <w:r>
              <w:rPr>
                <w:sz w:val="15"/>
              </w:rPr>
              <w:t>Bekannte TRY-Kosten: monatlich verteilte türkische Pakete und Gebühren</w:t>
            </w:r>
          </w:p>
        </w:tc>
        <w:tc>
          <w:tcPr>
            <w:tcW w:w="2330" w:type="dxa"/>
            <w:shd w:val="clear" w:color="auto" w:fill="F8FAFC"/>
            <w:tcMar>
              <w:top w:w="80" w:type="dxa"/>
              <w:left w:w="120" w:type="dxa"/>
              <w:bottom w:w="80" w:type="dxa"/>
              <w:right w:w="120" w:type="dxa"/>
            </w:tcMar>
            <w:vAlign w:val="center"/>
          </w:tcPr>
          <w:p w14:paraId="0567D4FE" w14:textId="77777777">
            <w:r>
              <w:rPr>
                <w:sz w:val="15"/>
              </w:rPr>
              <w:t>Bilinen yerel TRY/ay: aylığa bölünmüş paketler ve yasal kalemler</w:t>
            </w:r>
          </w:p>
        </w:tc>
        <w:tc>
          <w:tcPr>
            <w:tcW w:w="2330" w:type="dxa"/>
            <w:shd w:val="clear" w:color="auto" w:fill="F8FAFC"/>
            <w:tcMar>
              <w:top w:w="80" w:type="dxa"/>
              <w:left w:w="120" w:type="dxa"/>
              <w:bottom w:w="80" w:type="dxa"/>
              <w:right w:w="120" w:type="dxa"/>
            </w:tcMar>
            <w:vAlign w:val="center"/>
          </w:tcPr>
          <w:p w14:paraId="7B62D9F4" w14:textId="77777777">
            <w:r>
              <w:rPr>
                <w:sz w:val="15"/>
              </w:rPr>
              <w:t>Известные TRY/мес.: пересчитанные на месяц турецкие пакеты и обязательные сборы</w:t>
            </w:r>
          </w:p>
        </w:tc>
      </w:tr>
      <w:tr w14:paraId="1CD7C6E6" w14:textId="77777777">
        <w:trPr>
          <w:cantSplit/>
        </w:trPr>
        <w:tc>
          <w:tcPr>
            <w:tcW w:w="2370" w:type="dxa"/>
            <w:tcMar>
              <w:top w:w="80" w:type="dxa"/>
              <w:left w:w="120" w:type="dxa"/>
              <w:bottom w:w="80" w:type="dxa"/>
              <w:right w:w="120" w:type="dxa"/>
            </w:tcMar>
            <w:vAlign w:val="center"/>
          </w:tcPr>
          <w:p w14:paraId="18F2A622" w14:textId="77777777">
            <w:r>
              <w:rPr>
                <w:b/>
                <w:color w:val="102A43"/>
                <w:sz w:val="15"/>
              </w:rPr>
              <w:t>Payment fee: percentage of processed money</w:t>
            </w:r>
          </w:p>
        </w:tc>
        <w:tc>
          <w:tcPr>
            <w:tcW w:w="2330" w:type="dxa"/>
            <w:tcMar>
              <w:top w:w="80" w:type="dxa"/>
              <w:left w:w="120" w:type="dxa"/>
              <w:bottom w:w="80" w:type="dxa"/>
              <w:right w:w="120" w:type="dxa"/>
            </w:tcMar>
            <w:vAlign w:val="center"/>
          </w:tcPr>
          <w:p w14:paraId="2FDC237F" w14:textId="77777777">
            <w:r>
              <w:rPr>
                <w:sz w:val="15"/>
              </w:rPr>
              <w:t>Zahlungsgebühr: Anteil am verarbeiteten Geld</w:t>
            </w:r>
          </w:p>
        </w:tc>
        <w:tc>
          <w:tcPr>
            <w:tcW w:w="2330" w:type="dxa"/>
            <w:tcMar>
              <w:top w:w="80" w:type="dxa"/>
              <w:left w:w="120" w:type="dxa"/>
              <w:bottom w:w="80" w:type="dxa"/>
              <w:right w:w="120" w:type="dxa"/>
            </w:tcMar>
            <w:vAlign w:val="center"/>
          </w:tcPr>
          <w:p w14:paraId="2B4A7B02" w14:textId="77777777">
            <w:r>
              <w:rPr>
                <w:sz w:val="15"/>
              </w:rPr>
              <w:t>Ödeme ücreti: tahsil edilen tutarın yüzdesi</w:t>
            </w:r>
          </w:p>
        </w:tc>
        <w:tc>
          <w:tcPr>
            <w:tcW w:w="2330" w:type="dxa"/>
            <w:tcMar>
              <w:top w:w="80" w:type="dxa"/>
              <w:left w:w="120" w:type="dxa"/>
              <w:bottom w:w="80" w:type="dxa"/>
              <w:right w:w="120" w:type="dxa"/>
            </w:tcMar>
            <w:vAlign w:val="center"/>
          </w:tcPr>
          <w:p w14:paraId="635DB438" w14:textId="77777777">
            <w:r>
              <w:rPr>
                <w:sz w:val="15"/>
              </w:rPr>
              <w:t>Комиссия за платежи: процент от обработанных денег</w:t>
            </w:r>
          </w:p>
        </w:tc>
      </w:tr>
      <w:tr w14:paraId="2AC5AEAD" w14:textId="77777777">
        <w:trPr>
          <w:cantSplit/>
        </w:trPr>
        <w:tc>
          <w:tcPr>
            <w:tcW w:w="2370" w:type="dxa"/>
            <w:shd w:val="clear" w:color="auto" w:fill="F8FAFC"/>
            <w:tcMar>
              <w:top w:w="80" w:type="dxa"/>
              <w:left w:w="120" w:type="dxa"/>
              <w:bottom w:w="80" w:type="dxa"/>
              <w:right w:w="120" w:type="dxa"/>
            </w:tcMar>
            <w:vAlign w:val="center"/>
          </w:tcPr>
          <w:p w14:paraId="1CF63761" w14:textId="77777777">
            <w:r>
              <w:rPr>
                <w:b/>
                <w:color w:val="102A43"/>
                <w:sz w:val="15"/>
              </w:rPr>
              <w:t>One-time/year-one: activation, certificates, migration</w:t>
            </w:r>
          </w:p>
        </w:tc>
        <w:tc>
          <w:tcPr>
            <w:tcW w:w="2330" w:type="dxa"/>
            <w:shd w:val="clear" w:color="auto" w:fill="F8FAFC"/>
            <w:tcMar>
              <w:top w:w="80" w:type="dxa"/>
              <w:left w:w="120" w:type="dxa"/>
              <w:bottom w:w="80" w:type="dxa"/>
              <w:right w:w="120" w:type="dxa"/>
            </w:tcMar>
            <w:vAlign w:val="center"/>
          </w:tcPr>
          <w:p w14:paraId="2CB74534" w14:textId="77777777">
            <w:r>
              <w:rPr>
                <w:sz w:val="15"/>
              </w:rPr>
              <w:t>Einmalig/Jahr 1: Aktivierung, Zertifikate, Migration</w:t>
            </w:r>
          </w:p>
        </w:tc>
        <w:tc>
          <w:tcPr>
            <w:tcW w:w="2330" w:type="dxa"/>
            <w:shd w:val="clear" w:color="auto" w:fill="F8FAFC"/>
            <w:tcMar>
              <w:top w:w="80" w:type="dxa"/>
              <w:left w:w="120" w:type="dxa"/>
              <w:bottom w:w="80" w:type="dxa"/>
              <w:right w:w="120" w:type="dxa"/>
            </w:tcMar>
            <w:vAlign w:val="center"/>
          </w:tcPr>
          <w:p w14:paraId="0DE6A1E1" w14:textId="77777777">
            <w:r>
              <w:rPr>
                <w:sz w:val="15"/>
              </w:rPr>
              <w:t>Tek seferlik/ilk yıl: aktivasyon, sertifika, veri taşıma</w:t>
            </w:r>
          </w:p>
        </w:tc>
        <w:tc>
          <w:tcPr>
            <w:tcW w:w="2330" w:type="dxa"/>
            <w:shd w:val="clear" w:color="auto" w:fill="F8FAFC"/>
            <w:tcMar>
              <w:top w:w="80" w:type="dxa"/>
              <w:left w:w="120" w:type="dxa"/>
              <w:bottom w:w="80" w:type="dxa"/>
              <w:right w:w="120" w:type="dxa"/>
            </w:tcMar>
            <w:vAlign w:val="center"/>
          </w:tcPr>
          <w:p w14:paraId="63DCDAE0" w14:textId="77777777">
            <w:r>
              <w:rPr>
                <w:sz w:val="15"/>
              </w:rPr>
              <w:t>Разово/первый год: подключение, сертификаты, перенос данных</w:t>
            </w:r>
          </w:p>
        </w:tc>
      </w:tr>
      <w:tr w14:paraId="29C49DE8" w14:textId="77777777">
        <w:trPr>
          <w:cantSplit/>
        </w:trPr>
        <w:tc>
          <w:tcPr>
            <w:tcW w:w="2370" w:type="dxa"/>
            <w:tcMar>
              <w:top w:w="80" w:type="dxa"/>
              <w:left w:w="120" w:type="dxa"/>
              <w:bottom w:w="80" w:type="dxa"/>
              <w:right w:w="120" w:type="dxa"/>
            </w:tcMar>
            <w:vAlign w:val="center"/>
          </w:tcPr>
          <w:p w14:paraId="7CCADA84" w14:textId="77777777">
            <w:r>
              <w:rPr>
                <w:b/>
                <w:color w:val="102A43"/>
                <w:sz w:val="15"/>
              </w:rPr>
              <w:t>Quote required: not zero; price is still unknown</w:t>
            </w:r>
          </w:p>
        </w:tc>
        <w:tc>
          <w:tcPr>
            <w:tcW w:w="2330" w:type="dxa"/>
            <w:tcMar>
              <w:top w:w="80" w:type="dxa"/>
              <w:left w:w="120" w:type="dxa"/>
              <w:bottom w:w="80" w:type="dxa"/>
              <w:right w:w="120" w:type="dxa"/>
            </w:tcMar>
            <w:vAlign w:val="center"/>
          </w:tcPr>
          <w:p w14:paraId="0D2DF896" w14:textId="77777777">
            <w:r>
              <w:rPr>
                <w:sz w:val="15"/>
              </w:rPr>
              <w:t>Angebot erforderlich: nicht null, sondern noch unbekannt</w:t>
            </w:r>
          </w:p>
        </w:tc>
        <w:tc>
          <w:tcPr>
            <w:tcW w:w="2330" w:type="dxa"/>
            <w:tcMar>
              <w:top w:w="80" w:type="dxa"/>
              <w:left w:w="120" w:type="dxa"/>
              <w:bottom w:w="80" w:type="dxa"/>
              <w:right w:w="120" w:type="dxa"/>
            </w:tcMar>
            <w:vAlign w:val="center"/>
          </w:tcPr>
          <w:p w14:paraId="37A64512" w14:textId="77777777">
            <w:r>
              <w:rPr>
                <w:sz w:val="15"/>
              </w:rPr>
              <w:t>Teklif gerekli: sıfır değil, fiyat henüz bilinmiyor</w:t>
            </w:r>
          </w:p>
        </w:tc>
        <w:tc>
          <w:tcPr>
            <w:tcW w:w="2330" w:type="dxa"/>
            <w:tcMar>
              <w:top w:w="80" w:type="dxa"/>
              <w:left w:w="120" w:type="dxa"/>
              <w:bottom w:w="80" w:type="dxa"/>
              <w:right w:w="120" w:type="dxa"/>
            </w:tcMar>
            <w:vAlign w:val="center"/>
          </w:tcPr>
          <w:p w14:paraId="00B48E52" w14:textId="77777777">
            <w:r>
              <w:rPr>
                <w:sz w:val="15"/>
              </w:rPr>
              <w:t>Нужно предложение: это не ноль, цена пока неизвестна</w:t>
            </w:r>
          </w:p>
        </w:tc>
      </w:tr>
    </w:tbl>
    <w:p w14:paraId="76EA9702" w14:textId="77777777">
      <w:pPr>
        <w:pStyle w:val="Heading2"/>
      </w:pPr>
      <w:bookmarkStart w:id="17" w:name="_Toc235024455"/>
      <w:r>
        <w:t>Four-language work-package map | Arbeitspakete | İş paketleri | Пакеты работ</w:t>
      </w:r>
      <w:bookmarkEnd w:id="17"/>
    </w:p>
    <w:tbl>
      <w:tblPr>
        <w:tblStyle w:val="TableGrid"/>
        <w:tblW w:w="936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760"/>
        <w:gridCol w:w="2200"/>
        <w:gridCol w:w="2200"/>
        <w:gridCol w:w="2100"/>
        <w:gridCol w:w="2100"/>
      </w:tblGrid>
      <w:tr w14:paraId="0C768A43" w14:textId="77777777">
        <w:trPr>
          <w:cantSplit/>
          <w:tblHeader/>
        </w:trPr>
        <w:tc>
          <w:tcPr>
            <w:tcW w:w="760" w:type="dxa"/>
            <w:shd w:val="clear" w:color="auto" w:fill="102A43"/>
            <w:tcMar>
              <w:top w:w="80" w:type="dxa"/>
              <w:left w:w="120" w:type="dxa"/>
              <w:bottom w:w="80" w:type="dxa"/>
              <w:right w:w="120" w:type="dxa"/>
            </w:tcMar>
            <w:vAlign w:val="center"/>
          </w:tcPr>
          <w:p w14:paraId="20B0293E" w14:textId="77777777">
            <w:r>
              <w:rPr>
                <w:b/>
                <w:color w:val="FFFFFF"/>
                <w:sz w:val="13"/>
              </w:rPr>
              <w:t>WP</w:t>
            </w:r>
          </w:p>
        </w:tc>
        <w:tc>
          <w:tcPr>
            <w:tcW w:w="2200" w:type="dxa"/>
            <w:shd w:val="clear" w:color="auto" w:fill="102A43"/>
            <w:tcMar>
              <w:top w:w="80" w:type="dxa"/>
              <w:left w:w="120" w:type="dxa"/>
              <w:bottom w:w="80" w:type="dxa"/>
              <w:right w:w="120" w:type="dxa"/>
            </w:tcMar>
            <w:vAlign w:val="center"/>
          </w:tcPr>
          <w:p w14:paraId="212AF4FC" w14:textId="77777777">
            <w:r>
              <w:rPr>
                <w:b/>
                <w:color w:val="FFFFFF"/>
                <w:sz w:val="13"/>
              </w:rPr>
              <w:t>English</w:t>
            </w:r>
          </w:p>
        </w:tc>
        <w:tc>
          <w:tcPr>
            <w:tcW w:w="2200" w:type="dxa"/>
            <w:shd w:val="clear" w:color="auto" w:fill="102A43"/>
            <w:tcMar>
              <w:top w:w="80" w:type="dxa"/>
              <w:left w:w="120" w:type="dxa"/>
              <w:bottom w:w="80" w:type="dxa"/>
              <w:right w:w="120" w:type="dxa"/>
            </w:tcMar>
            <w:vAlign w:val="center"/>
          </w:tcPr>
          <w:p w14:paraId="080529A3" w14:textId="77777777">
            <w:r>
              <w:rPr>
                <w:b/>
                <w:color w:val="FFFFFF"/>
                <w:sz w:val="13"/>
              </w:rPr>
              <w:t>Deutsch</w:t>
            </w:r>
          </w:p>
        </w:tc>
        <w:tc>
          <w:tcPr>
            <w:tcW w:w="2100" w:type="dxa"/>
            <w:shd w:val="clear" w:color="auto" w:fill="102A43"/>
            <w:tcMar>
              <w:top w:w="80" w:type="dxa"/>
              <w:left w:w="120" w:type="dxa"/>
              <w:bottom w:w="80" w:type="dxa"/>
              <w:right w:w="120" w:type="dxa"/>
            </w:tcMar>
            <w:vAlign w:val="center"/>
          </w:tcPr>
          <w:p w14:paraId="491B0DA2" w14:textId="77777777">
            <w:r>
              <w:rPr>
                <w:b/>
                <w:color w:val="FFFFFF"/>
                <w:sz w:val="13"/>
              </w:rPr>
              <w:t>Türkçe</w:t>
            </w:r>
          </w:p>
        </w:tc>
        <w:tc>
          <w:tcPr>
            <w:tcW w:w="2100" w:type="dxa"/>
            <w:shd w:val="clear" w:color="auto" w:fill="102A43"/>
            <w:tcMar>
              <w:top w:w="80" w:type="dxa"/>
              <w:left w:w="120" w:type="dxa"/>
              <w:bottom w:w="80" w:type="dxa"/>
              <w:right w:w="120" w:type="dxa"/>
            </w:tcMar>
            <w:vAlign w:val="center"/>
          </w:tcPr>
          <w:p w14:paraId="2DE6DB44" w14:textId="77777777">
            <w:r>
              <w:rPr>
                <w:b/>
                <w:color w:val="FFFFFF"/>
                <w:sz w:val="13"/>
              </w:rPr>
              <w:t>Русский</w:t>
            </w:r>
          </w:p>
        </w:tc>
      </w:tr>
      <w:tr w14:paraId="34D6D750" w14:textId="77777777">
        <w:trPr>
          <w:cantSplit/>
        </w:trPr>
        <w:tc>
          <w:tcPr>
            <w:tcW w:w="760" w:type="dxa"/>
            <w:tcMar>
              <w:top w:w="80" w:type="dxa"/>
              <w:left w:w="120" w:type="dxa"/>
              <w:bottom w:w="80" w:type="dxa"/>
              <w:right w:w="120" w:type="dxa"/>
            </w:tcMar>
            <w:vAlign w:val="center"/>
          </w:tcPr>
          <w:p w14:paraId="3AA2D58D" w14:textId="77777777">
            <w:r>
              <w:rPr>
                <w:b/>
                <w:color w:val="102A43"/>
                <w:sz w:val="13"/>
              </w:rPr>
              <w:t>WP0–2</w:t>
            </w:r>
          </w:p>
        </w:tc>
        <w:tc>
          <w:tcPr>
            <w:tcW w:w="2200" w:type="dxa"/>
            <w:tcMar>
              <w:top w:w="80" w:type="dxa"/>
              <w:left w:w="120" w:type="dxa"/>
              <w:bottom w:w="80" w:type="dxa"/>
              <w:right w:w="120" w:type="dxa"/>
            </w:tcMar>
            <w:vAlign w:val="center"/>
          </w:tcPr>
          <w:p w14:paraId="13E75851" w14:textId="77777777">
            <w:r>
              <w:rPr>
                <w:sz w:val="13"/>
              </w:rPr>
              <w:t>Decisions, legal/compliance, architecture</w:t>
            </w:r>
          </w:p>
        </w:tc>
        <w:tc>
          <w:tcPr>
            <w:tcW w:w="2200" w:type="dxa"/>
            <w:tcMar>
              <w:top w:w="80" w:type="dxa"/>
              <w:left w:w="120" w:type="dxa"/>
              <w:bottom w:w="80" w:type="dxa"/>
              <w:right w:w="120" w:type="dxa"/>
            </w:tcMar>
            <w:vAlign w:val="center"/>
          </w:tcPr>
          <w:p w14:paraId="2D33E9F4" w14:textId="77777777">
            <w:r>
              <w:rPr>
                <w:sz w:val="13"/>
              </w:rPr>
              <w:t>Entscheidungen, Recht/Compliance, Architektur</w:t>
            </w:r>
          </w:p>
        </w:tc>
        <w:tc>
          <w:tcPr>
            <w:tcW w:w="2100" w:type="dxa"/>
            <w:tcMar>
              <w:top w:w="80" w:type="dxa"/>
              <w:left w:w="120" w:type="dxa"/>
              <w:bottom w:w="80" w:type="dxa"/>
              <w:right w:w="120" w:type="dxa"/>
            </w:tcMar>
            <w:vAlign w:val="center"/>
          </w:tcPr>
          <w:p w14:paraId="3BA2F6E7" w14:textId="77777777">
            <w:r>
              <w:rPr>
                <w:sz w:val="13"/>
              </w:rPr>
              <w:t>Kararlar, hukuk/uyum, mimari</w:t>
            </w:r>
          </w:p>
        </w:tc>
        <w:tc>
          <w:tcPr>
            <w:tcW w:w="2100" w:type="dxa"/>
            <w:tcMar>
              <w:top w:w="80" w:type="dxa"/>
              <w:left w:w="120" w:type="dxa"/>
              <w:bottom w:w="80" w:type="dxa"/>
              <w:right w:w="120" w:type="dxa"/>
            </w:tcMar>
            <w:vAlign w:val="center"/>
          </w:tcPr>
          <w:p w14:paraId="75E6DDC5" w14:textId="77777777">
            <w:r>
              <w:rPr>
                <w:sz w:val="13"/>
              </w:rPr>
              <w:t>Решения, право/комплаенс, архитектура</w:t>
            </w:r>
          </w:p>
        </w:tc>
      </w:tr>
      <w:tr w14:paraId="5CCA1DFF" w14:textId="77777777">
        <w:trPr>
          <w:cantSplit/>
        </w:trPr>
        <w:tc>
          <w:tcPr>
            <w:tcW w:w="760" w:type="dxa"/>
            <w:shd w:val="clear" w:color="auto" w:fill="F8FAFC"/>
            <w:tcMar>
              <w:top w:w="80" w:type="dxa"/>
              <w:left w:w="120" w:type="dxa"/>
              <w:bottom w:w="80" w:type="dxa"/>
              <w:right w:w="120" w:type="dxa"/>
            </w:tcMar>
            <w:vAlign w:val="center"/>
          </w:tcPr>
          <w:p w14:paraId="310EDE92" w14:textId="77777777">
            <w:r>
              <w:rPr>
                <w:b/>
                <w:color w:val="102A43"/>
                <w:sz w:val="13"/>
              </w:rPr>
              <w:t>WP3–4</w:t>
            </w:r>
          </w:p>
        </w:tc>
        <w:tc>
          <w:tcPr>
            <w:tcW w:w="2200" w:type="dxa"/>
            <w:shd w:val="clear" w:color="auto" w:fill="F8FAFC"/>
            <w:tcMar>
              <w:top w:w="80" w:type="dxa"/>
              <w:left w:w="120" w:type="dxa"/>
              <w:bottom w:w="80" w:type="dxa"/>
              <w:right w:w="120" w:type="dxa"/>
            </w:tcMar>
            <w:vAlign w:val="center"/>
          </w:tcPr>
          <w:p w14:paraId="227D5DF5" w14:textId="77777777">
            <w:r>
              <w:rPr>
                <w:sz w:val="13"/>
              </w:rPr>
              <w:t>Identity/RBAC and migration/storage</w:t>
            </w:r>
          </w:p>
        </w:tc>
        <w:tc>
          <w:tcPr>
            <w:tcW w:w="2200" w:type="dxa"/>
            <w:shd w:val="clear" w:color="auto" w:fill="F8FAFC"/>
            <w:tcMar>
              <w:top w:w="80" w:type="dxa"/>
              <w:left w:w="120" w:type="dxa"/>
              <w:bottom w:w="80" w:type="dxa"/>
              <w:right w:w="120" w:type="dxa"/>
            </w:tcMar>
            <w:vAlign w:val="center"/>
          </w:tcPr>
          <w:p w14:paraId="3E8A4E74" w14:textId="77777777">
            <w:r>
              <w:rPr>
                <w:sz w:val="13"/>
              </w:rPr>
              <w:t>Identität/Rollen und Migration/Speicher</w:t>
            </w:r>
          </w:p>
        </w:tc>
        <w:tc>
          <w:tcPr>
            <w:tcW w:w="2100" w:type="dxa"/>
            <w:shd w:val="clear" w:color="auto" w:fill="F8FAFC"/>
            <w:tcMar>
              <w:top w:w="80" w:type="dxa"/>
              <w:left w:w="120" w:type="dxa"/>
              <w:bottom w:w="80" w:type="dxa"/>
              <w:right w:w="120" w:type="dxa"/>
            </w:tcMar>
            <w:vAlign w:val="center"/>
          </w:tcPr>
          <w:p w14:paraId="5AF098CC" w14:textId="77777777">
            <w:r>
              <w:rPr>
                <w:sz w:val="13"/>
              </w:rPr>
              <w:t>Kimlik/roller ve veri taşıma/depolama</w:t>
            </w:r>
          </w:p>
        </w:tc>
        <w:tc>
          <w:tcPr>
            <w:tcW w:w="2100" w:type="dxa"/>
            <w:shd w:val="clear" w:color="auto" w:fill="F8FAFC"/>
            <w:tcMar>
              <w:top w:w="80" w:type="dxa"/>
              <w:left w:w="120" w:type="dxa"/>
              <w:bottom w:w="80" w:type="dxa"/>
              <w:right w:w="120" w:type="dxa"/>
            </w:tcMar>
            <w:vAlign w:val="center"/>
          </w:tcPr>
          <w:p w14:paraId="5B22B016" w14:textId="77777777">
            <w:r>
              <w:rPr>
                <w:sz w:val="13"/>
              </w:rPr>
              <w:t>Доступ/роли и перенос/хранение данных</w:t>
            </w:r>
          </w:p>
        </w:tc>
      </w:tr>
      <w:tr w14:paraId="68CB0AE1" w14:textId="77777777">
        <w:trPr>
          <w:cantSplit/>
        </w:trPr>
        <w:tc>
          <w:tcPr>
            <w:tcW w:w="760" w:type="dxa"/>
            <w:tcMar>
              <w:top w:w="80" w:type="dxa"/>
              <w:left w:w="120" w:type="dxa"/>
              <w:bottom w:w="80" w:type="dxa"/>
              <w:right w:w="120" w:type="dxa"/>
            </w:tcMar>
            <w:vAlign w:val="center"/>
          </w:tcPr>
          <w:p w14:paraId="50EDAFF4" w14:textId="77777777">
            <w:r>
              <w:rPr>
                <w:b/>
                <w:color w:val="102A43"/>
                <w:sz w:val="13"/>
              </w:rPr>
              <w:t>WP5–8</w:t>
            </w:r>
          </w:p>
        </w:tc>
        <w:tc>
          <w:tcPr>
            <w:tcW w:w="2200" w:type="dxa"/>
            <w:tcMar>
              <w:top w:w="80" w:type="dxa"/>
              <w:left w:w="120" w:type="dxa"/>
              <w:bottom w:w="80" w:type="dxa"/>
              <w:right w:w="120" w:type="dxa"/>
            </w:tcMar>
            <w:vAlign w:val="center"/>
          </w:tcPr>
          <w:p w14:paraId="49840832" w14:textId="77777777">
            <w:r>
              <w:rPr>
                <w:sz w:val="13"/>
              </w:rPr>
              <w:t>Payments, messages, e-documents, listings</w:t>
            </w:r>
          </w:p>
        </w:tc>
        <w:tc>
          <w:tcPr>
            <w:tcW w:w="2200" w:type="dxa"/>
            <w:tcMar>
              <w:top w:w="80" w:type="dxa"/>
              <w:left w:w="120" w:type="dxa"/>
              <w:bottom w:w="80" w:type="dxa"/>
              <w:right w:w="120" w:type="dxa"/>
            </w:tcMar>
            <w:vAlign w:val="center"/>
          </w:tcPr>
          <w:p w14:paraId="693B36DC" w14:textId="77777777">
            <w:r>
              <w:rPr>
                <w:sz w:val="13"/>
              </w:rPr>
              <w:t>Zahlungen, Nachrichten, E-Dokumente, Inserate</w:t>
            </w:r>
          </w:p>
        </w:tc>
        <w:tc>
          <w:tcPr>
            <w:tcW w:w="2100" w:type="dxa"/>
            <w:tcMar>
              <w:top w:w="80" w:type="dxa"/>
              <w:left w:w="120" w:type="dxa"/>
              <w:bottom w:w="80" w:type="dxa"/>
              <w:right w:w="120" w:type="dxa"/>
            </w:tcMar>
            <w:vAlign w:val="center"/>
          </w:tcPr>
          <w:p w14:paraId="1FB487D1" w14:textId="77777777">
            <w:r>
              <w:rPr>
                <w:sz w:val="13"/>
              </w:rPr>
              <w:t>Ödeme, mesaj, e-belge, ilan</w:t>
            </w:r>
          </w:p>
        </w:tc>
        <w:tc>
          <w:tcPr>
            <w:tcW w:w="2100" w:type="dxa"/>
            <w:tcMar>
              <w:top w:w="80" w:type="dxa"/>
              <w:left w:w="120" w:type="dxa"/>
              <w:bottom w:w="80" w:type="dxa"/>
              <w:right w:w="120" w:type="dxa"/>
            </w:tcMar>
            <w:vAlign w:val="center"/>
          </w:tcPr>
          <w:p w14:paraId="6BCB13FF" w14:textId="77777777">
            <w:r>
              <w:rPr>
                <w:sz w:val="13"/>
              </w:rPr>
              <w:t>Платежи, сообщения, э-документы, объявления</w:t>
            </w:r>
          </w:p>
        </w:tc>
      </w:tr>
      <w:tr w14:paraId="31E540FA" w14:textId="77777777">
        <w:trPr>
          <w:cantSplit/>
        </w:trPr>
        <w:tc>
          <w:tcPr>
            <w:tcW w:w="760" w:type="dxa"/>
            <w:shd w:val="clear" w:color="auto" w:fill="F8FAFC"/>
            <w:tcMar>
              <w:top w:w="80" w:type="dxa"/>
              <w:left w:w="120" w:type="dxa"/>
              <w:bottom w:w="80" w:type="dxa"/>
              <w:right w:w="120" w:type="dxa"/>
            </w:tcMar>
            <w:vAlign w:val="center"/>
          </w:tcPr>
          <w:p w14:paraId="506D53A5" w14:textId="77777777">
            <w:r>
              <w:rPr>
                <w:b/>
                <w:color w:val="102A43"/>
                <w:sz w:val="13"/>
              </w:rPr>
              <w:lastRenderedPageBreak/>
              <w:t>WP9–11</w:t>
            </w:r>
          </w:p>
        </w:tc>
        <w:tc>
          <w:tcPr>
            <w:tcW w:w="2200" w:type="dxa"/>
            <w:shd w:val="clear" w:color="auto" w:fill="F8FAFC"/>
            <w:tcMar>
              <w:top w:w="80" w:type="dxa"/>
              <w:left w:w="120" w:type="dxa"/>
              <w:bottom w:w="80" w:type="dxa"/>
              <w:right w:w="120" w:type="dxa"/>
            </w:tcMar>
            <w:vAlign w:val="center"/>
          </w:tcPr>
          <w:p w14:paraId="0D2ECF17" w14:textId="77777777">
            <w:r>
              <w:rPr>
                <w:sz w:val="13"/>
              </w:rPr>
              <w:t>AI, digital adapters and physical systems</w:t>
            </w:r>
          </w:p>
        </w:tc>
        <w:tc>
          <w:tcPr>
            <w:tcW w:w="2200" w:type="dxa"/>
            <w:shd w:val="clear" w:color="auto" w:fill="F8FAFC"/>
            <w:tcMar>
              <w:top w:w="80" w:type="dxa"/>
              <w:left w:w="120" w:type="dxa"/>
              <w:bottom w:w="80" w:type="dxa"/>
              <w:right w:w="120" w:type="dxa"/>
            </w:tcMar>
            <w:vAlign w:val="center"/>
          </w:tcPr>
          <w:p w14:paraId="57CB5948" w14:textId="77777777">
            <w:r>
              <w:rPr>
                <w:sz w:val="13"/>
              </w:rPr>
              <w:t>KI, digitale Adapter und physische Systeme</w:t>
            </w:r>
          </w:p>
        </w:tc>
        <w:tc>
          <w:tcPr>
            <w:tcW w:w="2100" w:type="dxa"/>
            <w:shd w:val="clear" w:color="auto" w:fill="F8FAFC"/>
            <w:tcMar>
              <w:top w:w="80" w:type="dxa"/>
              <w:left w:w="120" w:type="dxa"/>
              <w:bottom w:w="80" w:type="dxa"/>
              <w:right w:w="120" w:type="dxa"/>
            </w:tcMar>
            <w:vAlign w:val="center"/>
          </w:tcPr>
          <w:p w14:paraId="2F2CF447" w14:textId="77777777">
            <w:r>
              <w:rPr>
                <w:sz w:val="13"/>
              </w:rPr>
              <w:t>Yapay zekâ, dijital bağlantılar ve fiziksel sistemler</w:t>
            </w:r>
          </w:p>
        </w:tc>
        <w:tc>
          <w:tcPr>
            <w:tcW w:w="2100" w:type="dxa"/>
            <w:shd w:val="clear" w:color="auto" w:fill="F8FAFC"/>
            <w:tcMar>
              <w:top w:w="80" w:type="dxa"/>
              <w:left w:w="120" w:type="dxa"/>
              <w:bottom w:w="80" w:type="dxa"/>
              <w:right w:w="120" w:type="dxa"/>
            </w:tcMar>
            <w:vAlign w:val="center"/>
          </w:tcPr>
          <w:p w14:paraId="6AA40874" w14:textId="77777777">
            <w:r>
              <w:rPr>
                <w:sz w:val="13"/>
              </w:rPr>
              <w:t>ИИ, цифровые интеграции и физические системы</w:t>
            </w:r>
          </w:p>
        </w:tc>
      </w:tr>
      <w:tr w14:paraId="7E34F787" w14:textId="77777777">
        <w:trPr>
          <w:cantSplit/>
        </w:trPr>
        <w:tc>
          <w:tcPr>
            <w:tcW w:w="760" w:type="dxa"/>
            <w:tcMar>
              <w:top w:w="80" w:type="dxa"/>
              <w:left w:w="120" w:type="dxa"/>
              <w:bottom w:w="80" w:type="dxa"/>
              <w:right w:w="120" w:type="dxa"/>
            </w:tcMar>
            <w:vAlign w:val="center"/>
          </w:tcPr>
          <w:p w14:paraId="42FA93CE" w14:textId="77777777">
            <w:r>
              <w:rPr>
                <w:b/>
                <w:color w:val="102A43"/>
                <w:sz w:val="13"/>
              </w:rPr>
              <w:t>WP12–13</w:t>
            </w:r>
          </w:p>
        </w:tc>
        <w:tc>
          <w:tcPr>
            <w:tcW w:w="2200" w:type="dxa"/>
            <w:tcMar>
              <w:top w:w="80" w:type="dxa"/>
              <w:left w:w="120" w:type="dxa"/>
              <w:bottom w:w="80" w:type="dxa"/>
              <w:right w:w="120" w:type="dxa"/>
            </w:tcMar>
            <w:vAlign w:val="center"/>
          </w:tcPr>
          <w:p w14:paraId="22052FA3" w14:textId="77777777">
            <w:r>
              <w:rPr>
                <w:sz w:val="13"/>
              </w:rPr>
              <w:t>Security/recovery, UAT, launch and hypercare</w:t>
            </w:r>
          </w:p>
        </w:tc>
        <w:tc>
          <w:tcPr>
            <w:tcW w:w="2200" w:type="dxa"/>
            <w:tcMar>
              <w:top w:w="80" w:type="dxa"/>
              <w:left w:w="120" w:type="dxa"/>
              <w:bottom w:w="80" w:type="dxa"/>
              <w:right w:w="120" w:type="dxa"/>
            </w:tcMar>
            <w:vAlign w:val="center"/>
          </w:tcPr>
          <w:p w14:paraId="3C0145F9" w14:textId="77777777">
            <w:r>
              <w:rPr>
                <w:sz w:val="13"/>
              </w:rPr>
              <w:t>Sicherheit/Wiederherstellung, UAT, Start und Hypercare</w:t>
            </w:r>
          </w:p>
        </w:tc>
        <w:tc>
          <w:tcPr>
            <w:tcW w:w="2100" w:type="dxa"/>
            <w:tcMar>
              <w:top w:w="80" w:type="dxa"/>
              <w:left w:w="120" w:type="dxa"/>
              <w:bottom w:w="80" w:type="dxa"/>
              <w:right w:w="120" w:type="dxa"/>
            </w:tcMar>
            <w:vAlign w:val="center"/>
          </w:tcPr>
          <w:p w14:paraId="17E63F6B" w14:textId="77777777">
            <w:r>
              <w:rPr>
                <w:sz w:val="13"/>
              </w:rPr>
              <w:t>Güvenlik/kurtarma, UAT, canlıya geçiş ve yakın destek</w:t>
            </w:r>
          </w:p>
        </w:tc>
        <w:tc>
          <w:tcPr>
            <w:tcW w:w="2100" w:type="dxa"/>
            <w:tcMar>
              <w:top w:w="80" w:type="dxa"/>
              <w:left w:w="120" w:type="dxa"/>
              <w:bottom w:w="80" w:type="dxa"/>
              <w:right w:w="120" w:type="dxa"/>
            </w:tcMar>
            <w:vAlign w:val="center"/>
          </w:tcPr>
          <w:p w14:paraId="771BBD2A" w14:textId="77777777">
            <w:r>
              <w:rPr>
                <w:sz w:val="13"/>
              </w:rPr>
              <w:t>Безопасность/восстановление, UAT, запуск и усиленная поддержка</w:t>
            </w:r>
          </w:p>
        </w:tc>
      </w:tr>
    </w:tbl>
    <w:tbl>
      <w:tblPr>
        <w:tblW w:w="9360" w:type="dxa"/>
        <w:tblInd w:w="120" w:type="dxa"/>
        <w:tblBorders>
          <w:top w:val="single" w:sz="8" w:space="0" w:color="0F766E"/>
          <w:left w:val="single" w:sz="8" w:space="0" w:color="0F766E"/>
          <w:bottom w:val="single" w:sz="8" w:space="0" w:color="0F766E"/>
          <w:right w:val="single" w:sz="8" w:space="0" w:color="0F766E"/>
          <w:insideH w:val="single" w:sz="8" w:space="0" w:color="0F766E"/>
          <w:insideV w:val="single" w:sz="8" w:space="0" w:color="0F766E"/>
        </w:tblBorders>
        <w:tblLayout w:type="fixed"/>
        <w:tblLook w:val="04A0" w:firstRow="1" w:lastRow="0" w:firstColumn="1" w:lastColumn="0" w:noHBand="0" w:noVBand="1"/>
      </w:tblPr>
      <w:tblGrid>
        <w:gridCol w:w="9360"/>
      </w:tblGrid>
      <w:tr w14:paraId="6134911D" w14:textId="77777777">
        <w:trPr>
          <w:cantSplit/>
          <w:tblHeader/>
        </w:trPr>
        <w:tc>
          <w:tcPr>
            <w:tcW w:w="9360" w:type="dxa"/>
            <w:shd w:val="clear" w:color="auto" w:fill="E8F5F2"/>
            <w:tcMar>
              <w:top w:w="80" w:type="dxa"/>
              <w:left w:w="120" w:type="dxa"/>
              <w:bottom w:w="80" w:type="dxa"/>
              <w:right w:w="120" w:type="dxa"/>
            </w:tcMar>
            <w:vAlign w:val="center"/>
          </w:tcPr>
          <w:p w14:paraId="5108FF3C" w14:textId="77777777">
            <w:r>
              <w:rPr>
                <w:b/>
                <w:color w:val="0F766E"/>
                <w:sz w:val="20"/>
              </w:rPr>
              <w:t>Language note | Sprachhinweis | Dil notu | Примечание о языке</w:t>
            </w:r>
            <w:r>
              <w:rPr>
                <w:b/>
                <w:color w:val="0F766E"/>
                <w:sz w:val="20"/>
              </w:rPr>
              <w:br/>
            </w:r>
            <w:r>
              <w:rPr>
                <w:sz w:val="19"/>
              </w:rPr>
              <w:t>Provider names, official Turkish terms, formulas and source IDs stay unchanged in every language. This prevents translation from changing the legal name or the mathematics. The interactive HTML applies one shared calculation engine to EN/DE/TR/RU labels and explanations.</w:t>
            </w:r>
          </w:p>
        </w:tc>
      </w:tr>
    </w:tbl>
    <w:p w14:paraId="38AFEA17" w14:textId="77777777">
      <w:pPr>
        <w:spacing w:after="40"/>
      </w:pPr>
    </w:p>
    <w:p w14:paraId="4FB4450D" w14:textId="77777777">
      <w:r>
        <w:br w:type="page"/>
      </w:r>
    </w:p>
    <w:p w14:paraId="6A08B7A8" w14:textId="5DC95FCE">
      <w:pPr>
        <w:spacing w:after="0"/>
      </w:pPr>
    </w:p>
    <w:p w14:paraId="6B7A97BF" w14:textId="77777777">
      <w:r>
        <w:br w:type="page"/>
      </w:r>
    </w:p>
    <w:p w14:paraId="591C73EB" w14:textId="77777777">
      <w:pPr>
        <w:spacing w:after="240"/>
      </w:pPr>
      <w:r>
        <w:rPr>
          <w:b/>
          <w:color w:val="B0841F"/>
          <w:sz w:val="19"/>
        </w:rPr>
        <w:lastRenderedPageBreak/>
        <w:t>PART I</w:t>
      </w:r>
    </w:p>
    <w:p w14:paraId="3397F030" w14:textId="77777777">
      <w:pPr>
        <w:spacing w:after="160"/>
      </w:pPr>
      <w:r>
        <w:rPr>
          <w:b/>
          <w:color w:val="0B2545"/>
          <w:sz w:val="48"/>
        </w:rPr>
        <w:t>Demo readiness, remediation and QA truth</w:t>
      </w:r>
    </w:p>
    <w:p w14:paraId="66E637E7" w14:textId="77777777">
      <w:pPr>
        <w:spacing w:after="360"/>
      </w:pPr>
      <w:r>
        <w:t>Authoritative implementation history, role and use-case status, exact evidence, UC18 deep dive, grey zones, demo playbook and open release gates.</w:t>
      </w:r>
    </w:p>
    <w:p w14:paraId="43F17B0B" w14:textId="77777777">
      <w:pPr>
        <w:pStyle w:val="Heading1"/>
      </w:pPr>
      <w:bookmarkStart w:id="18" w:name="_Toc235020503"/>
      <w:bookmarkStart w:id="19" w:name="_Toc235024456"/>
      <w:r>
        <w:rPr>
          <w:lang w:val="en-GB" w:eastAsia="en-GB"/>
        </w:rPr>
        <w:t>Document purpose</w:t>
      </w:r>
      <w:bookmarkEnd w:id="18"/>
      <w:bookmarkEnd w:id="19"/>
    </w:p>
    <w:p w14:paraId="220A356E" w14:textId="77777777">
      <w:r>
        <w:rPr>
          <w:lang w:val="en-GB" w:eastAsia="en-GB"/>
        </w:rPr>
        <w:t>This report gives senior management one defensible account of what changed in 1Çatı, why it changed, what has actually been verified, what remains simulated or provider-ready, and which decisions and external costs are still required. It is deliberately more conservative than a sales presentation. Its purpose is to support a controlled client demonstration and a funded production plan without confusing source completeness, synthetic demo evidence, clean-database security proof, provider activation, deployment, and operational readiness.</w:t>
      </w:r>
    </w:p>
    <w:p w14:paraId="7CB08E08" w14:textId="77777777">
      <w:pPr>
        <w:keepLines/>
      </w:pPr>
      <w:r>
        <w:rPr>
          <w:lang w:val="en-GB" w:eastAsia="en-GB"/>
        </w:rPr>
        <w:t>This document consolidates the complete coordination history and the current local codebase. It supersedes informal window status messages as a management explanation, but it does not replace the canonical product requirements, security specifications, migration scripts, or test artefacts.</w:t>
      </w:r>
    </w:p>
    <w:p w14:paraId="1C45B747" w14:textId="77777777">
      <w:pPr>
        <w:pStyle w:val="Heading1"/>
      </w:pPr>
      <w:bookmarkStart w:id="20" w:name="_Toc235020504"/>
      <w:bookmarkStart w:id="21" w:name="_Toc235024457"/>
      <w:r>
        <w:rPr>
          <w:lang w:val="en-GB" w:eastAsia="en-GB"/>
        </w:rPr>
        <w:t>Executive decision brief</w:t>
      </w:r>
      <w:bookmarkEnd w:id="20"/>
      <w:bookmarkEnd w:id="21"/>
    </w:p>
    <w:p w14:paraId="3994E7B3" w14:textId="77777777">
      <w:pPr>
        <w:pStyle w:val="Heading2"/>
      </w:pPr>
      <w:bookmarkStart w:id="22" w:name="_Toc235020505"/>
      <w:bookmarkStart w:id="23" w:name="_Toc235024458"/>
      <w:r>
        <w:rPr>
          <w:lang w:val="en-GB" w:eastAsia="en-GB"/>
        </w:rPr>
        <w:t>Overall conclusion</w:t>
      </w:r>
      <w:bookmarkEnd w:id="22"/>
      <w:bookmarkEnd w:id="23"/>
    </w:p>
    <w:p w14:paraId="20898DC1" w14:textId="77777777">
      <w:r>
        <w:rPr>
          <w:lang w:val="en-GB" w:eastAsia="en-GB"/>
        </w:rPr>
        <w:t>1Çatı is materially more coherent, safer, and easier to demonstrate than at the beginning of the July hardening cycle. The booking and resident journey now has a credible end-to-end story from resident selection and amenity hold through manager approval, calendar handover, access preparation, move-in/out checklist, iCalendar export, and offline field work. Ticketing, emergency handling, service proof, public QR reporting, registration safeguards, role-aware dashboards, and provider-truth messaging were also substantially hardened across the shared worktree.</w:t>
      </w:r>
    </w:p>
    <w:p w14:paraId="580FE2C7" w14:textId="77777777">
      <w:pPr>
        <w:keepLines/>
      </w:pPr>
      <w:r>
        <w:rPr>
          <w:lang w:val="en-GB" w:eastAsia="en-GB"/>
        </w:rPr>
        <w:t xml:space="preserve">The correct management conclusion is nevertheless </w:t>
      </w:r>
      <w:r>
        <w:rPr>
          <w:b/>
          <w:lang w:val="en-GB" w:eastAsia="en-GB"/>
        </w:rPr>
        <w:t>conditional local demo readiness, not production readiness</w:t>
      </w:r>
      <w:r>
        <w:rPr>
          <w:lang w:val="en-GB" w:eastAsia="en-GB"/>
        </w:rPr>
        <w:t>.</w:t>
      </w:r>
    </w:p>
    <w:tbl>
      <w:tblPr>
        <w:tblStyle w:val="TableGrid"/>
        <w:tblW w:w="9591" w:type="dxa"/>
        <w:jc w:val="center"/>
        <w:tblLayout w:type="fixed"/>
        <w:tblLook w:val="04A0" w:firstRow="1" w:lastRow="0" w:firstColumn="1" w:lastColumn="0" w:noHBand="0" w:noVBand="1"/>
        <w:tblInd w:w="120" w:type="dxa"/>
      </w:tblPr>
      <w:tblGrid>
        <w:gridCol w:w="2004"/>
        <w:gridCol w:w="4008"/>
        <w:gridCol w:w="3579"/>
      </w:tblGrid>
      <w:tr w14:paraId="713E2D07" w14:textId="77777777">
        <w:trPr>
          <w:cantSplit/>
          <w:tblHeader/>
          <w:jc w:val="center"/>
        </w:trPr>
        <w:tc>
          <w:tcPr>
            <w:tcW w:w="2004" w:type="dxa"/>
            <w:shd w:val="clear" w:color="auto" w:fill="163A5F"/>
            <w:tcMar>
              <w:top w:w="80" w:type="dxa"/>
              <w:left w:w="120" w:type="dxa"/>
              <w:bottom w:w="80" w:type="dxa"/>
              <w:right w:w="120" w:type="dxa"/>
            </w:tcMar>
          </w:tcPr>
          <w:p w14:paraId="747BD8F0" w14:textId="77777777">
            <w:pPr>
              <w:spacing w:after="40" w:line="245" w:lineRule="auto"/>
            </w:pPr>
            <w:r>
              <w:rPr>
                <w:b/>
                <w:color w:val="FFFFFF"/>
                <w:sz w:val="17"/>
                <w:lang w:val="en-GB" w:eastAsia="en-GB"/>
              </w:rPr>
              <w:t>Release surface</w:t>
            </w:r>
          </w:p>
        </w:tc>
        <w:tc>
          <w:tcPr>
            <w:tcW w:w="4008" w:type="dxa"/>
            <w:shd w:val="clear" w:color="auto" w:fill="163A5F"/>
            <w:tcMar>
              <w:top w:w="80" w:type="dxa"/>
              <w:left w:w="120" w:type="dxa"/>
              <w:bottom w:w="80" w:type="dxa"/>
              <w:right w:w="120" w:type="dxa"/>
            </w:tcMar>
          </w:tcPr>
          <w:p w14:paraId="4E3E5790" w14:textId="77777777">
            <w:pPr>
              <w:spacing w:after="40" w:line="245" w:lineRule="auto"/>
            </w:pPr>
            <w:r>
              <w:rPr>
                <w:b/>
                <w:color w:val="FFFFFF"/>
                <w:sz w:val="17"/>
                <w:lang w:val="en-GB" w:eastAsia="en-GB"/>
              </w:rPr>
              <w:t>Decision</w:t>
            </w:r>
          </w:p>
        </w:tc>
        <w:tc>
          <w:tcPr>
            <w:tcW w:w="3579" w:type="dxa"/>
            <w:shd w:val="clear" w:color="auto" w:fill="163A5F"/>
            <w:tcMar>
              <w:top w:w="80" w:type="dxa"/>
              <w:left w:w="120" w:type="dxa"/>
              <w:bottom w:w="80" w:type="dxa"/>
              <w:right w:w="120" w:type="dxa"/>
            </w:tcMar>
          </w:tcPr>
          <w:p w14:paraId="48B20A33" w14:textId="77777777">
            <w:pPr>
              <w:spacing w:after="40" w:line="245" w:lineRule="auto"/>
            </w:pPr>
            <w:r>
              <w:rPr>
                <w:b/>
                <w:color w:val="FFFFFF"/>
                <w:sz w:val="17"/>
                <w:lang w:val="en-GB" w:eastAsia="en-GB"/>
              </w:rPr>
              <w:t>Why</w:t>
            </w:r>
          </w:p>
        </w:tc>
      </w:tr>
      <w:tr w14:paraId="6C4A048F" w14:textId="77777777">
        <w:trPr>
          <w:cantSplit/>
          <w:jc w:val="center"/>
        </w:trPr>
        <w:tc>
          <w:tcPr>
            <w:tcW w:w="2004" w:type="dxa"/>
            <w:tcMar>
              <w:top w:w="80" w:type="dxa"/>
              <w:left w:w="120" w:type="dxa"/>
              <w:bottom w:w="80" w:type="dxa"/>
              <w:right w:w="120" w:type="dxa"/>
            </w:tcMar>
          </w:tcPr>
          <w:p w14:paraId="795251F6" w14:textId="77777777">
            <w:pPr>
              <w:spacing w:after="40" w:line="245" w:lineRule="auto"/>
            </w:pPr>
            <w:r>
              <w:rPr>
                <w:sz w:val="17"/>
                <w:lang w:val="en-GB" w:eastAsia="en-GB"/>
              </w:rPr>
              <w:t>Controlled local/QA demonstration</w:t>
            </w:r>
          </w:p>
        </w:tc>
        <w:tc>
          <w:tcPr>
            <w:tcW w:w="4008" w:type="dxa"/>
            <w:shd w:val="clear" w:color="auto" w:fill="FFF4D6"/>
            <w:tcMar>
              <w:top w:w="80" w:type="dxa"/>
              <w:left w:w="120" w:type="dxa"/>
              <w:bottom w:w="80" w:type="dxa"/>
              <w:right w:w="120" w:type="dxa"/>
            </w:tcMar>
          </w:tcPr>
          <w:p w14:paraId="661F4446" w14:textId="77777777">
            <w:pPr>
              <w:spacing w:after="40" w:line="245" w:lineRule="auto"/>
            </w:pPr>
            <w:r>
              <w:rPr>
                <w:b/>
                <w:sz w:val="17"/>
                <w:lang w:val="en-GB" w:eastAsia="en-GB"/>
              </w:rPr>
              <w:t>CONDITIONAL GO</w:t>
            </w:r>
          </w:p>
        </w:tc>
        <w:tc>
          <w:tcPr>
            <w:tcW w:w="3579" w:type="dxa"/>
            <w:tcMar>
              <w:top w:w="80" w:type="dxa"/>
              <w:left w:w="120" w:type="dxa"/>
              <w:bottom w:w="80" w:type="dxa"/>
              <w:right w:w="120" w:type="dxa"/>
            </w:tcMar>
          </w:tcPr>
          <w:p w14:paraId="588B1FA6" w14:textId="77777777">
            <w:pPr>
              <w:spacing w:after="40" w:line="245" w:lineRule="auto"/>
            </w:pPr>
            <w:r>
              <w:rPr>
                <w:sz w:val="17"/>
                <w:lang w:val="en-GB" w:eastAsia="en-GB"/>
              </w:rPr>
              <w:t>Focused business journeys are green in an isolated QA environment, including 70/70 Window-3 desktop/mobile checks, 24/24 service-proof checks, and 10/10 emergency/SLA checks. The operator must use the approved isolated demo procedure and avoid presenting external providers as live.</w:t>
            </w:r>
          </w:p>
        </w:tc>
      </w:tr>
      <w:tr w14:paraId="7B327032" w14:textId="77777777">
        <w:trPr>
          <w:cantSplit/>
          <w:jc w:val="center"/>
        </w:trPr>
        <w:tc>
          <w:tcPr>
            <w:tcW w:w="2004" w:type="dxa"/>
            <w:shd w:val="clear" w:color="auto" w:fill="F8FAFC"/>
            <w:tcMar>
              <w:top w:w="80" w:type="dxa"/>
              <w:left w:w="120" w:type="dxa"/>
              <w:bottom w:w="80" w:type="dxa"/>
              <w:right w:w="120" w:type="dxa"/>
            </w:tcMar>
          </w:tcPr>
          <w:p w14:paraId="6E9DD94F" w14:textId="77777777">
            <w:pPr>
              <w:spacing w:after="40" w:line="245" w:lineRule="auto"/>
            </w:pPr>
            <w:r>
              <w:rPr>
                <w:sz w:val="17"/>
                <w:lang w:val="en-GB" w:eastAsia="en-GB"/>
              </w:rPr>
              <w:t>Current public Vercel URL</w:t>
            </w:r>
          </w:p>
        </w:tc>
        <w:tc>
          <w:tcPr>
            <w:tcW w:w="4008" w:type="dxa"/>
            <w:shd w:val="clear" w:color="auto" w:fill="FCE8E6"/>
            <w:tcMar>
              <w:top w:w="80" w:type="dxa"/>
              <w:left w:w="120" w:type="dxa"/>
              <w:bottom w:w="80" w:type="dxa"/>
              <w:right w:w="120" w:type="dxa"/>
            </w:tcMar>
          </w:tcPr>
          <w:p w14:paraId="38A6932D" w14:textId="77777777">
            <w:pPr>
              <w:spacing w:after="40" w:line="245" w:lineRule="auto"/>
            </w:pPr>
            <w:r>
              <w:rPr>
                <w:b/>
                <w:sz w:val="17"/>
                <w:lang w:val="en-GB" w:eastAsia="en-GB"/>
              </w:rPr>
              <w:t>NO-GO at evidence cut-off</w:t>
            </w:r>
          </w:p>
        </w:tc>
        <w:tc>
          <w:tcPr>
            <w:tcW w:w="3579" w:type="dxa"/>
            <w:shd w:val="clear" w:color="auto" w:fill="F8FAFC"/>
            <w:tcMar>
              <w:top w:w="80" w:type="dxa"/>
              <w:left w:w="120" w:type="dxa"/>
              <w:bottom w:w="80" w:type="dxa"/>
              <w:right w:w="120" w:type="dxa"/>
            </w:tcMar>
          </w:tcPr>
          <w:p w14:paraId="6968F957" w14:textId="77777777">
            <w:pPr>
              <w:spacing w:after="40" w:line="245" w:lineRule="auto"/>
            </w:pPr>
            <w:r>
              <w:rPr>
                <w:sz w:val="17"/>
                <w:lang w:val="en-GB" w:eastAsia="en-GB"/>
              </w:rPr>
              <w:t>The public deployment was independently observed still exposing the QA access-profile endpoint and role-selection panel even after the local fail-closed fix existed. A safe redeployment and production-mode verification were not evidenced in this report.</w:t>
            </w:r>
          </w:p>
        </w:tc>
      </w:tr>
      <w:tr w14:paraId="10B57BC9" w14:textId="77777777">
        <w:trPr>
          <w:cantSplit/>
          <w:jc w:val="center"/>
        </w:trPr>
        <w:tc>
          <w:tcPr>
            <w:tcW w:w="2004" w:type="dxa"/>
            <w:tcMar>
              <w:top w:w="80" w:type="dxa"/>
              <w:left w:w="120" w:type="dxa"/>
              <w:bottom w:w="80" w:type="dxa"/>
              <w:right w:w="120" w:type="dxa"/>
            </w:tcMar>
          </w:tcPr>
          <w:p w14:paraId="59071617" w14:textId="77777777">
            <w:pPr>
              <w:spacing w:after="40" w:line="245" w:lineRule="auto"/>
            </w:pPr>
            <w:r>
              <w:rPr>
                <w:sz w:val="17"/>
                <w:lang w:val="en-GB" w:eastAsia="en-GB"/>
              </w:rPr>
              <w:t>Production launch</w:t>
            </w:r>
          </w:p>
        </w:tc>
        <w:tc>
          <w:tcPr>
            <w:tcW w:w="4008" w:type="dxa"/>
            <w:shd w:val="clear" w:color="auto" w:fill="FCE8E6"/>
            <w:tcMar>
              <w:top w:w="80" w:type="dxa"/>
              <w:left w:w="120" w:type="dxa"/>
              <w:bottom w:w="80" w:type="dxa"/>
              <w:right w:w="120" w:type="dxa"/>
            </w:tcMar>
          </w:tcPr>
          <w:p w14:paraId="7FE747CB" w14:textId="77777777">
            <w:pPr>
              <w:spacing w:after="40" w:line="245" w:lineRule="auto"/>
            </w:pPr>
            <w:r>
              <w:rPr>
                <w:b/>
                <w:sz w:val="17"/>
                <w:lang w:val="en-GB" w:eastAsia="en-GB"/>
              </w:rPr>
              <w:t>NO-GO</w:t>
            </w:r>
          </w:p>
        </w:tc>
        <w:tc>
          <w:tcPr>
            <w:tcW w:w="3579" w:type="dxa"/>
            <w:tcMar>
              <w:top w:w="80" w:type="dxa"/>
              <w:left w:w="120" w:type="dxa"/>
              <w:bottom w:w="80" w:type="dxa"/>
              <w:right w:w="120" w:type="dxa"/>
            </w:tcMar>
          </w:tcPr>
          <w:p w14:paraId="66BA35F9" w14:textId="77777777">
            <w:pPr>
              <w:spacing w:after="40" w:line="245" w:lineRule="auto"/>
            </w:pPr>
            <w:r>
              <w:rPr>
                <w:sz w:val="17"/>
                <w:lang w:val="en-GB" w:eastAsia="en-GB"/>
              </w:rPr>
              <w:t>Clean-database migration application, live RLS/privilege assertions, real Supabase authentication and persistence, live provider integrations, operational monitoring, backup/restore, performance, full accessibility, security review, and customer UAT remain incomplete.</w:t>
            </w:r>
          </w:p>
        </w:tc>
      </w:tr>
    </w:tbl>
    <w:p w14:paraId="1D5A77D5" w14:textId="77777777">
      <w:pPr>
        <w:pStyle w:val="Heading2"/>
      </w:pPr>
      <w:bookmarkStart w:id="24" w:name="_Toc235020506"/>
      <w:bookmarkStart w:id="25" w:name="_Toc235024459"/>
      <w:r>
        <w:rPr>
          <w:lang w:val="en-GB" w:eastAsia="en-GB"/>
        </w:rPr>
        <w:lastRenderedPageBreak/>
        <w:t>What management can confidently demonstrate locally</w:t>
      </w:r>
      <w:bookmarkEnd w:id="24"/>
      <w:bookmarkEnd w:id="25"/>
    </w:p>
    <w:p w14:paraId="32B3E77E" w14:textId="77777777">
      <w:pPr>
        <w:pStyle w:val="ListBullet"/>
        <w:keepLines/>
        <w:spacing w:after="80"/>
        <w:ind w:left="720"/>
      </w:pPr>
      <w:r>
        <w:rPr>
          <w:lang w:val="en-GB" w:eastAsia="en-GB"/>
        </w:rPr>
        <w:t>A Turkish-first, four-locale product shell with role-specific navigation and dashboard experiences.</w:t>
      </w:r>
    </w:p>
    <w:p w14:paraId="3AC4A0B2" w14:textId="77777777">
      <w:pPr>
        <w:pStyle w:val="ListBullet"/>
        <w:keepLines/>
        <w:spacing w:after="80"/>
        <w:ind w:left="720"/>
      </w:pPr>
      <w:r>
        <w:rPr>
          <w:lang w:val="en-GB" w:eastAsia="en-GB"/>
        </w:rPr>
        <w:t>Resident amenity booking, conflict-aware holding, approval, commitment, reload/refetch behaviour in the synthetic authority layer, and transition into the move handover workspace.</w:t>
      </w:r>
    </w:p>
    <w:p w14:paraId="245590ED" w14:textId="77777777">
      <w:pPr>
        <w:pStyle w:val="ListBullet"/>
        <w:keepLines/>
        <w:spacing w:after="80"/>
        <w:ind w:left="720"/>
      </w:pPr>
      <w:r>
        <w:rPr>
          <w:lang w:val="en-GB" w:eastAsia="en-GB"/>
        </w:rPr>
        <w:t>Manager, staff, owner, tenant and accountant separation for the Window-3 journey, including an explicit accountant denial with zero handover/offline API traffic.</w:t>
      </w:r>
    </w:p>
    <w:p w14:paraId="01A599C9" w14:textId="77777777">
      <w:pPr>
        <w:pStyle w:val="ListBullet"/>
        <w:keepLines/>
        <w:spacing w:after="80"/>
        <w:ind w:left="720"/>
      </w:pPr>
      <w:r>
        <w:rPr>
          <w:lang w:val="en-GB" w:eastAsia="en-GB"/>
        </w:rPr>
        <w:t>Move-in/out scheduling, deterministic checklists, access preparation, access revocation, deposit settlement state, terminal history and audit-oriented workflow controls.</w:t>
      </w:r>
    </w:p>
    <w:p w14:paraId="490964A6" w14:textId="77777777">
      <w:pPr>
        <w:pStyle w:val="ListBullet"/>
        <w:keepLines/>
        <w:spacing w:after="80"/>
        <w:ind w:left="720"/>
      </w:pPr>
      <w:r>
        <w:rPr>
          <w:lang w:val="en-GB" w:eastAsia="en-GB"/>
        </w:rPr>
        <w:t>Private calendar behaviour, iCalendar export/import-ready contracts, and honest provider labels for Google Calendar, Outlook and Cal.com.</w:t>
      </w:r>
    </w:p>
    <w:p w14:paraId="086709BA" w14:textId="77777777">
      <w:pPr>
        <w:pStyle w:val="ListBullet"/>
        <w:keepLines/>
        <w:spacing w:after="80"/>
        <w:ind w:left="720"/>
      </w:pPr>
      <w:r>
        <w:rPr>
          <w:lang w:val="en-GB" w:eastAsia="en-GB"/>
        </w:rPr>
        <w:t>Role-bounded offline queue behaviour and local device persistence, with destructive/privileged operations excluded.</w:t>
      </w:r>
    </w:p>
    <w:p w14:paraId="73ECE634" w14:textId="77777777">
      <w:pPr>
        <w:pStyle w:val="ListBullet"/>
        <w:keepLines/>
        <w:spacing w:after="80"/>
        <w:ind w:left="720"/>
      </w:pPr>
      <w:r>
        <w:rPr>
          <w:lang w:val="en-GB" w:eastAsia="en-GB"/>
        </w:rPr>
        <w:t>Ticket intake, urgent triage, service order evidence, idempotent service proof, redaction and user-visible operational states.</w:t>
      </w:r>
    </w:p>
    <w:p w14:paraId="62485D96" w14:textId="77777777">
      <w:pPr>
        <w:pStyle w:val="ListBullet"/>
        <w:keepLines/>
        <w:spacing w:after="80"/>
        <w:ind w:left="720"/>
      </w:pPr>
      <w:r>
        <w:rPr>
          <w:lang w:val="en-GB" w:eastAsia="en-GB"/>
        </w:rPr>
        <w:t>Public QR issue reporting and tracking without requiring a resident account.</w:t>
      </w:r>
    </w:p>
    <w:p w14:paraId="0D3B37B6" w14:textId="77777777">
      <w:pPr>
        <w:pStyle w:val="ListBullet"/>
        <w:keepLines/>
        <w:spacing w:after="80"/>
        <w:ind w:left="720"/>
      </w:pPr>
      <w:r>
        <w:rPr>
          <w:lang w:val="en-GB" w:eastAsia="en-GB"/>
        </w:rPr>
        <w:t>Fail-closed behaviour for unavailable identity, document, email, SMS, payment, access-control and AI providers.</w:t>
      </w:r>
    </w:p>
    <w:p w14:paraId="33D4EA07" w14:textId="77777777">
      <w:pPr>
        <w:pStyle w:val="Heading2"/>
      </w:pPr>
      <w:bookmarkStart w:id="26" w:name="_Toc235020507"/>
      <w:bookmarkStart w:id="27" w:name="_Toc235024460"/>
      <w:r>
        <w:rPr>
          <w:lang w:val="en-GB" w:eastAsia="en-GB"/>
        </w:rPr>
        <w:t>What management must not claim</w:t>
      </w:r>
      <w:bookmarkEnd w:id="26"/>
      <w:bookmarkEnd w:id="27"/>
    </w:p>
    <w:p w14:paraId="0A22EF21" w14:textId="77777777">
      <w:pPr>
        <w:pStyle w:val="ListBullet"/>
        <w:keepLines/>
        <w:spacing w:after="80"/>
        <w:ind w:left="720"/>
      </w:pPr>
      <w:r>
        <w:rPr>
          <w:lang w:val="en-GB" w:eastAsia="en-GB"/>
        </w:rPr>
        <w:t>That the current public Vercel deployment is safe for a client demo until the production access-profile checks pass after redeployment.</w:t>
      </w:r>
    </w:p>
    <w:p w14:paraId="793C7DA2" w14:textId="77777777">
      <w:pPr>
        <w:pStyle w:val="ListBullet"/>
        <w:keepLines/>
        <w:spacing w:after="80"/>
        <w:ind w:left="720"/>
      </w:pPr>
      <w:r>
        <w:rPr>
          <w:lang w:val="en-GB" w:eastAsia="en-GB"/>
        </w:rPr>
        <w:t>That 1Çatı is connected to live payments, banks, SMS, email, identity verification, physical access hardware, cameras, calendar OAuth, document storage or a production AI provider.</w:t>
      </w:r>
    </w:p>
    <w:p w14:paraId="20AC95FB" w14:textId="77777777">
      <w:pPr>
        <w:pStyle w:val="ListBullet"/>
        <w:keepLines/>
        <w:spacing w:after="80"/>
        <w:ind w:left="720"/>
      </w:pPr>
      <w:r>
        <w:rPr>
          <w:lang w:val="en-GB" w:eastAsia="en-GB"/>
        </w:rPr>
        <w:t>That a mocked reload proves PostgreSQL persistence. The focused browser evidence proves UI refetch and state restoration against the isolated authority used by the test; it does not prove a clean Supabase database survives a real restart.</w:t>
      </w:r>
    </w:p>
    <w:p w14:paraId="180287D7" w14:textId="77777777">
      <w:pPr>
        <w:pStyle w:val="ListBullet"/>
        <w:keepLines/>
        <w:spacing w:after="80"/>
        <w:ind w:left="720"/>
      </w:pPr>
      <w:r>
        <w:rPr>
          <w:lang w:val="en-GB" w:eastAsia="en-GB"/>
        </w:rPr>
        <w:t>That migrations 20–36 have been applied and verified in production order merely because their SQL and static contracts exist.</w:t>
      </w:r>
    </w:p>
    <w:p w14:paraId="34220BC9" w14:textId="77777777">
      <w:pPr>
        <w:pStyle w:val="ListBullet"/>
        <w:keepLines/>
        <w:spacing w:after="80"/>
        <w:ind w:left="720"/>
      </w:pPr>
      <w:r>
        <w:rPr>
          <w:lang w:val="en-GB" w:eastAsia="en-GB"/>
        </w:rPr>
        <w:t>That the 24 use cases are all production-complete. Several are demo-complete, several are source-complete but environment-gated, and several remain provider- or operations-dependent.</w:t>
      </w:r>
    </w:p>
    <w:p w14:paraId="192AFF34" w14:textId="77777777">
      <w:pPr>
        <w:pStyle w:val="ListBullet"/>
        <w:keepLines/>
        <w:spacing w:after="80"/>
        <w:ind w:left="720"/>
      </w:pPr>
      <w:r>
        <w:rPr>
          <w:lang w:val="en-GB" w:eastAsia="en-GB"/>
        </w:rPr>
        <w:t>That a long monolithic browser run is deterministic. The integrated run revealed state leakage and stale legacy assertions; focused fresh-process evidence is stronger for the affected flows until the release harness is partitioned and reset correctly.</w:t>
      </w:r>
    </w:p>
    <w:p w14:paraId="218D37EC" w14:textId="77777777">
      <w:pPr>
        <w:pStyle w:val="Heading2"/>
      </w:pPr>
      <w:bookmarkStart w:id="28" w:name="_Toc235020508"/>
      <w:bookmarkStart w:id="29" w:name="_Toc235024461"/>
      <w:r>
        <w:rPr>
          <w:lang w:val="en-GB" w:eastAsia="en-GB"/>
        </w:rPr>
        <w:t>Immediate management actions</w:t>
      </w:r>
      <w:bookmarkEnd w:id="28"/>
      <w:bookmarkEnd w:id="29"/>
    </w:p>
    <w:p w14:paraId="41A71DE5" w14:textId="77777777">
      <w:pPr>
        <w:keepLines/>
        <w:spacing w:after="80"/>
        <w:ind w:left="720" w:hanging="360"/>
      </w:pPr>
      <w:r>
        <w:rPr>
          <w:lang w:val="en-GB" w:eastAsia="en-GB"/>
        </w:rPr>
        <w:t>1. Approve a short deployment-security gate: deploy the local fail-closed access-profile changes, then verify the public endpoint and login page in production mode before any client uses the Vercel URL.</w:t>
      </w:r>
    </w:p>
    <w:p w14:paraId="4332A6C5" w14:textId="77777777">
      <w:pPr>
        <w:keepLines/>
        <w:spacing w:after="80"/>
        <w:ind w:left="720" w:hanging="360"/>
      </w:pPr>
      <w:r>
        <w:rPr>
          <w:lang w:val="en-GB" w:eastAsia="en-GB"/>
        </w:rPr>
        <w:t>2. Fund and schedule a clean Supabase verification environment for migrations 20–36, live RLS/privilege tests, real authentication, persistence-after-restart, backup/restore and audit-log checks.</w:t>
      </w:r>
    </w:p>
    <w:p w14:paraId="09349F79" w14:textId="77777777">
      <w:pPr>
        <w:keepLines/>
        <w:spacing w:after="80"/>
        <w:ind w:left="720" w:hanging="360"/>
      </w:pPr>
      <w:r>
        <w:rPr>
          <w:lang w:val="en-GB" w:eastAsia="en-GB"/>
        </w:rPr>
        <w:t>3. Choose the first-wave providers and budget owners for email, SMS, document storage, monitoring and—only if legally approved—payments and physical access.</w:t>
      </w:r>
    </w:p>
    <w:p w14:paraId="42D69882" w14:textId="77777777">
      <w:pPr>
        <w:keepLines/>
        <w:spacing w:after="80"/>
        <w:ind w:left="720" w:hanging="360"/>
      </w:pPr>
      <w:r>
        <w:rPr>
          <w:lang w:val="en-GB" w:eastAsia="en-GB"/>
        </w:rPr>
        <w:t>4. Nominate an Ataberk business owner for acceptance criteria and a WAMOCON technical owner for each external dependency.</w:t>
      </w:r>
    </w:p>
    <w:p w14:paraId="3DA58BDE" w14:textId="77777777">
      <w:pPr>
        <w:keepLines/>
        <w:spacing w:after="80"/>
        <w:ind w:left="720" w:hanging="360"/>
      </w:pPr>
      <w:r>
        <w:rPr>
          <w:lang w:val="en-GB" w:eastAsia="en-GB"/>
        </w:rPr>
        <w:t>5. Run the demo from the controlled local/QA playbook until the public deployment gate is green.</w:t>
      </w:r>
    </w:p>
    <w:p w14:paraId="12F398EB" w14:textId="77777777">
      <w:pPr>
        <w:pStyle w:val="Heading1"/>
      </w:pPr>
      <w:bookmarkStart w:id="30" w:name="_Toc235020509"/>
      <w:bookmarkStart w:id="31" w:name="_Toc235024462"/>
      <w:r>
        <w:rPr>
          <w:lang w:val="en-GB" w:eastAsia="en-GB"/>
        </w:rPr>
        <w:lastRenderedPageBreak/>
        <w:t>How to read the evidence</w:t>
      </w:r>
      <w:bookmarkEnd w:id="30"/>
      <w:bookmarkEnd w:id="31"/>
    </w:p>
    <w:p w14:paraId="263E3DF9" w14:textId="77777777">
      <w:pPr>
        <w:keepLines/>
      </w:pPr>
      <w:r>
        <w:rPr>
          <w:lang w:val="en-GB" w:eastAsia="en-GB"/>
        </w:rPr>
        <w:t>The project previously mixed words such as “implemented,” “working,” “connected,” and “ready.” This report uses a stricter evidence taxonomy.</w:t>
      </w:r>
    </w:p>
    <w:tbl>
      <w:tblPr>
        <w:tblStyle w:val="TableGrid"/>
        <w:tblW w:w="9591" w:type="dxa"/>
        <w:jc w:val="center"/>
        <w:tblLayout w:type="fixed"/>
        <w:tblLook w:val="04A0" w:firstRow="1" w:lastRow="0" w:firstColumn="1" w:lastColumn="0" w:noHBand="0" w:noVBand="1"/>
        <w:tblInd w:w="120" w:type="dxa"/>
      </w:tblPr>
      <w:tblGrid>
        <w:gridCol w:w="2004"/>
        <w:gridCol w:w="4008"/>
        <w:gridCol w:w="3579"/>
      </w:tblGrid>
      <w:tr w14:paraId="58249C6F" w14:textId="77777777">
        <w:trPr>
          <w:cantSplit/>
          <w:tblHeader/>
          <w:jc w:val="center"/>
        </w:trPr>
        <w:tc>
          <w:tcPr>
            <w:tcW w:w="2004" w:type="dxa"/>
            <w:shd w:val="clear" w:color="auto" w:fill="163A5F"/>
            <w:tcMar>
              <w:top w:w="80" w:type="dxa"/>
              <w:left w:w="120" w:type="dxa"/>
              <w:bottom w:w="80" w:type="dxa"/>
              <w:right w:w="120" w:type="dxa"/>
            </w:tcMar>
          </w:tcPr>
          <w:p w14:paraId="3CDC41B0" w14:textId="77777777">
            <w:pPr>
              <w:spacing w:after="40" w:line="245" w:lineRule="auto"/>
            </w:pPr>
            <w:r>
              <w:rPr>
                <w:b/>
                <w:color w:val="FFFFFF"/>
                <w:sz w:val="17"/>
                <w:lang w:val="en-GB" w:eastAsia="en-GB"/>
              </w:rPr>
              <w:t>Evidence class</w:t>
            </w:r>
          </w:p>
        </w:tc>
        <w:tc>
          <w:tcPr>
            <w:tcW w:w="4008" w:type="dxa"/>
            <w:shd w:val="clear" w:color="auto" w:fill="163A5F"/>
            <w:tcMar>
              <w:top w:w="80" w:type="dxa"/>
              <w:left w:w="120" w:type="dxa"/>
              <w:bottom w:w="80" w:type="dxa"/>
              <w:right w:w="120" w:type="dxa"/>
            </w:tcMar>
          </w:tcPr>
          <w:p w14:paraId="68D0DAAC" w14:textId="77777777">
            <w:pPr>
              <w:spacing w:after="40" w:line="245" w:lineRule="auto"/>
            </w:pPr>
            <w:r>
              <w:rPr>
                <w:b/>
                <w:color w:val="FFFFFF"/>
                <w:sz w:val="17"/>
                <w:lang w:val="en-GB" w:eastAsia="en-GB"/>
              </w:rPr>
              <w:t>What it proves</w:t>
            </w:r>
          </w:p>
        </w:tc>
        <w:tc>
          <w:tcPr>
            <w:tcW w:w="3579" w:type="dxa"/>
            <w:shd w:val="clear" w:color="auto" w:fill="163A5F"/>
            <w:tcMar>
              <w:top w:w="80" w:type="dxa"/>
              <w:left w:w="120" w:type="dxa"/>
              <w:bottom w:w="80" w:type="dxa"/>
              <w:right w:w="120" w:type="dxa"/>
            </w:tcMar>
          </w:tcPr>
          <w:p w14:paraId="2F61DB3E" w14:textId="77777777">
            <w:pPr>
              <w:spacing w:after="40" w:line="245" w:lineRule="auto"/>
            </w:pPr>
            <w:r>
              <w:rPr>
                <w:b/>
                <w:color w:val="FFFFFF"/>
                <w:sz w:val="17"/>
                <w:lang w:val="en-GB" w:eastAsia="en-GB"/>
              </w:rPr>
              <w:t>What it does not prove</w:t>
            </w:r>
          </w:p>
        </w:tc>
      </w:tr>
      <w:tr w14:paraId="4053B9DC" w14:textId="77777777">
        <w:trPr>
          <w:cantSplit/>
          <w:jc w:val="center"/>
        </w:trPr>
        <w:tc>
          <w:tcPr>
            <w:tcW w:w="2004" w:type="dxa"/>
            <w:tcMar>
              <w:top w:w="80" w:type="dxa"/>
              <w:left w:w="120" w:type="dxa"/>
              <w:bottom w:w="80" w:type="dxa"/>
              <w:right w:w="120" w:type="dxa"/>
            </w:tcMar>
          </w:tcPr>
          <w:p w14:paraId="0F923009" w14:textId="77777777">
            <w:pPr>
              <w:spacing w:after="40" w:line="245" w:lineRule="auto"/>
            </w:pPr>
            <w:r>
              <w:rPr>
                <w:sz w:val="17"/>
                <w:lang w:val="en-GB" w:eastAsia="en-GB"/>
              </w:rPr>
              <w:t>Source/contract evidence</w:t>
            </w:r>
          </w:p>
        </w:tc>
        <w:tc>
          <w:tcPr>
            <w:tcW w:w="4008" w:type="dxa"/>
            <w:tcMar>
              <w:top w:w="80" w:type="dxa"/>
              <w:left w:w="120" w:type="dxa"/>
              <w:bottom w:w="80" w:type="dxa"/>
              <w:right w:w="120" w:type="dxa"/>
            </w:tcMar>
          </w:tcPr>
          <w:p w14:paraId="76497759" w14:textId="77777777">
            <w:pPr>
              <w:spacing w:after="40" w:line="245" w:lineRule="auto"/>
            </w:pPr>
            <w:r>
              <w:rPr>
                <w:sz w:val="17"/>
                <w:lang w:val="en-GB" w:eastAsia="en-GB"/>
              </w:rPr>
              <w:t>Required routes, repositories, policies, types, translations and assertions exist and are internally consistent.</w:t>
            </w:r>
          </w:p>
        </w:tc>
        <w:tc>
          <w:tcPr>
            <w:tcW w:w="3579" w:type="dxa"/>
            <w:tcMar>
              <w:top w:w="80" w:type="dxa"/>
              <w:left w:w="120" w:type="dxa"/>
              <w:bottom w:w="80" w:type="dxa"/>
              <w:right w:w="120" w:type="dxa"/>
            </w:tcMar>
          </w:tcPr>
          <w:p w14:paraId="7B74865E" w14:textId="77777777">
            <w:pPr>
              <w:spacing w:after="40" w:line="245" w:lineRule="auto"/>
            </w:pPr>
            <w:r>
              <w:rPr>
                <w:sz w:val="17"/>
                <w:lang w:val="en-GB" w:eastAsia="en-GB"/>
              </w:rPr>
              <w:t>A server started, a browser completed the flow, a database accepted the migration, or an external provider responded.</w:t>
            </w:r>
          </w:p>
        </w:tc>
      </w:tr>
      <w:tr w14:paraId="644E5AB7" w14:textId="77777777">
        <w:trPr>
          <w:cantSplit/>
          <w:jc w:val="center"/>
        </w:trPr>
        <w:tc>
          <w:tcPr>
            <w:tcW w:w="2004" w:type="dxa"/>
            <w:shd w:val="clear" w:color="auto" w:fill="F8FAFC"/>
            <w:tcMar>
              <w:top w:w="80" w:type="dxa"/>
              <w:left w:w="120" w:type="dxa"/>
              <w:bottom w:w="80" w:type="dxa"/>
              <w:right w:w="120" w:type="dxa"/>
            </w:tcMar>
          </w:tcPr>
          <w:p w14:paraId="670E148C" w14:textId="77777777">
            <w:pPr>
              <w:spacing w:after="40" w:line="245" w:lineRule="auto"/>
            </w:pPr>
            <w:r>
              <w:rPr>
                <w:sz w:val="17"/>
                <w:lang w:val="en-GB" w:eastAsia="en-GB"/>
              </w:rPr>
              <w:t>Static security evidence</w:t>
            </w:r>
          </w:p>
        </w:tc>
        <w:tc>
          <w:tcPr>
            <w:tcW w:w="4008" w:type="dxa"/>
            <w:shd w:val="clear" w:color="auto" w:fill="F8FAFC"/>
            <w:tcMar>
              <w:top w:w="80" w:type="dxa"/>
              <w:left w:w="120" w:type="dxa"/>
              <w:bottom w:w="80" w:type="dxa"/>
              <w:right w:w="120" w:type="dxa"/>
            </w:tcMar>
          </w:tcPr>
          <w:p w14:paraId="223720B8" w14:textId="77777777">
            <w:pPr>
              <w:spacing w:after="40" w:line="245" w:lineRule="auto"/>
            </w:pPr>
            <w:r>
              <w:rPr>
                <w:sz w:val="17"/>
                <w:lang w:val="en-GB" w:eastAsia="en-GB"/>
              </w:rPr>
              <w:t>SQL text and application contracts do not contain known forbidden grants, policies or unsafe fallbacks.</w:t>
            </w:r>
          </w:p>
        </w:tc>
        <w:tc>
          <w:tcPr>
            <w:tcW w:w="3579" w:type="dxa"/>
            <w:shd w:val="clear" w:color="auto" w:fill="F8FAFC"/>
            <w:tcMar>
              <w:top w:w="80" w:type="dxa"/>
              <w:left w:w="120" w:type="dxa"/>
              <w:bottom w:w="80" w:type="dxa"/>
              <w:right w:w="120" w:type="dxa"/>
            </w:tcMar>
          </w:tcPr>
          <w:p w14:paraId="37EEEEDD" w14:textId="77777777">
            <w:pPr>
              <w:spacing w:after="40" w:line="245" w:lineRule="auto"/>
            </w:pPr>
            <w:r>
              <w:rPr>
                <w:sz w:val="17"/>
                <w:lang w:val="en-GB" w:eastAsia="en-GB"/>
              </w:rPr>
              <w:t>PostgreSQL privilege state after ordered migration application.</w:t>
            </w:r>
          </w:p>
        </w:tc>
      </w:tr>
      <w:tr w14:paraId="31F13241" w14:textId="77777777">
        <w:trPr>
          <w:cantSplit/>
          <w:jc w:val="center"/>
        </w:trPr>
        <w:tc>
          <w:tcPr>
            <w:tcW w:w="2004" w:type="dxa"/>
            <w:tcMar>
              <w:top w:w="80" w:type="dxa"/>
              <w:left w:w="120" w:type="dxa"/>
              <w:bottom w:w="80" w:type="dxa"/>
              <w:right w:w="120" w:type="dxa"/>
            </w:tcMar>
          </w:tcPr>
          <w:p w14:paraId="2CFB14CB" w14:textId="77777777">
            <w:pPr>
              <w:spacing w:after="40" w:line="245" w:lineRule="auto"/>
            </w:pPr>
            <w:r>
              <w:rPr>
                <w:sz w:val="17"/>
                <w:lang w:val="en-GB" w:eastAsia="en-GB"/>
              </w:rPr>
              <w:t>Focused synthetic browser evidence</w:t>
            </w:r>
          </w:p>
        </w:tc>
        <w:tc>
          <w:tcPr>
            <w:tcW w:w="4008" w:type="dxa"/>
            <w:tcMar>
              <w:top w:w="80" w:type="dxa"/>
              <w:left w:w="120" w:type="dxa"/>
              <w:bottom w:w="80" w:type="dxa"/>
              <w:right w:w="120" w:type="dxa"/>
            </w:tcMar>
          </w:tcPr>
          <w:p w14:paraId="37598251" w14:textId="77777777">
            <w:pPr>
              <w:spacing w:after="40" w:line="245" w:lineRule="auto"/>
            </w:pPr>
            <w:r>
              <w:rPr>
                <w:sz w:val="17"/>
                <w:lang w:val="en-GB" w:eastAsia="en-GB"/>
              </w:rPr>
              <w:t>The isolated QA product and mocked/ephemeral authority behave correctly across defined roles and viewports.</w:t>
            </w:r>
          </w:p>
        </w:tc>
        <w:tc>
          <w:tcPr>
            <w:tcW w:w="3579" w:type="dxa"/>
            <w:tcMar>
              <w:top w:w="80" w:type="dxa"/>
              <w:left w:w="120" w:type="dxa"/>
              <w:bottom w:w="80" w:type="dxa"/>
              <w:right w:w="120" w:type="dxa"/>
            </w:tcMar>
          </w:tcPr>
          <w:p w14:paraId="7FE93DB4" w14:textId="77777777">
            <w:pPr>
              <w:spacing w:after="40" w:line="245" w:lineRule="auto"/>
            </w:pPr>
            <w:r>
              <w:rPr>
                <w:sz w:val="17"/>
                <w:lang w:val="en-GB" w:eastAsia="en-GB"/>
              </w:rPr>
              <w:t>Real Supabase persistence, real provider traffic, production deployment or resilience under long-lived shared state.</w:t>
            </w:r>
          </w:p>
        </w:tc>
      </w:tr>
      <w:tr w14:paraId="336C88EA" w14:textId="77777777">
        <w:trPr>
          <w:cantSplit/>
          <w:jc w:val="center"/>
        </w:trPr>
        <w:tc>
          <w:tcPr>
            <w:tcW w:w="2004" w:type="dxa"/>
            <w:shd w:val="clear" w:color="auto" w:fill="F8FAFC"/>
            <w:tcMar>
              <w:top w:w="80" w:type="dxa"/>
              <w:left w:w="120" w:type="dxa"/>
              <w:bottom w:w="80" w:type="dxa"/>
              <w:right w:w="120" w:type="dxa"/>
            </w:tcMar>
          </w:tcPr>
          <w:p w14:paraId="0D21B7DD" w14:textId="77777777">
            <w:pPr>
              <w:spacing w:after="40" w:line="245" w:lineRule="auto"/>
            </w:pPr>
            <w:r>
              <w:rPr>
                <w:sz w:val="17"/>
                <w:lang w:val="en-GB" w:eastAsia="en-GB"/>
              </w:rPr>
              <w:t>Clean-database runtime evidence</w:t>
            </w:r>
          </w:p>
        </w:tc>
        <w:tc>
          <w:tcPr>
            <w:tcW w:w="4008" w:type="dxa"/>
            <w:shd w:val="clear" w:color="auto" w:fill="F8FAFC"/>
            <w:tcMar>
              <w:top w:w="80" w:type="dxa"/>
              <w:left w:w="120" w:type="dxa"/>
              <w:bottom w:w="80" w:type="dxa"/>
              <w:right w:w="120" w:type="dxa"/>
            </w:tcMar>
          </w:tcPr>
          <w:p w14:paraId="6197615D" w14:textId="77777777">
            <w:pPr>
              <w:spacing w:after="40" w:line="245" w:lineRule="auto"/>
            </w:pPr>
            <w:r>
              <w:rPr>
                <w:sz w:val="17"/>
                <w:lang w:val="en-GB" w:eastAsia="en-GB"/>
              </w:rPr>
              <w:t>Ordered migrations, grants, RLS, direct-DML denial and command functions work on a fresh database.</w:t>
            </w:r>
          </w:p>
        </w:tc>
        <w:tc>
          <w:tcPr>
            <w:tcW w:w="3579" w:type="dxa"/>
            <w:shd w:val="clear" w:color="auto" w:fill="F8FAFC"/>
            <w:tcMar>
              <w:top w:w="80" w:type="dxa"/>
              <w:left w:w="120" w:type="dxa"/>
              <w:bottom w:w="80" w:type="dxa"/>
              <w:right w:w="120" w:type="dxa"/>
            </w:tcMar>
          </w:tcPr>
          <w:p w14:paraId="077F22F3" w14:textId="77777777">
            <w:pPr>
              <w:spacing w:after="40" w:line="245" w:lineRule="auto"/>
            </w:pPr>
            <w:r>
              <w:rPr>
                <w:sz w:val="17"/>
                <w:lang w:val="en-GB" w:eastAsia="en-GB"/>
              </w:rPr>
              <w:t>Production scale, provider operations or customer acceptance.</w:t>
            </w:r>
          </w:p>
        </w:tc>
      </w:tr>
      <w:tr w14:paraId="1E9161C4" w14:textId="77777777">
        <w:trPr>
          <w:cantSplit/>
          <w:jc w:val="center"/>
        </w:trPr>
        <w:tc>
          <w:tcPr>
            <w:tcW w:w="2004" w:type="dxa"/>
            <w:tcMar>
              <w:top w:w="80" w:type="dxa"/>
              <w:left w:w="120" w:type="dxa"/>
              <w:bottom w:w="80" w:type="dxa"/>
              <w:right w:w="120" w:type="dxa"/>
            </w:tcMar>
          </w:tcPr>
          <w:p w14:paraId="65CD3B2B" w14:textId="77777777">
            <w:pPr>
              <w:spacing w:after="40" w:line="245" w:lineRule="auto"/>
            </w:pPr>
            <w:r>
              <w:rPr>
                <w:sz w:val="17"/>
                <w:lang w:val="en-GB" w:eastAsia="en-GB"/>
              </w:rPr>
              <w:t>Production deployment evidence</w:t>
            </w:r>
          </w:p>
        </w:tc>
        <w:tc>
          <w:tcPr>
            <w:tcW w:w="4008" w:type="dxa"/>
            <w:tcMar>
              <w:top w:w="80" w:type="dxa"/>
              <w:left w:w="120" w:type="dxa"/>
              <w:bottom w:w="80" w:type="dxa"/>
              <w:right w:w="120" w:type="dxa"/>
            </w:tcMar>
          </w:tcPr>
          <w:p w14:paraId="0D63C960" w14:textId="77777777">
            <w:pPr>
              <w:spacing w:after="40" w:line="245" w:lineRule="auto"/>
            </w:pPr>
            <w:r>
              <w:rPr>
                <w:sz w:val="17"/>
                <w:lang w:val="en-GB" w:eastAsia="en-GB"/>
              </w:rPr>
              <w:t>The exact deployed build and environment pass production-mode probes.</w:t>
            </w:r>
          </w:p>
        </w:tc>
        <w:tc>
          <w:tcPr>
            <w:tcW w:w="3579" w:type="dxa"/>
            <w:tcMar>
              <w:top w:w="80" w:type="dxa"/>
              <w:left w:w="120" w:type="dxa"/>
              <w:bottom w:w="80" w:type="dxa"/>
              <w:right w:w="120" w:type="dxa"/>
            </w:tcMar>
          </w:tcPr>
          <w:p w14:paraId="483118CE" w14:textId="77777777">
            <w:pPr>
              <w:spacing w:after="40" w:line="245" w:lineRule="auto"/>
            </w:pPr>
            <w:r>
              <w:rPr>
                <w:sz w:val="17"/>
                <w:lang w:val="en-GB" w:eastAsia="en-GB"/>
              </w:rPr>
              <w:t>Business UAT, operational support or every external integration.</w:t>
            </w:r>
          </w:p>
        </w:tc>
      </w:tr>
      <w:tr w14:paraId="167F7C95" w14:textId="77777777">
        <w:trPr>
          <w:cantSplit/>
          <w:jc w:val="center"/>
        </w:trPr>
        <w:tc>
          <w:tcPr>
            <w:tcW w:w="2004" w:type="dxa"/>
            <w:shd w:val="clear" w:color="auto" w:fill="F8FAFC"/>
            <w:tcMar>
              <w:top w:w="80" w:type="dxa"/>
              <w:left w:w="120" w:type="dxa"/>
              <w:bottom w:w="80" w:type="dxa"/>
              <w:right w:w="120" w:type="dxa"/>
            </w:tcMar>
          </w:tcPr>
          <w:p w14:paraId="4A606841" w14:textId="77777777">
            <w:pPr>
              <w:spacing w:after="40" w:line="245" w:lineRule="auto"/>
            </w:pPr>
            <w:r>
              <w:rPr>
                <w:sz w:val="17"/>
                <w:lang w:val="en-GB" w:eastAsia="en-GB"/>
              </w:rPr>
              <w:t>Provider-live evidence</w:t>
            </w:r>
          </w:p>
        </w:tc>
        <w:tc>
          <w:tcPr>
            <w:tcW w:w="4008" w:type="dxa"/>
            <w:shd w:val="clear" w:color="auto" w:fill="F8FAFC"/>
            <w:tcMar>
              <w:top w:w="80" w:type="dxa"/>
              <w:left w:w="120" w:type="dxa"/>
              <w:bottom w:w="80" w:type="dxa"/>
              <w:right w:w="120" w:type="dxa"/>
            </w:tcMar>
          </w:tcPr>
          <w:p w14:paraId="6F8C6D76" w14:textId="77777777">
            <w:pPr>
              <w:spacing w:after="40" w:line="245" w:lineRule="auto"/>
            </w:pPr>
            <w:r>
              <w:rPr>
                <w:sz w:val="17"/>
                <w:lang w:val="en-GB" w:eastAsia="en-GB"/>
              </w:rPr>
              <w:t>A contracted sandbox/production provider accepts real end-to-end requests with observability and reconciliation.</w:t>
            </w:r>
          </w:p>
        </w:tc>
        <w:tc>
          <w:tcPr>
            <w:tcW w:w="3579" w:type="dxa"/>
            <w:shd w:val="clear" w:color="auto" w:fill="F8FAFC"/>
            <w:tcMar>
              <w:top w:w="80" w:type="dxa"/>
              <w:left w:w="120" w:type="dxa"/>
              <w:bottom w:w="80" w:type="dxa"/>
              <w:right w:w="120" w:type="dxa"/>
            </w:tcMar>
          </w:tcPr>
          <w:p w14:paraId="79503EA0" w14:textId="77777777">
            <w:pPr>
              <w:spacing w:after="40" w:line="245" w:lineRule="auto"/>
            </w:pPr>
            <w:r>
              <w:rPr>
                <w:sz w:val="17"/>
                <w:lang w:val="en-GB" w:eastAsia="en-GB"/>
              </w:rPr>
              <w:t>Legal approval, commercial suitability or disaster recovery unless separately tested.</w:t>
            </w:r>
          </w:p>
        </w:tc>
      </w:tr>
    </w:tbl>
    <w:p w14:paraId="33DB2EBB" w14:textId="77777777">
      <w:pPr>
        <w:keepLines/>
      </w:pPr>
      <w:r>
        <w:rPr>
          <w:lang w:val="en-GB" w:eastAsia="en-GB"/>
        </w:rPr>
        <w:t>Throughout this report, “verified” always names the evidence class. “Unproved” does not necessarily mean broken; it means the required evidence has not yet been produced.</w:t>
      </w:r>
    </w:p>
    <w:p w14:paraId="7A9C8429" w14:textId="77777777">
      <w:pPr>
        <w:pStyle w:val="Heading1"/>
      </w:pPr>
      <w:bookmarkStart w:id="32" w:name="_Toc235020510"/>
      <w:bookmarkStart w:id="33" w:name="_Toc235024463"/>
      <w:r>
        <w:rPr>
          <w:lang w:val="en-GB" w:eastAsia="en-GB"/>
        </w:rPr>
        <w:t>Starting position before the coordinated hardening</w:t>
      </w:r>
      <w:bookmarkEnd w:id="32"/>
      <w:bookmarkEnd w:id="33"/>
    </w:p>
    <w:p w14:paraId="61871CFE" w14:textId="77777777">
      <w:pPr>
        <w:pStyle w:val="Heading2"/>
      </w:pPr>
      <w:bookmarkStart w:id="34" w:name="_Toc235020511"/>
      <w:bookmarkStart w:id="35" w:name="_Toc235024464"/>
      <w:r>
        <w:rPr>
          <w:lang w:val="en-GB" w:eastAsia="en-GB"/>
        </w:rPr>
        <w:t>Product and architecture baseline</w:t>
      </w:r>
      <w:bookmarkEnd w:id="34"/>
      <w:bookmarkEnd w:id="35"/>
    </w:p>
    <w:p w14:paraId="17701F1B" w14:textId="77777777">
      <w:r>
        <w:rPr>
          <w:lang w:val="en-GB" w:eastAsia="en-GB"/>
        </w:rPr>
        <w:t>1Çatı already had a strong Next.js 16 / React 19 / TypeScript foundation, a Turkish-first multilingual interface, Supabase-oriented repositories and migrations, role-aware navigation, and a broad property-management concept. The application covered public marketing, login, dashboards, units, tickets, reservations, compliance, finance, documents, communications, reporting, PWA/offline concepts, and a growing set of AI/provider placeholders.</w:t>
      </w:r>
    </w:p>
    <w:p w14:paraId="436618B0" w14:textId="77777777">
      <w:pPr>
        <w:keepLines/>
      </w:pPr>
      <w:r>
        <w:rPr>
          <w:lang w:val="en-GB" w:eastAsia="en-GB"/>
        </w:rPr>
        <w:t>The central weakness was not lack of screens. It was that the meaning and authority behind those screens varied:</w:t>
      </w:r>
    </w:p>
    <w:p w14:paraId="3ECDF586" w14:textId="77777777">
      <w:pPr>
        <w:pStyle w:val="ListBullet"/>
        <w:keepLines/>
        <w:spacing w:after="80"/>
        <w:ind w:left="720"/>
      </w:pPr>
      <w:r>
        <w:rPr>
          <w:lang w:val="en-GB" w:eastAsia="en-GB"/>
        </w:rPr>
        <w:t>Some paths used real Supabase-oriented repositories and RLS assumptions.</w:t>
      </w:r>
    </w:p>
    <w:p w14:paraId="7E50EA7F" w14:textId="77777777">
      <w:pPr>
        <w:pStyle w:val="ListBullet"/>
        <w:keepLines/>
        <w:spacing w:after="80"/>
        <w:ind w:left="720"/>
      </w:pPr>
      <w:r>
        <w:rPr>
          <w:lang w:val="en-GB" w:eastAsia="en-GB"/>
        </w:rPr>
        <w:t>Some used seeded or process-memory data suitable only for a demonstration.</w:t>
      </w:r>
    </w:p>
    <w:p w14:paraId="0140FBA8" w14:textId="77777777">
      <w:pPr>
        <w:pStyle w:val="ListBullet"/>
        <w:keepLines/>
        <w:spacing w:after="80"/>
        <w:ind w:left="720"/>
      </w:pPr>
      <w:r>
        <w:rPr>
          <w:lang w:val="en-GB" w:eastAsia="en-GB"/>
        </w:rPr>
        <w:t>Some showed a UI while the provider contract remained a placeholder.</w:t>
      </w:r>
    </w:p>
    <w:p w14:paraId="350316B3" w14:textId="77777777">
      <w:pPr>
        <w:pStyle w:val="ListBullet"/>
        <w:keepLines/>
        <w:spacing w:after="80"/>
        <w:ind w:left="720"/>
      </w:pPr>
      <w:r>
        <w:rPr>
          <w:lang w:val="en-GB" w:eastAsia="en-GB"/>
        </w:rPr>
        <w:t>Some had optimistic transitions that were not reread from an authoritative store.</w:t>
      </w:r>
    </w:p>
    <w:p w14:paraId="528AB37C" w14:textId="77777777">
      <w:pPr>
        <w:pStyle w:val="ListBullet"/>
        <w:keepLines/>
        <w:spacing w:after="80"/>
        <w:ind w:left="720"/>
      </w:pPr>
      <w:r>
        <w:rPr>
          <w:lang w:val="en-GB" w:eastAsia="en-GB"/>
        </w:rPr>
        <w:t>Some tests asserted old product copy or a previous role model.</w:t>
      </w:r>
    </w:p>
    <w:p w14:paraId="2E1474F3" w14:textId="77777777">
      <w:pPr>
        <w:pStyle w:val="ListBullet"/>
        <w:keepLines/>
        <w:spacing w:after="80"/>
        <w:ind w:left="720"/>
      </w:pPr>
      <w:r>
        <w:rPr>
          <w:lang w:val="en-GB" w:eastAsia="en-GB"/>
        </w:rPr>
        <w:t>Some security controls were present in application code but not yet proven on a clean database.</w:t>
      </w:r>
    </w:p>
    <w:p w14:paraId="61D768CA" w14:textId="77777777">
      <w:pPr>
        <w:pStyle w:val="Heading2"/>
      </w:pPr>
      <w:bookmarkStart w:id="36" w:name="_Toc235020512"/>
      <w:bookmarkStart w:id="37" w:name="_Toc235024465"/>
      <w:r>
        <w:rPr>
          <w:lang w:val="en-GB" w:eastAsia="en-GB"/>
        </w:rPr>
        <w:t>Initial quality state</w:t>
      </w:r>
      <w:bookmarkEnd w:id="36"/>
      <w:bookmarkEnd w:id="37"/>
    </w:p>
    <w:p w14:paraId="1FDBF769" w14:textId="77777777">
      <w:pPr>
        <w:keepLines/>
      </w:pPr>
      <w:r>
        <w:rPr>
          <w:lang w:val="en-GB" w:eastAsia="en-GB"/>
        </w:rPr>
        <w:t>At the initial audit, TypeScript, ESLint and a production build could pass while a focused eight-case business flow still produced only four passes and four failures. The failures exposed real business-state defects:</w:t>
      </w:r>
    </w:p>
    <w:p w14:paraId="54AF2B72" w14:textId="77777777">
      <w:pPr>
        <w:pStyle w:val="ListBullet"/>
        <w:keepLines/>
        <w:spacing w:after="80"/>
        <w:ind w:left="720"/>
      </w:pPr>
      <w:r>
        <w:rPr>
          <w:lang w:val="en-GB" w:eastAsia="en-GB"/>
        </w:rPr>
        <w:t>a manager approval request disappeared across a route boundary and returned 404;</w:t>
      </w:r>
    </w:p>
    <w:p w14:paraId="5F228602" w14:textId="77777777">
      <w:pPr>
        <w:pStyle w:val="ListBullet"/>
        <w:keepLines/>
        <w:spacing w:after="80"/>
        <w:ind w:left="720"/>
      </w:pPr>
      <w:r>
        <w:rPr>
          <w:lang w:val="en-GB" w:eastAsia="en-GB"/>
        </w:rPr>
        <w:t>a premature tenant assignment returned 404 instead of the intended conflict response;</w:t>
      </w:r>
    </w:p>
    <w:p w14:paraId="4A7BF383" w14:textId="77777777">
      <w:pPr>
        <w:pStyle w:val="ListBullet"/>
        <w:keepLines/>
        <w:spacing w:after="80"/>
        <w:ind w:left="720"/>
      </w:pPr>
      <w:r>
        <w:rPr>
          <w:lang w:val="en-GB" w:eastAsia="en-GB"/>
        </w:rPr>
        <w:t>an owner decision did not consistently appear in the manager view;</w:t>
      </w:r>
    </w:p>
    <w:p w14:paraId="1039BAF0" w14:textId="77777777">
      <w:pPr>
        <w:pStyle w:val="ListBullet"/>
        <w:keepLines/>
        <w:spacing w:after="80"/>
        <w:ind w:left="720"/>
      </w:pPr>
      <w:r>
        <w:rPr>
          <w:lang w:val="en-GB" w:eastAsia="en-GB"/>
        </w:rPr>
        <w:t>a reservation approval action remained stale after the state transition.</w:t>
      </w:r>
    </w:p>
    <w:p w14:paraId="11C55492" w14:textId="77777777">
      <w:pPr>
        <w:keepLines/>
      </w:pPr>
      <w:r>
        <w:rPr>
          <w:lang w:val="en-GB" w:eastAsia="en-GB"/>
        </w:rPr>
        <w:lastRenderedPageBreak/>
        <w:t>This was a decisive finding: technical compilation did not equal business readiness.</w:t>
      </w:r>
    </w:p>
    <w:p w14:paraId="5A4A0E2C" w14:textId="77777777">
      <w:pPr>
        <w:pStyle w:val="Heading2"/>
      </w:pPr>
      <w:bookmarkStart w:id="38" w:name="_Toc235020513"/>
      <w:bookmarkStart w:id="39" w:name="_Toc235024466"/>
      <w:r>
        <w:rPr>
          <w:lang w:val="en-GB" w:eastAsia="en-GB"/>
        </w:rPr>
        <w:t>Initial security and release risks</w:t>
      </w:r>
      <w:bookmarkEnd w:id="38"/>
      <w:bookmarkEnd w:id="39"/>
    </w:p>
    <w:p w14:paraId="660EA378" w14:textId="77777777">
      <w:pPr>
        <w:pStyle w:val="ListBullet"/>
        <w:keepLines/>
        <w:spacing w:after="80"/>
        <w:ind w:left="720"/>
      </w:pPr>
      <w:r>
        <w:rPr>
          <w:lang w:val="en-GB" w:eastAsia="en-GB"/>
        </w:rPr>
        <w:t>A migration numbering conflict existed around migration 15, while cloud-schema documentation lagged the locally planned migrations.</w:t>
      </w:r>
    </w:p>
    <w:p w14:paraId="5AA22B9A" w14:textId="77777777">
      <w:pPr>
        <w:pStyle w:val="ListBullet"/>
        <w:keepLines/>
        <w:spacing w:after="80"/>
        <w:ind w:left="720"/>
      </w:pPr>
      <w:r>
        <w:rPr>
          <w:lang w:val="en-GB" w:eastAsia="en-GB"/>
        </w:rPr>
        <w:t>The public production URL later proved capable of exposing the local/QA role catalogue and access-profile endpoint.</w:t>
      </w:r>
    </w:p>
    <w:p w14:paraId="1A6F9A33" w14:textId="77777777">
      <w:pPr>
        <w:pStyle w:val="ListBullet"/>
        <w:keepLines/>
        <w:spacing w:after="80"/>
        <w:ind w:left="720"/>
      </w:pPr>
      <w:r>
        <w:rPr>
          <w:lang w:val="en-GB" w:eastAsia="en-GB"/>
        </w:rPr>
        <w:t>Reservations were at risk of table-wide authenticated SELECT even though row-level security limited rows; RLS does not hide sensitive columns.</w:t>
      </w:r>
    </w:p>
    <w:p w14:paraId="467B558B" w14:textId="77777777">
      <w:pPr>
        <w:pStyle w:val="ListBullet"/>
        <w:keepLines/>
        <w:spacing w:after="80"/>
        <w:ind w:left="720"/>
      </w:pPr>
      <w:r>
        <w:rPr>
          <w:lang w:val="en-GB" w:eastAsia="en-GB"/>
        </w:rPr>
        <w:t>Legacy write policies could be recreated even when table grants made them temporarily inert.</w:t>
      </w:r>
    </w:p>
    <w:p w14:paraId="048D861F" w14:textId="77777777">
      <w:pPr>
        <w:pStyle w:val="ListBullet"/>
        <w:keepLines/>
        <w:spacing w:after="80"/>
        <w:ind w:left="720"/>
      </w:pPr>
      <w:r>
        <w:rPr>
          <w:lang w:val="en-GB" w:eastAsia="en-GB"/>
        </w:rPr>
        <w:t>No complete clean-database proof existed for ordered migrations, RLS, direct DML denial, stale-version rejection and cross-company isolation.</w:t>
      </w:r>
    </w:p>
    <w:p w14:paraId="445F17D2" w14:textId="77777777">
      <w:pPr>
        <w:pStyle w:val="ListBullet"/>
        <w:keepLines/>
        <w:spacing w:after="80"/>
        <w:ind w:left="720"/>
      </w:pPr>
      <w:r>
        <w:rPr>
          <w:lang w:val="en-GB" w:eastAsia="en-GB"/>
        </w:rPr>
        <w:t>Provider availability and demo behaviour were not always described consistently in the interface.</w:t>
      </w:r>
    </w:p>
    <w:p w14:paraId="0F21B4D9" w14:textId="77777777">
      <w:pPr>
        <w:pStyle w:val="Heading2"/>
      </w:pPr>
      <w:bookmarkStart w:id="40" w:name="_Toc235020514"/>
      <w:bookmarkStart w:id="41" w:name="_Toc235024467"/>
      <w:r>
        <w:rPr>
          <w:lang w:val="en-GB" w:eastAsia="en-GB"/>
        </w:rPr>
        <w:t>Initial product and UX risks</w:t>
      </w:r>
      <w:bookmarkEnd w:id="40"/>
      <w:bookmarkEnd w:id="41"/>
    </w:p>
    <w:p w14:paraId="1B23AF58" w14:textId="77777777">
      <w:pPr>
        <w:pStyle w:val="ListBullet"/>
        <w:keepLines/>
        <w:spacing w:after="80"/>
        <w:ind w:left="720"/>
      </w:pPr>
      <w:r>
        <w:rPr>
          <w:lang w:val="en-GB" w:eastAsia="en-GB"/>
        </w:rPr>
        <w:t>Multiple features were broad but did not yet form one predictable resident or staff journey.</w:t>
      </w:r>
    </w:p>
    <w:p w14:paraId="430A7386" w14:textId="77777777">
      <w:pPr>
        <w:pStyle w:val="ListBullet"/>
        <w:keepLines/>
        <w:spacing w:after="80"/>
        <w:ind w:left="720"/>
      </w:pPr>
      <w:r>
        <w:rPr>
          <w:lang w:val="en-GB" w:eastAsia="en-GB"/>
        </w:rPr>
        <w:t>Some role expectations were too permissive, especially around finance, calendar/offline and privileged actions.</w:t>
      </w:r>
    </w:p>
    <w:p w14:paraId="02FEAA22" w14:textId="77777777">
      <w:pPr>
        <w:pStyle w:val="ListBullet"/>
        <w:keepLines/>
        <w:spacing w:after="80"/>
        <w:ind w:left="720"/>
      </w:pPr>
      <w:r>
        <w:rPr>
          <w:lang w:val="en-GB" w:eastAsia="en-GB"/>
        </w:rPr>
        <w:t>Several reload claims depended on in-memory or mocked state.</w:t>
      </w:r>
    </w:p>
    <w:p w14:paraId="7ED194A4" w14:textId="77777777">
      <w:pPr>
        <w:pStyle w:val="ListBullet"/>
        <w:keepLines/>
        <w:spacing w:after="80"/>
        <w:ind w:left="720"/>
      </w:pPr>
      <w:r>
        <w:rPr>
          <w:lang w:val="en-GB" w:eastAsia="en-GB"/>
        </w:rPr>
        <w:t>Four-locale copy contained older “live,” “full access,” “traceable,” identity-provider and retention statements that could overpromise.</w:t>
      </w:r>
    </w:p>
    <w:p w14:paraId="494063EC" w14:textId="77777777">
      <w:pPr>
        <w:pStyle w:val="ListBullet"/>
        <w:keepLines/>
        <w:spacing w:after="80"/>
        <w:ind w:left="720"/>
      </w:pPr>
      <w:r>
        <w:rPr>
          <w:lang w:val="en-GB" w:eastAsia="en-GB"/>
        </w:rPr>
        <w:t>Keyboard focus management, route normalization, strict alert selectors, anchor navigation and long-run test isolation were incomplete.</w:t>
      </w:r>
    </w:p>
    <w:p w14:paraId="46462761" w14:textId="77777777">
      <w:pPr>
        <w:pStyle w:val="Heading1"/>
      </w:pPr>
      <w:bookmarkStart w:id="42" w:name="_Toc235020515"/>
      <w:bookmarkStart w:id="43" w:name="_Toc235024468"/>
      <w:r>
        <w:rPr>
          <w:lang w:val="en-GB" w:eastAsia="en-GB"/>
        </w:rPr>
        <w:t>Coordinated remediation programme</w:t>
      </w:r>
      <w:bookmarkEnd w:id="42"/>
      <w:bookmarkEnd w:id="43"/>
    </w:p>
    <w:p w14:paraId="0C619B7E" w14:textId="77777777">
      <w:pPr>
        <w:keepLines/>
      </w:pPr>
      <w:r>
        <w:rPr>
          <w:lang w:val="en-GB" w:eastAsia="en-GB"/>
        </w:rPr>
        <w:t>The work was divided into parallel ownership lanes but shared one codebase. The coordination model intentionally serialized build/server/browser ownership to reduce collisions.</w:t>
      </w:r>
    </w:p>
    <w:tbl>
      <w:tblPr>
        <w:tblStyle w:val="TableGrid"/>
        <w:tblW w:w="9591" w:type="dxa"/>
        <w:jc w:val="center"/>
        <w:tblLayout w:type="fixed"/>
        <w:tblLook w:val="04A0" w:firstRow="1" w:lastRow="0" w:firstColumn="1" w:lastColumn="0" w:noHBand="0" w:noVBand="1"/>
        <w:tblInd w:w="120" w:type="dxa"/>
      </w:tblPr>
      <w:tblGrid>
        <w:gridCol w:w="2004"/>
        <w:gridCol w:w="4008"/>
        <w:gridCol w:w="3579"/>
      </w:tblGrid>
      <w:tr w14:paraId="4B19F013" w14:textId="77777777">
        <w:trPr>
          <w:cantSplit/>
          <w:tblHeader/>
          <w:jc w:val="center"/>
        </w:trPr>
        <w:tc>
          <w:tcPr>
            <w:tcW w:w="2004" w:type="dxa"/>
            <w:shd w:val="clear" w:color="auto" w:fill="163A5F"/>
            <w:tcMar>
              <w:top w:w="80" w:type="dxa"/>
              <w:left w:w="120" w:type="dxa"/>
              <w:bottom w:w="80" w:type="dxa"/>
              <w:right w:w="120" w:type="dxa"/>
            </w:tcMar>
          </w:tcPr>
          <w:p w14:paraId="1796EFCA" w14:textId="77777777">
            <w:pPr>
              <w:spacing w:after="40" w:line="245" w:lineRule="auto"/>
            </w:pPr>
            <w:r>
              <w:rPr>
                <w:b/>
                <w:color w:val="FFFFFF"/>
                <w:sz w:val="17"/>
                <w:lang w:val="en-GB" w:eastAsia="en-GB"/>
              </w:rPr>
              <w:t>Ownership lane</w:t>
            </w:r>
          </w:p>
        </w:tc>
        <w:tc>
          <w:tcPr>
            <w:tcW w:w="4008" w:type="dxa"/>
            <w:shd w:val="clear" w:color="auto" w:fill="163A5F"/>
            <w:tcMar>
              <w:top w:w="80" w:type="dxa"/>
              <w:left w:w="120" w:type="dxa"/>
              <w:bottom w:w="80" w:type="dxa"/>
              <w:right w:w="120" w:type="dxa"/>
            </w:tcMar>
          </w:tcPr>
          <w:p w14:paraId="1479E902" w14:textId="77777777">
            <w:pPr>
              <w:spacing w:after="40" w:line="245" w:lineRule="auto"/>
            </w:pPr>
            <w:r>
              <w:rPr>
                <w:b/>
                <w:color w:val="FFFFFF"/>
                <w:sz w:val="17"/>
                <w:lang w:val="en-GB" w:eastAsia="en-GB"/>
              </w:rPr>
              <w:t>Primary responsibility</w:t>
            </w:r>
          </w:p>
        </w:tc>
        <w:tc>
          <w:tcPr>
            <w:tcW w:w="3579" w:type="dxa"/>
            <w:shd w:val="clear" w:color="auto" w:fill="163A5F"/>
            <w:tcMar>
              <w:top w:w="80" w:type="dxa"/>
              <w:left w:w="120" w:type="dxa"/>
              <w:bottom w:w="80" w:type="dxa"/>
              <w:right w:w="120" w:type="dxa"/>
            </w:tcMar>
          </w:tcPr>
          <w:p w14:paraId="23ECB64A" w14:textId="77777777">
            <w:pPr>
              <w:spacing w:after="40" w:line="245" w:lineRule="auto"/>
            </w:pPr>
            <w:r>
              <w:rPr>
                <w:b/>
                <w:color w:val="FFFFFF"/>
                <w:sz w:val="17"/>
                <w:lang w:val="en-GB" w:eastAsia="en-GB"/>
              </w:rPr>
              <w:t>Important outcome</w:t>
            </w:r>
          </w:p>
        </w:tc>
      </w:tr>
      <w:tr w14:paraId="612EACE3" w14:textId="77777777">
        <w:trPr>
          <w:cantSplit/>
          <w:jc w:val="center"/>
        </w:trPr>
        <w:tc>
          <w:tcPr>
            <w:tcW w:w="2004" w:type="dxa"/>
            <w:tcMar>
              <w:top w:w="80" w:type="dxa"/>
              <w:left w:w="120" w:type="dxa"/>
              <w:bottom w:w="80" w:type="dxa"/>
              <w:right w:w="120" w:type="dxa"/>
            </w:tcMar>
          </w:tcPr>
          <w:p w14:paraId="3D1BF5C6" w14:textId="77777777">
            <w:pPr>
              <w:spacing w:after="40" w:line="245" w:lineRule="auto"/>
            </w:pPr>
            <w:r>
              <w:rPr>
                <w:sz w:val="17"/>
                <w:lang w:val="en-GB" w:eastAsia="en-GB"/>
              </w:rPr>
              <w:t>Window 1</w:t>
            </w:r>
          </w:p>
        </w:tc>
        <w:tc>
          <w:tcPr>
            <w:tcW w:w="4008" w:type="dxa"/>
            <w:tcMar>
              <w:top w:w="80" w:type="dxa"/>
              <w:left w:w="120" w:type="dxa"/>
              <w:bottom w:w="80" w:type="dxa"/>
              <w:right w:w="120" w:type="dxa"/>
            </w:tcMar>
          </w:tcPr>
          <w:p w14:paraId="74B083D8" w14:textId="77777777">
            <w:pPr>
              <w:spacing w:after="40" w:line="245" w:lineRule="auto"/>
            </w:pPr>
            <w:r>
              <w:rPr>
                <w:sz w:val="17"/>
                <w:lang w:val="en-GB" w:eastAsia="en-GB"/>
              </w:rPr>
              <w:t>Auth/security, owner finance, tickets, emergency handling, service proof and shared release controls</w:t>
            </w:r>
          </w:p>
        </w:tc>
        <w:tc>
          <w:tcPr>
            <w:tcW w:w="3579" w:type="dxa"/>
            <w:tcMar>
              <w:top w:w="80" w:type="dxa"/>
              <w:left w:w="120" w:type="dxa"/>
              <w:bottom w:w="80" w:type="dxa"/>
              <w:right w:w="120" w:type="dxa"/>
            </w:tcMar>
          </w:tcPr>
          <w:p w14:paraId="32BEEA48" w14:textId="77777777">
            <w:pPr>
              <w:spacing w:after="40" w:line="245" w:lineRule="auto"/>
            </w:pPr>
            <w:r>
              <w:rPr>
                <w:sz w:val="17"/>
                <w:lang w:val="en-GB" w:eastAsia="en-GB"/>
              </w:rPr>
              <w:t>Production access profiles made fail-closed locally; emergency and service-proof journeys hardened; shared type/lint/build gates recovered.</w:t>
            </w:r>
          </w:p>
        </w:tc>
      </w:tr>
      <w:tr w14:paraId="4560D2D4" w14:textId="77777777">
        <w:trPr>
          <w:cantSplit/>
          <w:jc w:val="center"/>
        </w:trPr>
        <w:tc>
          <w:tcPr>
            <w:tcW w:w="2004" w:type="dxa"/>
            <w:shd w:val="clear" w:color="auto" w:fill="F8FAFC"/>
            <w:tcMar>
              <w:top w:w="80" w:type="dxa"/>
              <w:left w:w="120" w:type="dxa"/>
              <w:bottom w:w="80" w:type="dxa"/>
              <w:right w:w="120" w:type="dxa"/>
            </w:tcMar>
          </w:tcPr>
          <w:p w14:paraId="56AB6D69" w14:textId="77777777">
            <w:pPr>
              <w:spacing w:after="40" w:line="245" w:lineRule="auto"/>
            </w:pPr>
            <w:r>
              <w:rPr>
                <w:sz w:val="17"/>
                <w:lang w:val="en-GB" w:eastAsia="en-GB"/>
              </w:rPr>
              <w:t>Window 2</w:t>
            </w:r>
          </w:p>
        </w:tc>
        <w:tc>
          <w:tcPr>
            <w:tcW w:w="4008" w:type="dxa"/>
            <w:shd w:val="clear" w:color="auto" w:fill="F8FAFC"/>
            <w:tcMar>
              <w:top w:w="80" w:type="dxa"/>
              <w:left w:w="120" w:type="dxa"/>
              <w:bottom w:w="80" w:type="dxa"/>
              <w:right w:w="120" w:type="dxa"/>
            </w:tcMar>
          </w:tcPr>
          <w:p w14:paraId="09913309" w14:textId="77777777">
            <w:pPr>
              <w:spacing w:after="40" w:line="245" w:lineRule="auto"/>
            </w:pPr>
            <w:r>
              <w:rPr>
                <w:sz w:val="17"/>
                <w:lang w:val="en-GB" w:eastAsia="en-GB"/>
              </w:rPr>
              <w:t>Public journeys, engagement, unit matrix, registration/public reporting, copy and accessibility</w:t>
            </w:r>
          </w:p>
        </w:tc>
        <w:tc>
          <w:tcPr>
            <w:tcW w:w="3579" w:type="dxa"/>
            <w:shd w:val="clear" w:color="auto" w:fill="F8FAFC"/>
            <w:tcMar>
              <w:top w:w="80" w:type="dxa"/>
              <w:left w:w="120" w:type="dxa"/>
              <w:bottom w:w="80" w:type="dxa"/>
              <w:right w:w="120" w:type="dxa"/>
            </w:tcMar>
          </w:tcPr>
          <w:p w14:paraId="225F843D" w14:textId="77777777">
            <w:pPr>
              <w:spacing w:after="40" w:line="245" w:lineRule="auto"/>
            </w:pPr>
            <w:r>
              <w:rPr>
                <w:sz w:val="17"/>
                <w:lang w:val="en-GB" w:eastAsia="en-GB"/>
              </w:rPr>
              <w:t>769-unit matrix and public/registration journeys broadened; copy truth and localization were tightened; integrated accessibility issues were surfaced.</w:t>
            </w:r>
          </w:p>
        </w:tc>
      </w:tr>
      <w:tr w14:paraId="4079E732" w14:textId="77777777">
        <w:trPr>
          <w:cantSplit/>
          <w:jc w:val="center"/>
        </w:trPr>
        <w:tc>
          <w:tcPr>
            <w:tcW w:w="2004" w:type="dxa"/>
            <w:tcMar>
              <w:top w:w="80" w:type="dxa"/>
              <w:left w:w="120" w:type="dxa"/>
              <w:bottom w:w="80" w:type="dxa"/>
              <w:right w:w="120" w:type="dxa"/>
            </w:tcMar>
          </w:tcPr>
          <w:p w14:paraId="2E84F179" w14:textId="77777777">
            <w:pPr>
              <w:spacing w:after="40" w:line="245" w:lineRule="auto"/>
            </w:pPr>
            <w:r>
              <w:rPr>
                <w:sz w:val="17"/>
                <w:lang w:val="en-GB" w:eastAsia="en-GB"/>
              </w:rPr>
              <w:t>Window 3</w:t>
            </w:r>
          </w:p>
        </w:tc>
        <w:tc>
          <w:tcPr>
            <w:tcW w:w="4008" w:type="dxa"/>
            <w:tcMar>
              <w:top w:w="80" w:type="dxa"/>
              <w:left w:w="120" w:type="dxa"/>
              <w:bottom w:w="80" w:type="dxa"/>
              <w:right w:w="120" w:type="dxa"/>
            </w:tcMar>
          </w:tcPr>
          <w:p w14:paraId="3D307C5C" w14:textId="77777777">
            <w:pPr>
              <w:spacing w:after="40" w:line="245" w:lineRule="auto"/>
            </w:pPr>
            <w:r>
              <w:rPr>
                <w:sz w:val="17"/>
                <w:lang w:val="en-GB" w:eastAsia="en-GB"/>
              </w:rPr>
              <w:t>Booking, resident journey, move-in/out handover, ICS/calendar, offline/PWA and its migrations 32–35</w:t>
            </w:r>
          </w:p>
        </w:tc>
        <w:tc>
          <w:tcPr>
            <w:tcW w:w="3579" w:type="dxa"/>
            <w:tcMar>
              <w:top w:w="80" w:type="dxa"/>
              <w:left w:w="120" w:type="dxa"/>
              <w:bottom w:w="80" w:type="dxa"/>
              <w:right w:w="120" w:type="dxa"/>
            </w:tcMar>
          </w:tcPr>
          <w:p w14:paraId="081FA141" w14:textId="77777777">
            <w:pPr>
              <w:spacing w:after="40" w:line="245" w:lineRule="auto"/>
            </w:pPr>
            <w:r>
              <w:rPr>
                <w:sz w:val="17"/>
                <w:lang w:val="en-GB" w:eastAsia="en-GB"/>
              </w:rPr>
              <w:t>UC18 became a coherent role/state/reload journey with 70/70 focused desktop/mobile evidence and significantly stronger reservation/handover security contracts.</w:t>
            </w:r>
          </w:p>
        </w:tc>
      </w:tr>
      <w:tr w14:paraId="673D8A87" w14:textId="77777777">
        <w:trPr>
          <w:cantSplit/>
          <w:jc w:val="center"/>
        </w:trPr>
        <w:tc>
          <w:tcPr>
            <w:tcW w:w="2004" w:type="dxa"/>
            <w:shd w:val="clear" w:color="auto" w:fill="F8FAFC"/>
            <w:tcMar>
              <w:top w:w="80" w:type="dxa"/>
              <w:left w:w="120" w:type="dxa"/>
              <w:bottom w:w="80" w:type="dxa"/>
              <w:right w:w="120" w:type="dxa"/>
            </w:tcMar>
          </w:tcPr>
          <w:p w14:paraId="1FA745ED" w14:textId="77777777">
            <w:pPr>
              <w:spacing w:after="40" w:line="245" w:lineRule="auto"/>
            </w:pPr>
            <w:r>
              <w:rPr>
                <w:sz w:val="17"/>
                <w:lang w:val="en-GB" w:eastAsia="en-GB"/>
              </w:rPr>
              <w:t>Root/coordinator</w:t>
            </w:r>
          </w:p>
        </w:tc>
        <w:tc>
          <w:tcPr>
            <w:tcW w:w="4008" w:type="dxa"/>
            <w:shd w:val="clear" w:color="auto" w:fill="F8FAFC"/>
            <w:tcMar>
              <w:top w:w="80" w:type="dxa"/>
              <w:left w:w="120" w:type="dxa"/>
              <w:bottom w:w="80" w:type="dxa"/>
              <w:right w:w="120" w:type="dxa"/>
            </w:tcMar>
          </w:tcPr>
          <w:p w14:paraId="6F3269FD" w14:textId="77777777">
            <w:pPr>
              <w:spacing w:after="40" w:line="245" w:lineRule="auto"/>
            </w:pPr>
            <w:r>
              <w:rPr>
                <w:sz w:val="17"/>
                <w:lang w:val="en-GB" w:eastAsia="en-GB"/>
              </w:rPr>
              <w:t>Use-case mapping, serialized runtime, integrated QA, cross-window conflict management and production-truth classification</w:t>
            </w:r>
          </w:p>
        </w:tc>
        <w:tc>
          <w:tcPr>
            <w:tcW w:w="3579" w:type="dxa"/>
            <w:shd w:val="clear" w:color="auto" w:fill="F8FAFC"/>
            <w:tcMar>
              <w:top w:w="80" w:type="dxa"/>
              <w:left w:w="120" w:type="dxa"/>
              <w:bottom w:w="80" w:type="dxa"/>
              <w:right w:w="120" w:type="dxa"/>
            </w:tcMar>
          </w:tcPr>
          <w:p w14:paraId="7C190764" w14:textId="77777777">
            <w:pPr>
              <w:spacing w:after="40" w:line="245" w:lineRule="auto"/>
            </w:pPr>
            <w:r>
              <w:rPr>
                <w:sz w:val="17"/>
                <w:lang w:val="en-GB" w:eastAsia="en-GB"/>
              </w:rPr>
              <w:t>Prevented partial or stale evidence from being promoted; discovered production exposure, harness false-green risks, locale route-guard defect and long-run state leakage.</w:t>
            </w:r>
          </w:p>
        </w:tc>
      </w:tr>
    </w:tbl>
    <w:p w14:paraId="3EF838FB" w14:textId="77777777">
      <w:pPr>
        <w:pStyle w:val="Heading2"/>
      </w:pPr>
      <w:bookmarkStart w:id="44" w:name="_Toc235020516"/>
      <w:bookmarkStart w:id="45" w:name="_Toc235024469"/>
      <w:r>
        <w:rPr>
          <w:lang w:val="en-GB" w:eastAsia="en-GB"/>
        </w:rPr>
        <w:t>Working principles that improved the outcome</w:t>
      </w:r>
      <w:bookmarkEnd w:id="44"/>
      <w:bookmarkEnd w:id="45"/>
    </w:p>
    <w:p w14:paraId="53AECA27" w14:textId="77777777">
      <w:pPr>
        <w:pStyle w:val="ListBullet"/>
        <w:keepLines/>
        <w:spacing w:after="80"/>
        <w:ind w:left="720"/>
      </w:pPr>
      <w:r>
        <w:rPr>
          <w:lang w:val="en-GB" w:eastAsia="en-GB"/>
        </w:rPr>
        <w:t>Business behaviour was tested in addition to type, lint and build.</w:t>
      </w:r>
    </w:p>
    <w:p w14:paraId="738E1341" w14:textId="77777777">
      <w:pPr>
        <w:pStyle w:val="ListBullet"/>
        <w:keepLines/>
        <w:spacing w:after="80"/>
        <w:ind w:left="720"/>
      </w:pPr>
      <w:r>
        <w:rPr>
          <w:lang w:val="en-GB" w:eastAsia="en-GB"/>
        </w:rPr>
        <w:t>Role authority was derived from canonical RBAC rather than widening permissions to satisfy stale tests.</w:t>
      </w:r>
    </w:p>
    <w:p w14:paraId="2C85A3B1" w14:textId="77777777">
      <w:pPr>
        <w:pStyle w:val="ListBullet"/>
        <w:keepLines/>
        <w:spacing w:after="80"/>
        <w:ind w:left="720"/>
      </w:pPr>
      <w:r>
        <w:rPr>
          <w:lang w:val="en-GB" w:eastAsia="en-GB"/>
        </w:rPr>
        <w:lastRenderedPageBreak/>
        <w:t>Generated server/cache corruption and runner failures were discarded as evidence instead of counted as product failures or passes.</w:t>
      </w:r>
    </w:p>
    <w:p w14:paraId="1DE5998A" w14:textId="77777777">
      <w:pPr>
        <w:pStyle w:val="ListBullet"/>
        <w:keepLines/>
        <w:spacing w:after="80"/>
        <w:ind w:left="720"/>
      </w:pPr>
      <w:r>
        <w:rPr>
          <w:lang w:val="en-GB" w:eastAsia="en-GB"/>
        </w:rPr>
        <w:t>External integrations remained fail-closed or provider-ready rather than pretending to be live.</w:t>
      </w:r>
    </w:p>
    <w:p w14:paraId="0C400D9D" w14:textId="77777777">
      <w:pPr>
        <w:pStyle w:val="ListBullet"/>
        <w:keepLines/>
        <w:spacing w:after="80"/>
        <w:ind w:left="720"/>
      </w:pPr>
      <w:r>
        <w:rPr>
          <w:lang w:val="en-GB" w:eastAsia="en-GB"/>
        </w:rPr>
        <w:t>Static migration checks were kept separate from the mandatory clean-database release gate.</w:t>
      </w:r>
    </w:p>
    <w:p w14:paraId="105708A5" w14:textId="77777777">
      <w:pPr>
        <w:pStyle w:val="ListBullet"/>
        <w:keepLines/>
        <w:spacing w:after="80"/>
        <w:ind w:left="720"/>
      </w:pPr>
      <w:r>
        <w:rPr>
          <w:lang w:val="en-GB" w:eastAsia="en-GB"/>
        </w:rPr>
        <w:t>Focused fresh-process tests were preserved when the monolithic test process leaked mutable state.</w:t>
      </w:r>
    </w:p>
    <w:p w14:paraId="75F355CA" w14:textId="77777777">
      <w:pPr>
        <w:sectPr>
          <w:headerReference w:type="even" r:id="rId8"/>
          <w:headerReference w:type="default" r:id="rId9"/>
          <w:footerReference w:type="even" r:id="rId10"/>
          <w:footerReference w:type="default" r:id="rId11"/>
          <w:headerReference w:type="first" r:id="rId12"/>
          <w:footerReference w:type="first" r:id="rId13"/>
          <w:pgSz w:w="11906" w:h="16838"/>
          <w:pgMar w:top="1077" w:right="1020" w:bottom="1020" w:left="1020" w:header="454" w:footer="454" w:gutter="0"/>
          <w:cols w:space="720"/>
          <w:titlePg/>
          <w:docGrid w:linePitch="360"/>
        </w:sectPr>
      </w:pPr>
    </w:p>
    <w:p w14:paraId="132F1AE6" w14:textId="77777777">
      <w:pPr>
        <w:pStyle w:val="Heading1"/>
      </w:pPr>
      <w:bookmarkStart w:id="46" w:name="_Toc235020517"/>
      <w:bookmarkStart w:id="47" w:name="_Toc235024470"/>
      <w:r>
        <w:rPr>
          <w:lang w:val="en-GB" w:eastAsia="en-GB"/>
        </w:rPr>
        <w:lastRenderedPageBreak/>
        <w:t>Current platform status by the manager's 24 use cases</w:t>
      </w:r>
      <w:bookmarkEnd w:id="46"/>
      <w:bookmarkEnd w:id="47"/>
    </w:p>
    <w:p w14:paraId="1127AE6B" w14:textId="77777777">
      <w:pPr>
        <w:keepLines/>
      </w:pPr>
      <w:r>
        <w:rPr>
          <w:lang w:val="en-GB" w:eastAsia="en-GB"/>
        </w:rPr>
        <w:t>The following matrix is the management-level truth map. “Demo-ready” means usable in the controlled isolated demo only. “Environment-gated” means the code path exists but production proof requires real infrastructure or providers.</w:t>
      </w:r>
    </w:p>
    <w:tbl>
      <w:tblPr>
        <w:tblStyle w:val="TableGrid"/>
        <w:tblW w:w="14112" w:type="dxa"/>
        <w:jc w:val="center"/>
        <w:tblLayout w:type="fixed"/>
        <w:tblLook w:val="04A0" w:firstRow="1" w:lastRow="0" w:firstColumn="1" w:lastColumn="0" w:noHBand="0" w:noVBand="1"/>
        <w:tblInd w:w="120" w:type="dxa"/>
      </w:tblPr>
      <w:tblGrid>
        <w:gridCol w:w="1008"/>
        <w:gridCol w:w="2232"/>
        <w:gridCol w:w="1944"/>
        <w:gridCol w:w="4536"/>
        <w:gridCol w:w="4392"/>
      </w:tblGrid>
      <w:tr w14:paraId="083E0204" w14:textId="77777777">
        <w:trPr>
          <w:cantSplit/>
          <w:tblHeader/>
          <w:jc w:val="center"/>
        </w:trPr>
        <w:tc>
          <w:tcPr>
            <w:tcW w:w="1008" w:type="dxa"/>
            <w:shd w:val="clear" w:color="auto" w:fill="163A5F"/>
            <w:tcMar>
              <w:top w:w="80" w:type="dxa"/>
              <w:left w:w="120" w:type="dxa"/>
              <w:bottom w:w="80" w:type="dxa"/>
              <w:right w:w="120" w:type="dxa"/>
            </w:tcMar>
          </w:tcPr>
          <w:p w14:paraId="3A5AEF93" w14:textId="77777777">
            <w:pPr>
              <w:spacing w:after="40" w:line="245" w:lineRule="auto"/>
            </w:pPr>
            <w:r>
              <w:rPr>
                <w:b/>
                <w:color w:val="FFFFFF"/>
                <w:sz w:val="16"/>
                <w:lang w:val="en-GB" w:eastAsia="en-GB"/>
              </w:rPr>
              <w:t>Use case</w:t>
            </w:r>
          </w:p>
        </w:tc>
        <w:tc>
          <w:tcPr>
            <w:tcW w:w="2232" w:type="dxa"/>
            <w:shd w:val="clear" w:color="auto" w:fill="163A5F"/>
            <w:tcMar>
              <w:top w:w="80" w:type="dxa"/>
              <w:left w:w="120" w:type="dxa"/>
              <w:bottom w:w="80" w:type="dxa"/>
              <w:right w:w="120" w:type="dxa"/>
            </w:tcMar>
          </w:tcPr>
          <w:p w14:paraId="4DA5B6CA" w14:textId="77777777">
            <w:pPr>
              <w:spacing w:after="40" w:line="245" w:lineRule="auto"/>
            </w:pPr>
            <w:r>
              <w:rPr>
                <w:b/>
                <w:color w:val="FFFFFF"/>
                <w:sz w:val="16"/>
                <w:lang w:val="en-GB" w:eastAsia="en-GB"/>
              </w:rPr>
              <w:t>Business capability</w:t>
            </w:r>
          </w:p>
        </w:tc>
        <w:tc>
          <w:tcPr>
            <w:tcW w:w="1944" w:type="dxa"/>
            <w:shd w:val="clear" w:color="auto" w:fill="163A5F"/>
            <w:tcMar>
              <w:top w:w="80" w:type="dxa"/>
              <w:left w:w="120" w:type="dxa"/>
              <w:bottom w:w="80" w:type="dxa"/>
              <w:right w:w="120" w:type="dxa"/>
            </w:tcMar>
          </w:tcPr>
          <w:p w14:paraId="69623BCC" w14:textId="77777777">
            <w:pPr>
              <w:spacing w:after="40" w:line="245" w:lineRule="auto"/>
            </w:pPr>
            <w:r>
              <w:rPr>
                <w:b/>
                <w:color w:val="FFFFFF"/>
                <w:sz w:val="16"/>
                <w:lang w:val="en-GB" w:eastAsia="en-GB"/>
              </w:rPr>
              <w:t>Current status</w:t>
            </w:r>
          </w:p>
        </w:tc>
        <w:tc>
          <w:tcPr>
            <w:tcW w:w="4536" w:type="dxa"/>
            <w:shd w:val="clear" w:color="auto" w:fill="163A5F"/>
            <w:tcMar>
              <w:top w:w="80" w:type="dxa"/>
              <w:left w:w="120" w:type="dxa"/>
              <w:bottom w:w="80" w:type="dxa"/>
              <w:right w:w="120" w:type="dxa"/>
            </w:tcMar>
          </w:tcPr>
          <w:p w14:paraId="789CE7D5" w14:textId="77777777">
            <w:pPr>
              <w:spacing w:after="40" w:line="245" w:lineRule="auto"/>
            </w:pPr>
            <w:r>
              <w:rPr>
                <w:b/>
                <w:color w:val="FFFFFF"/>
                <w:sz w:val="16"/>
                <w:lang w:val="en-GB" w:eastAsia="en-GB"/>
              </w:rPr>
              <w:t>Verified evidence</w:t>
            </w:r>
          </w:p>
        </w:tc>
        <w:tc>
          <w:tcPr>
            <w:tcW w:w="4392" w:type="dxa"/>
            <w:shd w:val="clear" w:color="auto" w:fill="163A5F"/>
            <w:tcMar>
              <w:top w:w="80" w:type="dxa"/>
              <w:left w:w="120" w:type="dxa"/>
              <w:bottom w:w="80" w:type="dxa"/>
              <w:right w:w="120" w:type="dxa"/>
            </w:tcMar>
          </w:tcPr>
          <w:p w14:paraId="3676D7B5" w14:textId="77777777">
            <w:pPr>
              <w:spacing w:after="40" w:line="245" w:lineRule="auto"/>
            </w:pPr>
            <w:r>
              <w:rPr>
                <w:b/>
                <w:color w:val="FFFFFF"/>
                <w:sz w:val="16"/>
                <w:lang w:val="en-GB" w:eastAsia="en-GB"/>
              </w:rPr>
              <w:t>Remaining gate</w:t>
            </w:r>
          </w:p>
        </w:tc>
      </w:tr>
      <w:tr w14:paraId="017C64CA" w14:textId="77777777">
        <w:trPr>
          <w:cantSplit/>
          <w:jc w:val="center"/>
        </w:trPr>
        <w:tc>
          <w:tcPr>
            <w:tcW w:w="1008" w:type="dxa"/>
            <w:tcMar>
              <w:top w:w="80" w:type="dxa"/>
              <w:left w:w="120" w:type="dxa"/>
              <w:bottom w:w="80" w:type="dxa"/>
              <w:right w:w="120" w:type="dxa"/>
            </w:tcMar>
          </w:tcPr>
          <w:p w14:paraId="4DDFFCF6" w14:textId="77777777">
            <w:pPr>
              <w:spacing w:after="40" w:line="245" w:lineRule="auto"/>
            </w:pPr>
            <w:r>
              <w:rPr>
                <w:sz w:val="16"/>
                <w:lang w:val="en-GB" w:eastAsia="en-GB"/>
              </w:rPr>
              <w:t>UC01</w:t>
            </w:r>
          </w:p>
        </w:tc>
        <w:tc>
          <w:tcPr>
            <w:tcW w:w="2232" w:type="dxa"/>
            <w:tcMar>
              <w:top w:w="80" w:type="dxa"/>
              <w:left w:w="120" w:type="dxa"/>
              <w:bottom w:w="80" w:type="dxa"/>
              <w:right w:w="120" w:type="dxa"/>
            </w:tcMar>
          </w:tcPr>
          <w:p w14:paraId="24F85B56" w14:textId="77777777">
            <w:pPr>
              <w:spacing w:after="40" w:line="245" w:lineRule="auto"/>
            </w:pPr>
            <w:r>
              <w:rPr>
                <w:sz w:val="16"/>
                <w:lang w:val="en-GB" w:eastAsia="en-GB"/>
              </w:rPr>
              <w:t>Roles, login and access profiles</w:t>
            </w:r>
          </w:p>
        </w:tc>
        <w:tc>
          <w:tcPr>
            <w:tcW w:w="1944" w:type="dxa"/>
            <w:shd w:val="clear" w:color="auto" w:fill="FCE8E6"/>
            <w:tcMar>
              <w:top w:w="80" w:type="dxa"/>
              <w:left w:w="120" w:type="dxa"/>
              <w:bottom w:w="80" w:type="dxa"/>
              <w:right w:w="120" w:type="dxa"/>
            </w:tcMar>
          </w:tcPr>
          <w:p w14:paraId="66D4B048" w14:textId="77777777">
            <w:pPr>
              <w:spacing w:after="40" w:line="245" w:lineRule="auto"/>
            </w:pPr>
            <w:r>
              <w:rPr>
                <w:b/>
                <w:sz w:val="16"/>
                <w:lang w:val="en-GB" w:eastAsia="en-GB"/>
              </w:rPr>
              <w:t>Local conditional / public NO-GO</w:t>
            </w:r>
          </w:p>
        </w:tc>
        <w:tc>
          <w:tcPr>
            <w:tcW w:w="4536" w:type="dxa"/>
            <w:tcMar>
              <w:top w:w="80" w:type="dxa"/>
              <w:left w:w="120" w:type="dxa"/>
              <w:bottom w:w="80" w:type="dxa"/>
              <w:right w:w="120" w:type="dxa"/>
            </w:tcMar>
          </w:tcPr>
          <w:p w14:paraId="087BA349" w14:textId="77777777">
            <w:pPr>
              <w:spacing w:after="40" w:line="245" w:lineRule="auto"/>
            </w:pPr>
            <w:r>
              <w:rPr>
                <w:sz w:val="16"/>
                <w:lang w:val="en-GB" w:eastAsia="en-GB"/>
              </w:rPr>
              <w:t>Six synthetic profiles and post-auth role checks; local fail-closed production policy.</w:t>
            </w:r>
          </w:p>
        </w:tc>
        <w:tc>
          <w:tcPr>
            <w:tcW w:w="4392" w:type="dxa"/>
            <w:tcMar>
              <w:top w:w="80" w:type="dxa"/>
              <w:left w:w="120" w:type="dxa"/>
              <w:bottom w:w="80" w:type="dxa"/>
              <w:right w:w="120" w:type="dxa"/>
            </w:tcMar>
          </w:tcPr>
          <w:p w14:paraId="0A33D4EE" w14:textId="77777777">
            <w:pPr>
              <w:spacing w:after="40" w:line="245" w:lineRule="auto"/>
            </w:pPr>
            <w:r>
              <w:rPr>
                <w:sz w:val="16"/>
                <w:lang w:val="en-GB" w:eastAsia="en-GB"/>
              </w:rPr>
              <w:t>Redeploy and prove the public endpoint/login contain no QA role catalogue; real six-role Supabase authentication and revocation.</w:t>
            </w:r>
          </w:p>
        </w:tc>
      </w:tr>
      <w:tr w14:paraId="38B578FE" w14:textId="77777777">
        <w:trPr>
          <w:cantSplit/>
          <w:jc w:val="center"/>
        </w:trPr>
        <w:tc>
          <w:tcPr>
            <w:tcW w:w="1008" w:type="dxa"/>
            <w:shd w:val="clear" w:color="auto" w:fill="F8FAFC"/>
            <w:tcMar>
              <w:top w:w="80" w:type="dxa"/>
              <w:left w:w="120" w:type="dxa"/>
              <w:bottom w:w="80" w:type="dxa"/>
              <w:right w:w="120" w:type="dxa"/>
            </w:tcMar>
          </w:tcPr>
          <w:p w14:paraId="1C3340F3" w14:textId="77777777">
            <w:pPr>
              <w:spacing w:after="40" w:line="245" w:lineRule="auto"/>
            </w:pPr>
            <w:r>
              <w:rPr>
                <w:sz w:val="16"/>
                <w:lang w:val="en-GB" w:eastAsia="en-GB"/>
              </w:rPr>
              <w:t>UC02</w:t>
            </w:r>
          </w:p>
        </w:tc>
        <w:tc>
          <w:tcPr>
            <w:tcW w:w="2232" w:type="dxa"/>
            <w:shd w:val="clear" w:color="auto" w:fill="F8FAFC"/>
            <w:tcMar>
              <w:top w:w="80" w:type="dxa"/>
              <w:left w:w="120" w:type="dxa"/>
              <w:bottom w:w="80" w:type="dxa"/>
              <w:right w:w="120" w:type="dxa"/>
            </w:tcMar>
          </w:tcPr>
          <w:p w14:paraId="754F5A28" w14:textId="77777777">
            <w:pPr>
              <w:spacing w:after="40" w:line="245" w:lineRule="auto"/>
            </w:pPr>
            <w:r>
              <w:rPr>
                <w:sz w:val="16"/>
                <w:lang w:val="en-GB" w:eastAsia="en-GB"/>
              </w:rPr>
              <w:t>Exact 769-unit / 7-block matrix</w:t>
            </w:r>
          </w:p>
        </w:tc>
        <w:tc>
          <w:tcPr>
            <w:tcW w:w="1944" w:type="dxa"/>
            <w:shd w:val="clear" w:color="auto" w:fill="E9F5EC"/>
            <w:tcMar>
              <w:top w:w="80" w:type="dxa"/>
              <w:left w:w="120" w:type="dxa"/>
              <w:bottom w:w="80" w:type="dxa"/>
              <w:right w:w="120" w:type="dxa"/>
            </w:tcMar>
          </w:tcPr>
          <w:p w14:paraId="00429880" w14:textId="77777777">
            <w:pPr>
              <w:spacing w:after="40" w:line="245" w:lineRule="auto"/>
            </w:pPr>
            <w:r>
              <w:rPr>
                <w:b/>
                <w:sz w:val="16"/>
                <w:lang w:val="en-GB" w:eastAsia="en-GB"/>
              </w:rPr>
              <w:t>Controlled-demo ready</w:t>
            </w:r>
          </w:p>
        </w:tc>
        <w:tc>
          <w:tcPr>
            <w:tcW w:w="4536" w:type="dxa"/>
            <w:shd w:val="clear" w:color="auto" w:fill="F8FAFC"/>
            <w:tcMar>
              <w:top w:w="80" w:type="dxa"/>
              <w:left w:w="120" w:type="dxa"/>
              <w:bottom w:w="80" w:type="dxa"/>
              <w:right w:w="120" w:type="dxa"/>
            </w:tcMar>
          </w:tcPr>
          <w:p w14:paraId="15E107D9" w14:textId="77777777">
            <w:pPr>
              <w:spacing w:after="40" w:line="245" w:lineRule="auto"/>
            </w:pPr>
            <w:r>
              <w:rPr>
                <w:sz w:val="16"/>
                <w:lang w:val="en-GB" w:eastAsia="en-GB"/>
              </w:rPr>
              <w:t>Focused Window-2 matrix evidence, including its 134/134 bundle as reported by that lane.</w:t>
            </w:r>
          </w:p>
        </w:tc>
        <w:tc>
          <w:tcPr>
            <w:tcW w:w="4392" w:type="dxa"/>
            <w:shd w:val="clear" w:color="auto" w:fill="F8FAFC"/>
            <w:tcMar>
              <w:top w:w="80" w:type="dxa"/>
              <w:left w:w="120" w:type="dxa"/>
              <w:bottom w:w="80" w:type="dxa"/>
              <w:right w:w="120" w:type="dxa"/>
            </w:tcMar>
          </w:tcPr>
          <w:p w14:paraId="74F6BCCA" w14:textId="77777777">
            <w:pPr>
              <w:spacing w:after="40" w:line="245" w:lineRule="auto"/>
            </w:pPr>
            <w:r>
              <w:rPr>
                <w:sz w:val="16"/>
                <w:lang w:val="en-GB" w:eastAsia="en-GB"/>
              </w:rPr>
              <w:t>Validate against the real customer inventory, uniqueness rules, imports and performance.</w:t>
            </w:r>
          </w:p>
        </w:tc>
      </w:tr>
      <w:tr w14:paraId="67844DEB" w14:textId="77777777">
        <w:trPr>
          <w:cantSplit/>
          <w:jc w:val="center"/>
        </w:trPr>
        <w:tc>
          <w:tcPr>
            <w:tcW w:w="1008" w:type="dxa"/>
            <w:tcMar>
              <w:top w:w="80" w:type="dxa"/>
              <w:left w:w="120" w:type="dxa"/>
              <w:bottom w:w="80" w:type="dxa"/>
              <w:right w:w="120" w:type="dxa"/>
            </w:tcMar>
          </w:tcPr>
          <w:p w14:paraId="24EF6BA3" w14:textId="77777777">
            <w:pPr>
              <w:spacing w:after="40" w:line="245" w:lineRule="auto"/>
            </w:pPr>
            <w:r>
              <w:rPr>
                <w:sz w:val="16"/>
                <w:lang w:val="en-GB" w:eastAsia="en-GB"/>
              </w:rPr>
              <w:t>UC03</w:t>
            </w:r>
          </w:p>
        </w:tc>
        <w:tc>
          <w:tcPr>
            <w:tcW w:w="2232" w:type="dxa"/>
            <w:tcMar>
              <w:top w:w="80" w:type="dxa"/>
              <w:left w:w="120" w:type="dxa"/>
              <w:bottom w:w="80" w:type="dxa"/>
              <w:right w:w="120" w:type="dxa"/>
            </w:tcMar>
          </w:tcPr>
          <w:p w14:paraId="10010B02" w14:textId="77777777">
            <w:pPr>
              <w:spacing w:after="40" w:line="245" w:lineRule="auto"/>
            </w:pPr>
            <w:r>
              <w:rPr>
                <w:sz w:val="16"/>
                <w:lang w:val="en-GB" w:eastAsia="en-GB"/>
              </w:rPr>
              <w:t>Real-time role dashboards</w:t>
            </w:r>
          </w:p>
        </w:tc>
        <w:tc>
          <w:tcPr>
            <w:tcW w:w="1944" w:type="dxa"/>
            <w:shd w:val="clear" w:color="auto" w:fill="E9F5EC"/>
            <w:tcMar>
              <w:top w:w="80" w:type="dxa"/>
              <w:left w:w="120" w:type="dxa"/>
              <w:bottom w:w="80" w:type="dxa"/>
              <w:right w:w="120" w:type="dxa"/>
            </w:tcMar>
          </w:tcPr>
          <w:p w14:paraId="13100773" w14:textId="77777777">
            <w:pPr>
              <w:spacing w:after="40" w:line="245" w:lineRule="auto"/>
            </w:pPr>
            <w:r>
              <w:rPr>
                <w:b/>
                <w:sz w:val="16"/>
                <w:lang w:val="en-GB" w:eastAsia="en-GB"/>
              </w:rPr>
              <w:t>Source/synthetic ready</w:t>
            </w:r>
          </w:p>
        </w:tc>
        <w:tc>
          <w:tcPr>
            <w:tcW w:w="4536" w:type="dxa"/>
            <w:tcMar>
              <w:top w:w="80" w:type="dxa"/>
              <w:left w:w="120" w:type="dxa"/>
              <w:bottom w:w="80" w:type="dxa"/>
              <w:right w:w="120" w:type="dxa"/>
            </w:tcMar>
          </w:tcPr>
          <w:p w14:paraId="68FA7156" w14:textId="77777777">
            <w:pPr>
              <w:spacing w:after="40" w:line="245" w:lineRule="auto"/>
            </w:pPr>
            <w:r>
              <w:rPr>
                <w:sz w:val="16"/>
                <w:lang w:val="en-GB" w:eastAsia="en-GB"/>
              </w:rPr>
              <w:t>Role-focused views, mocked Realtime and fallback paths.</w:t>
            </w:r>
          </w:p>
        </w:tc>
        <w:tc>
          <w:tcPr>
            <w:tcW w:w="4392" w:type="dxa"/>
            <w:tcMar>
              <w:top w:w="80" w:type="dxa"/>
              <w:left w:w="120" w:type="dxa"/>
              <w:bottom w:w="80" w:type="dxa"/>
              <w:right w:w="120" w:type="dxa"/>
            </w:tcMar>
          </w:tcPr>
          <w:p w14:paraId="6ADAD0AC" w14:textId="77777777">
            <w:pPr>
              <w:spacing w:after="40" w:line="245" w:lineRule="auto"/>
            </w:pPr>
            <w:r>
              <w:rPr>
                <w:sz w:val="16"/>
                <w:lang w:val="en-GB" w:eastAsia="en-GB"/>
              </w:rPr>
              <w:t>Real Supabase Realtime private-channel authorization, reconnect and load proof.</w:t>
            </w:r>
          </w:p>
        </w:tc>
      </w:tr>
      <w:tr w14:paraId="67EF332C" w14:textId="77777777">
        <w:trPr>
          <w:cantSplit/>
          <w:jc w:val="center"/>
        </w:trPr>
        <w:tc>
          <w:tcPr>
            <w:tcW w:w="1008" w:type="dxa"/>
            <w:shd w:val="clear" w:color="auto" w:fill="F8FAFC"/>
            <w:tcMar>
              <w:top w:w="80" w:type="dxa"/>
              <w:left w:w="120" w:type="dxa"/>
              <w:bottom w:w="80" w:type="dxa"/>
              <w:right w:w="120" w:type="dxa"/>
            </w:tcMar>
          </w:tcPr>
          <w:p w14:paraId="59AE1EE4" w14:textId="77777777">
            <w:pPr>
              <w:spacing w:after="40" w:line="245" w:lineRule="auto"/>
            </w:pPr>
            <w:r>
              <w:rPr>
                <w:sz w:val="16"/>
                <w:lang w:val="en-GB" w:eastAsia="en-GB"/>
              </w:rPr>
              <w:t>UC04</w:t>
            </w:r>
          </w:p>
        </w:tc>
        <w:tc>
          <w:tcPr>
            <w:tcW w:w="2232" w:type="dxa"/>
            <w:shd w:val="clear" w:color="auto" w:fill="F8FAFC"/>
            <w:tcMar>
              <w:top w:w="80" w:type="dxa"/>
              <w:left w:w="120" w:type="dxa"/>
              <w:bottom w:w="80" w:type="dxa"/>
              <w:right w:w="120" w:type="dxa"/>
            </w:tcMar>
          </w:tcPr>
          <w:p w14:paraId="07E3E799" w14:textId="77777777">
            <w:pPr>
              <w:spacing w:after="40" w:line="245" w:lineRule="auto"/>
            </w:pPr>
            <w:r>
              <w:rPr>
                <w:sz w:val="16"/>
                <w:lang w:val="en-GB" w:eastAsia="en-GB"/>
              </w:rPr>
              <w:t>Buyer and access compliance</w:t>
            </w:r>
          </w:p>
        </w:tc>
        <w:tc>
          <w:tcPr>
            <w:tcW w:w="1944" w:type="dxa"/>
            <w:shd w:val="clear" w:color="auto" w:fill="E9F5EC"/>
            <w:tcMar>
              <w:top w:w="80" w:type="dxa"/>
              <w:left w:w="120" w:type="dxa"/>
              <w:bottom w:w="80" w:type="dxa"/>
              <w:right w:w="120" w:type="dxa"/>
            </w:tcMar>
          </w:tcPr>
          <w:p w14:paraId="4D389918" w14:textId="77777777">
            <w:pPr>
              <w:spacing w:after="40" w:line="245" w:lineRule="auto"/>
            </w:pPr>
            <w:r>
              <w:rPr>
                <w:b/>
                <w:sz w:val="16"/>
                <w:lang w:val="en-GB" w:eastAsia="en-GB"/>
              </w:rPr>
              <w:t>Source/synthetic ready</w:t>
            </w:r>
          </w:p>
        </w:tc>
        <w:tc>
          <w:tcPr>
            <w:tcW w:w="4536" w:type="dxa"/>
            <w:shd w:val="clear" w:color="auto" w:fill="F8FAFC"/>
            <w:tcMar>
              <w:top w:w="80" w:type="dxa"/>
              <w:left w:w="120" w:type="dxa"/>
              <w:bottom w:w="80" w:type="dxa"/>
              <w:right w:w="120" w:type="dxa"/>
            </w:tcMar>
          </w:tcPr>
          <w:p w14:paraId="0F56169F" w14:textId="77777777">
            <w:pPr>
              <w:spacing w:after="40" w:line="245" w:lineRule="auto"/>
            </w:pPr>
            <w:r>
              <w:rPr>
                <w:sz w:val="16"/>
                <w:lang w:val="en-GB" w:eastAsia="en-GB"/>
              </w:rPr>
              <w:t>Buyer pipeline and compliance contracts, duplicate/CAS/scope tests.</w:t>
            </w:r>
          </w:p>
        </w:tc>
        <w:tc>
          <w:tcPr>
            <w:tcW w:w="4392" w:type="dxa"/>
            <w:shd w:val="clear" w:color="auto" w:fill="F8FAFC"/>
            <w:tcMar>
              <w:top w:w="80" w:type="dxa"/>
              <w:left w:w="120" w:type="dxa"/>
              <w:bottom w:w="80" w:type="dxa"/>
              <w:right w:w="120" w:type="dxa"/>
            </w:tcMar>
          </w:tcPr>
          <w:p w14:paraId="74AE90A0" w14:textId="77777777">
            <w:pPr>
              <w:spacing w:after="40" w:line="245" w:lineRule="auto"/>
            </w:pPr>
            <w:r>
              <w:rPr>
                <w:sz w:val="16"/>
                <w:lang w:val="en-GB" w:eastAsia="en-GB"/>
              </w:rPr>
              <w:t>Real identity/document providers, customer evidence model and clean DB.</w:t>
            </w:r>
          </w:p>
        </w:tc>
      </w:tr>
      <w:tr w14:paraId="4CFA2089" w14:textId="77777777">
        <w:trPr>
          <w:cantSplit/>
          <w:jc w:val="center"/>
        </w:trPr>
        <w:tc>
          <w:tcPr>
            <w:tcW w:w="1008" w:type="dxa"/>
            <w:tcMar>
              <w:top w:w="80" w:type="dxa"/>
              <w:left w:w="120" w:type="dxa"/>
              <w:bottom w:w="80" w:type="dxa"/>
              <w:right w:w="120" w:type="dxa"/>
            </w:tcMar>
          </w:tcPr>
          <w:p w14:paraId="5E8B124C" w14:textId="77777777">
            <w:pPr>
              <w:spacing w:after="40" w:line="245" w:lineRule="auto"/>
            </w:pPr>
            <w:r>
              <w:rPr>
                <w:sz w:val="16"/>
                <w:lang w:val="en-GB" w:eastAsia="en-GB"/>
              </w:rPr>
              <w:t>UC05</w:t>
            </w:r>
          </w:p>
        </w:tc>
        <w:tc>
          <w:tcPr>
            <w:tcW w:w="2232" w:type="dxa"/>
            <w:tcMar>
              <w:top w:w="80" w:type="dxa"/>
              <w:left w:w="120" w:type="dxa"/>
              <w:bottom w:w="80" w:type="dxa"/>
              <w:right w:w="120" w:type="dxa"/>
            </w:tcMar>
          </w:tcPr>
          <w:p w14:paraId="1849DC5B" w14:textId="77777777">
            <w:pPr>
              <w:spacing w:after="40" w:line="245" w:lineRule="auto"/>
            </w:pPr>
            <w:r>
              <w:rPr>
                <w:sz w:val="16"/>
                <w:lang w:val="en-GB" w:eastAsia="en-GB"/>
              </w:rPr>
              <w:t>Owner finance</w:t>
            </w:r>
          </w:p>
        </w:tc>
        <w:tc>
          <w:tcPr>
            <w:tcW w:w="1944" w:type="dxa"/>
            <w:shd w:val="clear" w:color="auto" w:fill="FFF4D6"/>
            <w:tcMar>
              <w:top w:w="80" w:type="dxa"/>
              <w:left w:w="120" w:type="dxa"/>
              <w:bottom w:w="80" w:type="dxa"/>
              <w:right w:w="120" w:type="dxa"/>
            </w:tcMar>
          </w:tcPr>
          <w:p w14:paraId="6497545E" w14:textId="77777777">
            <w:pPr>
              <w:spacing w:after="40" w:line="245" w:lineRule="auto"/>
            </w:pPr>
            <w:r>
              <w:rPr>
                <w:b/>
                <w:sz w:val="16"/>
                <w:lang w:val="en-GB" w:eastAsia="en-GB"/>
              </w:rPr>
              <w:t>Conditional</w:t>
            </w:r>
          </w:p>
        </w:tc>
        <w:tc>
          <w:tcPr>
            <w:tcW w:w="4536" w:type="dxa"/>
            <w:tcMar>
              <w:top w:w="80" w:type="dxa"/>
              <w:left w:w="120" w:type="dxa"/>
              <w:bottom w:w="80" w:type="dxa"/>
              <w:right w:w="120" w:type="dxa"/>
            </w:tcMar>
          </w:tcPr>
          <w:p w14:paraId="1C8C74AA" w14:textId="77777777">
            <w:pPr>
              <w:spacing w:after="40" w:line="245" w:lineRule="auto"/>
            </w:pPr>
            <w:r>
              <w:rPr>
                <w:sz w:val="16"/>
                <w:lang w:val="en-GB" w:eastAsia="en-GB"/>
              </w:rPr>
              <w:t>Local source and focused role/finance work; currency and visibility boundaries hardened.</w:t>
            </w:r>
          </w:p>
        </w:tc>
        <w:tc>
          <w:tcPr>
            <w:tcW w:w="4392" w:type="dxa"/>
            <w:tcMar>
              <w:top w:w="80" w:type="dxa"/>
              <w:left w:w="120" w:type="dxa"/>
              <w:bottom w:w="80" w:type="dxa"/>
              <w:right w:w="120" w:type="dxa"/>
            </w:tcMar>
          </w:tcPr>
          <w:p w14:paraId="5364616B" w14:textId="77777777">
            <w:pPr>
              <w:spacing w:after="40" w:line="245" w:lineRule="auto"/>
            </w:pPr>
            <w:r>
              <w:rPr>
                <w:sz w:val="16"/>
                <w:lang w:val="en-GB" w:eastAsia="en-GB"/>
              </w:rPr>
              <w:t>Independent clean DB, statement reconciliation, real accounting/bank feeds and final integrated rerun.</w:t>
            </w:r>
          </w:p>
        </w:tc>
      </w:tr>
      <w:tr w14:paraId="357642B8" w14:textId="77777777">
        <w:trPr>
          <w:cantSplit/>
          <w:jc w:val="center"/>
        </w:trPr>
        <w:tc>
          <w:tcPr>
            <w:tcW w:w="1008" w:type="dxa"/>
            <w:shd w:val="clear" w:color="auto" w:fill="F8FAFC"/>
            <w:tcMar>
              <w:top w:w="80" w:type="dxa"/>
              <w:left w:w="120" w:type="dxa"/>
              <w:bottom w:w="80" w:type="dxa"/>
              <w:right w:w="120" w:type="dxa"/>
            </w:tcMar>
          </w:tcPr>
          <w:p w14:paraId="32BEF95E" w14:textId="77777777">
            <w:pPr>
              <w:spacing w:after="40" w:line="245" w:lineRule="auto"/>
            </w:pPr>
            <w:r>
              <w:rPr>
                <w:sz w:val="16"/>
                <w:lang w:val="en-GB" w:eastAsia="en-GB"/>
              </w:rPr>
              <w:t>UC06</w:t>
            </w:r>
          </w:p>
        </w:tc>
        <w:tc>
          <w:tcPr>
            <w:tcW w:w="2232" w:type="dxa"/>
            <w:shd w:val="clear" w:color="auto" w:fill="F8FAFC"/>
            <w:tcMar>
              <w:top w:w="80" w:type="dxa"/>
              <w:left w:w="120" w:type="dxa"/>
              <w:bottom w:w="80" w:type="dxa"/>
              <w:right w:w="120" w:type="dxa"/>
            </w:tcMar>
          </w:tcPr>
          <w:p w14:paraId="63715D91" w14:textId="77777777">
            <w:pPr>
              <w:spacing w:after="40" w:line="245" w:lineRule="auto"/>
            </w:pPr>
            <w:r>
              <w:rPr>
                <w:sz w:val="16"/>
                <w:lang w:val="en-GB" w:eastAsia="en-GB"/>
              </w:rPr>
              <w:t>Service order</w:t>
            </w:r>
          </w:p>
        </w:tc>
        <w:tc>
          <w:tcPr>
            <w:tcW w:w="1944" w:type="dxa"/>
            <w:shd w:val="clear" w:color="auto" w:fill="E9F5EC"/>
            <w:tcMar>
              <w:top w:w="80" w:type="dxa"/>
              <w:left w:w="120" w:type="dxa"/>
              <w:bottom w:w="80" w:type="dxa"/>
              <w:right w:w="120" w:type="dxa"/>
            </w:tcMar>
          </w:tcPr>
          <w:p w14:paraId="0F1F7C63" w14:textId="77777777">
            <w:pPr>
              <w:spacing w:after="40" w:line="245" w:lineRule="auto"/>
            </w:pPr>
            <w:r>
              <w:rPr>
                <w:b/>
                <w:sz w:val="16"/>
                <w:lang w:val="en-GB" w:eastAsia="en-GB"/>
              </w:rPr>
              <w:t>Focused-demo ready</w:t>
            </w:r>
          </w:p>
        </w:tc>
        <w:tc>
          <w:tcPr>
            <w:tcW w:w="4536" w:type="dxa"/>
            <w:shd w:val="clear" w:color="auto" w:fill="F8FAFC"/>
            <w:tcMar>
              <w:top w:w="80" w:type="dxa"/>
              <w:left w:w="120" w:type="dxa"/>
              <w:bottom w:w="80" w:type="dxa"/>
              <w:right w:w="120" w:type="dxa"/>
            </w:tcMar>
          </w:tcPr>
          <w:p w14:paraId="45F3AD58" w14:textId="77777777">
            <w:pPr>
              <w:spacing w:after="40" w:line="245" w:lineRule="auto"/>
            </w:pPr>
            <w:r>
              <w:rPr>
                <w:sz w:val="16"/>
                <w:lang w:val="en-GB" w:eastAsia="en-GB"/>
              </w:rPr>
              <w:t>24/24 service-proof desktop/mobile plus security, redaction and fallback cases.</w:t>
            </w:r>
          </w:p>
        </w:tc>
        <w:tc>
          <w:tcPr>
            <w:tcW w:w="4392" w:type="dxa"/>
            <w:shd w:val="clear" w:color="auto" w:fill="F8FAFC"/>
            <w:tcMar>
              <w:top w:w="80" w:type="dxa"/>
              <w:left w:w="120" w:type="dxa"/>
              <w:bottom w:w="80" w:type="dxa"/>
              <w:right w:w="120" w:type="dxa"/>
            </w:tcMar>
          </w:tcPr>
          <w:p w14:paraId="304DD878" w14:textId="77777777">
            <w:pPr>
              <w:spacing w:after="40" w:line="245" w:lineRule="auto"/>
            </w:pPr>
            <w:r>
              <w:rPr>
                <w:sz w:val="16"/>
                <w:lang w:val="en-GB" w:eastAsia="en-GB"/>
              </w:rPr>
              <w:t>Live object storage, contractor workflow, real notification and retention operations.</w:t>
            </w:r>
          </w:p>
        </w:tc>
      </w:tr>
      <w:tr w14:paraId="5FA7BBD5" w14:textId="77777777">
        <w:trPr>
          <w:cantSplit/>
          <w:jc w:val="center"/>
        </w:trPr>
        <w:tc>
          <w:tcPr>
            <w:tcW w:w="1008" w:type="dxa"/>
            <w:tcMar>
              <w:top w:w="80" w:type="dxa"/>
              <w:left w:w="120" w:type="dxa"/>
              <w:bottom w:w="80" w:type="dxa"/>
              <w:right w:w="120" w:type="dxa"/>
            </w:tcMar>
          </w:tcPr>
          <w:p w14:paraId="14EA5F7E" w14:textId="77777777">
            <w:pPr>
              <w:spacing w:after="40" w:line="245" w:lineRule="auto"/>
            </w:pPr>
            <w:r>
              <w:rPr>
                <w:sz w:val="16"/>
                <w:lang w:val="en-GB" w:eastAsia="en-GB"/>
              </w:rPr>
              <w:t>UC07</w:t>
            </w:r>
          </w:p>
        </w:tc>
        <w:tc>
          <w:tcPr>
            <w:tcW w:w="2232" w:type="dxa"/>
            <w:tcMar>
              <w:top w:w="80" w:type="dxa"/>
              <w:left w:w="120" w:type="dxa"/>
              <w:bottom w:w="80" w:type="dxa"/>
              <w:right w:w="120" w:type="dxa"/>
            </w:tcMar>
          </w:tcPr>
          <w:p w14:paraId="7E5E25A8" w14:textId="77777777">
            <w:pPr>
              <w:spacing w:after="40" w:line="245" w:lineRule="auto"/>
            </w:pPr>
            <w:r>
              <w:rPr>
                <w:sz w:val="16"/>
                <w:lang w:val="en-GB" w:eastAsia="en-GB"/>
              </w:rPr>
              <w:t>Emergency message and SLA</w:t>
            </w:r>
          </w:p>
        </w:tc>
        <w:tc>
          <w:tcPr>
            <w:tcW w:w="1944" w:type="dxa"/>
            <w:shd w:val="clear" w:color="auto" w:fill="E9F5EC"/>
            <w:tcMar>
              <w:top w:w="80" w:type="dxa"/>
              <w:left w:w="120" w:type="dxa"/>
              <w:bottom w:w="80" w:type="dxa"/>
              <w:right w:w="120" w:type="dxa"/>
            </w:tcMar>
          </w:tcPr>
          <w:p w14:paraId="7CD7A9C5" w14:textId="77777777">
            <w:pPr>
              <w:spacing w:after="40" w:line="245" w:lineRule="auto"/>
            </w:pPr>
            <w:r>
              <w:rPr>
                <w:b/>
                <w:sz w:val="16"/>
                <w:lang w:val="en-GB" w:eastAsia="en-GB"/>
              </w:rPr>
              <w:t>Focused-demo ready</w:t>
            </w:r>
          </w:p>
        </w:tc>
        <w:tc>
          <w:tcPr>
            <w:tcW w:w="4536" w:type="dxa"/>
            <w:tcMar>
              <w:top w:w="80" w:type="dxa"/>
              <w:left w:w="120" w:type="dxa"/>
              <w:bottom w:w="80" w:type="dxa"/>
              <w:right w:w="120" w:type="dxa"/>
            </w:tcMar>
          </w:tcPr>
          <w:p w14:paraId="7898E1A0" w14:textId="77777777">
            <w:pPr>
              <w:spacing w:after="40" w:line="245" w:lineRule="auto"/>
            </w:pPr>
            <w:r>
              <w:rPr>
                <w:sz w:val="16"/>
                <w:lang w:val="en-GB" w:eastAsia="en-GB"/>
              </w:rPr>
              <w:t>6/6 persistence-emergency journeys plus 4/4 triage/order/task/SLA cases.</w:t>
            </w:r>
          </w:p>
        </w:tc>
        <w:tc>
          <w:tcPr>
            <w:tcW w:w="4392" w:type="dxa"/>
            <w:tcMar>
              <w:top w:w="80" w:type="dxa"/>
              <w:left w:w="120" w:type="dxa"/>
              <w:bottom w:w="80" w:type="dxa"/>
              <w:right w:w="120" w:type="dxa"/>
            </w:tcMar>
          </w:tcPr>
          <w:p w14:paraId="1C14A918" w14:textId="77777777">
            <w:pPr>
              <w:spacing w:after="40" w:line="245" w:lineRule="auto"/>
            </w:pPr>
            <w:r>
              <w:rPr>
                <w:sz w:val="16"/>
                <w:lang w:val="en-GB" w:eastAsia="en-GB"/>
              </w:rPr>
              <w:t>Live alert delivery, escalation operations, monitoring and on-call acceptance.</w:t>
            </w:r>
          </w:p>
        </w:tc>
      </w:tr>
      <w:tr w14:paraId="6FAB6BEE" w14:textId="77777777">
        <w:trPr>
          <w:cantSplit/>
          <w:jc w:val="center"/>
        </w:trPr>
        <w:tc>
          <w:tcPr>
            <w:tcW w:w="1008" w:type="dxa"/>
            <w:shd w:val="clear" w:color="auto" w:fill="F8FAFC"/>
            <w:tcMar>
              <w:top w:w="80" w:type="dxa"/>
              <w:left w:w="120" w:type="dxa"/>
              <w:bottom w:w="80" w:type="dxa"/>
              <w:right w:w="120" w:type="dxa"/>
            </w:tcMar>
          </w:tcPr>
          <w:p w14:paraId="40DDCA79" w14:textId="77777777">
            <w:pPr>
              <w:spacing w:after="40" w:line="245" w:lineRule="auto"/>
            </w:pPr>
            <w:r>
              <w:rPr>
                <w:sz w:val="16"/>
                <w:lang w:val="en-GB" w:eastAsia="en-GB"/>
              </w:rPr>
              <w:t>UC08</w:t>
            </w:r>
          </w:p>
        </w:tc>
        <w:tc>
          <w:tcPr>
            <w:tcW w:w="2232" w:type="dxa"/>
            <w:shd w:val="clear" w:color="auto" w:fill="F8FAFC"/>
            <w:tcMar>
              <w:top w:w="80" w:type="dxa"/>
              <w:left w:w="120" w:type="dxa"/>
              <w:bottom w:w="80" w:type="dxa"/>
              <w:right w:w="120" w:type="dxa"/>
            </w:tcMar>
          </w:tcPr>
          <w:p w14:paraId="17AD539C" w14:textId="77777777">
            <w:pPr>
              <w:spacing w:after="40" w:line="245" w:lineRule="auto"/>
            </w:pPr>
            <w:r>
              <w:rPr>
                <w:sz w:val="16"/>
                <w:lang w:val="en-GB" w:eastAsia="en-GB"/>
              </w:rPr>
              <w:t>Registration and KVKK</w:t>
            </w:r>
          </w:p>
        </w:tc>
        <w:tc>
          <w:tcPr>
            <w:tcW w:w="1944" w:type="dxa"/>
            <w:shd w:val="clear" w:color="auto" w:fill="FFF4D6"/>
            <w:tcMar>
              <w:top w:w="80" w:type="dxa"/>
              <w:left w:w="120" w:type="dxa"/>
              <w:bottom w:w="80" w:type="dxa"/>
              <w:right w:w="120" w:type="dxa"/>
            </w:tcMar>
          </w:tcPr>
          <w:p w14:paraId="6F6D3E5E" w14:textId="77777777">
            <w:pPr>
              <w:spacing w:after="40" w:line="245" w:lineRule="auto"/>
            </w:pPr>
            <w:r>
              <w:rPr>
                <w:b/>
                <w:sz w:val="16"/>
                <w:lang w:val="en-GB" w:eastAsia="en-GB"/>
              </w:rPr>
              <w:t>Environment-gated</w:t>
            </w:r>
          </w:p>
        </w:tc>
        <w:tc>
          <w:tcPr>
            <w:tcW w:w="4536" w:type="dxa"/>
            <w:shd w:val="clear" w:color="auto" w:fill="F8FAFC"/>
            <w:tcMar>
              <w:top w:w="80" w:type="dxa"/>
              <w:left w:w="120" w:type="dxa"/>
              <w:bottom w:w="80" w:type="dxa"/>
              <w:right w:w="120" w:type="dxa"/>
            </w:tcMar>
          </w:tcPr>
          <w:p w14:paraId="4CFE8CEA" w14:textId="77777777">
            <w:pPr>
              <w:spacing w:after="40" w:line="245" w:lineRule="auto"/>
            </w:pPr>
            <w:r>
              <w:rPr>
                <w:sz w:val="16"/>
                <w:lang w:val="en-GB" w:eastAsia="en-GB"/>
              </w:rPr>
              <w:t>Source/browser contracts for protected intake, invitation activation, localization and fail-closed identity protection.</w:t>
            </w:r>
          </w:p>
        </w:tc>
        <w:tc>
          <w:tcPr>
            <w:tcW w:w="4392" w:type="dxa"/>
            <w:shd w:val="clear" w:color="auto" w:fill="F8FAFC"/>
            <w:tcMar>
              <w:top w:w="80" w:type="dxa"/>
              <w:left w:w="120" w:type="dxa"/>
              <w:bottom w:w="80" w:type="dxa"/>
              <w:right w:w="120" w:type="dxa"/>
            </w:tcMar>
          </w:tcPr>
          <w:p w14:paraId="5C70D515" w14:textId="77777777">
            <w:pPr>
              <w:spacing w:after="40" w:line="245" w:lineRule="auto"/>
            </w:pPr>
            <w:r>
              <w:rPr>
                <w:sz w:val="16"/>
                <w:lang w:val="en-GB" w:eastAsia="en-GB"/>
              </w:rPr>
              <w:t>Real Supabase Auth, identity pepper/IDV, email/SMS invitation delivery, retention approval and UAT.</w:t>
            </w:r>
          </w:p>
        </w:tc>
      </w:tr>
      <w:tr w14:paraId="2650A2F8" w14:textId="77777777">
        <w:trPr>
          <w:cantSplit/>
          <w:jc w:val="center"/>
        </w:trPr>
        <w:tc>
          <w:tcPr>
            <w:tcW w:w="1008" w:type="dxa"/>
            <w:tcMar>
              <w:top w:w="80" w:type="dxa"/>
              <w:left w:w="120" w:type="dxa"/>
              <w:bottom w:w="80" w:type="dxa"/>
              <w:right w:w="120" w:type="dxa"/>
            </w:tcMar>
          </w:tcPr>
          <w:p w14:paraId="1E58797B" w14:textId="77777777">
            <w:pPr>
              <w:spacing w:after="40" w:line="245" w:lineRule="auto"/>
            </w:pPr>
            <w:r>
              <w:rPr>
                <w:sz w:val="16"/>
                <w:lang w:val="en-GB" w:eastAsia="en-GB"/>
              </w:rPr>
              <w:t>UC09</w:t>
            </w:r>
          </w:p>
        </w:tc>
        <w:tc>
          <w:tcPr>
            <w:tcW w:w="2232" w:type="dxa"/>
            <w:tcMar>
              <w:top w:w="80" w:type="dxa"/>
              <w:left w:w="120" w:type="dxa"/>
              <w:bottom w:w="80" w:type="dxa"/>
              <w:right w:w="120" w:type="dxa"/>
            </w:tcMar>
          </w:tcPr>
          <w:p w14:paraId="43392C70" w14:textId="77777777">
            <w:pPr>
              <w:spacing w:after="40" w:line="245" w:lineRule="auto"/>
            </w:pPr>
            <w:r>
              <w:rPr>
                <w:sz w:val="16"/>
                <w:lang w:val="en-GB" w:eastAsia="en-GB"/>
              </w:rPr>
              <w:t>Video library and training</w:t>
            </w:r>
          </w:p>
        </w:tc>
        <w:tc>
          <w:tcPr>
            <w:tcW w:w="1944" w:type="dxa"/>
            <w:tcMar>
              <w:top w:w="80" w:type="dxa"/>
              <w:left w:w="120" w:type="dxa"/>
              <w:bottom w:w="80" w:type="dxa"/>
              <w:right w:w="120" w:type="dxa"/>
            </w:tcMar>
          </w:tcPr>
          <w:p w14:paraId="036AACD8" w14:textId="77777777">
            <w:pPr>
              <w:spacing w:after="40" w:line="245" w:lineRule="auto"/>
            </w:pPr>
            <w:r>
              <w:rPr>
                <w:b/>
                <w:sz w:val="16"/>
                <w:lang w:val="en-GB" w:eastAsia="en-GB"/>
              </w:rPr>
              <w:t>Local asset set present</w:t>
            </w:r>
          </w:p>
        </w:tc>
        <w:tc>
          <w:tcPr>
            <w:tcW w:w="4536" w:type="dxa"/>
            <w:tcMar>
              <w:top w:w="80" w:type="dxa"/>
              <w:left w:w="120" w:type="dxa"/>
              <w:bottom w:w="80" w:type="dxa"/>
              <w:right w:w="120" w:type="dxa"/>
            </w:tcMar>
          </w:tcPr>
          <w:p w14:paraId="2E757A04" w14:textId="77777777">
            <w:pPr>
              <w:spacing w:after="40" w:line="245" w:lineRule="auto"/>
            </w:pPr>
            <w:r>
              <w:rPr>
                <w:sz w:val="16"/>
                <w:lang w:val="en-GB" w:eastAsia="en-GB"/>
              </w:rPr>
              <w:t>Nineteen local training/demo videos and a renumbered migration concept.</w:t>
            </w:r>
          </w:p>
        </w:tc>
        <w:tc>
          <w:tcPr>
            <w:tcW w:w="4392" w:type="dxa"/>
            <w:tcMar>
              <w:top w:w="80" w:type="dxa"/>
              <w:left w:w="120" w:type="dxa"/>
              <w:bottom w:w="80" w:type="dxa"/>
              <w:right w:w="120" w:type="dxa"/>
            </w:tcMar>
          </w:tcPr>
          <w:p w14:paraId="6BD6B0FC" w14:textId="77777777">
            <w:pPr>
              <w:spacing w:after="40" w:line="245" w:lineRule="auto"/>
            </w:pPr>
            <w:r>
              <w:rPr>
                <w:sz w:val="16"/>
                <w:lang w:val="en-GB" w:eastAsia="en-GB"/>
              </w:rPr>
              <w:t>Decide repository/LFS/CDN treatment, approve content, deploy streaming/storage and remove migration-number ambiguity.</w:t>
            </w:r>
          </w:p>
        </w:tc>
      </w:tr>
      <w:tr w14:paraId="7B5756C8" w14:textId="77777777">
        <w:trPr>
          <w:cantSplit/>
          <w:jc w:val="center"/>
        </w:trPr>
        <w:tc>
          <w:tcPr>
            <w:tcW w:w="1008" w:type="dxa"/>
            <w:shd w:val="clear" w:color="auto" w:fill="F8FAFC"/>
            <w:tcMar>
              <w:top w:w="80" w:type="dxa"/>
              <w:left w:w="120" w:type="dxa"/>
              <w:bottom w:w="80" w:type="dxa"/>
              <w:right w:w="120" w:type="dxa"/>
            </w:tcMar>
          </w:tcPr>
          <w:p w14:paraId="7E88BB76" w14:textId="77777777">
            <w:pPr>
              <w:spacing w:after="40" w:line="245" w:lineRule="auto"/>
            </w:pPr>
            <w:r>
              <w:rPr>
                <w:sz w:val="16"/>
                <w:lang w:val="en-GB" w:eastAsia="en-GB"/>
              </w:rPr>
              <w:t>UC10</w:t>
            </w:r>
          </w:p>
        </w:tc>
        <w:tc>
          <w:tcPr>
            <w:tcW w:w="2232" w:type="dxa"/>
            <w:shd w:val="clear" w:color="auto" w:fill="F8FAFC"/>
            <w:tcMar>
              <w:top w:w="80" w:type="dxa"/>
              <w:left w:w="120" w:type="dxa"/>
              <w:bottom w:w="80" w:type="dxa"/>
              <w:right w:w="120" w:type="dxa"/>
            </w:tcMar>
          </w:tcPr>
          <w:p w14:paraId="5E8CA6FC" w14:textId="77777777">
            <w:pPr>
              <w:spacing w:after="40" w:line="245" w:lineRule="auto"/>
            </w:pPr>
            <w:r>
              <w:rPr>
                <w:sz w:val="16"/>
                <w:lang w:val="en-GB" w:eastAsia="en-GB"/>
              </w:rPr>
              <w:t>Public QR poster/report</w:t>
            </w:r>
          </w:p>
        </w:tc>
        <w:tc>
          <w:tcPr>
            <w:tcW w:w="1944" w:type="dxa"/>
            <w:shd w:val="clear" w:color="auto" w:fill="E9F5EC"/>
            <w:tcMar>
              <w:top w:w="80" w:type="dxa"/>
              <w:left w:w="120" w:type="dxa"/>
              <w:bottom w:w="80" w:type="dxa"/>
              <w:right w:w="120" w:type="dxa"/>
            </w:tcMar>
          </w:tcPr>
          <w:p w14:paraId="54EEFAF8" w14:textId="77777777">
            <w:pPr>
              <w:spacing w:after="40" w:line="245" w:lineRule="auto"/>
            </w:pPr>
            <w:r>
              <w:rPr>
                <w:b/>
                <w:sz w:val="16"/>
                <w:lang w:val="en-GB" w:eastAsia="en-GB"/>
              </w:rPr>
              <w:t>Focused-demo ready</w:t>
            </w:r>
          </w:p>
        </w:tc>
        <w:tc>
          <w:tcPr>
            <w:tcW w:w="4536" w:type="dxa"/>
            <w:shd w:val="clear" w:color="auto" w:fill="F8FAFC"/>
            <w:tcMar>
              <w:top w:w="80" w:type="dxa"/>
              <w:left w:w="120" w:type="dxa"/>
              <w:bottom w:w="80" w:type="dxa"/>
              <w:right w:w="120" w:type="dxa"/>
            </w:tcMar>
          </w:tcPr>
          <w:p w14:paraId="6F1EEBBC" w14:textId="77777777">
            <w:pPr>
              <w:spacing w:after="40" w:line="245" w:lineRule="auto"/>
            </w:pPr>
            <w:r>
              <w:rPr>
                <w:sz w:val="16"/>
                <w:lang w:val="en-GB" w:eastAsia="en-GB"/>
              </w:rPr>
              <w:t>Account-free report submission/tracking, placement-token privacy, manager triage and multilingual flows.</w:t>
            </w:r>
          </w:p>
        </w:tc>
        <w:tc>
          <w:tcPr>
            <w:tcW w:w="4392" w:type="dxa"/>
            <w:shd w:val="clear" w:color="auto" w:fill="F8FAFC"/>
            <w:tcMar>
              <w:top w:w="80" w:type="dxa"/>
              <w:left w:w="120" w:type="dxa"/>
              <w:bottom w:w="80" w:type="dxa"/>
              <w:right w:w="120" w:type="dxa"/>
            </w:tcMar>
          </w:tcPr>
          <w:p w14:paraId="10467DDE" w14:textId="77777777">
            <w:pPr>
              <w:spacing w:after="40" w:line="245" w:lineRule="auto"/>
            </w:pPr>
            <w:r>
              <w:rPr>
                <w:sz w:val="16"/>
                <w:lang w:val="en-GB" w:eastAsia="en-GB"/>
              </w:rPr>
              <w:t>Print/placement rollout, abuse controls, production storage, alert delivery and operations ownership.</w:t>
            </w:r>
          </w:p>
        </w:tc>
      </w:tr>
      <w:tr w14:paraId="52B5EF0E" w14:textId="77777777">
        <w:trPr>
          <w:cantSplit/>
          <w:jc w:val="center"/>
        </w:trPr>
        <w:tc>
          <w:tcPr>
            <w:tcW w:w="1008" w:type="dxa"/>
            <w:tcMar>
              <w:top w:w="80" w:type="dxa"/>
              <w:left w:w="120" w:type="dxa"/>
              <w:bottom w:w="80" w:type="dxa"/>
              <w:right w:w="120" w:type="dxa"/>
            </w:tcMar>
          </w:tcPr>
          <w:p w14:paraId="60A92C24" w14:textId="77777777">
            <w:pPr>
              <w:spacing w:after="40" w:line="245" w:lineRule="auto"/>
            </w:pPr>
            <w:r>
              <w:rPr>
                <w:sz w:val="16"/>
                <w:lang w:val="en-GB" w:eastAsia="en-GB"/>
              </w:rPr>
              <w:t>UC11</w:t>
            </w:r>
          </w:p>
        </w:tc>
        <w:tc>
          <w:tcPr>
            <w:tcW w:w="2232" w:type="dxa"/>
            <w:tcMar>
              <w:top w:w="80" w:type="dxa"/>
              <w:left w:w="120" w:type="dxa"/>
              <w:bottom w:w="80" w:type="dxa"/>
              <w:right w:w="120" w:type="dxa"/>
            </w:tcMar>
          </w:tcPr>
          <w:p w14:paraId="550F5A16" w14:textId="77777777">
            <w:pPr>
              <w:spacing w:after="40" w:line="245" w:lineRule="auto"/>
            </w:pPr>
            <w:r>
              <w:rPr>
                <w:sz w:val="16"/>
                <w:lang w:val="en-GB" w:eastAsia="en-GB"/>
              </w:rPr>
              <w:t>Public AI/KVKK concierge</w:t>
            </w:r>
          </w:p>
        </w:tc>
        <w:tc>
          <w:tcPr>
            <w:tcW w:w="1944" w:type="dxa"/>
            <w:tcMar>
              <w:top w:w="80" w:type="dxa"/>
              <w:left w:w="120" w:type="dxa"/>
              <w:bottom w:w="80" w:type="dxa"/>
              <w:right w:w="120" w:type="dxa"/>
            </w:tcMar>
          </w:tcPr>
          <w:p w14:paraId="48FFE53E" w14:textId="77777777">
            <w:pPr>
              <w:spacing w:after="40" w:line="245" w:lineRule="auto"/>
            </w:pPr>
            <w:r>
              <w:rPr>
                <w:b/>
                <w:sz w:val="16"/>
                <w:lang w:val="en-GB" w:eastAsia="en-GB"/>
              </w:rPr>
              <w:t>Guardrailed demo only</w:t>
            </w:r>
          </w:p>
        </w:tc>
        <w:tc>
          <w:tcPr>
            <w:tcW w:w="4536" w:type="dxa"/>
            <w:tcMar>
              <w:top w:w="80" w:type="dxa"/>
              <w:left w:w="120" w:type="dxa"/>
              <w:bottom w:w="80" w:type="dxa"/>
              <w:right w:w="120" w:type="dxa"/>
            </w:tcMar>
          </w:tcPr>
          <w:p w14:paraId="1C0A60E7" w14:textId="77777777">
            <w:pPr>
              <w:spacing w:after="40" w:line="245" w:lineRule="auto"/>
            </w:pPr>
            <w:r>
              <w:rPr>
                <w:sz w:val="16"/>
                <w:lang w:val="en-GB" w:eastAsia="en-GB"/>
              </w:rPr>
              <w:t>Privacy/KVKK focused repair and broader passing cases; safe fallback.</w:t>
            </w:r>
          </w:p>
        </w:tc>
        <w:tc>
          <w:tcPr>
            <w:tcW w:w="4392" w:type="dxa"/>
            <w:tcMar>
              <w:top w:w="80" w:type="dxa"/>
              <w:left w:w="120" w:type="dxa"/>
              <w:bottom w:w="80" w:type="dxa"/>
              <w:right w:w="120" w:type="dxa"/>
            </w:tcMar>
          </w:tcPr>
          <w:p w14:paraId="55344E8A" w14:textId="77777777">
            <w:pPr>
              <w:spacing w:after="40" w:line="245" w:lineRule="auto"/>
            </w:pPr>
            <w:r>
              <w:rPr>
                <w:sz w:val="16"/>
                <w:lang w:val="en-GB" w:eastAsia="en-GB"/>
              </w:rPr>
              <w:t>Replace fragile keyword behaviour with an approved provider/evaluation set or explicitly market it as scripted help; production moderation and cost controls.</w:t>
            </w:r>
          </w:p>
        </w:tc>
      </w:tr>
      <w:tr w14:paraId="60C828C7" w14:textId="77777777">
        <w:trPr>
          <w:cantSplit/>
          <w:jc w:val="center"/>
        </w:trPr>
        <w:tc>
          <w:tcPr>
            <w:tcW w:w="1008" w:type="dxa"/>
            <w:shd w:val="clear" w:color="auto" w:fill="F8FAFC"/>
            <w:tcMar>
              <w:top w:w="80" w:type="dxa"/>
              <w:left w:w="120" w:type="dxa"/>
              <w:bottom w:w="80" w:type="dxa"/>
              <w:right w:w="120" w:type="dxa"/>
            </w:tcMar>
          </w:tcPr>
          <w:p w14:paraId="28A0CDA5" w14:textId="77777777">
            <w:pPr>
              <w:spacing w:after="40" w:line="245" w:lineRule="auto"/>
            </w:pPr>
            <w:r>
              <w:rPr>
                <w:sz w:val="16"/>
                <w:lang w:val="en-GB" w:eastAsia="en-GB"/>
              </w:rPr>
              <w:t>UC12</w:t>
            </w:r>
          </w:p>
        </w:tc>
        <w:tc>
          <w:tcPr>
            <w:tcW w:w="2232" w:type="dxa"/>
            <w:shd w:val="clear" w:color="auto" w:fill="F8FAFC"/>
            <w:tcMar>
              <w:top w:w="80" w:type="dxa"/>
              <w:left w:w="120" w:type="dxa"/>
              <w:bottom w:w="80" w:type="dxa"/>
              <w:right w:w="120" w:type="dxa"/>
            </w:tcMar>
          </w:tcPr>
          <w:p w14:paraId="3BFDF973" w14:textId="77777777">
            <w:pPr>
              <w:spacing w:after="40" w:line="245" w:lineRule="auto"/>
            </w:pPr>
            <w:r>
              <w:rPr>
                <w:sz w:val="16"/>
                <w:lang w:val="en-GB" w:eastAsia="en-GB"/>
              </w:rPr>
              <w:t>Internal dashboard AI</w:t>
            </w:r>
          </w:p>
        </w:tc>
        <w:tc>
          <w:tcPr>
            <w:tcW w:w="1944" w:type="dxa"/>
            <w:tcMar>
              <w:top w:w="80" w:type="dxa"/>
              <w:left w:w="120" w:type="dxa"/>
              <w:bottom w:w="80" w:type="dxa"/>
              <w:right w:w="120" w:type="dxa"/>
            </w:tcMar>
          </w:tcPr>
          <w:p w14:paraId="195787B2" w14:textId="77777777">
            <w:pPr>
              <w:spacing w:after="40" w:line="245" w:lineRule="auto"/>
            </w:pPr>
            <w:r>
              <w:rPr>
                <w:b/>
                <w:sz w:val="16"/>
                <w:lang w:val="en-GB" w:eastAsia="en-GB"/>
              </w:rPr>
              <w:t>Guardrailed demo only</w:t>
            </w:r>
          </w:p>
        </w:tc>
        <w:tc>
          <w:tcPr>
            <w:tcW w:w="4536" w:type="dxa"/>
            <w:shd w:val="clear" w:color="auto" w:fill="F8FAFC"/>
            <w:tcMar>
              <w:top w:w="80" w:type="dxa"/>
              <w:left w:w="120" w:type="dxa"/>
              <w:bottom w:w="80" w:type="dxa"/>
              <w:right w:w="120" w:type="dxa"/>
            </w:tcMar>
          </w:tcPr>
          <w:p w14:paraId="4DFD861D" w14:textId="77777777">
            <w:pPr>
              <w:spacing w:after="40" w:line="245" w:lineRule="auto"/>
            </w:pPr>
            <w:r>
              <w:rPr>
                <w:sz w:val="16"/>
                <w:lang w:val="en-GB" w:eastAsia="en-GB"/>
              </w:rPr>
              <w:t>Role-aware UI and accessibility/security work.</w:t>
            </w:r>
          </w:p>
        </w:tc>
        <w:tc>
          <w:tcPr>
            <w:tcW w:w="4392" w:type="dxa"/>
            <w:shd w:val="clear" w:color="auto" w:fill="F8FAFC"/>
            <w:tcMar>
              <w:top w:w="80" w:type="dxa"/>
              <w:left w:w="120" w:type="dxa"/>
              <w:bottom w:w="80" w:type="dxa"/>
              <w:right w:w="120" w:type="dxa"/>
            </w:tcMar>
          </w:tcPr>
          <w:p w14:paraId="120EE732" w14:textId="77777777">
            <w:pPr>
              <w:spacing w:after="40" w:line="245" w:lineRule="auto"/>
            </w:pPr>
            <w:r>
              <w:rPr>
                <w:sz w:val="16"/>
                <w:lang w:val="en-GB" w:eastAsia="en-GB"/>
              </w:rPr>
              <w:t>Real provider, retrieval boundaries, logging/redaction, evals, token budgets and human approval.</w:t>
            </w:r>
          </w:p>
        </w:tc>
      </w:tr>
      <w:tr w14:paraId="1C8E4740" w14:textId="77777777">
        <w:trPr>
          <w:cantSplit/>
          <w:jc w:val="center"/>
        </w:trPr>
        <w:tc>
          <w:tcPr>
            <w:tcW w:w="1008" w:type="dxa"/>
            <w:tcMar>
              <w:top w:w="80" w:type="dxa"/>
              <w:left w:w="120" w:type="dxa"/>
              <w:bottom w:w="80" w:type="dxa"/>
              <w:right w:w="120" w:type="dxa"/>
            </w:tcMar>
          </w:tcPr>
          <w:p w14:paraId="79D13C4C" w14:textId="77777777">
            <w:pPr>
              <w:spacing w:after="40" w:line="245" w:lineRule="auto"/>
            </w:pPr>
            <w:r>
              <w:rPr>
                <w:sz w:val="16"/>
                <w:lang w:val="en-GB" w:eastAsia="en-GB"/>
              </w:rPr>
              <w:t>UC13</w:t>
            </w:r>
          </w:p>
        </w:tc>
        <w:tc>
          <w:tcPr>
            <w:tcW w:w="2232" w:type="dxa"/>
            <w:tcMar>
              <w:top w:w="80" w:type="dxa"/>
              <w:left w:w="120" w:type="dxa"/>
              <w:bottom w:w="80" w:type="dxa"/>
              <w:right w:w="120" w:type="dxa"/>
            </w:tcMar>
          </w:tcPr>
          <w:p w14:paraId="6B031FED" w14:textId="77777777">
            <w:pPr>
              <w:spacing w:after="40" w:line="245" w:lineRule="auto"/>
            </w:pPr>
            <w:r>
              <w:rPr>
                <w:sz w:val="16"/>
                <w:lang w:val="en-GB" w:eastAsia="en-GB"/>
              </w:rPr>
              <w:t>Personnel and role governance</w:t>
            </w:r>
          </w:p>
        </w:tc>
        <w:tc>
          <w:tcPr>
            <w:tcW w:w="1944" w:type="dxa"/>
            <w:shd w:val="clear" w:color="auto" w:fill="E9F5EC"/>
            <w:tcMar>
              <w:top w:w="80" w:type="dxa"/>
              <w:left w:w="120" w:type="dxa"/>
              <w:bottom w:w="80" w:type="dxa"/>
              <w:right w:w="120" w:type="dxa"/>
            </w:tcMar>
          </w:tcPr>
          <w:p w14:paraId="71ECABB9" w14:textId="77777777">
            <w:pPr>
              <w:spacing w:after="40" w:line="245" w:lineRule="auto"/>
            </w:pPr>
            <w:r>
              <w:rPr>
                <w:b/>
                <w:sz w:val="16"/>
                <w:lang w:val="en-GB" w:eastAsia="en-GB"/>
              </w:rPr>
              <w:t>Source/synthetic ready</w:t>
            </w:r>
          </w:p>
        </w:tc>
        <w:tc>
          <w:tcPr>
            <w:tcW w:w="4536" w:type="dxa"/>
            <w:tcMar>
              <w:top w:w="80" w:type="dxa"/>
              <w:left w:w="120" w:type="dxa"/>
              <w:bottom w:w="80" w:type="dxa"/>
              <w:right w:w="120" w:type="dxa"/>
            </w:tcMar>
          </w:tcPr>
          <w:p w14:paraId="1F84D650" w14:textId="77777777">
            <w:pPr>
              <w:spacing w:after="40" w:line="245" w:lineRule="auto"/>
            </w:pPr>
            <w:r>
              <w:rPr>
                <w:sz w:val="16"/>
                <w:lang w:val="en-GB" w:eastAsia="en-GB"/>
              </w:rPr>
              <w:t>Governance panels and role contracts; no permission widening for stale tests.</w:t>
            </w:r>
          </w:p>
        </w:tc>
        <w:tc>
          <w:tcPr>
            <w:tcW w:w="4392" w:type="dxa"/>
            <w:tcMar>
              <w:top w:w="80" w:type="dxa"/>
              <w:left w:w="120" w:type="dxa"/>
              <w:bottom w:w="80" w:type="dxa"/>
              <w:right w:w="120" w:type="dxa"/>
            </w:tcMar>
          </w:tcPr>
          <w:p w14:paraId="461E8983" w14:textId="77777777">
            <w:pPr>
              <w:spacing w:after="40" w:line="245" w:lineRule="auto"/>
            </w:pPr>
            <w:r>
              <w:rPr>
                <w:sz w:val="16"/>
                <w:lang w:val="en-GB" w:eastAsia="en-GB"/>
              </w:rPr>
              <w:t>Real Auth user lifecycle, separation of duties, grant/revoke audit and clean DB.</w:t>
            </w:r>
          </w:p>
        </w:tc>
      </w:tr>
      <w:tr w14:paraId="6B9CC0C8" w14:textId="77777777">
        <w:trPr>
          <w:cantSplit/>
          <w:jc w:val="center"/>
        </w:trPr>
        <w:tc>
          <w:tcPr>
            <w:tcW w:w="1008" w:type="dxa"/>
            <w:shd w:val="clear" w:color="auto" w:fill="F8FAFC"/>
            <w:tcMar>
              <w:top w:w="80" w:type="dxa"/>
              <w:left w:w="120" w:type="dxa"/>
              <w:bottom w:w="80" w:type="dxa"/>
              <w:right w:w="120" w:type="dxa"/>
            </w:tcMar>
          </w:tcPr>
          <w:p w14:paraId="195021DE" w14:textId="77777777">
            <w:pPr>
              <w:spacing w:after="40" w:line="245" w:lineRule="auto"/>
            </w:pPr>
            <w:r>
              <w:rPr>
                <w:sz w:val="16"/>
                <w:lang w:val="en-GB" w:eastAsia="en-GB"/>
              </w:rPr>
              <w:lastRenderedPageBreak/>
              <w:t>UC14</w:t>
            </w:r>
          </w:p>
        </w:tc>
        <w:tc>
          <w:tcPr>
            <w:tcW w:w="2232" w:type="dxa"/>
            <w:shd w:val="clear" w:color="auto" w:fill="F8FAFC"/>
            <w:tcMar>
              <w:top w:w="80" w:type="dxa"/>
              <w:left w:w="120" w:type="dxa"/>
              <w:bottom w:w="80" w:type="dxa"/>
              <w:right w:w="120" w:type="dxa"/>
            </w:tcMar>
          </w:tcPr>
          <w:p w14:paraId="322FFD4B" w14:textId="77777777">
            <w:pPr>
              <w:spacing w:after="40" w:line="245" w:lineRule="auto"/>
            </w:pPr>
            <w:r>
              <w:rPr>
                <w:sz w:val="16"/>
                <w:lang w:val="en-GB" w:eastAsia="en-GB"/>
              </w:rPr>
              <w:t>Four-language experience</w:t>
            </w:r>
          </w:p>
        </w:tc>
        <w:tc>
          <w:tcPr>
            <w:tcW w:w="1944" w:type="dxa"/>
            <w:tcMar>
              <w:top w:w="80" w:type="dxa"/>
              <w:left w:w="120" w:type="dxa"/>
              <w:bottom w:w="80" w:type="dxa"/>
              <w:right w:w="120" w:type="dxa"/>
            </w:tcMar>
          </w:tcPr>
          <w:p w14:paraId="7614F033" w14:textId="77777777">
            <w:pPr>
              <w:spacing w:after="40" w:line="245" w:lineRule="auto"/>
            </w:pPr>
            <w:r>
              <w:rPr>
                <w:b/>
                <w:sz w:val="16"/>
                <w:lang w:val="en-GB" w:eastAsia="en-GB"/>
              </w:rPr>
              <w:t>Broad but not fully accepted</w:t>
            </w:r>
          </w:p>
        </w:tc>
        <w:tc>
          <w:tcPr>
            <w:tcW w:w="4536" w:type="dxa"/>
            <w:shd w:val="clear" w:color="auto" w:fill="F8FAFC"/>
            <w:tcMar>
              <w:top w:w="80" w:type="dxa"/>
              <w:left w:w="120" w:type="dxa"/>
              <w:bottom w:w="80" w:type="dxa"/>
              <w:right w:w="120" w:type="dxa"/>
            </w:tcMar>
          </w:tcPr>
          <w:p w14:paraId="1C4FB915" w14:textId="77777777">
            <w:pPr>
              <w:spacing w:after="40" w:line="245" w:lineRule="auto"/>
            </w:pPr>
            <w:r>
              <w:rPr>
                <w:sz w:val="16"/>
                <w:lang w:val="en-GB" w:eastAsia="en-GB"/>
              </w:rPr>
              <w:t>Turkish, English, German and Russian routes/copy tests; many truth corrections.</w:t>
            </w:r>
          </w:p>
        </w:tc>
        <w:tc>
          <w:tcPr>
            <w:tcW w:w="4392" w:type="dxa"/>
            <w:shd w:val="clear" w:color="auto" w:fill="F8FAFC"/>
            <w:tcMar>
              <w:top w:w="80" w:type="dxa"/>
              <w:left w:w="120" w:type="dxa"/>
              <w:bottom w:w="80" w:type="dxa"/>
              <w:right w:w="120" w:type="dxa"/>
            </w:tcMar>
          </w:tcPr>
          <w:p w14:paraId="397C2B7A" w14:textId="77777777">
            <w:pPr>
              <w:spacing w:after="40" w:line="245" w:lineRule="auto"/>
            </w:pPr>
            <w:r>
              <w:rPr>
                <w:sz w:val="16"/>
                <w:lang w:val="en-GB" w:eastAsia="en-GB"/>
              </w:rPr>
              <w:t>Finish integrated accessibility/copy reruns, professional language review and legacy-suite cleanup.</w:t>
            </w:r>
          </w:p>
        </w:tc>
      </w:tr>
      <w:tr w14:paraId="33E59C20" w14:textId="77777777">
        <w:trPr>
          <w:cantSplit/>
          <w:jc w:val="center"/>
        </w:trPr>
        <w:tc>
          <w:tcPr>
            <w:tcW w:w="1008" w:type="dxa"/>
            <w:tcMar>
              <w:top w:w="80" w:type="dxa"/>
              <w:left w:w="120" w:type="dxa"/>
              <w:bottom w:w="80" w:type="dxa"/>
              <w:right w:w="120" w:type="dxa"/>
            </w:tcMar>
          </w:tcPr>
          <w:p w14:paraId="779CB436" w14:textId="77777777">
            <w:pPr>
              <w:spacing w:after="40" w:line="245" w:lineRule="auto"/>
            </w:pPr>
            <w:r>
              <w:rPr>
                <w:sz w:val="16"/>
                <w:lang w:val="en-GB" w:eastAsia="en-GB"/>
              </w:rPr>
              <w:t>UC15</w:t>
            </w:r>
          </w:p>
        </w:tc>
        <w:tc>
          <w:tcPr>
            <w:tcW w:w="2232" w:type="dxa"/>
            <w:tcMar>
              <w:top w:w="80" w:type="dxa"/>
              <w:left w:w="120" w:type="dxa"/>
              <w:bottom w:w="80" w:type="dxa"/>
              <w:right w:w="120" w:type="dxa"/>
            </w:tcMar>
          </w:tcPr>
          <w:p w14:paraId="51BA69B0" w14:textId="77777777">
            <w:pPr>
              <w:spacing w:after="40" w:line="245" w:lineRule="auto"/>
            </w:pPr>
            <w:r>
              <w:rPr>
                <w:sz w:val="16"/>
                <w:lang w:val="en-GB" w:eastAsia="en-GB"/>
              </w:rPr>
              <w:t>Documents and evidence</w:t>
            </w:r>
          </w:p>
        </w:tc>
        <w:tc>
          <w:tcPr>
            <w:tcW w:w="1944" w:type="dxa"/>
            <w:shd w:val="clear" w:color="auto" w:fill="FFF4D6"/>
            <w:tcMar>
              <w:top w:w="80" w:type="dxa"/>
              <w:left w:w="120" w:type="dxa"/>
              <w:bottom w:w="80" w:type="dxa"/>
              <w:right w:w="120" w:type="dxa"/>
            </w:tcMar>
          </w:tcPr>
          <w:p w14:paraId="77755854" w14:textId="77777777">
            <w:pPr>
              <w:spacing w:after="40" w:line="245" w:lineRule="auto"/>
            </w:pPr>
            <w:r>
              <w:rPr>
                <w:b/>
                <w:sz w:val="16"/>
                <w:lang w:val="en-GB" w:eastAsia="en-GB"/>
              </w:rPr>
              <w:t>Provider-ready</w:t>
            </w:r>
          </w:p>
        </w:tc>
        <w:tc>
          <w:tcPr>
            <w:tcW w:w="4536" w:type="dxa"/>
            <w:tcMar>
              <w:top w:w="80" w:type="dxa"/>
              <w:left w:w="120" w:type="dxa"/>
              <w:bottom w:w="80" w:type="dxa"/>
              <w:right w:w="120" w:type="dxa"/>
            </w:tcMar>
          </w:tcPr>
          <w:p w14:paraId="6BCA9516" w14:textId="77777777">
            <w:pPr>
              <w:spacing w:after="40" w:line="245" w:lineRule="auto"/>
            </w:pPr>
            <w:r>
              <w:rPr>
                <w:sz w:val="16"/>
                <w:lang w:val="en-GB" w:eastAsia="en-GB"/>
              </w:rPr>
              <w:t>API/storage abstraction and fail-closed states.</w:t>
            </w:r>
          </w:p>
        </w:tc>
        <w:tc>
          <w:tcPr>
            <w:tcW w:w="4392" w:type="dxa"/>
            <w:tcMar>
              <w:top w:w="80" w:type="dxa"/>
              <w:left w:w="120" w:type="dxa"/>
              <w:bottom w:w="80" w:type="dxa"/>
              <w:right w:w="120" w:type="dxa"/>
            </w:tcMar>
          </w:tcPr>
          <w:p w14:paraId="55C64F86" w14:textId="77777777">
            <w:pPr>
              <w:spacing w:after="40" w:line="245" w:lineRule="auto"/>
            </w:pPr>
            <w:r>
              <w:rPr>
                <w:sz w:val="16"/>
                <w:lang w:val="en-GB" w:eastAsia="en-GB"/>
              </w:rPr>
              <w:t>Select/configure private bucket or S3, malware scanning, retention, signed download, backup and audit.</w:t>
            </w:r>
          </w:p>
        </w:tc>
      </w:tr>
      <w:tr w14:paraId="18BED344" w14:textId="77777777">
        <w:trPr>
          <w:cantSplit/>
          <w:jc w:val="center"/>
        </w:trPr>
        <w:tc>
          <w:tcPr>
            <w:tcW w:w="1008" w:type="dxa"/>
            <w:shd w:val="clear" w:color="auto" w:fill="F8FAFC"/>
            <w:tcMar>
              <w:top w:w="80" w:type="dxa"/>
              <w:left w:w="120" w:type="dxa"/>
              <w:bottom w:w="80" w:type="dxa"/>
              <w:right w:w="120" w:type="dxa"/>
            </w:tcMar>
          </w:tcPr>
          <w:p w14:paraId="0AA3464E" w14:textId="77777777">
            <w:pPr>
              <w:spacing w:after="40" w:line="245" w:lineRule="auto"/>
            </w:pPr>
            <w:r>
              <w:rPr>
                <w:sz w:val="16"/>
                <w:lang w:val="en-GB" w:eastAsia="en-GB"/>
              </w:rPr>
              <w:t>UC16</w:t>
            </w:r>
          </w:p>
        </w:tc>
        <w:tc>
          <w:tcPr>
            <w:tcW w:w="2232" w:type="dxa"/>
            <w:shd w:val="clear" w:color="auto" w:fill="F8FAFC"/>
            <w:tcMar>
              <w:top w:w="80" w:type="dxa"/>
              <w:left w:w="120" w:type="dxa"/>
              <w:bottom w:w="80" w:type="dxa"/>
              <w:right w:w="120" w:type="dxa"/>
            </w:tcMar>
          </w:tcPr>
          <w:p w14:paraId="34CCC72C" w14:textId="77777777">
            <w:pPr>
              <w:spacing w:after="40" w:line="245" w:lineRule="auto"/>
            </w:pPr>
            <w:r>
              <w:rPr>
                <w:sz w:val="16"/>
                <w:lang w:val="en-GB" w:eastAsia="en-GB"/>
              </w:rPr>
              <w:t>Reports and artefacts</w:t>
            </w:r>
          </w:p>
        </w:tc>
        <w:tc>
          <w:tcPr>
            <w:tcW w:w="1944" w:type="dxa"/>
            <w:shd w:val="clear" w:color="auto" w:fill="E9F5EC"/>
            <w:tcMar>
              <w:top w:w="80" w:type="dxa"/>
              <w:left w:w="120" w:type="dxa"/>
              <w:bottom w:w="80" w:type="dxa"/>
              <w:right w:w="120" w:type="dxa"/>
            </w:tcMar>
          </w:tcPr>
          <w:p w14:paraId="2F01BC9A" w14:textId="77777777">
            <w:pPr>
              <w:spacing w:after="40" w:line="245" w:lineRule="auto"/>
            </w:pPr>
            <w:r>
              <w:rPr>
                <w:b/>
                <w:sz w:val="16"/>
                <w:lang w:val="en-GB" w:eastAsia="en-GB"/>
              </w:rPr>
              <w:t>Source/synthetic ready</w:t>
            </w:r>
          </w:p>
        </w:tc>
        <w:tc>
          <w:tcPr>
            <w:tcW w:w="4536" w:type="dxa"/>
            <w:shd w:val="clear" w:color="auto" w:fill="F8FAFC"/>
            <w:tcMar>
              <w:top w:w="80" w:type="dxa"/>
              <w:left w:w="120" w:type="dxa"/>
              <w:bottom w:w="80" w:type="dxa"/>
              <w:right w:w="120" w:type="dxa"/>
            </w:tcMar>
          </w:tcPr>
          <w:p w14:paraId="70AD1CB6" w14:textId="77777777">
            <w:pPr>
              <w:spacing w:after="40" w:line="245" w:lineRule="auto"/>
            </w:pPr>
            <w:r>
              <w:rPr>
                <w:sz w:val="16"/>
                <w:lang w:val="en-GB" w:eastAsia="en-GB"/>
              </w:rPr>
              <w:t>Reporting workspace, artefact/download contracts and role projections.</w:t>
            </w:r>
          </w:p>
        </w:tc>
        <w:tc>
          <w:tcPr>
            <w:tcW w:w="4392" w:type="dxa"/>
            <w:shd w:val="clear" w:color="auto" w:fill="F8FAFC"/>
            <w:tcMar>
              <w:top w:w="80" w:type="dxa"/>
              <w:left w:w="120" w:type="dxa"/>
              <w:bottom w:w="80" w:type="dxa"/>
              <w:right w:w="120" w:type="dxa"/>
            </w:tcMar>
          </w:tcPr>
          <w:p w14:paraId="3C3357DF" w14:textId="77777777">
            <w:pPr>
              <w:spacing w:after="40" w:line="245" w:lineRule="auto"/>
            </w:pPr>
            <w:r>
              <w:rPr>
                <w:sz w:val="16"/>
                <w:lang w:val="en-GB" w:eastAsia="en-GB"/>
              </w:rPr>
              <w:t>Production generation/storage, immutable retention, data reconciliation and customer report sign-off.</w:t>
            </w:r>
          </w:p>
        </w:tc>
      </w:tr>
      <w:tr w14:paraId="6E483AC9" w14:textId="77777777">
        <w:trPr>
          <w:cantSplit/>
          <w:jc w:val="center"/>
        </w:trPr>
        <w:tc>
          <w:tcPr>
            <w:tcW w:w="1008" w:type="dxa"/>
            <w:tcMar>
              <w:top w:w="80" w:type="dxa"/>
              <w:left w:w="120" w:type="dxa"/>
              <w:bottom w:w="80" w:type="dxa"/>
              <w:right w:w="120" w:type="dxa"/>
            </w:tcMar>
          </w:tcPr>
          <w:p w14:paraId="6BBB9597" w14:textId="77777777">
            <w:pPr>
              <w:spacing w:after="40" w:line="245" w:lineRule="auto"/>
            </w:pPr>
            <w:r>
              <w:rPr>
                <w:sz w:val="16"/>
                <w:lang w:val="en-GB" w:eastAsia="en-GB"/>
              </w:rPr>
              <w:t>UC17</w:t>
            </w:r>
          </w:p>
        </w:tc>
        <w:tc>
          <w:tcPr>
            <w:tcW w:w="2232" w:type="dxa"/>
            <w:tcMar>
              <w:top w:w="80" w:type="dxa"/>
              <w:left w:w="120" w:type="dxa"/>
              <w:bottom w:w="80" w:type="dxa"/>
              <w:right w:w="120" w:type="dxa"/>
            </w:tcMar>
          </w:tcPr>
          <w:p w14:paraId="1666C369" w14:textId="77777777">
            <w:pPr>
              <w:spacing w:after="40" w:line="245" w:lineRule="auto"/>
            </w:pPr>
            <w:r>
              <w:rPr>
                <w:sz w:val="16"/>
                <w:lang w:val="en-GB" w:eastAsia="en-GB"/>
              </w:rPr>
              <w:t>Settings and integrations</w:t>
            </w:r>
          </w:p>
        </w:tc>
        <w:tc>
          <w:tcPr>
            <w:tcW w:w="1944" w:type="dxa"/>
            <w:shd w:val="clear" w:color="auto" w:fill="EAF2F8"/>
            <w:tcMar>
              <w:top w:w="80" w:type="dxa"/>
              <w:left w:w="120" w:type="dxa"/>
              <w:bottom w:w="80" w:type="dxa"/>
              <w:right w:w="120" w:type="dxa"/>
            </w:tcMar>
          </w:tcPr>
          <w:p w14:paraId="7F6348DD" w14:textId="77777777">
            <w:pPr>
              <w:spacing w:after="40" w:line="245" w:lineRule="auto"/>
            </w:pPr>
            <w:r>
              <w:rPr>
                <w:b/>
                <w:sz w:val="16"/>
                <w:lang w:val="en-GB" w:eastAsia="en-GB"/>
              </w:rPr>
              <w:t>Truthful status panel</w:t>
            </w:r>
          </w:p>
        </w:tc>
        <w:tc>
          <w:tcPr>
            <w:tcW w:w="4536" w:type="dxa"/>
            <w:tcMar>
              <w:top w:w="80" w:type="dxa"/>
              <w:left w:w="120" w:type="dxa"/>
              <w:bottom w:w="80" w:type="dxa"/>
              <w:right w:w="120" w:type="dxa"/>
            </w:tcMar>
          </w:tcPr>
          <w:p w14:paraId="1EEF4F8E" w14:textId="77777777">
            <w:pPr>
              <w:spacing w:after="40" w:line="245" w:lineRule="auto"/>
            </w:pPr>
            <w:r>
              <w:rPr>
                <w:sz w:val="16"/>
                <w:lang w:val="en-GB" w:eastAsia="en-GB"/>
              </w:rPr>
              <w:t>Provider status represented as configured, provider-ready, unavailable or blocked.</w:t>
            </w:r>
          </w:p>
        </w:tc>
        <w:tc>
          <w:tcPr>
            <w:tcW w:w="4392" w:type="dxa"/>
            <w:tcMar>
              <w:top w:w="80" w:type="dxa"/>
              <w:left w:w="120" w:type="dxa"/>
              <w:bottom w:w="80" w:type="dxa"/>
              <w:right w:w="120" w:type="dxa"/>
            </w:tcMar>
          </w:tcPr>
          <w:p w14:paraId="5DCBCB6F" w14:textId="77777777">
            <w:pPr>
              <w:spacing w:after="40" w:line="245" w:lineRule="auto"/>
            </w:pPr>
            <w:r>
              <w:rPr>
                <w:sz w:val="16"/>
                <w:lang w:val="en-GB" w:eastAsia="en-GB"/>
              </w:rPr>
              <w:t>Contracts, keys, environments, monitoring, cost caps and provider-by-provider acceptance.</w:t>
            </w:r>
          </w:p>
        </w:tc>
      </w:tr>
      <w:tr w14:paraId="74FE0617" w14:textId="77777777">
        <w:trPr>
          <w:cantSplit/>
          <w:jc w:val="center"/>
        </w:trPr>
        <w:tc>
          <w:tcPr>
            <w:tcW w:w="1008" w:type="dxa"/>
            <w:shd w:val="clear" w:color="auto" w:fill="F8FAFC"/>
            <w:tcMar>
              <w:top w:w="80" w:type="dxa"/>
              <w:left w:w="120" w:type="dxa"/>
              <w:bottom w:w="80" w:type="dxa"/>
              <w:right w:w="120" w:type="dxa"/>
            </w:tcMar>
          </w:tcPr>
          <w:p w14:paraId="64042C93" w14:textId="77777777">
            <w:pPr>
              <w:spacing w:after="40" w:line="245" w:lineRule="auto"/>
            </w:pPr>
            <w:r>
              <w:rPr>
                <w:sz w:val="16"/>
                <w:lang w:val="en-GB" w:eastAsia="en-GB"/>
              </w:rPr>
              <w:t>UC18</w:t>
            </w:r>
          </w:p>
        </w:tc>
        <w:tc>
          <w:tcPr>
            <w:tcW w:w="2232" w:type="dxa"/>
            <w:shd w:val="clear" w:color="auto" w:fill="F8FAFC"/>
            <w:tcMar>
              <w:top w:w="80" w:type="dxa"/>
              <w:left w:w="120" w:type="dxa"/>
              <w:bottom w:w="80" w:type="dxa"/>
              <w:right w:w="120" w:type="dxa"/>
            </w:tcMar>
          </w:tcPr>
          <w:p w14:paraId="0F2EF17A" w14:textId="77777777">
            <w:pPr>
              <w:spacing w:after="40" w:line="245" w:lineRule="auto"/>
            </w:pPr>
            <w:r>
              <w:rPr>
                <w:sz w:val="16"/>
                <w:lang w:val="en-GB" w:eastAsia="en-GB"/>
              </w:rPr>
              <w:t>Booking and move-in/out</w:t>
            </w:r>
          </w:p>
        </w:tc>
        <w:tc>
          <w:tcPr>
            <w:tcW w:w="1944" w:type="dxa"/>
            <w:shd w:val="clear" w:color="auto" w:fill="FFF4D6"/>
            <w:tcMar>
              <w:top w:w="80" w:type="dxa"/>
              <w:left w:w="120" w:type="dxa"/>
              <w:bottom w:w="80" w:type="dxa"/>
              <w:right w:w="120" w:type="dxa"/>
            </w:tcMar>
          </w:tcPr>
          <w:p w14:paraId="16F28248" w14:textId="77777777">
            <w:pPr>
              <w:spacing w:after="40" w:line="245" w:lineRule="auto"/>
            </w:pPr>
            <w:r>
              <w:rPr>
                <w:b/>
                <w:sz w:val="16"/>
                <w:lang w:val="en-GB" w:eastAsia="en-GB"/>
              </w:rPr>
              <w:t>Focused-demo ready; production unproved</w:t>
            </w:r>
          </w:p>
        </w:tc>
        <w:tc>
          <w:tcPr>
            <w:tcW w:w="4536" w:type="dxa"/>
            <w:shd w:val="clear" w:color="auto" w:fill="F8FAFC"/>
            <w:tcMar>
              <w:top w:w="80" w:type="dxa"/>
              <w:left w:w="120" w:type="dxa"/>
              <w:bottom w:w="80" w:type="dxa"/>
              <w:right w:w="120" w:type="dxa"/>
            </w:tcMar>
          </w:tcPr>
          <w:p w14:paraId="707CB708" w14:textId="77777777">
            <w:pPr>
              <w:spacing w:after="40" w:line="245" w:lineRule="auto"/>
            </w:pPr>
            <w:r>
              <w:rPr>
                <w:sz w:val="16"/>
                <w:lang w:val="en-GB" w:eastAsia="en-GB"/>
              </w:rPr>
              <w:t>70/70 desktop/mobile Window-3 bundle; 10/10 static security; 8/8 business contracts.</w:t>
            </w:r>
          </w:p>
        </w:tc>
        <w:tc>
          <w:tcPr>
            <w:tcW w:w="4392" w:type="dxa"/>
            <w:shd w:val="clear" w:color="auto" w:fill="F8FAFC"/>
            <w:tcMar>
              <w:top w:w="80" w:type="dxa"/>
              <w:left w:w="120" w:type="dxa"/>
              <w:bottom w:w="80" w:type="dxa"/>
              <w:right w:w="120" w:type="dxa"/>
            </w:tcMar>
          </w:tcPr>
          <w:p w14:paraId="7B86948E" w14:textId="77777777">
            <w:pPr>
              <w:spacing w:after="40" w:line="245" w:lineRule="auto"/>
            </w:pPr>
            <w:r>
              <w:rPr>
                <w:sz w:val="16"/>
                <w:lang w:val="en-GB" w:eastAsia="en-GB"/>
              </w:rPr>
              <w:t>Apply migrations 32–35 on a clean DB; live RLS/privileges/direct-DML; real restart persistence; concurrency and provider integration.</w:t>
            </w:r>
          </w:p>
        </w:tc>
      </w:tr>
      <w:tr w14:paraId="5F065D82" w14:textId="77777777">
        <w:trPr>
          <w:cantSplit/>
          <w:jc w:val="center"/>
        </w:trPr>
        <w:tc>
          <w:tcPr>
            <w:tcW w:w="1008" w:type="dxa"/>
            <w:tcMar>
              <w:top w:w="80" w:type="dxa"/>
              <w:left w:w="120" w:type="dxa"/>
              <w:bottom w:w="80" w:type="dxa"/>
              <w:right w:w="120" w:type="dxa"/>
            </w:tcMar>
          </w:tcPr>
          <w:p w14:paraId="503C9FF5" w14:textId="77777777">
            <w:pPr>
              <w:spacing w:after="40" w:line="245" w:lineRule="auto"/>
            </w:pPr>
            <w:r>
              <w:rPr>
                <w:sz w:val="16"/>
                <w:lang w:val="en-GB" w:eastAsia="en-GB"/>
              </w:rPr>
              <w:t>UC19</w:t>
            </w:r>
          </w:p>
        </w:tc>
        <w:tc>
          <w:tcPr>
            <w:tcW w:w="2232" w:type="dxa"/>
            <w:tcMar>
              <w:top w:w="80" w:type="dxa"/>
              <w:left w:w="120" w:type="dxa"/>
              <w:bottom w:w="80" w:type="dxa"/>
              <w:right w:w="120" w:type="dxa"/>
            </w:tcMar>
          </w:tcPr>
          <w:p w14:paraId="40D160BB" w14:textId="77777777">
            <w:pPr>
              <w:spacing w:after="40" w:line="245" w:lineRule="auto"/>
            </w:pPr>
            <w:r>
              <w:rPr>
                <w:sz w:val="16"/>
                <w:lang w:val="en-GB" w:eastAsia="en-GB"/>
              </w:rPr>
              <w:t>Manual payment</w:t>
            </w:r>
          </w:p>
        </w:tc>
        <w:tc>
          <w:tcPr>
            <w:tcW w:w="1944" w:type="dxa"/>
            <w:shd w:val="clear" w:color="auto" w:fill="E9F5EC"/>
            <w:tcMar>
              <w:top w:w="80" w:type="dxa"/>
              <w:left w:w="120" w:type="dxa"/>
              <w:bottom w:w="80" w:type="dxa"/>
              <w:right w:w="120" w:type="dxa"/>
            </w:tcMar>
          </w:tcPr>
          <w:p w14:paraId="3B78C0E6" w14:textId="77777777">
            <w:pPr>
              <w:spacing w:after="40" w:line="245" w:lineRule="auto"/>
            </w:pPr>
            <w:r>
              <w:rPr>
                <w:b/>
                <w:sz w:val="16"/>
                <w:lang w:val="en-GB" w:eastAsia="en-GB"/>
              </w:rPr>
              <w:t>Synthetic/source ready</w:t>
            </w:r>
          </w:p>
        </w:tc>
        <w:tc>
          <w:tcPr>
            <w:tcW w:w="4536" w:type="dxa"/>
            <w:tcMar>
              <w:top w:w="80" w:type="dxa"/>
              <w:left w:w="120" w:type="dxa"/>
              <w:bottom w:w="80" w:type="dxa"/>
              <w:right w:w="120" w:type="dxa"/>
            </w:tcMar>
          </w:tcPr>
          <w:p w14:paraId="228CFEAA" w14:textId="77777777">
            <w:pPr>
              <w:spacing w:after="40" w:line="245" w:lineRule="auto"/>
            </w:pPr>
            <w:r>
              <w:rPr>
                <w:sz w:val="16"/>
                <w:lang w:val="en-GB" w:eastAsia="en-GB"/>
              </w:rPr>
              <w:t>Role and contract work for controlled manual posting.</w:t>
            </w:r>
          </w:p>
        </w:tc>
        <w:tc>
          <w:tcPr>
            <w:tcW w:w="4392" w:type="dxa"/>
            <w:tcMar>
              <w:top w:w="80" w:type="dxa"/>
              <w:left w:w="120" w:type="dxa"/>
              <w:bottom w:w="80" w:type="dxa"/>
              <w:right w:w="120" w:type="dxa"/>
            </w:tcMar>
          </w:tcPr>
          <w:p w14:paraId="161281B3" w14:textId="77777777">
            <w:pPr>
              <w:spacing w:after="40" w:line="245" w:lineRule="auto"/>
            </w:pPr>
            <w:r>
              <w:rPr>
                <w:sz w:val="16"/>
                <w:lang w:val="en-GB" w:eastAsia="en-GB"/>
              </w:rPr>
              <w:t>Accounting policy, maker/checker approval, real ledger, bank reconciliation and payment-provider decision.</w:t>
            </w:r>
          </w:p>
        </w:tc>
      </w:tr>
      <w:tr w14:paraId="2BD483A3" w14:textId="77777777">
        <w:trPr>
          <w:cantSplit/>
          <w:jc w:val="center"/>
        </w:trPr>
        <w:tc>
          <w:tcPr>
            <w:tcW w:w="1008" w:type="dxa"/>
            <w:shd w:val="clear" w:color="auto" w:fill="F8FAFC"/>
            <w:tcMar>
              <w:top w:w="80" w:type="dxa"/>
              <w:left w:w="120" w:type="dxa"/>
              <w:bottom w:w="80" w:type="dxa"/>
              <w:right w:w="120" w:type="dxa"/>
            </w:tcMar>
          </w:tcPr>
          <w:p w14:paraId="123E27E2" w14:textId="77777777">
            <w:pPr>
              <w:spacing w:after="40" w:line="245" w:lineRule="auto"/>
            </w:pPr>
            <w:r>
              <w:rPr>
                <w:sz w:val="16"/>
                <w:lang w:val="en-GB" w:eastAsia="en-GB"/>
              </w:rPr>
              <w:t>UC20</w:t>
            </w:r>
          </w:p>
        </w:tc>
        <w:tc>
          <w:tcPr>
            <w:tcW w:w="2232" w:type="dxa"/>
            <w:shd w:val="clear" w:color="auto" w:fill="F8FAFC"/>
            <w:tcMar>
              <w:top w:w="80" w:type="dxa"/>
              <w:left w:w="120" w:type="dxa"/>
              <w:bottom w:w="80" w:type="dxa"/>
              <w:right w:w="120" w:type="dxa"/>
            </w:tcMar>
          </w:tcPr>
          <w:p w14:paraId="758CD2E7" w14:textId="77777777">
            <w:pPr>
              <w:spacing w:after="40" w:line="245" w:lineRule="auto"/>
            </w:pPr>
            <w:r>
              <w:rPr>
                <w:sz w:val="16"/>
                <w:lang w:val="en-GB" w:eastAsia="en-GB"/>
              </w:rPr>
              <w:t>Service proof and personal evidence</w:t>
            </w:r>
          </w:p>
        </w:tc>
        <w:tc>
          <w:tcPr>
            <w:tcW w:w="1944" w:type="dxa"/>
            <w:shd w:val="clear" w:color="auto" w:fill="E9F5EC"/>
            <w:tcMar>
              <w:top w:w="80" w:type="dxa"/>
              <w:left w:w="120" w:type="dxa"/>
              <w:bottom w:w="80" w:type="dxa"/>
              <w:right w:w="120" w:type="dxa"/>
            </w:tcMar>
          </w:tcPr>
          <w:p w14:paraId="3683E4E6" w14:textId="77777777">
            <w:pPr>
              <w:spacing w:after="40" w:line="245" w:lineRule="auto"/>
            </w:pPr>
            <w:r>
              <w:rPr>
                <w:b/>
                <w:sz w:val="16"/>
                <w:lang w:val="en-GB" w:eastAsia="en-GB"/>
              </w:rPr>
              <w:t>Service proof ready; identity media external</w:t>
            </w:r>
          </w:p>
        </w:tc>
        <w:tc>
          <w:tcPr>
            <w:tcW w:w="4536" w:type="dxa"/>
            <w:shd w:val="clear" w:color="auto" w:fill="F8FAFC"/>
            <w:tcMar>
              <w:top w:w="80" w:type="dxa"/>
              <w:left w:w="120" w:type="dxa"/>
              <w:bottom w:w="80" w:type="dxa"/>
              <w:right w:w="120" w:type="dxa"/>
            </w:tcMar>
          </w:tcPr>
          <w:p w14:paraId="7CF1247E" w14:textId="77777777">
            <w:pPr>
              <w:spacing w:after="40" w:line="245" w:lineRule="auto"/>
            </w:pPr>
            <w:r>
              <w:rPr>
                <w:sz w:val="16"/>
                <w:lang w:val="en-GB" w:eastAsia="en-GB"/>
              </w:rPr>
              <w:t>24/24 focused proof journey with idempotency, privacy and mobile.</w:t>
            </w:r>
          </w:p>
        </w:tc>
        <w:tc>
          <w:tcPr>
            <w:tcW w:w="4392" w:type="dxa"/>
            <w:shd w:val="clear" w:color="auto" w:fill="F8FAFC"/>
            <w:tcMar>
              <w:top w:w="80" w:type="dxa"/>
              <w:left w:w="120" w:type="dxa"/>
              <w:bottom w:w="80" w:type="dxa"/>
              <w:right w:w="120" w:type="dxa"/>
            </w:tcMar>
          </w:tcPr>
          <w:p w14:paraId="4A11E6EA" w14:textId="77777777">
            <w:pPr>
              <w:spacing w:after="40" w:line="245" w:lineRule="auto"/>
            </w:pPr>
            <w:r>
              <w:rPr>
                <w:sz w:val="16"/>
                <w:lang w:val="en-GB" w:eastAsia="en-GB"/>
              </w:rPr>
              <w:t>Live private storage and retention. Personal-ID/selfie upload remains intentionally unavailable pending IDV/legal approval.</w:t>
            </w:r>
          </w:p>
        </w:tc>
      </w:tr>
      <w:tr w14:paraId="062C3BD5" w14:textId="77777777">
        <w:trPr>
          <w:cantSplit/>
          <w:jc w:val="center"/>
        </w:trPr>
        <w:tc>
          <w:tcPr>
            <w:tcW w:w="1008" w:type="dxa"/>
            <w:tcMar>
              <w:top w:w="80" w:type="dxa"/>
              <w:left w:w="120" w:type="dxa"/>
              <w:bottom w:w="80" w:type="dxa"/>
              <w:right w:w="120" w:type="dxa"/>
            </w:tcMar>
          </w:tcPr>
          <w:p w14:paraId="12CADBE2" w14:textId="77777777">
            <w:pPr>
              <w:spacing w:after="40" w:line="245" w:lineRule="auto"/>
            </w:pPr>
            <w:r>
              <w:rPr>
                <w:sz w:val="16"/>
                <w:lang w:val="en-GB" w:eastAsia="en-GB"/>
              </w:rPr>
              <w:t>UC21</w:t>
            </w:r>
          </w:p>
        </w:tc>
        <w:tc>
          <w:tcPr>
            <w:tcW w:w="2232" w:type="dxa"/>
            <w:tcMar>
              <w:top w:w="80" w:type="dxa"/>
              <w:left w:w="120" w:type="dxa"/>
              <w:bottom w:w="80" w:type="dxa"/>
              <w:right w:w="120" w:type="dxa"/>
            </w:tcMar>
          </w:tcPr>
          <w:p w14:paraId="0B623483" w14:textId="77777777">
            <w:pPr>
              <w:spacing w:after="40" w:line="245" w:lineRule="auto"/>
            </w:pPr>
            <w:r>
              <w:rPr>
                <w:sz w:val="16"/>
                <w:lang w:val="en-GB" w:eastAsia="en-GB"/>
              </w:rPr>
              <w:t>Account activation</w:t>
            </w:r>
          </w:p>
        </w:tc>
        <w:tc>
          <w:tcPr>
            <w:tcW w:w="1944" w:type="dxa"/>
            <w:shd w:val="clear" w:color="auto" w:fill="FFF4D6"/>
            <w:tcMar>
              <w:top w:w="80" w:type="dxa"/>
              <w:left w:w="120" w:type="dxa"/>
              <w:bottom w:w="80" w:type="dxa"/>
              <w:right w:w="120" w:type="dxa"/>
            </w:tcMar>
          </w:tcPr>
          <w:p w14:paraId="51853D09" w14:textId="77777777">
            <w:pPr>
              <w:spacing w:after="40" w:line="245" w:lineRule="auto"/>
            </w:pPr>
            <w:r>
              <w:rPr>
                <w:b/>
                <w:sz w:val="16"/>
                <w:lang w:val="en-GB" w:eastAsia="en-GB"/>
              </w:rPr>
              <w:t>Environment-gated</w:t>
            </w:r>
          </w:p>
        </w:tc>
        <w:tc>
          <w:tcPr>
            <w:tcW w:w="4536" w:type="dxa"/>
            <w:tcMar>
              <w:top w:w="80" w:type="dxa"/>
              <w:left w:w="120" w:type="dxa"/>
              <w:bottom w:w="80" w:type="dxa"/>
              <w:right w:w="120" w:type="dxa"/>
            </w:tcMar>
          </w:tcPr>
          <w:p w14:paraId="7F836BFD" w14:textId="77777777">
            <w:pPr>
              <w:spacing w:after="40" w:line="245" w:lineRule="auto"/>
            </w:pPr>
            <w:r>
              <w:rPr>
                <w:sz w:val="16"/>
                <w:lang w:val="en-GB" w:eastAsia="en-GB"/>
              </w:rPr>
              <w:t>Secure fragment/session/idempotency source and focused registration tests.</w:t>
            </w:r>
          </w:p>
        </w:tc>
        <w:tc>
          <w:tcPr>
            <w:tcW w:w="4392" w:type="dxa"/>
            <w:tcMar>
              <w:top w:w="80" w:type="dxa"/>
              <w:left w:w="120" w:type="dxa"/>
              <w:bottom w:w="80" w:type="dxa"/>
              <w:right w:w="120" w:type="dxa"/>
            </w:tcMar>
          </w:tcPr>
          <w:p w14:paraId="6FD2D46D" w14:textId="77777777">
            <w:pPr>
              <w:spacing w:after="40" w:line="245" w:lineRule="auto"/>
            </w:pPr>
            <w:r>
              <w:rPr>
                <w:sz w:val="16"/>
                <w:lang w:val="en-GB" w:eastAsia="en-GB"/>
              </w:rPr>
              <w:t>Real invitation delivery, Supabase Auth redemption, expiry/revoke/replay on a clean environment.</w:t>
            </w:r>
          </w:p>
        </w:tc>
      </w:tr>
      <w:tr w14:paraId="4A997963" w14:textId="77777777">
        <w:trPr>
          <w:cantSplit/>
          <w:jc w:val="center"/>
        </w:trPr>
        <w:tc>
          <w:tcPr>
            <w:tcW w:w="1008" w:type="dxa"/>
            <w:shd w:val="clear" w:color="auto" w:fill="F8FAFC"/>
            <w:tcMar>
              <w:top w:w="80" w:type="dxa"/>
              <w:left w:w="120" w:type="dxa"/>
              <w:bottom w:w="80" w:type="dxa"/>
              <w:right w:w="120" w:type="dxa"/>
            </w:tcMar>
          </w:tcPr>
          <w:p w14:paraId="6A0012F3" w14:textId="77777777">
            <w:pPr>
              <w:spacing w:after="40" w:line="245" w:lineRule="auto"/>
            </w:pPr>
            <w:r>
              <w:rPr>
                <w:sz w:val="16"/>
                <w:lang w:val="en-GB" w:eastAsia="en-GB"/>
              </w:rPr>
              <w:t>UC22</w:t>
            </w:r>
          </w:p>
        </w:tc>
        <w:tc>
          <w:tcPr>
            <w:tcW w:w="2232" w:type="dxa"/>
            <w:shd w:val="clear" w:color="auto" w:fill="F8FAFC"/>
            <w:tcMar>
              <w:top w:w="80" w:type="dxa"/>
              <w:left w:w="120" w:type="dxa"/>
              <w:bottom w:w="80" w:type="dxa"/>
              <w:right w:w="120" w:type="dxa"/>
            </w:tcMar>
          </w:tcPr>
          <w:p w14:paraId="1FE3D370" w14:textId="77777777">
            <w:pPr>
              <w:spacing w:after="40" w:line="245" w:lineRule="auto"/>
            </w:pPr>
            <w:r>
              <w:rPr>
                <w:sz w:val="16"/>
                <w:lang w:val="en-GB" w:eastAsia="en-GB"/>
              </w:rPr>
              <w:t>Unit assignment / tenant access</w:t>
            </w:r>
          </w:p>
        </w:tc>
        <w:tc>
          <w:tcPr>
            <w:tcW w:w="1944" w:type="dxa"/>
            <w:shd w:val="clear" w:color="auto" w:fill="E9F5EC"/>
            <w:tcMar>
              <w:top w:w="80" w:type="dxa"/>
              <w:left w:w="120" w:type="dxa"/>
              <w:bottom w:w="80" w:type="dxa"/>
              <w:right w:w="120" w:type="dxa"/>
            </w:tcMar>
          </w:tcPr>
          <w:p w14:paraId="02333D64" w14:textId="77777777">
            <w:pPr>
              <w:spacing w:after="40" w:line="245" w:lineRule="auto"/>
            </w:pPr>
            <w:r>
              <w:rPr>
                <w:b/>
                <w:sz w:val="16"/>
                <w:lang w:val="en-GB" w:eastAsia="en-GB"/>
              </w:rPr>
              <w:t>Source/security ready</w:t>
            </w:r>
          </w:p>
        </w:tc>
        <w:tc>
          <w:tcPr>
            <w:tcW w:w="4536" w:type="dxa"/>
            <w:shd w:val="clear" w:color="auto" w:fill="F8FAFC"/>
            <w:tcMar>
              <w:top w:w="80" w:type="dxa"/>
              <w:left w:w="120" w:type="dxa"/>
              <w:bottom w:w="80" w:type="dxa"/>
              <w:right w:w="120" w:type="dxa"/>
            </w:tcMar>
          </w:tcPr>
          <w:p w14:paraId="02C6E6AB" w14:textId="77777777">
            <w:pPr>
              <w:spacing w:after="40" w:line="245" w:lineRule="auto"/>
            </w:pPr>
            <w:r>
              <w:rPr>
                <w:sz w:val="16"/>
                <w:lang w:val="en-GB" w:eastAsia="en-GB"/>
              </w:rPr>
              <w:t>Tenant-access contracts, scope rules and fail-closed synthetic behaviour.</w:t>
            </w:r>
          </w:p>
        </w:tc>
        <w:tc>
          <w:tcPr>
            <w:tcW w:w="4392" w:type="dxa"/>
            <w:shd w:val="clear" w:color="auto" w:fill="F8FAFC"/>
            <w:tcMar>
              <w:top w:w="80" w:type="dxa"/>
              <w:left w:w="120" w:type="dxa"/>
              <w:bottom w:w="80" w:type="dxa"/>
              <w:right w:w="120" w:type="dxa"/>
            </w:tcMar>
          </w:tcPr>
          <w:p w14:paraId="238BF096" w14:textId="77777777">
            <w:pPr>
              <w:spacing w:after="40" w:line="245" w:lineRule="auto"/>
            </w:pPr>
            <w:r>
              <w:rPr>
                <w:sz w:val="16"/>
                <w:lang w:val="en-GB" w:eastAsia="en-GB"/>
              </w:rPr>
              <w:t>Real clean-DB grant/revoke, cross-company tests, invite redemption and reload/restart persistence.</w:t>
            </w:r>
          </w:p>
        </w:tc>
      </w:tr>
      <w:tr w14:paraId="58B145A5" w14:textId="77777777">
        <w:trPr>
          <w:cantSplit/>
          <w:jc w:val="center"/>
        </w:trPr>
        <w:tc>
          <w:tcPr>
            <w:tcW w:w="1008" w:type="dxa"/>
            <w:tcMar>
              <w:top w:w="80" w:type="dxa"/>
              <w:left w:w="120" w:type="dxa"/>
              <w:bottom w:w="80" w:type="dxa"/>
              <w:right w:w="120" w:type="dxa"/>
            </w:tcMar>
          </w:tcPr>
          <w:p w14:paraId="7CD2A76C" w14:textId="77777777">
            <w:pPr>
              <w:spacing w:after="40" w:line="245" w:lineRule="auto"/>
            </w:pPr>
            <w:r>
              <w:rPr>
                <w:sz w:val="16"/>
                <w:lang w:val="en-GB" w:eastAsia="en-GB"/>
              </w:rPr>
              <w:t>UC23</w:t>
            </w:r>
          </w:p>
        </w:tc>
        <w:tc>
          <w:tcPr>
            <w:tcW w:w="2232" w:type="dxa"/>
            <w:tcMar>
              <w:top w:w="80" w:type="dxa"/>
              <w:left w:w="120" w:type="dxa"/>
              <w:bottom w:w="80" w:type="dxa"/>
              <w:right w:w="120" w:type="dxa"/>
            </w:tcMar>
          </w:tcPr>
          <w:p w14:paraId="386DDFFB" w14:textId="77777777">
            <w:pPr>
              <w:spacing w:after="40" w:line="245" w:lineRule="auto"/>
            </w:pPr>
            <w:r>
              <w:rPr>
                <w:sz w:val="16"/>
                <w:lang w:val="en-GB" w:eastAsia="en-GB"/>
              </w:rPr>
              <w:t>Communications</w:t>
            </w:r>
          </w:p>
        </w:tc>
        <w:tc>
          <w:tcPr>
            <w:tcW w:w="1944" w:type="dxa"/>
            <w:shd w:val="clear" w:color="auto" w:fill="FFF4D6"/>
            <w:tcMar>
              <w:top w:w="80" w:type="dxa"/>
              <w:left w:w="120" w:type="dxa"/>
              <w:bottom w:w="80" w:type="dxa"/>
              <w:right w:w="120" w:type="dxa"/>
            </w:tcMar>
          </w:tcPr>
          <w:p w14:paraId="6A3682DD" w14:textId="77777777">
            <w:pPr>
              <w:spacing w:after="40" w:line="245" w:lineRule="auto"/>
            </w:pPr>
            <w:r>
              <w:rPr>
                <w:b/>
                <w:sz w:val="16"/>
                <w:lang w:val="en-GB" w:eastAsia="en-GB"/>
              </w:rPr>
              <w:t>Provider-ready</w:t>
            </w:r>
          </w:p>
        </w:tc>
        <w:tc>
          <w:tcPr>
            <w:tcW w:w="4536" w:type="dxa"/>
            <w:tcMar>
              <w:top w:w="80" w:type="dxa"/>
              <w:left w:w="120" w:type="dxa"/>
              <w:bottom w:w="80" w:type="dxa"/>
              <w:right w:w="120" w:type="dxa"/>
            </w:tcMar>
          </w:tcPr>
          <w:p w14:paraId="48473A97" w14:textId="77777777">
            <w:pPr>
              <w:spacing w:after="40" w:line="245" w:lineRule="auto"/>
            </w:pPr>
            <w:r>
              <w:rPr>
                <w:sz w:val="16"/>
                <w:lang w:val="en-GB" w:eastAsia="en-GB"/>
              </w:rPr>
              <w:t>Communications centre, repository/API contracts and honest provider states.</w:t>
            </w:r>
          </w:p>
        </w:tc>
        <w:tc>
          <w:tcPr>
            <w:tcW w:w="4392" w:type="dxa"/>
            <w:tcMar>
              <w:top w:w="80" w:type="dxa"/>
              <w:left w:w="120" w:type="dxa"/>
              <w:bottom w:w="80" w:type="dxa"/>
              <w:right w:w="120" w:type="dxa"/>
            </w:tcMar>
          </w:tcPr>
          <w:p w14:paraId="6F9F98AE" w14:textId="77777777">
            <w:pPr>
              <w:spacing w:after="40" w:line="245" w:lineRule="auto"/>
            </w:pPr>
            <w:r>
              <w:rPr>
                <w:sz w:val="16"/>
                <w:lang w:val="en-GB" w:eastAsia="en-GB"/>
              </w:rPr>
              <w:t>Email/SMS/push provider selection, sender/domain approval, delivery receipts, consent and opt-out operations.</w:t>
            </w:r>
          </w:p>
        </w:tc>
      </w:tr>
      <w:tr w14:paraId="140A3F98" w14:textId="77777777">
        <w:trPr>
          <w:cantSplit/>
          <w:jc w:val="center"/>
        </w:trPr>
        <w:tc>
          <w:tcPr>
            <w:tcW w:w="1008" w:type="dxa"/>
            <w:shd w:val="clear" w:color="auto" w:fill="F8FAFC"/>
            <w:tcMar>
              <w:top w:w="80" w:type="dxa"/>
              <w:left w:w="120" w:type="dxa"/>
              <w:bottom w:w="80" w:type="dxa"/>
              <w:right w:w="120" w:type="dxa"/>
            </w:tcMar>
          </w:tcPr>
          <w:p w14:paraId="23C99D4A" w14:textId="77777777">
            <w:pPr>
              <w:spacing w:after="40" w:line="245" w:lineRule="auto"/>
            </w:pPr>
            <w:r>
              <w:rPr>
                <w:sz w:val="16"/>
                <w:lang w:val="en-GB" w:eastAsia="en-GB"/>
              </w:rPr>
              <w:t>UC24</w:t>
            </w:r>
          </w:p>
        </w:tc>
        <w:tc>
          <w:tcPr>
            <w:tcW w:w="2232" w:type="dxa"/>
            <w:shd w:val="clear" w:color="auto" w:fill="F8FAFC"/>
            <w:tcMar>
              <w:top w:w="80" w:type="dxa"/>
              <w:left w:w="120" w:type="dxa"/>
              <w:bottom w:w="80" w:type="dxa"/>
              <w:right w:w="120" w:type="dxa"/>
            </w:tcMar>
          </w:tcPr>
          <w:p w14:paraId="08A3EB44" w14:textId="77777777">
            <w:pPr>
              <w:spacing w:after="40" w:line="245" w:lineRule="auto"/>
            </w:pPr>
            <w:r>
              <w:rPr>
                <w:sz w:val="16"/>
                <w:lang w:val="en-GB" w:eastAsia="en-GB"/>
              </w:rPr>
              <w:t>Buyer pipeline</w:t>
            </w:r>
          </w:p>
        </w:tc>
        <w:tc>
          <w:tcPr>
            <w:tcW w:w="1944" w:type="dxa"/>
            <w:shd w:val="clear" w:color="auto" w:fill="E9F5EC"/>
            <w:tcMar>
              <w:top w:w="80" w:type="dxa"/>
              <w:left w:w="120" w:type="dxa"/>
              <w:bottom w:w="80" w:type="dxa"/>
              <w:right w:w="120" w:type="dxa"/>
            </w:tcMar>
          </w:tcPr>
          <w:p w14:paraId="138538D8" w14:textId="77777777">
            <w:pPr>
              <w:spacing w:after="40" w:line="245" w:lineRule="auto"/>
            </w:pPr>
            <w:r>
              <w:rPr>
                <w:b/>
                <w:sz w:val="16"/>
                <w:lang w:val="en-GB" w:eastAsia="en-GB"/>
              </w:rPr>
              <w:t>Source/synthetic ready</w:t>
            </w:r>
          </w:p>
        </w:tc>
        <w:tc>
          <w:tcPr>
            <w:tcW w:w="4536" w:type="dxa"/>
            <w:shd w:val="clear" w:color="auto" w:fill="F8FAFC"/>
            <w:tcMar>
              <w:top w:w="80" w:type="dxa"/>
              <w:left w:w="120" w:type="dxa"/>
              <w:bottom w:w="80" w:type="dxa"/>
              <w:right w:w="120" w:type="dxa"/>
            </w:tcMar>
          </w:tcPr>
          <w:p w14:paraId="78E25F3A" w14:textId="77777777">
            <w:pPr>
              <w:spacing w:after="40" w:line="245" w:lineRule="auto"/>
            </w:pPr>
            <w:r>
              <w:rPr>
                <w:sz w:val="16"/>
                <w:lang w:val="en-GB" w:eastAsia="en-GB"/>
              </w:rPr>
              <w:t>Duplicate, scope, localization, transition and authorization contracts.</w:t>
            </w:r>
          </w:p>
        </w:tc>
        <w:tc>
          <w:tcPr>
            <w:tcW w:w="4392" w:type="dxa"/>
            <w:shd w:val="clear" w:color="auto" w:fill="F8FAFC"/>
            <w:tcMar>
              <w:top w:w="80" w:type="dxa"/>
              <w:left w:w="120" w:type="dxa"/>
              <w:bottom w:w="80" w:type="dxa"/>
              <w:right w:w="120" w:type="dxa"/>
            </w:tcMar>
          </w:tcPr>
          <w:p w14:paraId="1F6C2D15" w14:textId="77777777">
            <w:pPr>
              <w:spacing w:after="40" w:line="245" w:lineRule="auto"/>
            </w:pPr>
            <w:r>
              <w:rPr>
                <w:sz w:val="16"/>
                <w:lang w:val="en-GB" w:eastAsia="en-GB"/>
              </w:rPr>
              <w:t>Real CRM/Supabase data, documents/IDV, broker workflow and customer-defined conversion reporting.</w:t>
            </w:r>
          </w:p>
        </w:tc>
      </w:tr>
    </w:tbl>
    <w:p w14:paraId="68367033" w14:textId="77777777">
      <w:pPr>
        <w:sectPr>
          <w:headerReference w:type="even" r:id="rId14"/>
          <w:headerReference w:type="default" r:id="rId15"/>
          <w:footerReference w:type="default" r:id="rId16"/>
          <w:pgSz w:w="16838" w:h="11906" w:orient="landscape"/>
          <w:pgMar w:top="794" w:right="850" w:bottom="794" w:left="850" w:header="454" w:footer="454" w:gutter="0"/>
          <w:cols w:space="720"/>
          <w:docGrid w:linePitch="360"/>
        </w:sectPr>
      </w:pPr>
    </w:p>
    <w:p w14:paraId="0B7B4765" w14:textId="77777777">
      <w:pPr>
        <w:pStyle w:val="Heading1"/>
      </w:pPr>
      <w:bookmarkStart w:id="48" w:name="_Toc235020518"/>
      <w:bookmarkStart w:id="49" w:name="_Toc235024471"/>
      <w:r>
        <w:rPr>
          <w:lang w:val="en-GB" w:eastAsia="en-GB"/>
        </w:rPr>
        <w:lastRenderedPageBreak/>
        <w:t>Deep-dive: UC18 booking, resident journey and move handover</w:t>
      </w:r>
      <w:bookmarkEnd w:id="48"/>
      <w:bookmarkEnd w:id="49"/>
    </w:p>
    <w:p w14:paraId="136EB2A1" w14:textId="77777777">
      <w:pPr>
        <w:pStyle w:val="Heading2"/>
      </w:pPr>
      <w:bookmarkStart w:id="50" w:name="_Toc235020519"/>
      <w:bookmarkStart w:id="51" w:name="_Toc235024472"/>
      <w:r>
        <w:rPr>
          <w:lang w:val="en-GB" w:eastAsia="en-GB"/>
        </w:rPr>
        <w:t>Business objective</w:t>
      </w:r>
      <w:bookmarkEnd w:id="50"/>
      <w:bookmarkEnd w:id="51"/>
    </w:p>
    <w:p w14:paraId="18C7822A" w14:textId="77777777">
      <w:r>
        <w:rPr>
          <w:lang w:val="en-GB" w:eastAsia="en-GB"/>
        </w:rPr>
        <w:t>UC18 must let an eligible resident request a shared amenity or move slot, let authorized operations staff manage that request, carry the committed reservation into a move-in/out handover, prepare only supported access credentials, complete a deterministic checklist, revoke access when the lifecycle requires it, and preserve an audit-oriented terminal history. The experience must remain understandable on mobile and must work honestly when calendar or network providers are not connected.</w:t>
      </w:r>
    </w:p>
    <w:p w14:paraId="38D93729" w14:textId="77777777">
      <w:pPr>
        <w:pStyle w:val="Heading2"/>
      </w:pPr>
      <w:bookmarkStart w:id="52" w:name="_Toc235020520"/>
      <w:bookmarkStart w:id="53" w:name="_Toc235024473"/>
      <w:r>
        <w:rPr>
          <w:lang w:val="en-GB" w:eastAsia="en-GB"/>
        </w:rPr>
        <w:t>Initial UC18 condition</w:t>
      </w:r>
      <w:bookmarkEnd w:id="52"/>
      <w:bookmarkEnd w:id="53"/>
    </w:p>
    <w:p w14:paraId="0025F8B0" w14:textId="77777777">
      <w:pPr>
        <w:keepLines/>
      </w:pPr>
      <w:r>
        <w:rPr>
          <w:lang w:val="en-GB" w:eastAsia="en-GB"/>
        </w:rPr>
        <w:t>The starting implementation contained useful booking and calendar pieces, but the end-to-end authority was incomplete:</w:t>
      </w:r>
    </w:p>
    <w:p w14:paraId="4BC234C7" w14:textId="77777777">
      <w:pPr>
        <w:pStyle w:val="ListBullet"/>
        <w:keepLines/>
        <w:spacing w:after="80"/>
        <w:ind w:left="720"/>
      </w:pPr>
      <w:r>
        <w:rPr>
          <w:lang w:val="en-GB" w:eastAsia="en-GB"/>
        </w:rPr>
        <w:t>eligibility and resident identity were not consistently derived from the same relationship rules;</w:t>
      </w:r>
    </w:p>
    <w:p w14:paraId="746FA303" w14:textId="77777777">
      <w:pPr>
        <w:pStyle w:val="ListBullet"/>
        <w:keepLines/>
        <w:spacing w:after="80"/>
        <w:ind w:left="720"/>
      </w:pPr>
      <w:r>
        <w:rPr>
          <w:lang w:val="en-GB" w:eastAsia="en-GB"/>
        </w:rPr>
        <w:t>optimistic hold and approval transitions did not always reread authoritative state;</w:t>
      </w:r>
    </w:p>
    <w:p w14:paraId="79CDA7D1" w14:textId="77777777">
      <w:pPr>
        <w:pStyle w:val="ListBullet"/>
        <w:keepLines/>
        <w:spacing w:after="80"/>
        <w:ind w:left="720"/>
      </w:pPr>
      <w:r>
        <w:rPr>
          <w:lang w:val="en-GB" w:eastAsia="en-GB"/>
        </w:rPr>
        <w:t>move-handover candidates did not always include the resident identity required by migration 33;</w:t>
      </w:r>
    </w:p>
    <w:p w14:paraId="61ABF555" w14:textId="77777777">
      <w:pPr>
        <w:pStyle w:val="ListBullet"/>
        <w:keepLines/>
        <w:spacing w:after="80"/>
        <w:ind w:left="720"/>
      </w:pPr>
      <w:r>
        <w:rPr>
          <w:lang w:val="en-GB" w:eastAsia="en-GB"/>
        </w:rPr>
        <w:t>checklist sequencing and reopening rules allowed risky ready-state paths;</w:t>
      </w:r>
    </w:p>
    <w:p w14:paraId="1CEFBA30" w14:textId="77777777">
      <w:pPr>
        <w:pStyle w:val="ListBullet"/>
        <w:keepLines/>
        <w:spacing w:after="80"/>
        <w:ind w:left="720"/>
      </w:pPr>
      <w:r>
        <w:rPr>
          <w:lang w:val="en-GB" w:eastAsia="en-GB"/>
        </w:rPr>
        <w:t>access prepared for a previously ready handover could remain stale after revocation, completion or schedule changes;</w:t>
      </w:r>
    </w:p>
    <w:p w14:paraId="33C68407" w14:textId="77777777">
      <w:pPr>
        <w:pStyle w:val="ListBullet"/>
        <w:keepLines/>
        <w:spacing w:after="80"/>
        <w:ind w:left="720"/>
      </w:pPr>
      <w:r>
        <w:rPr>
          <w:lang w:val="en-GB" w:eastAsia="en-GB"/>
        </w:rPr>
        <w:t>accountant expectations in the browser contract conflicted with canonical RBAC;</w:t>
      </w:r>
    </w:p>
    <w:p w14:paraId="61C3CA0C" w14:textId="77777777">
      <w:pPr>
        <w:pStyle w:val="ListBullet"/>
        <w:keepLines/>
        <w:spacing w:after="80"/>
        <w:ind w:left="720"/>
      </w:pPr>
      <w:r>
        <w:rPr>
          <w:lang w:val="en-GB" w:eastAsia="en-GB"/>
        </w:rPr>
        <w:t>the Turkish calendar page could display an English repository fallback warning;</w:t>
      </w:r>
    </w:p>
    <w:p w14:paraId="2F2B0F78" w14:textId="77777777">
      <w:pPr>
        <w:pStyle w:val="ListBullet"/>
        <w:keepLines/>
        <w:spacing w:after="80"/>
        <w:ind w:left="720"/>
      </w:pPr>
      <w:r>
        <w:rPr>
          <w:lang w:val="en-GB" w:eastAsia="en-GB"/>
        </w:rPr>
        <w:t>direct reservation reads risked exposing internal metadata at column level;</w:t>
      </w:r>
    </w:p>
    <w:p w14:paraId="21FD31A8" w14:textId="77777777">
      <w:pPr>
        <w:pStyle w:val="ListBullet"/>
        <w:keepLines/>
        <w:spacing w:after="80"/>
        <w:ind w:left="720"/>
      </w:pPr>
      <w:r>
        <w:rPr>
          <w:lang w:val="en-GB" w:eastAsia="en-GB"/>
        </w:rPr>
        <w:t>legacy write policies were technically inert only because grants were absent, which was not accepted as a release-safe design;</w:t>
      </w:r>
    </w:p>
    <w:p w14:paraId="0966C351" w14:textId="77777777">
      <w:pPr>
        <w:pStyle w:val="ListBullet"/>
        <w:keepLines/>
        <w:spacing w:after="80"/>
        <w:ind w:left="720"/>
      </w:pPr>
      <w:r>
        <w:rPr>
          <w:lang w:val="en-GB" w:eastAsia="en-GB"/>
        </w:rPr>
        <w:t>migration 33 and 35 runtime behaviour and real reload persistence had no live database proof.</w:t>
      </w:r>
    </w:p>
    <w:p w14:paraId="465FA044" w14:textId="77777777">
      <w:pPr>
        <w:pStyle w:val="Heading2"/>
      </w:pPr>
      <w:bookmarkStart w:id="54" w:name="_Toc235020521"/>
      <w:bookmarkStart w:id="55" w:name="_Toc235024474"/>
      <w:r>
        <w:rPr>
          <w:lang w:val="en-GB" w:eastAsia="en-GB"/>
        </w:rPr>
        <w:t>Resident booking flow now implemented</w:t>
      </w:r>
      <w:bookmarkEnd w:id="54"/>
      <w:bookmarkEnd w:id="55"/>
    </w:p>
    <w:p w14:paraId="5D942020" w14:textId="77777777">
      <w:pPr>
        <w:keepLines/>
        <w:spacing w:after="80"/>
        <w:ind w:left="720" w:hanging="360"/>
      </w:pPr>
      <w:r>
        <w:rPr>
          <w:lang w:val="en-GB" w:eastAsia="en-GB"/>
        </w:rPr>
        <w:t>1. The booking workspace presents resident-eligible resources and candidate relationships.</w:t>
      </w:r>
    </w:p>
    <w:p w14:paraId="16A15A26" w14:textId="77777777">
      <w:pPr>
        <w:keepLines/>
        <w:spacing w:after="80"/>
        <w:ind w:left="720" w:hanging="360"/>
      </w:pPr>
      <w:r>
        <w:rPr>
          <w:lang w:val="en-GB" w:eastAsia="en-GB"/>
        </w:rPr>
        <w:t>2. The request carries a resident identifier compatible with the migration-33 handover candidate model.</w:t>
      </w:r>
    </w:p>
    <w:p w14:paraId="470C1435" w14:textId="77777777">
      <w:pPr>
        <w:keepLines/>
        <w:spacing w:after="80"/>
        <w:ind w:left="720" w:hanging="360"/>
      </w:pPr>
      <w:r>
        <w:rPr>
          <w:lang w:val="en-GB" w:eastAsia="en-GB"/>
        </w:rPr>
        <w:t>3. A hold is created through a command-oriented contract with idempotency/fingerprint semantics.</w:t>
      </w:r>
    </w:p>
    <w:p w14:paraId="35701C22" w14:textId="77777777">
      <w:pPr>
        <w:keepLines/>
        <w:spacing w:after="80"/>
        <w:ind w:left="720" w:hanging="360"/>
      </w:pPr>
      <w:r>
        <w:rPr>
          <w:lang w:val="en-GB" w:eastAsia="en-GB"/>
        </w:rPr>
        <w:t>4. The user-facing state is reread after the mutation; a committed hold can be restored after a browser reload in the isolated test authority.</w:t>
      </w:r>
    </w:p>
    <w:p w14:paraId="28F406E4" w14:textId="77777777">
      <w:pPr>
        <w:keepLines/>
        <w:spacing w:after="80"/>
        <w:ind w:left="720" w:hanging="360"/>
      </w:pPr>
      <w:r>
        <w:rPr>
          <w:lang w:val="en-GB" w:eastAsia="en-GB"/>
        </w:rPr>
        <w:t>5. Manager/current-owner rules govern future move-in scheduling, while tenant entitlement is constrained to the active relationship rules introduced around migration 22.</w:t>
      </w:r>
    </w:p>
    <w:p w14:paraId="34B917B2" w14:textId="77777777">
      <w:pPr>
        <w:keepLines/>
        <w:spacing w:after="80"/>
        <w:ind w:left="720" w:hanging="360"/>
      </w:pPr>
      <w:r>
        <w:rPr>
          <w:lang w:val="en-GB" w:eastAsia="en-GB"/>
        </w:rPr>
        <w:t>6. Only authorized managers/operators can approve, reject or commit a reservation. Staff cannot self-approve their own privileged access path.</w:t>
      </w:r>
    </w:p>
    <w:p w14:paraId="3BCECA5A" w14:textId="77777777">
      <w:pPr>
        <w:keepLines/>
        <w:spacing w:after="80"/>
        <w:ind w:left="720" w:hanging="360"/>
      </w:pPr>
      <w:r>
        <w:rPr>
          <w:lang w:val="en-GB" w:eastAsia="en-GB"/>
        </w:rPr>
        <w:t>7. Conflict, stale-version, cross-unit and cross-company behaviour is represented as a denial/conflict rather than silently overwriting state.</w:t>
      </w:r>
    </w:p>
    <w:p w14:paraId="0735AB80" w14:textId="77777777">
      <w:pPr>
        <w:keepLines/>
        <w:spacing w:after="80"/>
        <w:ind w:left="720" w:hanging="360"/>
      </w:pPr>
      <w:r>
        <w:rPr>
          <w:lang w:val="en-GB" w:eastAsia="en-GB"/>
        </w:rPr>
        <w:t>8. A committed reservation becomes a candidate for the move-handover lifecycle.</w:t>
      </w:r>
    </w:p>
    <w:p w14:paraId="310107F2" w14:textId="77777777">
      <w:pPr>
        <w:pStyle w:val="Heading2"/>
      </w:pPr>
      <w:bookmarkStart w:id="56" w:name="_Toc235020522"/>
      <w:bookmarkStart w:id="57" w:name="_Toc235024475"/>
      <w:r>
        <w:rPr>
          <w:lang w:val="en-GB" w:eastAsia="en-GB"/>
        </w:rPr>
        <w:t>Move-in/out handover flow now implemented</w:t>
      </w:r>
      <w:bookmarkEnd w:id="56"/>
      <w:bookmarkEnd w:id="57"/>
    </w:p>
    <w:p w14:paraId="0F9A9C78" w14:textId="77777777">
      <w:pPr>
        <w:keepLines/>
        <w:spacing w:after="80"/>
        <w:ind w:left="720" w:hanging="360"/>
      </w:pPr>
      <w:r>
        <w:rPr>
          <w:lang w:val="en-GB" w:eastAsia="en-GB"/>
        </w:rPr>
        <w:t>1. An authorized operator selects a committed reservation and creates a move-in or move-out appointment.</w:t>
      </w:r>
    </w:p>
    <w:p w14:paraId="39715AFF" w14:textId="77777777">
      <w:pPr>
        <w:keepLines/>
        <w:spacing w:after="80"/>
        <w:ind w:left="720" w:hanging="360"/>
      </w:pPr>
      <w:r>
        <w:rPr>
          <w:lang w:val="en-GB" w:eastAsia="en-GB"/>
        </w:rPr>
        <w:t>2. Supported access types are constrained to mobile code, card, plate or QR; arbitrary strings are rejected by the TypeScript and route contract.</w:t>
      </w:r>
    </w:p>
    <w:p w14:paraId="4CBCB357" w14:textId="77777777">
      <w:pPr>
        <w:keepLines/>
        <w:spacing w:after="80"/>
        <w:ind w:left="720" w:hanging="360"/>
      </w:pPr>
      <w:r>
        <w:rPr>
          <w:lang w:val="en-GB" w:eastAsia="en-GB"/>
        </w:rPr>
        <w:t>3. Deterministic checklist keys, defaults and sequence prevent ambiguous free-form lifecycle completion.</w:t>
      </w:r>
    </w:p>
    <w:p w14:paraId="7E38EE1D" w14:textId="77777777">
      <w:pPr>
        <w:keepLines/>
        <w:spacing w:after="80"/>
        <w:ind w:left="720" w:hanging="360"/>
      </w:pPr>
      <w:r>
        <w:rPr>
          <w:lang w:val="en-GB" w:eastAsia="en-GB"/>
        </w:rPr>
        <w:lastRenderedPageBreak/>
        <w:t>4. Reopening a checklist item from a ready appointment regresses the appointment from ready instead of preserving a false ready state.</w:t>
      </w:r>
    </w:p>
    <w:p w14:paraId="6913C2BF" w14:textId="77777777">
      <w:pPr>
        <w:keepLines/>
        <w:spacing w:after="80"/>
        <w:ind w:left="720" w:hanging="360"/>
      </w:pPr>
      <w:r>
        <w:rPr>
          <w:lang w:val="en-GB" w:eastAsia="en-GB"/>
        </w:rPr>
        <w:t>5. Access-preparation state is invalidated when an appointment is revoked, completed or materially rescheduled.</w:t>
      </w:r>
    </w:p>
    <w:p w14:paraId="36230F1A" w14:textId="77777777">
      <w:pPr>
        <w:keepLines/>
        <w:spacing w:after="80"/>
        <w:ind w:left="720" w:hanging="360"/>
      </w:pPr>
      <w:r>
        <w:rPr>
          <w:lang w:val="en-GB" w:eastAsia="en-GB"/>
        </w:rPr>
        <w:t>6. Latest credential truth is used; stale “ready” credentials cannot survive lifecycle reversal.</w:t>
      </w:r>
    </w:p>
    <w:p w14:paraId="7A0719A1" w14:textId="77777777">
      <w:pPr>
        <w:keepLines/>
        <w:spacing w:after="80"/>
        <w:ind w:left="720" w:hanging="360"/>
      </w:pPr>
      <w:r>
        <w:rPr>
          <w:lang w:val="en-GB" w:eastAsia="en-GB"/>
        </w:rPr>
        <w:t>7. Move-out completion requires the relevant current access revocations.</w:t>
      </w:r>
    </w:p>
    <w:p w14:paraId="7D6F36BC" w14:textId="77777777">
      <w:pPr>
        <w:keepLines/>
        <w:spacing w:after="80"/>
        <w:ind w:left="720" w:hanging="360"/>
      </w:pPr>
      <w:r>
        <w:rPr>
          <w:lang w:val="en-GB" w:eastAsia="en-GB"/>
        </w:rPr>
        <w:t>8. Terminal access and turnover history are preserved for audit and operational review.</w:t>
      </w:r>
    </w:p>
    <w:p w14:paraId="2E93D73D" w14:textId="77777777">
      <w:pPr>
        <w:keepLines/>
        <w:spacing w:after="80"/>
        <w:ind w:left="720" w:hanging="360"/>
      </w:pPr>
      <w:r>
        <w:rPr>
          <w:lang w:val="en-GB" w:eastAsia="en-GB"/>
        </w:rPr>
        <w:t>9. Deposit-settlement state is separated from resident-safe reservation reads and from staff self-approval.</w:t>
      </w:r>
    </w:p>
    <w:p w14:paraId="78B50C42" w14:textId="77777777">
      <w:pPr>
        <w:keepLines/>
        <w:spacing w:after="80"/>
        <w:ind w:left="720" w:hanging="360"/>
      </w:pPr>
      <w:r>
        <w:rPr>
          <w:lang w:val="en-GB" w:eastAsia="en-GB"/>
        </w:rPr>
        <w:t>10. Manager, staff and owner controls are capability-driven; accountant and unauthorized roles are redirected without making handover/offline API calls.</w:t>
      </w:r>
    </w:p>
    <w:p w14:paraId="54A43CA8" w14:textId="77777777">
      <w:pPr>
        <w:pStyle w:val="Heading2"/>
      </w:pPr>
      <w:bookmarkStart w:id="58" w:name="_Toc235020523"/>
      <w:bookmarkStart w:id="59" w:name="_Toc235024476"/>
      <w:r>
        <w:rPr>
          <w:lang w:val="en-GB" w:eastAsia="en-GB"/>
        </w:rPr>
        <w:t>Calendar and ICS behaviour</w:t>
      </w:r>
      <w:bookmarkEnd w:id="58"/>
      <w:bookmarkEnd w:id="59"/>
    </w:p>
    <w:p w14:paraId="3BB7DC76" w14:textId="77777777">
      <w:pPr>
        <w:pStyle w:val="ListBullet"/>
        <w:keepLines/>
        <w:spacing w:after="80"/>
        <w:ind w:left="720"/>
      </w:pPr>
      <w:r>
        <w:rPr>
          <w:lang w:val="en-GB" w:eastAsia="en-GB"/>
        </w:rPr>
        <w:t>The Turkish calendar page uses localized product language and no longer shows the raw English repository fallback warning.</w:t>
      </w:r>
    </w:p>
    <w:p w14:paraId="17917622" w14:textId="77777777">
      <w:pPr>
        <w:pStyle w:val="ListBullet"/>
        <w:keepLines/>
        <w:spacing w:after="80"/>
        <w:ind w:left="720"/>
      </w:pPr>
      <w:r>
        <w:rPr>
          <w:lang w:val="en-GB" w:eastAsia="en-GB"/>
        </w:rPr>
        <w:t>Private/resident data is not placed in public calendar descriptions.</w:t>
      </w:r>
    </w:p>
    <w:p w14:paraId="426DB2F8" w14:textId="77777777">
      <w:pPr>
        <w:pStyle w:val="ListBullet"/>
        <w:keepLines/>
        <w:spacing w:after="80"/>
        <w:ind w:left="720"/>
      </w:pPr>
      <w:r>
        <w:rPr>
          <w:lang w:val="en-GB" w:eastAsia="en-GB"/>
        </w:rPr>
        <w:t>ICS generation follows a separate calendar contract rather than exposing repository internals.</w:t>
      </w:r>
    </w:p>
    <w:p w14:paraId="0577ABEA" w14:textId="77777777">
      <w:pPr>
        <w:pStyle w:val="ListBullet"/>
        <w:keepLines/>
        <w:spacing w:after="80"/>
        <w:ind w:left="720"/>
      </w:pPr>
      <w:r>
        <w:rPr>
          <w:lang w:val="en-GB" w:eastAsia="en-GB"/>
        </w:rPr>
        <w:t>Google Calendar, Microsoft Outlook and Cal.com are described as compatible/export/provider-ready, not connected OAuth integrations.</w:t>
      </w:r>
    </w:p>
    <w:p w14:paraId="5B0ADEFD" w14:textId="77777777">
      <w:pPr>
        <w:pStyle w:val="ListBullet"/>
        <w:keepLines/>
        <w:spacing w:after="80"/>
        <w:ind w:left="720"/>
      </w:pPr>
      <w:r>
        <w:rPr>
          <w:lang w:val="en-GB" w:eastAsia="en-GB"/>
        </w:rPr>
        <w:t>Calendar feed/import routes exist for the planned provider boundary, but live OAuth, token refresh, revocation and webhook reconciliation are still unproved.</w:t>
      </w:r>
    </w:p>
    <w:p w14:paraId="4B19657A" w14:textId="77777777">
      <w:pPr>
        <w:pStyle w:val="Heading2"/>
      </w:pPr>
      <w:bookmarkStart w:id="60" w:name="_Toc235020524"/>
      <w:bookmarkStart w:id="61" w:name="_Toc235024477"/>
      <w:r>
        <w:rPr>
          <w:lang w:val="en-GB" w:eastAsia="en-GB"/>
        </w:rPr>
        <w:t>Offline/PWA behaviour</w:t>
      </w:r>
      <w:bookmarkEnd w:id="60"/>
      <w:bookmarkEnd w:id="61"/>
    </w:p>
    <w:p w14:paraId="2856E3CC" w14:textId="77777777">
      <w:pPr>
        <w:pStyle w:val="ListBullet"/>
        <w:keepLines/>
        <w:spacing w:after="80"/>
        <w:ind w:left="720"/>
      </w:pPr>
      <w:r>
        <w:rPr>
          <w:lang w:val="en-GB" w:eastAsia="en-GB"/>
        </w:rPr>
        <w:t>The offline experience uses a role matrix rather than one generic queue.</w:t>
      </w:r>
    </w:p>
    <w:p w14:paraId="286DC0DC" w14:textId="77777777">
      <w:pPr>
        <w:pStyle w:val="ListBullet"/>
        <w:keepLines/>
        <w:spacing w:after="80"/>
        <w:ind w:left="720"/>
      </w:pPr>
      <w:r>
        <w:rPr>
          <w:lang w:val="en-GB" w:eastAsia="en-GB"/>
        </w:rPr>
        <w:t>Admin/manager may queue the approved ticket and field-note operations.</w:t>
      </w:r>
    </w:p>
    <w:p w14:paraId="158C70CC" w14:textId="77777777">
      <w:pPr>
        <w:pStyle w:val="ListBullet"/>
        <w:keepLines/>
        <w:spacing w:after="80"/>
        <w:ind w:left="720"/>
      </w:pPr>
      <w:r>
        <w:rPr>
          <w:lang w:val="en-GB" w:eastAsia="en-GB"/>
        </w:rPr>
        <w:t>Staff may queue the bounded field-note operation.</w:t>
      </w:r>
    </w:p>
    <w:p w14:paraId="47CFF06A" w14:textId="77777777">
      <w:pPr>
        <w:pStyle w:val="ListBullet"/>
        <w:keepLines/>
        <w:spacing w:after="80"/>
        <w:ind w:left="720"/>
      </w:pPr>
      <w:r>
        <w:rPr>
          <w:lang w:val="en-GB" w:eastAsia="en-GB"/>
        </w:rPr>
        <w:t>Owner/tenant may queue the bounded ticket operation.</w:t>
      </w:r>
    </w:p>
    <w:p w14:paraId="0F46F617" w14:textId="77777777">
      <w:pPr>
        <w:pStyle w:val="ListBullet"/>
        <w:keepLines/>
        <w:spacing w:after="80"/>
        <w:ind w:left="720"/>
      </w:pPr>
      <w:r>
        <w:rPr>
          <w:lang w:val="en-GB" w:eastAsia="en-GB"/>
        </w:rPr>
        <w:t>Accountant has no calendar or offline-sync capability and is redirected to the Turkish dashboard; the focused test proves zero move-handover GET/POST and zero offline request/POST.</w:t>
      </w:r>
    </w:p>
    <w:p w14:paraId="305B9331" w14:textId="77777777">
      <w:pPr>
        <w:pStyle w:val="ListBullet"/>
        <w:keepLines/>
        <w:spacing w:after="80"/>
        <w:ind w:left="720"/>
      </w:pPr>
      <w:r>
        <w:rPr>
          <w:lang w:val="en-GB" w:eastAsia="en-GB"/>
        </w:rPr>
        <w:t>Privileged finance, access-approval, refund, role, and destructive operations are not accepted as offline work.</w:t>
      </w:r>
    </w:p>
    <w:p w14:paraId="442A998A" w14:textId="77777777">
      <w:pPr>
        <w:pStyle w:val="ListBullet"/>
        <w:keepLines/>
        <w:spacing w:after="80"/>
        <w:ind w:left="720"/>
      </w:pPr>
      <w:r>
        <w:rPr>
          <w:lang w:val="en-GB" w:eastAsia="en-GB"/>
        </w:rPr>
        <w:t>Device queue state, conflicts and purge controls are visible in the synthetic/local layer.</w:t>
      </w:r>
    </w:p>
    <w:p w14:paraId="31511BB3" w14:textId="77777777">
      <w:pPr>
        <w:pStyle w:val="ListBullet"/>
        <w:keepLines/>
        <w:spacing w:after="80"/>
        <w:ind w:left="720"/>
      </w:pPr>
      <w:r>
        <w:rPr>
          <w:lang w:val="en-GB" w:eastAsia="en-GB"/>
        </w:rPr>
        <w:t>The React hook lint violation caused by setting state directly in an effect was removed.</w:t>
      </w:r>
    </w:p>
    <w:p w14:paraId="0FA07055" w14:textId="77777777">
      <w:pPr>
        <w:pStyle w:val="ListBullet"/>
        <w:keepLines/>
        <w:spacing w:after="80"/>
        <w:ind w:left="720"/>
      </w:pPr>
      <w:r>
        <w:rPr>
          <w:lang w:val="en-GB" w:eastAsia="en-GB"/>
        </w:rPr>
        <w:t>Production service-worker lifecycle, multi-device reconciliation, background sync reliability and real server persistence remain release gates.</w:t>
      </w:r>
    </w:p>
    <w:p w14:paraId="1902193D" w14:textId="77777777">
      <w:pPr>
        <w:pStyle w:val="Heading2"/>
      </w:pPr>
      <w:bookmarkStart w:id="62" w:name="_Toc235020525"/>
      <w:bookmarkStart w:id="63" w:name="_Toc235024478"/>
      <w:r>
        <w:rPr>
          <w:lang w:val="en-GB" w:eastAsia="en-GB"/>
        </w:rPr>
        <w:t>UC18 security hardening in migrations 32 and 33</w:t>
      </w:r>
      <w:bookmarkEnd w:id="62"/>
      <w:bookmarkEnd w:id="63"/>
    </w:p>
    <w:p w14:paraId="008F0105" w14:textId="77777777">
      <w:pPr>
        <w:keepLines/>
      </w:pPr>
      <w:r>
        <w:rPr>
          <w:lang w:val="en-GB" w:eastAsia="en-GB"/>
        </w:rPr>
        <w:t>The most important database-design correction was recognizing that row-level security limits rows, not columns.</w:t>
      </w:r>
    </w:p>
    <w:p w14:paraId="0926D7B7" w14:textId="77777777">
      <w:pPr>
        <w:pStyle w:val="Heading3"/>
      </w:pPr>
      <w:bookmarkStart w:id="64" w:name="_Toc235020526"/>
      <w:bookmarkStart w:id="65" w:name="_Toc235024479"/>
      <w:r>
        <w:rPr>
          <w:lang w:val="en-GB" w:eastAsia="en-GB"/>
        </w:rPr>
        <w:t>Migration 32 reservation reads</w:t>
      </w:r>
      <w:bookmarkEnd w:id="64"/>
      <w:bookmarkEnd w:id="65"/>
    </w:p>
    <w:p w14:paraId="322E321E" w14:textId="77777777">
      <w:pPr>
        <w:pStyle w:val="ListBullet"/>
        <w:keepLines/>
        <w:spacing w:after="80"/>
        <w:ind w:left="720"/>
      </w:pPr>
      <w:r>
        <w:rPr>
          <w:lang w:val="en-GB" w:eastAsia="en-GB"/>
        </w:rPr>
        <w:t>Removed the authenticated table-wide SELECT grant from reservations.</w:t>
      </w:r>
    </w:p>
    <w:p w14:paraId="31457570" w14:textId="77777777">
      <w:pPr>
        <w:pStyle w:val="ListBullet"/>
        <w:keepLines/>
        <w:spacing w:after="80"/>
        <w:ind w:left="720"/>
      </w:pPr>
      <w:r>
        <w:rPr>
          <w:lang w:val="en-GB" w:eastAsia="en-GB"/>
        </w:rPr>
        <w:t>Retained one authenticated reservation policy that is SELECT-only and uses current_user_can_view_reservation.</w:t>
      </w:r>
    </w:p>
    <w:p w14:paraId="50B72549" w14:textId="77777777">
      <w:pPr>
        <w:pStyle w:val="ListBullet"/>
        <w:keepLines/>
        <w:spacing w:after="80"/>
        <w:ind w:left="720"/>
      </w:pPr>
      <w:r>
        <w:rPr>
          <w:lang w:val="en-GB" w:eastAsia="en-GB"/>
        </w:rPr>
        <w:t>Added an explicit resident-safe column allowlist.</w:t>
      </w:r>
    </w:p>
    <w:p w14:paraId="1D1E50AE" w14:textId="77777777">
      <w:pPr>
        <w:pStyle w:val="ListBullet"/>
        <w:keepLines/>
        <w:spacing w:after="80"/>
        <w:ind w:left="720"/>
      </w:pPr>
      <w:r>
        <w:rPr>
          <w:lang w:val="en-GB" w:eastAsia="en-GB"/>
        </w:rPr>
        <w:t>Excluded request_fingerprint, idempotency_key, notes, created_by and other workflow/internal metadata from direct browser reads.</w:t>
      </w:r>
    </w:p>
    <w:p w14:paraId="2F09D544" w14:textId="77777777">
      <w:pPr>
        <w:pStyle w:val="ListBullet"/>
        <w:keepLines/>
        <w:spacing w:after="80"/>
        <w:ind w:left="720"/>
      </w:pPr>
      <w:r>
        <w:rPr>
          <w:lang w:val="en-GB" w:eastAsia="en-GB"/>
        </w:rPr>
        <w:t>Kept reservation INSERT, UPDATE and DELETE command-only and revoked from the authenticated role.</w:t>
      </w:r>
    </w:p>
    <w:p w14:paraId="27475212" w14:textId="77777777">
      <w:pPr>
        <w:pStyle w:val="ListBullet"/>
        <w:keepLines/>
        <w:spacing w:after="80"/>
        <w:ind w:left="720"/>
      </w:pPr>
      <w:r>
        <w:rPr>
          <w:lang w:val="en-GB" w:eastAsia="en-GB"/>
        </w:rPr>
        <w:t>Added an explicit accountant hard-deny unless a future requirement introduces a separate redacted aggregate.</w:t>
      </w:r>
    </w:p>
    <w:p w14:paraId="76243123" w14:textId="77777777">
      <w:pPr>
        <w:pStyle w:val="Heading3"/>
      </w:pPr>
      <w:bookmarkStart w:id="66" w:name="_Toc235020527"/>
      <w:bookmarkStart w:id="67" w:name="_Toc235024480"/>
      <w:r>
        <w:rPr>
          <w:lang w:val="en-GB" w:eastAsia="en-GB"/>
        </w:rPr>
        <w:lastRenderedPageBreak/>
        <w:t>Migration 33 handover tables</w:t>
      </w:r>
      <w:bookmarkEnd w:id="66"/>
      <w:bookmarkEnd w:id="67"/>
    </w:p>
    <w:p w14:paraId="657DF92F" w14:textId="77777777">
      <w:pPr>
        <w:pStyle w:val="ListBullet"/>
        <w:keepLines/>
        <w:spacing w:after="80"/>
        <w:ind w:left="720"/>
      </w:pPr>
      <w:r>
        <w:rPr>
          <w:lang w:val="en-GB" w:eastAsia="en-GB"/>
        </w:rPr>
        <w:t>Removed legacy INSERT/UPDATE policies for turnover_work_items, access_handoff_requests and deposit_settlements.</w:t>
      </w:r>
    </w:p>
    <w:p w14:paraId="2CCD6873" w14:textId="77777777">
      <w:pPr>
        <w:pStyle w:val="ListBullet"/>
        <w:keepLines/>
        <w:spacing w:after="80"/>
        <w:ind w:left="720"/>
      </w:pPr>
      <w:r>
        <w:rPr>
          <w:lang w:val="en-GB" w:eastAsia="en-GB"/>
        </w:rPr>
        <w:t>Repeated REVOKE INSERT, UPDATE, DELETE for those tables as defence in depth.</w:t>
      </w:r>
    </w:p>
    <w:p w14:paraId="5F2CDE97" w14:textId="77777777">
      <w:pPr>
        <w:pStyle w:val="ListBullet"/>
        <w:keepLines/>
        <w:spacing w:after="80"/>
        <w:ind w:left="720"/>
      </w:pPr>
      <w:r>
        <w:rPr>
          <w:lang w:val="en-GB" w:eastAsia="en-GB"/>
        </w:rPr>
        <w:t>Retained only the intended SELECT policies.</w:t>
      </w:r>
    </w:p>
    <w:p w14:paraId="57642663" w14:textId="77777777">
      <w:pPr>
        <w:pStyle w:val="ListBullet"/>
        <w:keepLines/>
        <w:spacing w:after="80"/>
        <w:ind w:left="720"/>
      </w:pPr>
      <w:r>
        <w:rPr>
          <w:lang w:val="en-GB" w:eastAsia="en-GB"/>
        </w:rPr>
        <w:t>Kept writes behind supported SECURITY DEFINER commands with explicit EXECUTE grants and helper revocations.</w:t>
      </w:r>
    </w:p>
    <w:p w14:paraId="38219482" w14:textId="77777777">
      <w:pPr>
        <w:pStyle w:val="Heading2"/>
      </w:pPr>
      <w:bookmarkStart w:id="68" w:name="_Toc235020528"/>
      <w:bookmarkStart w:id="69" w:name="_Toc235024481"/>
      <w:r>
        <w:rPr>
          <w:lang w:val="en-GB" w:eastAsia="en-GB"/>
        </w:rPr>
        <w:t>UC18 test evidence</w:t>
      </w:r>
      <w:bookmarkEnd w:id="68"/>
      <w:bookmarkEnd w:id="69"/>
    </w:p>
    <w:tbl>
      <w:tblPr>
        <w:tblStyle w:val="TableGrid"/>
        <w:tblW w:w="9591" w:type="dxa"/>
        <w:jc w:val="center"/>
        <w:tblLayout w:type="fixed"/>
        <w:tblLook w:val="04A0" w:firstRow="1" w:lastRow="0" w:firstColumn="1" w:lastColumn="0" w:noHBand="0" w:noVBand="1"/>
        <w:tblInd w:w="120" w:type="dxa"/>
      </w:tblPr>
      <w:tblGrid>
        <w:gridCol w:w="2004"/>
        <w:gridCol w:w="4008"/>
        <w:gridCol w:w="3579"/>
      </w:tblGrid>
      <w:tr w14:paraId="3668CEAF" w14:textId="77777777">
        <w:trPr>
          <w:cantSplit/>
          <w:tblHeader/>
          <w:jc w:val="center"/>
        </w:trPr>
        <w:tc>
          <w:tcPr>
            <w:tcW w:w="2004" w:type="dxa"/>
            <w:shd w:val="clear" w:color="auto" w:fill="163A5F"/>
            <w:tcMar>
              <w:top w:w="80" w:type="dxa"/>
              <w:left w:w="120" w:type="dxa"/>
              <w:bottom w:w="80" w:type="dxa"/>
              <w:right w:w="120" w:type="dxa"/>
            </w:tcMar>
          </w:tcPr>
          <w:p w14:paraId="7B4B1252" w14:textId="77777777">
            <w:pPr>
              <w:spacing w:after="40" w:line="245" w:lineRule="auto"/>
            </w:pPr>
            <w:r>
              <w:rPr>
                <w:b/>
                <w:color w:val="FFFFFF"/>
                <w:sz w:val="17"/>
                <w:lang w:val="en-GB" w:eastAsia="en-GB"/>
              </w:rPr>
              <w:t>Gate</w:t>
            </w:r>
          </w:p>
        </w:tc>
        <w:tc>
          <w:tcPr>
            <w:tcW w:w="4008" w:type="dxa"/>
            <w:shd w:val="clear" w:color="auto" w:fill="163A5F"/>
            <w:tcMar>
              <w:top w:w="80" w:type="dxa"/>
              <w:left w:w="120" w:type="dxa"/>
              <w:bottom w:w="80" w:type="dxa"/>
              <w:right w:w="120" w:type="dxa"/>
            </w:tcMar>
          </w:tcPr>
          <w:p w14:paraId="0A0ABE7E" w14:textId="77777777">
            <w:pPr>
              <w:spacing w:after="40" w:line="245" w:lineRule="auto"/>
            </w:pPr>
            <w:r>
              <w:rPr>
                <w:b/>
                <w:color w:val="FFFFFF"/>
                <w:sz w:val="17"/>
                <w:lang w:val="en-GB" w:eastAsia="en-GB"/>
              </w:rPr>
              <w:t>Result</w:t>
            </w:r>
          </w:p>
        </w:tc>
        <w:tc>
          <w:tcPr>
            <w:tcW w:w="3579" w:type="dxa"/>
            <w:shd w:val="clear" w:color="auto" w:fill="163A5F"/>
            <w:tcMar>
              <w:top w:w="80" w:type="dxa"/>
              <w:left w:w="120" w:type="dxa"/>
              <w:bottom w:w="80" w:type="dxa"/>
              <w:right w:w="120" w:type="dxa"/>
            </w:tcMar>
          </w:tcPr>
          <w:p w14:paraId="593A8E10" w14:textId="77777777">
            <w:pPr>
              <w:spacing w:after="40" w:line="245" w:lineRule="auto"/>
            </w:pPr>
            <w:r>
              <w:rPr>
                <w:b/>
                <w:color w:val="FFFFFF"/>
                <w:sz w:val="17"/>
                <w:lang w:val="en-GB" w:eastAsia="en-GB"/>
              </w:rPr>
              <w:t>Interpretation</w:t>
            </w:r>
          </w:p>
        </w:tc>
      </w:tr>
      <w:tr w14:paraId="01D2AFBA" w14:textId="77777777">
        <w:trPr>
          <w:cantSplit/>
          <w:jc w:val="center"/>
        </w:trPr>
        <w:tc>
          <w:tcPr>
            <w:tcW w:w="2004" w:type="dxa"/>
            <w:tcMar>
              <w:top w:w="80" w:type="dxa"/>
              <w:left w:w="120" w:type="dxa"/>
              <w:bottom w:w="80" w:type="dxa"/>
              <w:right w:w="120" w:type="dxa"/>
            </w:tcMar>
          </w:tcPr>
          <w:p w14:paraId="6DCDE55D" w14:textId="77777777">
            <w:pPr>
              <w:spacing w:after="40" w:line="245" w:lineRule="auto"/>
            </w:pPr>
            <w:r>
              <w:rPr>
                <w:sz w:val="17"/>
                <w:lang w:val="en-GB" w:eastAsia="en-GB"/>
              </w:rPr>
              <w:t>Full web TypeScript at source freeze</w:t>
            </w:r>
          </w:p>
        </w:tc>
        <w:tc>
          <w:tcPr>
            <w:tcW w:w="4008" w:type="dxa"/>
            <w:shd w:val="clear" w:color="auto" w:fill="E9F5EC"/>
            <w:tcMar>
              <w:top w:w="80" w:type="dxa"/>
              <w:left w:w="120" w:type="dxa"/>
              <w:bottom w:w="80" w:type="dxa"/>
              <w:right w:w="120" w:type="dxa"/>
            </w:tcMar>
          </w:tcPr>
          <w:p w14:paraId="0EE5202B" w14:textId="77777777">
            <w:pPr>
              <w:spacing w:after="40" w:line="245" w:lineRule="auto"/>
            </w:pPr>
            <w:r>
              <w:rPr>
                <w:sz w:val="17"/>
                <w:lang w:val="en-GB" w:eastAsia="en-GB"/>
              </w:rPr>
              <w:t>PASS, 0 errors</w:t>
            </w:r>
          </w:p>
        </w:tc>
        <w:tc>
          <w:tcPr>
            <w:tcW w:w="3579" w:type="dxa"/>
            <w:tcMar>
              <w:top w:w="80" w:type="dxa"/>
              <w:left w:w="120" w:type="dxa"/>
              <w:bottom w:w="80" w:type="dxa"/>
              <w:right w:w="120" w:type="dxa"/>
            </w:tcMar>
          </w:tcPr>
          <w:p w14:paraId="070FBD02" w14:textId="77777777">
            <w:pPr>
              <w:spacing w:after="40" w:line="245" w:lineRule="auto"/>
            </w:pPr>
            <w:r>
              <w:rPr>
                <w:sz w:val="17"/>
                <w:lang w:val="en-GB" w:eastAsia="en-GB"/>
              </w:rPr>
              <w:t>The capability-driven refactor and supported access types compile across the shared web app.</w:t>
            </w:r>
          </w:p>
        </w:tc>
      </w:tr>
      <w:tr w14:paraId="43FFAB91" w14:textId="77777777">
        <w:trPr>
          <w:cantSplit/>
          <w:jc w:val="center"/>
        </w:trPr>
        <w:tc>
          <w:tcPr>
            <w:tcW w:w="2004" w:type="dxa"/>
            <w:shd w:val="clear" w:color="auto" w:fill="F8FAFC"/>
            <w:tcMar>
              <w:top w:w="80" w:type="dxa"/>
              <w:left w:w="120" w:type="dxa"/>
              <w:bottom w:w="80" w:type="dxa"/>
              <w:right w:w="120" w:type="dxa"/>
            </w:tcMar>
          </w:tcPr>
          <w:p w14:paraId="0AAC1651" w14:textId="77777777">
            <w:pPr>
              <w:spacing w:after="40" w:line="245" w:lineRule="auto"/>
            </w:pPr>
            <w:r>
              <w:rPr>
                <w:sz w:val="17"/>
                <w:lang w:val="en-GB" w:eastAsia="en-GB"/>
              </w:rPr>
              <w:t>Focused Window-3 lint</w:t>
            </w:r>
          </w:p>
        </w:tc>
        <w:tc>
          <w:tcPr>
            <w:tcW w:w="4008" w:type="dxa"/>
            <w:shd w:val="clear" w:color="auto" w:fill="E9F5EC"/>
            <w:tcMar>
              <w:top w:w="80" w:type="dxa"/>
              <w:left w:w="120" w:type="dxa"/>
              <w:bottom w:w="80" w:type="dxa"/>
              <w:right w:w="120" w:type="dxa"/>
            </w:tcMar>
          </w:tcPr>
          <w:p w14:paraId="06E0C732" w14:textId="77777777">
            <w:pPr>
              <w:spacing w:after="40" w:line="245" w:lineRule="auto"/>
            </w:pPr>
            <w:r>
              <w:rPr>
                <w:sz w:val="17"/>
                <w:lang w:val="en-GB" w:eastAsia="en-GB"/>
              </w:rPr>
              <w:t>PASS, 0 errors / 0 warnings</w:t>
            </w:r>
          </w:p>
        </w:tc>
        <w:tc>
          <w:tcPr>
            <w:tcW w:w="3579" w:type="dxa"/>
            <w:shd w:val="clear" w:color="auto" w:fill="F8FAFC"/>
            <w:tcMar>
              <w:top w:w="80" w:type="dxa"/>
              <w:left w:w="120" w:type="dxa"/>
              <w:bottom w:w="80" w:type="dxa"/>
              <w:right w:w="120" w:type="dxa"/>
            </w:tcMar>
          </w:tcPr>
          <w:p w14:paraId="7846823F" w14:textId="77777777">
            <w:pPr>
              <w:spacing w:after="40" w:line="245" w:lineRule="auto"/>
            </w:pPr>
            <w:r>
              <w:rPr>
                <w:sz w:val="17"/>
                <w:lang w:val="en-GB" w:eastAsia="en-GB"/>
              </w:rPr>
              <w:t>The owned booking/handover/offline files satisfy the focused lint gate.</w:t>
            </w:r>
          </w:p>
        </w:tc>
      </w:tr>
      <w:tr w14:paraId="32F0247B" w14:textId="77777777">
        <w:trPr>
          <w:cantSplit/>
          <w:jc w:val="center"/>
        </w:trPr>
        <w:tc>
          <w:tcPr>
            <w:tcW w:w="2004" w:type="dxa"/>
            <w:tcMar>
              <w:top w:w="80" w:type="dxa"/>
              <w:left w:w="120" w:type="dxa"/>
              <w:bottom w:w="80" w:type="dxa"/>
              <w:right w:w="120" w:type="dxa"/>
            </w:tcMar>
          </w:tcPr>
          <w:p w14:paraId="4265B636" w14:textId="77777777">
            <w:pPr>
              <w:spacing w:after="40" w:line="245" w:lineRule="auto"/>
            </w:pPr>
            <w:r>
              <w:rPr>
                <w:sz w:val="17"/>
                <w:lang w:val="en-GB" w:eastAsia="en-GB"/>
              </w:rPr>
              <w:t>Full web lint at shared gate</w:t>
            </w:r>
          </w:p>
        </w:tc>
        <w:tc>
          <w:tcPr>
            <w:tcW w:w="4008" w:type="dxa"/>
            <w:shd w:val="clear" w:color="auto" w:fill="E9F5EC"/>
            <w:tcMar>
              <w:top w:w="80" w:type="dxa"/>
              <w:left w:w="120" w:type="dxa"/>
              <w:bottom w:w="80" w:type="dxa"/>
              <w:right w:w="120" w:type="dxa"/>
            </w:tcMar>
          </w:tcPr>
          <w:p w14:paraId="530C1BF8" w14:textId="77777777">
            <w:pPr>
              <w:spacing w:after="40" w:line="245" w:lineRule="auto"/>
            </w:pPr>
            <w:r>
              <w:rPr>
                <w:sz w:val="17"/>
                <w:lang w:val="en-GB" w:eastAsia="en-GB"/>
              </w:rPr>
              <w:t>PASS, 0 errors / 4 unrelated warnings</w:t>
            </w:r>
          </w:p>
        </w:tc>
        <w:tc>
          <w:tcPr>
            <w:tcW w:w="3579" w:type="dxa"/>
            <w:tcMar>
              <w:top w:w="80" w:type="dxa"/>
              <w:left w:w="120" w:type="dxa"/>
              <w:bottom w:w="80" w:type="dxa"/>
              <w:right w:w="120" w:type="dxa"/>
            </w:tcMar>
          </w:tcPr>
          <w:p w14:paraId="1299D795" w14:textId="77777777">
            <w:pPr>
              <w:spacing w:after="40" w:line="245" w:lineRule="auto"/>
            </w:pPr>
            <w:r>
              <w:rPr>
                <w:sz w:val="17"/>
                <w:lang w:val="en-GB" w:eastAsia="en-GB"/>
              </w:rPr>
              <w:t>No blocking Window-3 lint error remained.</w:t>
            </w:r>
          </w:p>
        </w:tc>
      </w:tr>
      <w:tr w14:paraId="22E1F478" w14:textId="77777777">
        <w:trPr>
          <w:cantSplit/>
          <w:jc w:val="center"/>
        </w:trPr>
        <w:tc>
          <w:tcPr>
            <w:tcW w:w="2004" w:type="dxa"/>
            <w:shd w:val="clear" w:color="auto" w:fill="F8FAFC"/>
            <w:tcMar>
              <w:top w:w="80" w:type="dxa"/>
              <w:left w:w="120" w:type="dxa"/>
              <w:bottom w:w="80" w:type="dxa"/>
              <w:right w:w="120" w:type="dxa"/>
            </w:tcMar>
          </w:tcPr>
          <w:p w14:paraId="41B442BF" w14:textId="77777777">
            <w:pPr>
              <w:spacing w:after="40" w:line="245" w:lineRule="auto"/>
            </w:pPr>
            <w:r>
              <w:rPr>
                <w:sz w:val="17"/>
                <w:lang w:val="en-GB" w:eastAsia="en-GB"/>
              </w:rPr>
              <w:t>Static migration security</w:t>
            </w:r>
          </w:p>
        </w:tc>
        <w:tc>
          <w:tcPr>
            <w:tcW w:w="4008" w:type="dxa"/>
            <w:shd w:val="clear" w:color="auto" w:fill="E9F5EC"/>
            <w:tcMar>
              <w:top w:w="80" w:type="dxa"/>
              <w:left w:w="120" w:type="dxa"/>
              <w:bottom w:w="80" w:type="dxa"/>
              <w:right w:w="120" w:type="dxa"/>
            </w:tcMar>
          </w:tcPr>
          <w:p w14:paraId="3B717ED7" w14:textId="77777777">
            <w:pPr>
              <w:spacing w:after="40" w:line="245" w:lineRule="auto"/>
            </w:pPr>
            <w:r>
              <w:rPr>
                <w:sz w:val="17"/>
                <w:lang w:val="en-GB" w:eastAsia="en-GB"/>
              </w:rPr>
              <w:t>PASS 10/10</w:t>
            </w:r>
          </w:p>
        </w:tc>
        <w:tc>
          <w:tcPr>
            <w:tcW w:w="3579" w:type="dxa"/>
            <w:shd w:val="clear" w:color="auto" w:fill="F8FAFC"/>
            <w:tcMar>
              <w:top w:w="80" w:type="dxa"/>
              <w:left w:w="120" w:type="dxa"/>
              <w:bottom w:w="80" w:type="dxa"/>
              <w:right w:w="120" w:type="dxa"/>
            </w:tcMar>
          </w:tcPr>
          <w:p w14:paraId="0C1BD5B3" w14:textId="77777777">
            <w:pPr>
              <w:spacing w:after="40" w:line="245" w:lineRule="auto"/>
            </w:pPr>
            <w:r>
              <w:rPr>
                <w:sz w:val="17"/>
                <w:lang w:val="en-GB" w:eastAsia="en-GB"/>
              </w:rPr>
              <w:t>Five migration-22 exploit checks plus five booking/handover security regressions.</w:t>
            </w:r>
          </w:p>
        </w:tc>
      </w:tr>
      <w:tr w14:paraId="4238C0DA" w14:textId="77777777">
        <w:trPr>
          <w:cantSplit/>
          <w:jc w:val="center"/>
        </w:trPr>
        <w:tc>
          <w:tcPr>
            <w:tcW w:w="2004" w:type="dxa"/>
            <w:tcMar>
              <w:top w:w="80" w:type="dxa"/>
              <w:left w:w="120" w:type="dxa"/>
              <w:bottom w:w="80" w:type="dxa"/>
              <w:right w:w="120" w:type="dxa"/>
            </w:tcMar>
          </w:tcPr>
          <w:p w14:paraId="516C5B29" w14:textId="77777777">
            <w:pPr>
              <w:spacing w:after="40" w:line="245" w:lineRule="auto"/>
            </w:pPr>
            <w:r>
              <w:rPr>
                <w:sz w:val="17"/>
                <w:lang w:val="en-GB" w:eastAsia="en-GB"/>
              </w:rPr>
              <w:t>Static business contracts</w:t>
            </w:r>
          </w:p>
        </w:tc>
        <w:tc>
          <w:tcPr>
            <w:tcW w:w="4008" w:type="dxa"/>
            <w:shd w:val="clear" w:color="auto" w:fill="E9F5EC"/>
            <w:tcMar>
              <w:top w:w="80" w:type="dxa"/>
              <w:left w:w="120" w:type="dxa"/>
              <w:bottom w:w="80" w:type="dxa"/>
              <w:right w:w="120" w:type="dxa"/>
            </w:tcMar>
          </w:tcPr>
          <w:p w14:paraId="44F21D3E" w14:textId="77777777">
            <w:pPr>
              <w:spacing w:after="40" w:line="245" w:lineRule="auto"/>
            </w:pPr>
            <w:r>
              <w:rPr>
                <w:sz w:val="17"/>
                <w:lang w:val="en-GB" w:eastAsia="en-GB"/>
              </w:rPr>
              <w:t>PASS 8/8</w:t>
            </w:r>
          </w:p>
        </w:tc>
        <w:tc>
          <w:tcPr>
            <w:tcW w:w="3579" w:type="dxa"/>
            <w:tcMar>
              <w:top w:w="80" w:type="dxa"/>
              <w:left w:w="120" w:type="dxa"/>
              <w:bottom w:w="80" w:type="dxa"/>
              <w:right w:w="120" w:type="dxa"/>
            </w:tcMar>
          </w:tcPr>
          <w:p w14:paraId="1758BC33" w14:textId="77777777">
            <w:pPr>
              <w:spacing w:after="40" w:line="245" w:lineRule="auto"/>
            </w:pPr>
            <w:r>
              <w:rPr>
                <w:sz w:val="17"/>
                <w:lang w:val="en-GB" w:eastAsia="en-GB"/>
              </w:rPr>
              <w:t>Candidate, command, checklist, role and provider-truth assertions.</w:t>
            </w:r>
          </w:p>
        </w:tc>
      </w:tr>
      <w:tr w14:paraId="0B127F95" w14:textId="77777777">
        <w:trPr>
          <w:cantSplit/>
          <w:jc w:val="center"/>
        </w:trPr>
        <w:tc>
          <w:tcPr>
            <w:tcW w:w="2004" w:type="dxa"/>
            <w:shd w:val="clear" w:color="auto" w:fill="F8FAFC"/>
            <w:tcMar>
              <w:top w:w="80" w:type="dxa"/>
              <w:left w:w="120" w:type="dxa"/>
              <w:bottom w:w="80" w:type="dxa"/>
              <w:right w:w="120" w:type="dxa"/>
            </w:tcMar>
          </w:tcPr>
          <w:p w14:paraId="164B3A3F" w14:textId="77777777">
            <w:pPr>
              <w:spacing w:after="40" w:line="245" w:lineRule="auto"/>
            </w:pPr>
            <w:r>
              <w:rPr>
                <w:sz w:val="17"/>
                <w:lang w:val="en-GB" w:eastAsia="en-GB"/>
              </w:rPr>
              <w:t>Migration 32 structural functions</w:t>
            </w:r>
          </w:p>
        </w:tc>
        <w:tc>
          <w:tcPr>
            <w:tcW w:w="4008" w:type="dxa"/>
            <w:shd w:val="clear" w:color="auto" w:fill="E9F5EC"/>
            <w:tcMar>
              <w:top w:w="80" w:type="dxa"/>
              <w:left w:w="120" w:type="dxa"/>
              <w:bottom w:w="80" w:type="dxa"/>
              <w:right w:w="120" w:type="dxa"/>
            </w:tcMar>
          </w:tcPr>
          <w:p w14:paraId="5F064E90" w14:textId="77777777">
            <w:pPr>
              <w:spacing w:after="40" w:line="245" w:lineRule="auto"/>
            </w:pPr>
            <w:r>
              <w:rPr>
                <w:sz w:val="17"/>
                <w:lang w:val="en-GB" w:eastAsia="en-GB"/>
              </w:rPr>
              <w:t>PASS 38/38</w:t>
            </w:r>
          </w:p>
        </w:tc>
        <w:tc>
          <w:tcPr>
            <w:tcW w:w="3579" w:type="dxa"/>
            <w:shd w:val="clear" w:color="auto" w:fill="F8FAFC"/>
            <w:tcMar>
              <w:top w:w="80" w:type="dxa"/>
              <w:left w:w="120" w:type="dxa"/>
              <w:bottom w:w="80" w:type="dxa"/>
              <w:right w:w="120" w:type="dxa"/>
            </w:tcMar>
          </w:tcPr>
          <w:p w14:paraId="1000D5B0" w14:textId="77777777">
            <w:pPr>
              <w:spacing w:after="40" w:line="245" w:lineRule="auto"/>
            </w:pPr>
            <w:r>
              <w:rPr>
                <w:sz w:val="17"/>
                <w:lang w:val="en-GB" w:eastAsia="en-GB"/>
              </w:rPr>
              <w:t>Required source functions/contracts were present.</w:t>
            </w:r>
          </w:p>
        </w:tc>
      </w:tr>
      <w:tr w14:paraId="25195938" w14:textId="77777777">
        <w:trPr>
          <w:cantSplit/>
          <w:jc w:val="center"/>
        </w:trPr>
        <w:tc>
          <w:tcPr>
            <w:tcW w:w="2004" w:type="dxa"/>
            <w:tcMar>
              <w:top w:w="80" w:type="dxa"/>
              <w:left w:w="120" w:type="dxa"/>
              <w:bottom w:w="80" w:type="dxa"/>
              <w:right w:w="120" w:type="dxa"/>
            </w:tcMar>
          </w:tcPr>
          <w:p w14:paraId="5FB524E9" w14:textId="77777777">
            <w:pPr>
              <w:spacing w:after="40" w:line="245" w:lineRule="auto"/>
            </w:pPr>
            <w:r>
              <w:rPr>
                <w:sz w:val="17"/>
                <w:lang w:val="en-GB" w:eastAsia="en-GB"/>
              </w:rPr>
              <w:t>Migration 33 structural functions</w:t>
            </w:r>
          </w:p>
        </w:tc>
        <w:tc>
          <w:tcPr>
            <w:tcW w:w="4008" w:type="dxa"/>
            <w:shd w:val="clear" w:color="auto" w:fill="E9F5EC"/>
            <w:tcMar>
              <w:top w:w="80" w:type="dxa"/>
              <w:left w:w="120" w:type="dxa"/>
              <w:bottom w:w="80" w:type="dxa"/>
              <w:right w:w="120" w:type="dxa"/>
            </w:tcMar>
          </w:tcPr>
          <w:p w14:paraId="4355D7CF" w14:textId="77777777">
            <w:pPr>
              <w:spacing w:after="40" w:line="245" w:lineRule="auto"/>
            </w:pPr>
            <w:r>
              <w:rPr>
                <w:sz w:val="17"/>
                <w:lang w:val="en-GB" w:eastAsia="en-GB"/>
              </w:rPr>
              <w:t>PASS 27/27</w:t>
            </w:r>
          </w:p>
        </w:tc>
        <w:tc>
          <w:tcPr>
            <w:tcW w:w="3579" w:type="dxa"/>
            <w:tcMar>
              <w:top w:w="80" w:type="dxa"/>
              <w:left w:w="120" w:type="dxa"/>
              <w:bottom w:w="80" w:type="dxa"/>
              <w:right w:w="120" w:type="dxa"/>
            </w:tcMar>
          </w:tcPr>
          <w:p w14:paraId="4F44FFE2" w14:textId="77777777">
            <w:pPr>
              <w:spacing w:after="40" w:line="245" w:lineRule="auto"/>
            </w:pPr>
            <w:r>
              <w:rPr>
                <w:sz w:val="17"/>
                <w:lang w:val="en-GB" w:eastAsia="en-GB"/>
              </w:rPr>
              <w:t>Required source functions/contracts were present.</w:t>
            </w:r>
          </w:p>
        </w:tc>
      </w:tr>
      <w:tr w14:paraId="73CB2AF6" w14:textId="77777777">
        <w:trPr>
          <w:cantSplit/>
          <w:jc w:val="center"/>
        </w:trPr>
        <w:tc>
          <w:tcPr>
            <w:tcW w:w="2004" w:type="dxa"/>
            <w:shd w:val="clear" w:color="auto" w:fill="F8FAFC"/>
            <w:tcMar>
              <w:top w:w="80" w:type="dxa"/>
              <w:left w:w="120" w:type="dxa"/>
              <w:bottom w:w="80" w:type="dxa"/>
              <w:right w:w="120" w:type="dxa"/>
            </w:tcMar>
          </w:tcPr>
          <w:p w14:paraId="58808432" w14:textId="77777777">
            <w:pPr>
              <w:spacing w:after="40" w:line="245" w:lineRule="auto"/>
            </w:pPr>
            <w:r>
              <w:rPr>
                <w:sz w:val="17"/>
                <w:lang w:val="en-GB" w:eastAsia="en-GB"/>
              </w:rPr>
              <w:t>Focused accountant rerun</w:t>
            </w:r>
          </w:p>
        </w:tc>
        <w:tc>
          <w:tcPr>
            <w:tcW w:w="4008" w:type="dxa"/>
            <w:shd w:val="clear" w:color="auto" w:fill="E9F5EC"/>
            <w:tcMar>
              <w:top w:w="80" w:type="dxa"/>
              <w:left w:w="120" w:type="dxa"/>
              <w:bottom w:w="80" w:type="dxa"/>
              <w:right w:w="120" w:type="dxa"/>
            </w:tcMar>
          </w:tcPr>
          <w:p w14:paraId="555C5D9C" w14:textId="77777777">
            <w:pPr>
              <w:spacing w:after="40" w:line="245" w:lineRule="auto"/>
            </w:pPr>
            <w:r>
              <w:rPr>
                <w:sz w:val="17"/>
                <w:lang w:val="en-GB" w:eastAsia="en-GB"/>
              </w:rPr>
              <w:t>PASS 2/2, Chromium and mobile, 39.3 seconds</w:t>
            </w:r>
          </w:p>
        </w:tc>
        <w:tc>
          <w:tcPr>
            <w:tcW w:w="3579" w:type="dxa"/>
            <w:shd w:val="clear" w:color="auto" w:fill="F8FAFC"/>
            <w:tcMar>
              <w:top w:w="80" w:type="dxa"/>
              <w:left w:w="120" w:type="dxa"/>
              <w:bottom w:w="80" w:type="dxa"/>
              <w:right w:w="120" w:type="dxa"/>
            </w:tcMar>
          </w:tcPr>
          <w:p w14:paraId="538015A5" w14:textId="77777777">
            <w:pPr>
              <w:spacing w:after="40" w:line="245" w:lineRule="auto"/>
            </w:pPr>
            <w:r>
              <w:rPr>
                <w:sz w:val="17"/>
                <w:lang w:val="en-GB" w:eastAsia="en-GB"/>
              </w:rPr>
              <w:t>Direct calendar/offline URLs normalize to /tr/dashboard with no data, controls or API calls.</w:t>
            </w:r>
          </w:p>
        </w:tc>
      </w:tr>
      <w:tr w14:paraId="326F1288" w14:textId="77777777">
        <w:trPr>
          <w:cantSplit/>
          <w:jc w:val="center"/>
        </w:trPr>
        <w:tc>
          <w:tcPr>
            <w:tcW w:w="2004" w:type="dxa"/>
            <w:tcMar>
              <w:top w:w="80" w:type="dxa"/>
              <w:left w:w="120" w:type="dxa"/>
              <w:bottom w:w="80" w:type="dxa"/>
              <w:right w:w="120" w:type="dxa"/>
            </w:tcMar>
          </w:tcPr>
          <w:p w14:paraId="543C1F45" w14:textId="77777777">
            <w:pPr>
              <w:spacing w:after="40" w:line="245" w:lineRule="auto"/>
            </w:pPr>
            <w:r>
              <w:rPr>
                <w:sz w:val="17"/>
                <w:lang w:val="en-GB" w:eastAsia="en-GB"/>
              </w:rPr>
              <w:t>Full frozen Window-3 bundle</w:t>
            </w:r>
          </w:p>
        </w:tc>
        <w:tc>
          <w:tcPr>
            <w:tcW w:w="4008" w:type="dxa"/>
            <w:shd w:val="clear" w:color="auto" w:fill="E9F5EC"/>
            <w:tcMar>
              <w:top w:w="80" w:type="dxa"/>
              <w:left w:w="120" w:type="dxa"/>
              <w:bottom w:w="80" w:type="dxa"/>
              <w:right w:w="120" w:type="dxa"/>
            </w:tcMar>
          </w:tcPr>
          <w:p w14:paraId="2188764E" w14:textId="77777777">
            <w:pPr>
              <w:spacing w:after="40" w:line="245" w:lineRule="auto"/>
            </w:pPr>
            <w:r>
              <w:rPr>
                <w:sz w:val="17"/>
                <w:lang w:val="en-GB" w:eastAsia="en-GB"/>
              </w:rPr>
              <w:t>PASS 70/70, 1.4 minutes</w:t>
            </w:r>
          </w:p>
        </w:tc>
        <w:tc>
          <w:tcPr>
            <w:tcW w:w="3579" w:type="dxa"/>
            <w:tcMar>
              <w:top w:w="80" w:type="dxa"/>
              <w:left w:w="120" w:type="dxa"/>
              <w:bottom w:w="80" w:type="dxa"/>
              <w:right w:w="120" w:type="dxa"/>
            </w:tcMar>
          </w:tcPr>
          <w:p w14:paraId="0B2F58D1" w14:textId="77777777">
            <w:pPr>
              <w:spacing w:after="40" w:line="245" w:lineRule="auto"/>
            </w:pPr>
            <w:r>
              <w:rPr>
                <w:sz w:val="17"/>
                <w:lang w:val="en-GB" w:eastAsia="en-GB"/>
              </w:rPr>
              <w:t>Booking/handover security, six access profiles, UC18 journeys, ICS/calendar/offline across Chromium and mobile Chrome.</w:t>
            </w:r>
          </w:p>
        </w:tc>
      </w:tr>
      <w:tr w14:paraId="4A72DEFE" w14:textId="77777777">
        <w:trPr>
          <w:cantSplit/>
          <w:jc w:val="center"/>
        </w:trPr>
        <w:tc>
          <w:tcPr>
            <w:tcW w:w="2004" w:type="dxa"/>
            <w:shd w:val="clear" w:color="auto" w:fill="F8FAFC"/>
            <w:tcMar>
              <w:top w:w="80" w:type="dxa"/>
              <w:left w:w="120" w:type="dxa"/>
              <w:bottom w:w="80" w:type="dxa"/>
              <w:right w:w="120" w:type="dxa"/>
            </w:tcMar>
          </w:tcPr>
          <w:p w14:paraId="6A26C59E" w14:textId="77777777">
            <w:pPr>
              <w:spacing w:after="40" w:line="245" w:lineRule="auto"/>
            </w:pPr>
            <w:r>
              <w:rPr>
                <w:sz w:val="17"/>
                <w:lang w:val="en-GB" w:eastAsia="en-GB"/>
              </w:rPr>
              <w:t>pgTAP source plan</w:t>
            </w:r>
          </w:p>
        </w:tc>
        <w:tc>
          <w:tcPr>
            <w:tcW w:w="4008" w:type="dxa"/>
            <w:shd w:val="clear" w:color="auto" w:fill="FCE8E6"/>
            <w:tcMar>
              <w:top w:w="80" w:type="dxa"/>
              <w:left w:w="120" w:type="dxa"/>
              <w:bottom w:w="80" w:type="dxa"/>
              <w:right w:w="120" w:type="dxa"/>
            </w:tcMar>
          </w:tcPr>
          <w:p w14:paraId="6C7832E9" w14:textId="77777777">
            <w:pPr>
              <w:spacing w:after="40" w:line="245" w:lineRule="auto"/>
            </w:pPr>
            <w:r>
              <w:rPr>
                <w:sz w:val="17"/>
                <w:lang w:val="en-GB" w:eastAsia="en-GB"/>
              </w:rPr>
              <w:t>68 assertions authored, not executed</w:t>
            </w:r>
          </w:p>
        </w:tc>
        <w:tc>
          <w:tcPr>
            <w:tcW w:w="3579" w:type="dxa"/>
            <w:shd w:val="clear" w:color="auto" w:fill="F8FAFC"/>
            <w:tcMar>
              <w:top w:w="80" w:type="dxa"/>
              <w:left w:w="120" w:type="dxa"/>
              <w:bottom w:w="80" w:type="dxa"/>
              <w:right w:w="120" w:type="dxa"/>
            </w:tcMar>
          </w:tcPr>
          <w:p w14:paraId="5A45FFCA" w14:textId="77777777">
            <w:pPr>
              <w:spacing w:after="40" w:line="245" w:lineRule="auto"/>
            </w:pPr>
            <w:r>
              <w:rPr>
                <w:sz w:val="17"/>
                <w:lang w:val="en-GB" w:eastAsia="en-GB"/>
              </w:rPr>
              <w:t>Contract exists but is not runtime evidence.</w:t>
            </w:r>
          </w:p>
        </w:tc>
      </w:tr>
      <w:tr w14:paraId="410CDBED" w14:textId="77777777">
        <w:trPr>
          <w:cantSplit/>
          <w:jc w:val="center"/>
        </w:trPr>
        <w:tc>
          <w:tcPr>
            <w:tcW w:w="2004" w:type="dxa"/>
            <w:tcMar>
              <w:top w:w="80" w:type="dxa"/>
              <w:left w:w="120" w:type="dxa"/>
              <w:bottom w:w="80" w:type="dxa"/>
              <w:right w:w="120" w:type="dxa"/>
            </w:tcMar>
          </w:tcPr>
          <w:p w14:paraId="33E1A4B8" w14:textId="77777777">
            <w:pPr>
              <w:spacing w:after="40" w:line="245" w:lineRule="auto"/>
            </w:pPr>
            <w:r>
              <w:rPr>
                <w:sz w:val="17"/>
                <w:lang w:val="en-GB" w:eastAsia="en-GB"/>
              </w:rPr>
              <w:t>Clean Supabase DB / live RLS</w:t>
            </w:r>
          </w:p>
        </w:tc>
        <w:tc>
          <w:tcPr>
            <w:tcW w:w="4008" w:type="dxa"/>
            <w:shd w:val="clear" w:color="auto" w:fill="FCE8E6"/>
            <w:tcMar>
              <w:top w:w="80" w:type="dxa"/>
              <w:left w:w="120" w:type="dxa"/>
              <w:bottom w:w="80" w:type="dxa"/>
              <w:right w:w="120" w:type="dxa"/>
            </w:tcMar>
          </w:tcPr>
          <w:p w14:paraId="7278F6A4" w14:textId="77777777">
            <w:pPr>
              <w:spacing w:after="40" w:line="245" w:lineRule="auto"/>
            </w:pPr>
            <w:r>
              <w:rPr>
                <w:sz w:val="17"/>
                <w:lang w:val="en-GB" w:eastAsia="en-GB"/>
              </w:rPr>
              <w:t>NOT EXECUTED</w:t>
            </w:r>
          </w:p>
        </w:tc>
        <w:tc>
          <w:tcPr>
            <w:tcW w:w="3579" w:type="dxa"/>
            <w:tcMar>
              <w:top w:w="80" w:type="dxa"/>
              <w:left w:w="120" w:type="dxa"/>
              <w:bottom w:w="80" w:type="dxa"/>
              <w:right w:w="120" w:type="dxa"/>
            </w:tcMar>
          </w:tcPr>
          <w:p w14:paraId="259ADC94" w14:textId="77777777">
            <w:pPr>
              <w:spacing w:after="40" w:line="245" w:lineRule="auto"/>
            </w:pPr>
            <w:r>
              <w:rPr>
                <w:sz w:val="17"/>
                <w:lang w:val="en-GB" w:eastAsia="en-GB"/>
              </w:rPr>
              <w:t>Mandatory production release gate remains open.</w:t>
            </w:r>
          </w:p>
        </w:tc>
      </w:tr>
      <w:tr w14:paraId="0C40B4A4" w14:textId="77777777">
        <w:trPr>
          <w:cantSplit/>
          <w:jc w:val="center"/>
        </w:trPr>
        <w:tc>
          <w:tcPr>
            <w:tcW w:w="2004" w:type="dxa"/>
            <w:shd w:val="clear" w:color="auto" w:fill="F8FAFC"/>
            <w:tcMar>
              <w:top w:w="80" w:type="dxa"/>
              <w:left w:w="120" w:type="dxa"/>
              <w:bottom w:w="80" w:type="dxa"/>
              <w:right w:w="120" w:type="dxa"/>
            </w:tcMar>
          </w:tcPr>
          <w:p w14:paraId="255DFBD9" w14:textId="77777777">
            <w:pPr>
              <w:spacing w:after="40" w:line="245" w:lineRule="auto"/>
            </w:pPr>
            <w:r>
              <w:rPr>
                <w:sz w:val="17"/>
                <w:lang w:val="en-GB" w:eastAsia="en-GB"/>
              </w:rPr>
              <w:t>Real persistence after DB/server restart</w:t>
            </w:r>
          </w:p>
        </w:tc>
        <w:tc>
          <w:tcPr>
            <w:tcW w:w="4008" w:type="dxa"/>
            <w:shd w:val="clear" w:color="auto" w:fill="FCE8E6"/>
            <w:tcMar>
              <w:top w:w="80" w:type="dxa"/>
              <w:left w:w="120" w:type="dxa"/>
              <w:bottom w:w="80" w:type="dxa"/>
              <w:right w:w="120" w:type="dxa"/>
            </w:tcMar>
          </w:tcPr>
          <w:p w14:paraId="21938B20" w14:textId="77777777">
            <w:pPr>
              <w:spacing w:after="40" w:line="245" w:lineRule="auto"/>
            </w:pPr>
            <w:r>
              <w:rPr>
                <w:sz w:val="17"/>
                <w:lang w:val="en-GB" w:eastAsia="en-GB"/>
              </w:rPr>
              <w:t>NOT EXECUTED</w:t>
            </w:r>
          </w:p>
        </w:tc>
        <w:tc>
          <w:tcPr>
            <w:tcW w:w="3579" w:type="dxa"/>
            <w:shd w:val="clear" w:color="auto" w:fill="F8FAFC"/>
            <w:tcMar>
              <w:top w:w="80" w:type="dxa"/>
              <w:left w:w="120" w:type="dxa"/>
              <w:bottom w:w="80" w:type="dxa"/>
              <w:right w:w="120" w:type="dxa"/>
            </w:tcMar>
          </w:tcPr>
          <w:p w14:paraId="344D158E" w14:textId="77777777">
            <w:pPr>
              <w:spacing w:after="40" w:line="245" w:lineRule="auto"/>
            </w:pPr>
            <w:r>
              <w:rPr>
                <w:sz w:val="17"/>
                <w:lang w:val="en-GB" w:eastAsia="en-GB"/>
              </w:rPr>
              <w:t>The browser reload evidence does not close this gate.</w:t>
            </w:r>
          </w:p>
        </w:tc>
      </w:tr>
    </w:tbl>
    <w:p w14:paraId="295EB911" w14:textId="77777777">
      <w:pPr>
        <w:pStyle w:val="Heading2"/>
      </w:pPr>
      <w:bookmarkStart w:id="70" w:name="_Toc235020529"/>
      <w:bookmarkStart w:id="71" w:name="_Toc235024482"/>
      <w:r>
        <w:rPr>
          <w:lang w:val="en-GB" w:eastAsia="en-GB"/>
        </w:rPr>
        <w:t>Locale route-guard defect discovered by the final accountant test</w:t>
      </w:r>
      <w:bookmarkEnd w:id="70"/>
      <w:bookmarkEnd w:id="71"/>
    </w:p>
    <w:p w14:paraId="31EE9193" w14:textId="77777777">
      <w:r>
        <w:rPr>
          <w:lang w:val="en-GB" w:eastAsia="en-GB"/>
        </w:rPr>
        <w:t>The first corrected accountant denial test exposed a product defect rather than an RBAC gap. Locale-prefixed dashboard routes such as /tr/dashboard/calendar were falling through to the generic dashboard resource. The content was safely withheld by downstream role rendering, but the URL remained unauthorized and misleading. The central dashboard route mapper was corrected to normalize tr, en, de and ru prefixes before capability evaluation. Accountant desktop and mobile then redirected to /tr/dashboard with zero restricted API traffic. No accountant permission was widened.</w:t>
      </w:r>
    </w:p>
    <w:p w14:paraId="28538A6C" w14:textId="77777777">
      <w:pPr>
        <w:pStyle w:val="Heading2"/>
      </w:pPr>
      <w:bookmarkStart w:id="72" w:name="_Toc235020530"/>
      <w:bookmarkStart w:id="73" w:name="_Toc235024483"/>
      <w:r>
        <w:rPr>
          <w:lang w:val="en-GB" w:eastAsia="en-GB"/>
        </w:rPr>
        <w:t>UC18 production gates still open</w:t>
      </w:r>
      <w:bookmarkEnd w:id="72"/>
      <w:bookmarkEnd w:id="73"/>
    </w:p>
    <w:p w14:paraId="27F218CB" w14:textId="77777777">
      <w:pPr>
        <w:pStyle w:val="ListBullet"/>
        <w:keepLines/>
        <w:spacing w:after="80"/>
        <w:ind w:left="720"/>
      </w:pPr>
      <w:r>
        <w:rPr>
          <w:lang w:val="en-GB" w:eastAsia="en-GB"/>
        </w:rPr>
        <w:t>Apply migrations 22, 32, 33, 34 and 35 in order on a clean database and then apply every later migration.</w:t>
      </w:r>
    </w:p>
    <w:p w14:paraId="0DADE922" w14:textId="77777777">
      <w:pPr>
        <w:pStyle w:val="ListBullet"/>
        <w:keepLines/>
        <w:spacing w:after="80"/>
        <w:ind w:left="720"/>
      </w:pPr>
      <w:r>
        <w:rPr>
          <w:lang w:val="en-GB" w:eastAsia="en-GB"/>
        </w:rPr>
        <w:lastRenderedPageBreak/>
        <w:t>Prove authenticated table SELECT on reservations is false.</w:t>
      </w:r>
    </w:p>
    <w:p w14:paraId="63D57878" w14:textId="77777777">
      <w:pPr>
        <w:pStyle w:val="ListBullet"/>
        <w:keepLines/>
        <w:spacing w:after="80"/>
        <w:ind w:left="720"/>
      </w:pPr>
      <w:r>
        <w:rPr>
          <w:lang w:val="en-GB" w:eastAsia="en-GB"/>
        </w:rPr>
        <w:t>Prove column privileges for request_fingerprint, idempotency_key and notes are false.</w:t>
      </w:r>
    </w:p>
    <w:p w14:paraId="0F7B7980" w14:textId="77777777">
      <w:pPr>
        <w:pStyle w:val="ListBullet"/>
        <w:keepLines/>
        <w:spacing w:after="80"/>
        <w:ind w:left="720"/>
      </w:pPr>
      <w:r>
        <w:rPr>
          <w:lang w:val="en-GB" w:eastAsia="en-GB"/>
        </w:rPr>
        <w:t>Prove safe allowlisted columns return only rows allowed by current_user_can_view_reservation.</w:t>
      </w:r>
    </w:p>
    <w:p w14:paraId="0EF0D82E" w14:textId="77777777">
      <w:pPr>
        <w:pStyle w:val="ListBullet"/>
        <w:keepLines/>
        <w:spacing w:after="80"/>
        <w:ind w:left="720"/>
      </w:pPr>
      <w:r>
        <w:rPr>
          <w:lang w:val="en-GB" w:eastAsia="en-GB"/>
        </w:rPr>
        <w:t>Prove accountant, cross-unit and cross-company reads return zero protected rows.</w:t>
      </w:r>
    </w:p>
    <w:p w14:paraId="48A2046C" w14:textId="77777777">
      <w:pPr>
        <w:pStyle w:val="ListBullet"/>
        <w:keepLines/>
        <w:spacing w:after="80"/>
        <w:ind w:left="720"/>
      </w:pPr>
      <w:r>
        <w:rPr>
          <w:lang w:val="en-GB" w:eastAsia="en-GB"/>
        </w:rPr>
        <w:t>Prove no INSERT/UPDATE/DELETE policies exist on the three handover tables.</w:t>
      </w:r>
    </w:p>
    <w:p w14:paraId="0A90876B" w14:textId="77777777">
      <w:pPr>
        <w:pStyle w:val="ListBullet"/>
        <w:keepLines/>
        <w:spacing w:after="80"/>
        <w:ind w:left="720"/>
      </w:pPr>
      <w:r>
        <w:rPr>
          <w:lang w:val="en-GB" w:eastAsia="en-GB"/>
        </w:rPr>
        <w:t>Prove direct authenticated DML raises PostgreSQL 42501.</w:t>
      </w:r>
    </w:p>
    <w:p w14:paraId="65A7C1BA" w14:textId="77777777">
      <w:pPr>
        <w:pStyle w:val="ListBullet"/>
        <w:keepLines/>
        <w:spacing w:after="80"/>
        <w:ind w:left="720"/>
      </w:pPr>
      <w:r>
        <w:rPr>
          <w:lang w:val="en-GB" w:eastAsia="en-GB"/>
        </w:rPr>
        <w:t>Prove supported commands accept the authorized role, reject stale version/cross-scope actors and write an audit event.</w:t>
      </w:r>
    </w:p>
    <w:p w14:paraId="6FBFDCB3" w14:textId="77777777">
      <w:pPr>
        <w:pStyle w:val="ListBullet"/>
        <w:keepLines/>
        <w:spacing w:after="80"/>
        <w:ind w:left="720"/>
      </w:pPr>
      <w:r>
        <w:rPr>
          <w:lang w:val="en-GB" w:eastAsia="en-GB"/>
        </w:rPr>
        <w:t>Repeat all assertions after migrations 34, 35 and later migrations to catch reintroduction.</w:t>
      </w:r>
    </w:p>
    <w:p w14:paraId="2E82C0F4" w14:textId="77777777">
      <w:pPr>
        <w:pStyle w:val="ListBullet"/>
        <w:keepLines/>
        <w:spacing w:after="80"/>
        <w:ind w:left="720"/>
      </w:pPr>
      <w:r>
        <w:rPr>
          <w:lang w:val="en-GB" w:eastAsia="en-GB"/>
        </w:rPr>
        <w:t>Prove a committed hold and handover lifecycle survive a real service restart and separate browser session.</w:t>
      </w:r>
    </w:p>
    <w:p w14:paraId="69312947" w14:textId="77777777">
      <w:pPr>
        <w:pStyle w:val="ListBullet"/>
        <w:keepLines/>
        <w:spacing w:after="80"/>
        <w:ind w:left="720"/>
      </w:pPr>
      <w:r>
        <w:rPr>
          <w:lang w:val="en-GB" w:eastAsia="en-GB"/>
        </w:rPr>
        <w:t>Add concurrent booking/race tests and performance tests against representative inventory.</w:t>
      </w:r>
    </w:p>
    <w:p w14:paraId="1E09846D" w14:textId="77777777">
      <w:pPr>
        <w:sectPr>
          <w:headerReference w:type="even" r:id="rId17"/>
          <w:headerReference w:type="default" r:id="rId18"/>
          <w:footerReference w:type="default" r:id="rId19"/>
          <w:pgSz w:w="11906" w:h="16838"/>
          <w:pgMar w:top="1077" w:right="1020" w:bottom="1020" w:left="1020" w:header="454" w:footer="454" w:gutter="0"/>
          <w:cols w:space="720"/>
          <w:docGrid w:linePitch="360"/>
        </w:sectPr>
      </w:pPr>
    </w:p>
    <w:p w14:paraId="6E2A1832" w14:textId="77777777">
      <w:pPr>
        <w:pStyle w:val="Heading1"/>
      </w:pPr>
      <w:bookmarkStart w:id="74" w:name="_Toc235020531"/>
      <w:bookmarkStart w:id="75" w:name="_Toc235024484"/>
      <w:r>
        <w:rPr>
          <w:lang w:val="en-GB" w:eastAsia="en-GB"/>
        </w:rPr>
        <w:lastRenderedPageBreak/>
        <w:t>Business meaning by login role</w:t>
      </w:r>
      <w:bookmarkEnd w:id="74"/>
      <w:bookmarkEnd w:id="75"/>
    </w:p>
    <w:p w14:paraId="5FEF24C2" w14:textId="77777777">
      <w:pPr>
        <w:keepLines/>
      </w:pPr>
      <w:r>
        <w:rPr>
          <w:lang w:val="en-GB" w:eastAsia="en-GB"/>
        </w:rPr>
        <w:t>The following table explains the intended experience rather than merely listing permissions.</w:t>
      </w:r>
    </w:p>
    <w:tbl>
      <w:tblPr>
        <w:tblStyle w:val="TableGrid"/>
        <w:tblW w:w="14112" w:type="dxa"/>
        <w:jc w:val="center"/>
        <w:tblLayout w:type="fixed"/>
        <w:tblLook w:val="04A0" w:firstRow="1" w:lastRow="0" w:firstColumn="1" w:lastColumn="0" w:noHBand="0" w:noVBand="1"/>
        <w:tblInd w:w="120" w:type="dxa"/>
      </w:tblPr>
      <w:tblGrid>
        <w:gridCol w:w="1944"/>
        <w:gridCol w:w="3240"/>
        <w:gridCol w:w="3960"/>
        <w:gridCol w:w="4968"/>
      </w:tblGrid>
      <w:tr w14:paraId="12529AAB" w14:textId="77777777">
        <w:trPr>
          <w:cantSplit/>
          <w:tblHeader/>
          <w:jc w:val="center"/>
        </w:trPr>
        <w:tc>
          <w:tcPr>
            <w:tcW w:w="1944" w:type="dxa"/>
            <w:shd w:val="clear" w:color="auto" w:fill="163A5F"/>
            <w:tcMar>
              <w:top w:w="80" w:type="dxa"/>
              <w:left w:w="120" w:type="dxa"/>
              <w:bottom w:w="80" w:type="dxa"/>
              <w:right w:w="120" w:type="dxa"/>
            </w:tcMar>
          </w:tcPr>
          <w:p w14:paraId="74620435" w14:textId="77777777">
            <w:pPr>
              <w:spacing w:after="40" w:line="245" w:lineRule="auto"/>
            </w:pPr>
            <w:r>
              <w:rPr>
                <w:b/>
                <w:color w:val="FFFFFF"/>
                <w:sz w:val="16"/>
                <w:lang w:val="en-GB" w:eastAsia="en-GB"/>
              </w:rPr>
              <w:t>Login</w:t>
            </w:r>
          </w:p>
        </w:tc>
        <w:tc>
          <w:tcPr>
            <w:tcW w:w="3240" w:type="dxa"/>
            <w:shd w:val="clear" w:color="auto" w:fill="163A5F"/>
            <w:tcMar>
              <w:top w:w="80" w:type="dxa"/>
              <w:left w:w="120" w:type="dxa"/>
              <w:bottom w:w="80" w:type="dxa"/>
              <w:right w:w="120" w:type="dxa"/>
            </w:tcMar>
          </w:tcPr>
          <w:p w14:paraId="6F486E5F" w14:textId="77777777">
            <w:pPr>
              <w:spacing w:after="40" w:line="245" w:lineRule="auto"/>
            </w:pPr>
            <w:r>
              <w:rPr>
                <w:b/>
                <w:color w:val="FFFFFF"/>
                <w:sz w:val="16"/>
                <w:lang w:val="en-GB" w:eastAsia="en-GB"/>
              </w:rPr>
              <w:t>What the user should understand</w:t>
            </w:r>
          </w:p>
        </w:tc>
        <w:tc>
          <w:tcPr>
            <w:tcW w:w="3960" w:type="dxa"/>
            <w:shd w:val="clear" w:color="auto" w:fill="163A5F"/>
            <w:tcMar>
              <w:top w:w="80" w:type="dxa"/>
              <w:left w:w="120" w:type="dxa"/>
              <w:bottom w:w="80" w:type="dxa"/>
              <w:right w:w="120" w:type="dxa"/>
            </w:tcMar>
          </w:tcPr>
          <w:p w14:paraId="48BF1BF0" w14:textId="77777777">
            <w:pPr>
              <w:spacing w:after="40" w:line="245" w:lineRule="auto"/>
            </w:pPr>
            <w:r>
              <w:rPr>
                <w:b/>
                <w:color w:val="FFFFFF"/>
                <w:sz w:val="16"/>
                <w:lang w:val="en-GB" w:eastAsia="en-GB"/>
              </w:rPr>
              <w:t>Demonstrable actions</w:t>
            </w:r>
          </w:p>
        </w:tc>
        <w:tc>
          <w:tcPr>
            <w:tcW w:w="4968" w:type="dxa"/>
            <w:shd w:val="clear" w:color="auto" w:fill="163A5F"/>
            <w:tcMar>
              <w:top w:w="80" w:type="dxa"/>
              <w:left w:w="120" w:type="dxa"/>
              <w:bottom w:w="80" w:type="dxa"/>
              <w:right w:w="120" w:type="dxa"/>
            </w:tcMar>
          </w:tcPr>
          <w:p w14:paraId="669F8F8A" w14:textId="77777777">
            <w:pPr>
              <w:spacing w:after="40" w:line="245" w:lineRule="auto"/>
            </w:pPr>
            <w:r>
              <w:rPr>
                <w:b/>
                <w:color w:val="FFFFFF"/>
                <w:sz w:val="16"/>
                <w:lang w:val="en-GB" w:eastAsia="en-GB"/>
              </w:rPr>
              <w:t>Explicit boundaries and remaining proof</w:t>
            </w:r>
          </w:p>
        </w:tc>
      </w:tr>
      <w:tr w14:paraId="554016D1" w14:textId="77777777">
        <w:trPr>
          <w:cantSplit/>
          <w:jc w:val="center"/>
        </w:trPr>
        <w:tc>
          <w:tcPr>
            <w:tcW w:w="1944" w:type="dxa"/>
            <w:tcMar>
              <w:top w:w="80" w:type="dxa"/>
              <w:left w:w="120" w:type="dxa"/>
              <w:bottom w:w="80" w:type="dxa"/>
              <w:right w:w="120" w:type="dxa"/>
            </w:tcMar>
          </w:tcPr>
          <w:p w14:paraId="06045D6E" w14:textId="77777777">
            <w:pPr>
              <w:spacing w:after="40" w:line="245" w:lineRule="auto"/>
            </w:pPr>
            <w:r>
              <w:rPr>
                <w:sz w:val="16"/>
                <w:lang w:val="en-GB" w:eastAsia="en-GB"/>
              </w:rPr>
              <w:t>Admin</w:t>
            </w:r>
          </w:p>
        </w:tc>
        <w:tc>
          <w:tcPr>
            <w:tcW w:w="3240" w:type="dxa"/>
            <w:tcMar>
              <w:top w:w="80" w:type="dxa"/>
              <w:left w:w="120" w:type="dxa"/>
              <w:bottom w:w="80" w:type="dxa"/>
              <w:right w:w="120" w:type="dxa"/>
            </w:tcMar>
          </w:tcPr>
          <w:p w14:paraId="7080E720" w14:textId="77777777">
            <w:pPr>
              <w:spacing w:after="40" w:line="245" w:lineRule="auto"/>
            </w:pPr>
            <w:r>
              <w:rPr>
                <w:sz w:val="16"/>
                <w:lang w:val="en-GB" w:eastAsia="en-GB"/>
              </w:rPr>
              <w:t>“I govern the platform, users, configuration and exceptional operations.”</w:t>
            </w:r>
          </w:p>
        </w:tc>
        <w:tc>
          <w:tcPr>
            <w:tcW w:w="3960" w:type="dxa"/>
            <w:tcMar>
              <w:top w:w="80" w:type="dxa"/>
              <w:left w:w="120" w:type="dxa"/>
              <w:bottom w:w="80" w:type="dxa"/>
              <w:right w:w="120" w:type="dxa"/>
            </w:tcMar>
          </w:tcPr>
          <w:p w14:paraId="1C2FB03C" w14:textId="77777777">
            <w:pPr>
              <w:spacing w:after="40" w:line="245" w:lineRule="auto"/>
            </w:pPr>
            <w:r>
              <w:rPr>
                <w:sz w:val="16"/>
                <w:lang w:val="en-GB" w:eastAsia="en-GB"/>
              </w:rPr>
              <w:t>Role/governance views, broad dashboards, reports, controlled booking/handover and offline operations.</w:t>
            </w:r>
          </w:p>
        </w:tc>
        <w:tc>
          <w:tcPr>
            <w:tcW w:w="4968" w:type="dxa"/>
            <w:tcMar>
              <w:top w:w="80" w:type="dxa"/>
              <w:left w:w="120" w:type="dxa"/>
              <w:bottom w:w="80" w:type="dxa"/>
              <w:right w:w="120" w:type="dxa"/>
            </w:tcMar>
          </w:tcPr>
          <w:p w14:paraId="6C88C024" w14:textId="77777777">
            <w:pPr>
              <w:spacing w:after="40" w:line="245" w:lineRule="auto"/>
            </w:pPr>
            <w:r>
              <w:rPr>
                <w:sz w:val="16"/>
                <w:lang w:val="en-GB" w:eastAsia="en-GB"/>
              </w:rPr>
              <w:t>Production access-profile panel must be absent; real Auth grants, separation of duties, audit and break-glass procedure remain unproved.</w:t>
            </w:r>
          </w:p>
        </w:tc>
      </w:tr>
      <w:tr w14:paraId="7C389674" w14:textId="77777777">
        <w:trPr>
          <w:cantSplit/>
          <w:jc w:val="center"/>
        </w:trPr>
        <w:tc>
          <w:tcPr>
            <w:tcW w:w="1944" w:type="dxa"/>
            <w:shd w:val="clear" w:color="auto" w:fill="F8FAFC"/>
            <w:tcMar>
              <w:top w:w="80" w:type="dxa"/>
              <w:left w:w="120" w:type="dxa"/>
              <w:bottom w:w="80" w:type="dxa"/>
              <w:right w:w="120" w:type="dxa"/>
            </w:tcMar>
          </w:tcPr>
          <w:p w14:paraId="16B845F1" w14:textId="77777777">
            <w:pPr>
              <w:spacing w:after="40" w:line="245" w:lineRule="auto"/>
            </w:pPr>
            <w:r>
              <w:rPr>
                <w:sz w:val="16"/>
                <w:lang w:val="en-GB" w:eastAsia="en-GB"/>
              </w:rPr>
              <w:t>Manager</w:t>
            </w:r>
          </w:p>
        </w:tc>
        <w:tc>
          <w:tcPr>
            <w:tcW w:w="3240" w:type="dxa"/>
            <w:shd w:val="clear" w:color="auto" w:fill="F8FAFC"/>
            <w:tcMar>
              <w:top w:w="80" w:type="dxa"/>
              <w:left w:w="120" w:type="dxa"/>
              <w:bottom w:w="80" w:type="dxa"/>
              <w:right w:w="120" w:type="dxa"/>
            </w:tcMar>
          </w:tcPr>
          <w:p w14:paraId="365FE540" w14:textId="77777777">
            <w:pPr>
              <w:spacing w:after="40" w:line="245" w:lineRule="auto"/>
            </w:pPr>
            <w:r>
              <w:rPr>
                <w:sz w:val="16"/>
                <w:lang w:val="en-GB" w:eastAsia="en-GB"/>
              </w:rPr>
              <w:t>“I run the site and approve operational state transitions.”</w:t>
            </w:r>
          </w:p>
        </w:tc>
        <w:tc>
          <w:tcPr>
            <w:tcW w:w="3960" w:type="dxa"/>
            <w:shd w:val="clear" w:color="auto" w:fill="F8FAFC"/>
            <w:tcMar>
              <w:top w:w="80" w:type="dxa"/>
              <w:left w:w="120" w:type="dxa"/>
              <w:bottom w:w="80" w:type="dxa"/>
              <w:right w:w="120" w:type="dxa"/>
            </w:tcMar>
          </w:tcPr>
          <w:p w14:paraId="17EA92A8" w14:textId="77777777">
            <w:pPr>
              <w:spacing w:after="40" w:line="245" w:lineRule="auto"/>
            </w:pPr>
            <w:r>
              <w:rPr>
                <w:sz w:val="16"/>
                <w:lang w:val="en-GB" w:eastAsia="en-GB"/>
              </w:rPr>
              <w:t>Unit/ticket/booking/handover management, public-report triage, service proof, reports and bounded offline work.</w:t>
            </w:r>
          </w:p>
        </w:tc>
        <w:tc>
          <w:tcPr>
            <w:tcW w:w="4968" w:type="dxa"/>
            <w:shd w:val="clear" w:color="auto" w:fill="F8FAFC"/>
            <w:tcMar>
              <w:top w:w="80" w:type="dxa"/>
              <w:left w:w="120" w:type="dxa"/>
              <w:bottom w:w="80" w:type="dxa"/>
              <w:right w:w="120" w:type="dxa"/>
            </w:tcMar>
          </w:tcPr>
          <w:p w14:paraId="1D08F8AC" w14:textId="77777777">
            <w:pPr>
              <w:spacing w:after="40" w:line="245" w:lineRule="auto"/>
            </w:pPr>
            <w:r>
              <w:rPr>
                <w:sz w:val="16"/>
                <w:lang w:val="en-GB" w:eastAsia="en-GB"/>
              </w:rPr>
              <w:t>Must not bypass version, company, relationship or maker/checker controls; clean DB and concurrency required.</w:t>
            </w:r>
          </w:p>
        </w:tc>
      </w:tr>
      <w:tr w14:paraId="12B00C8B" w14:textId="77777777">
        <w:trPr>
          <w:cantSplit/>
          <w:jc w:val="center"/>
        </w:trPr>
        <w:tc>
          <w:tcPr>
            <w:tcW w:w="1944" w:type="dxa"/>
            <w:tcMar>
              <w:top w:w="80" w:type="dxa"/>
              <w:left w:w="120" w:type="dxa"/>
              <w:bottom w:w="80" w:type="dxa"/>
              <w:right w:w="120" w:type="dxa"/>
            </w:tcMar>
          </w:tcPr>
          <w:p w14:paraId="21F0D448" w14:textId="77777777">
            <w:pPr>
              <w:spacing w:after="40" w:line="245" w:lineRule="auto"/>
            </w:pPr>
            <w:r>
              <w:rPr>
                <w:sz w:val="16"/>
                <w:lang w:val="en-GB" w:eastAsia="en-GB"/>
              </w:rPr>
              <w:t>Staff</w:t>
            </w:r>
          </w:p>
        </w:tc>
        <w:tc>
          <w:tcPr>
            <w:tcW w:w="3240" w:type="dxa"/>
            <w:tcMar>
              <w:top w:w="80" w:type="dxa"/>
              <w:left w:w="120" w:type="dxa"/>
              <w:bottom w:w="80" w:type="dxa"/>
              <w:right w:w="120" w:type="dxa"/>
            </w:tcMar>
          </w:tcPr>
          <w:p w14:paraId="2F0C969D" w14:textId="77777777">
            <w:pPr>
              <w:spacing w:after="40" w:line="245" w:lineRule="auto"/>
            </w:pPr>
            <w:r>
              <w:rPr>
                <w:sz w:val="16"/>
                <w:lang w:val="en-GB" w:eastAsia="en-GB"/>
              </w:rPr>
              <w:t>“I execute assigned field work but do not approve myself or see unrelated resident/finance secrets.”</w:t>
            </w:r>
          </w:p>
        </w:tc>
        <w:tc>
          <w:tcPr>
            <w:tcW w:w="3960" w:type="dxa"/>
            <w:tcMar>
              <w:top w:w="80" w:type="dxa"/>
              <w:left w:w="120" w:type="dxa"/>
              <w:bottom w:w="80" w:type="dxa"/>
              <w:right w:w="120" w:type="dxa"/>
            </w:tcMar>
          </w:tcPr>
          <w:p w14:paraId="10FAD151" w14:textId="77777777">
            <w:pPr>
              <w:spacing w:after="40" w:line="245" w:lineRule="auto"/>
            </w:pPr>
            <w:r>
              <w:rPr>
                <w:sz w:val="16"/>
                <w:lang w:val="en-GB" w:eastAsia="en-GB"/>
              </w:rPr>
              <w:t>Assigned work, field notes, service evidence and bounded handover execution.</w:t>
            </w:r>
          </w:p>
        </w:tc>
        <w:tc>
          <w:tcPr>
            <w:tcW w:w="4968" w:type="dxa"/>
            <w:tcMar>
              <w:top w:w="80" w:type="dxa"/>
              <w:left w:w="120" w:type="dxa"/>
              <w:bottom w:w="80" w:type="dxa"/>
              <w:right w:w="120" w:type="dxa"/>
            </w:tcMar>
          </w:tcPr>
          <w:p w14:paraId="013CC075" w14:textId="77777777">
            <w:pPr>
              <w:spacing w:after="40" w:line="245" w:lineRule="auto"/>
            </w:pPr>
            <w:r>
              <w:rPr>
                <w:sz w:val="16"/>
                <w:lang w:val="en-GB" w:eastAsia="en-GB"/>
              </w:rPr>
              <w:t>No self-approval, no unrestricted finance, no cross-staff proof access; real assignment and revocation require clean DB.</w:t>
            </w:r>
          </w:p>
        </w:tc>
      </w:tr>
      <w:tr w14:paraId="217869DD" w14:textId="77777777">
        <w:trPr>
          <w:cantSplit/>
          <w:jc w:val="center"/>
        </w:trPr>
        <w:tc>
          <w:tcPr>
            <w:tcW w:w="1944" w:type="dxa"/>
            <w:shd w:val="clear" w:color="auto" w:fill="F8FAFC"/>
            <w:tcMar>
              <w:top w:w="80" w:type="dxa"/>
              <w:left w:w="120" w:type="dxa"/>
              <w:bottom w:w="80" w:type="dxa"/>
              <w:right w:w="120" w:type="dxa"/>
            </w:tcMar>
          </w:tcPr>
          <w:p w14:paraId="06DDE148" w14:textId="77777777">
            <w:pPr>
              <w:spacing w:after="40" w:line="245" w:lineRule="auto"/>
            </w:pPr>
            <w:r>
              <w:rPr>
                <w:sz w:val="16"/>
                <w:lang w:val="en-GB" w:eastAsia="en-GB"/>
              </w:rPr>
              <w:t>Owner</w:t>
            </w:r>
          </w:p>
        </w:tc>
        <w:tc>
          <w:tcPr>
            <w:tcW w:w="3240" w:type="dxa"/>
            <w:shd w:val="clear" w:color="auto" w:fill="F8FAFC"/>
            <w:tcMar>
              <w:top w:w="80" w:type="dxa"/>
              <w:left w:w="120" w:type="dxa"/>
              <w:bottom w:w="80" w:type="dxa"/>
              <w:right w:w="120" w:type="dxa"/>
            </w:tcMar>
          </w:tcPr>
          <w:p w14:paraId="0918294A" w14:textId="77777777">
            <w:pPr>
              <w:spacing w:after="40" w:line="245" w:lineRule="auto"/>
            </w:pPr>
            <w:r>
              <w:rPr>
                <w:sz w:val="16"/>
                <w:lang w:val="en-GB" w:eastAsia="en-GB"/>
              </w:rPr>
              <w:t>“I see and act on the property scope I own.”</w:t>
            </w:r>
          </w:p>
        </w:tc>
        <w:tc>
          <w:tcPr>
            <w:tcW w:w="3960" w:type="dxa"/>
            <w:shd w:val="clear" w:color="auto" w:fill="F8FAFC"/>
            <w:tcMar>
              <w:top w:w="80" w:type="dxa"/>
              <w:left w:w="120" w:type="dxa"/>
              <w:bottom w:w="80" w:type="dxa"/>
              <w:right w:w="120" w:type="dxa"/>
            </w:tcMar>
          </w:tcPr>
          <w:p w14:paraId="7EF4B875" w14:textId="77777777">
            <w:pPr>
              <w:spacing w:after="40" w:line="245" w:lineRule="auto"/>
            </w:pPr>
            <w:r>
              <w:rPr>
                <w:sz w:val="16"/>
                <w:lang w:val="en-GB" w:eastAsia="en-GB"/>
              </w:rPr>
              <w:t>Owner-scoped statements, reservations/tickets, selected move/handover decisions and service information.</w:t>
            </w:r>
          </w:p>
        </w:tc>
        <w:tc>
          <w:tcPr>
            <w:tcW w:w="4968" w:type="dxa"/>
            <w:shd w:val="clear" w:color="auto" w:fill="F8FAFC"/>
            <w:tcMar>
              <w:top w:w="80" w:type="dxa"/>
              <w:left w:w="120" w:type="dxa"/>
              <w:bottom w:w="80" w:type="dxa"/>
              <w:right w:w="120" w:type="dxa"/>
            </w:tcMar>
          </w:tcPr>
          <w:p w14:paraId="0D556E62" w14:textId="77777777">
            <w:pPr>
              <w:spacing w:after="40" w:line="245" w:lineRule="auto"/>
            </w:pPr>
            <w:r>
              <w:rPr>
                <w:sz w:val="16"/>
                <w:lang w:val="en-GB" w:eastAsia="en-GB"/>
              </w:rPr>
              <w:t>Owner finance must be reconciled against real ledger/currency data; no other owner's rows or internal fingerprints.</w:t>
            </w:r>
          </w:p>
        </w:tc>
      </w:tr>
      <w:tr w14:paraId="3443A790" w14:textId="77777777">
        <w:trPr>
          <w:cantSplit/>
          <w:jc w:val="center"/>
        </w:trPr>
        <w:tc>
          <w:tcPr>
            <w:tcW w:w="1944" w:type="dxa"/>
            <w:tcMar>
              <w:top w:w="80" w:type="dxa"/>
              <w:left w:w="120" w:type="dxa"/>
              <w:bottom w:w="80" w:type="dxa"/>
              <w:right w:w="120" w:type="dxa"/>
            </w:tcMar>
          </w:tcPr>
          <w:p w14:paraId="238208F8" w14:textId="77777777">
            <w:pPr>
              <w:spacing w:after="40" w:line="245" w:lineRule="auto"/>
            </w:pPr>
            <w:r>
              <w:rPr>
                <w:sz w:val="16"/>
                <w:lang w:val="en-GB" w:eastAsia="en-GB"/>
              </w:rPr>
              <w:t>Tenant / resident</w:t>
            </w:r>
          </w:p>
        </w:tc>
        <w:tc>
          <w:tcPr>
            <w:tcW w:w="3240" w:type="dxa"/>
            <w:tcMar>
              <w:top w:w="80" w:type="dxa"/>
              <w:left w:w="120" w:type="dxa"/>
              <w:bottom w:w="80" w:type="dxa"/>
              <w:right w:w="120" w:type="dxa"/>
            </w:tcMar>
          </w:tcPr>
          <w:p w14:paraId="4E9EE916" w14:textId="77777777">
            <w:pPr>
              <w:spacing w:after="40" w:line="245" w:lineRule="auto"/>
            </w:pPr>
            <w:r>
              <w:rPr>
                <w:sz w:val="16"/>
                <w:lang w:val="en-GB" w:eastAsia="en-GB"/>
              </w:rPr>
              <w:t>“I request services for my active unit relationship and track my own journey.”</w:t>
            </w:r>
          </w:p>
        </w:tc>
        <w:tc>
          <w:tcPr>
            <w:tcW w:w="3960" w:type="dxa"/>
            <w:tcMar>
              <w:top w:w="80" w:type="dxa"/>
              <w:left w:w="120" w:type="dxa"/>
              <w:bottom w:w="80" w:type="dxa"/>
              <w:right w:w="120" w:type="dxa"/>
            </w:tcMar>
          </w:tcPr>
          <w:p w14:paraId="4160C669" w14:textId="77777777">
            <w:pPr>
              <w:spacing w:after="40" w:line="245" w:lineRule="auto"/>
            </w:pPr>
            <w:r>
              <w:rPr>
                <w:sz w:val="16"/>
                <w:lang w:val="en-GB" w:eastAsia="en-GB"/>
              </w:rPr>
              <w:t>Ticket, booking, QR/public tracking where relevant, own handover/calendar and bounded offline ticket creation.</w:t>
            </w:r>
          </w:p>
        </w:tc>
        <w:tc>
          <w:tcPr>
            <w:tcW w:w="4968" w:type="dxa"/>
            <w:tcMar>
              <w:top w:w="80" w:type="dxa"/>
              <w:left w:w="120" w:type="dxa"/>
              <w:bottom w:w="80" w:type="dxa"/>
              <w:right w:w="120" w:type="dxa"/>
            </w:tcMar>
          </w:tcPr>
          <w:p w14:paraId="38A886AF" w14:textId="77777777">
            <w:pPr>
              <w:spacing w:after="40" w:line="245" w:lineRule="auto"/>
            </w:pPr>
            <w:r>
              <w:rPr>
                <w:sz w:val="16"/>
                <w:lang w:val="en-GB" w:eastAsia="en-GB"/>
              </w:rPr>
              <w:t>Active relationship and date scope are mandatory; resident finance breadth is still a product gap; real invitation/auth and persistence unproved.</w:t>
            </w:r>
          </w:p>
        </w:tc>
      </w:tr>
      <w:tr w14:paraId="505BB16A" w14:textId="77777777">
        <w:trPr>
          <w:cantSplit/>
          <w:jc w:val="center"/>
        </w:trPr>
        <w:tc>
          <w:tcPr>
            <w:tcW w:w="1944" w:type="dxa"/>
            <w:shd w:val="clear" w:color="auto" w:fill="F8FAFC"/>
            <w:tcMar>
              <w:top w:w="80" w:type="dxa"/>
              <w:left w:w="120" w:type="dxa"/>
              <w:bottom w:w="80" w:type="dxa"/>
              <w:right w:w="120" w:type="dxa"/>
            </w:tcMar>
          </w:tcPr>
          <w:p w14:paraId="22801DCD" w14:textId="77777777">
            <w:pPr>
              <w:spacing w:after="40" w:line="245" w:lineRule="auto"/>
            </w:pPr>
            <w:r>
              <w:rPr>
                <w:sz w:val="16"/>
                <w:lang w:val="en-GB" w:eastAsia="en-GB"/>
              </w:rPr>
              <w:t>Accountant</w:t>
            </w:r>
          </w:p>
        </w:tc>
        <w:tc>
          <w:tcPr>
            <w:tcW w:w="3240" w:type="dxa"/>
            <w:shd w:val="clear" w:color="auto" w:fill="F8FAFC"/>
            <w:tcMar>
              <w:top w:w="80" w:type="dxa"/>
              <w:left w:w="120" w:type="dxa"/>
              <w:bottom w:w="80" w:type="dxa"/>
              <w:right w:w="120" w:type="dxa"/>
            </w:tcMar>
          </w:tcPr>
          <w:p w14:paraId="2803F6D3" w14:textId="77777777">
            <w:pPr>
              <w:spacing w:after="40" w:line="245" w:lineRule="auto"/>
            </w:pPr>
            <w:r>
              <w:rPr>
                <w:sz w:val="16"/>
                <w:lang w:val="en-GB" w:eastAsia="en-GB"/>
              </w:rPr>
              <w:t>“I work only with finance-approved projections; I do not enter operational calendar/offline workspaces.”</w:t>
            </w:r>
          </w:p>
        </w:tc>
        <w:tc>
          <w:tcPr>
            <w:tcW w:w="3960" w:type="dxa"/>
            <w:shd w:val="clear" w:color="auto" w:fill="F8FAFC"/>
            <w:tcMar>
              <w:top w:w="80" w:type="dxa"/>
              <w:left w:w="120" w:type="dxa"/>
              <w:bottom w:w="80" w:type="dxa"/>
              <w:right w:w="120" w:type="dxa"/>
            </w:tcMar>
          </w:tcPr>
          <w:p w14:paraId="3B20BCB7" w14:textId="77777777">
            <w:pPr>
              <w:spacing w:after="40" w:line="245" w:lineRule="auto"/>
            </w:pPr>
            <w:r>
              <w:rPr>
                <w:sz w:val="16"/>
                <w:lang w:val="en-GB" w:eastAsia="en-GB"/>
              </w:rPr>
              <w:t>Finance-safe dashboard/projection where approved.</w:t>
            </w:r>
          </w:p>
        </w:tc>
        <w:tc>
          <w:tcPr>
            <w:tcW w:w="4968" w:type="dxa"/>
            <w:shd w:val="clear" w:color="auto" w:fill="F8FAFC"/>
            <w:tcMar>
              <w:top w:w="80" w:type="dxa"/>
              <w:left w:w="120" w:type="dxa"/>
              <w:bottom w:w="80" w:type="dxa"/>
              <w:right w:w="120" w:type="dxa"/>
            </w:tcMar>
          </w:tcPr>
          <w:p w14:paraId="71F49DEE" w14:textId="77777777">
            <w:pPr>
              <w:spacing w:after="40" w:line="245" w:lineRule="auto"/>
            </w:pPr>
            <w:r>
              <w:rPr>
                <w:sz w:val="16"/>
                <w:lang w:val="en-GB" w:eastAsia="en-GB"/>
              </w:rPr>
              <w:t>No calendar or offline capability, no handover API, no resident notes/fingerprints. The redirect and zero-request behaviour pass 2/2 and within 70/70.</w:t>
            </w:r>
          </w:p>
        </w:tc>
      </w:tr>
    </w:tbl>
    <w:p w14:paraId="68B21662" w14:textId="77777777">
      <w:pPr>
        <w:sectPr>
          <w:headerReference w:type="even" r:id="rId20"/>
          <w:headerReference w:type="default" r:id="rId21"/>
          <w:footerReference w:type="default" r:id="rId22"/>
          <w:pgSz w:w="16838" w:h="11906" w:orient="landscape"/>
          <w:pgMar w:top="794" w:right="850" w:bottom="794" w:left="850" w:header="454" w:footer="454" w:gutter="0"/>
          <w:cols w:space="720"/>
          <w:docGrid w:linePitch="360"/>
        </w:sectPr>
      </w:pPr>
    </w:p>
    <w:p w14:paraId="13119681" w14:textId="77777777">
      <w:pPr>
        <w:pStyle w:val="Heading2"/>
      </w:pPr>
      <w:bookmarkStart w:id="76" w:name="_Toc235020532"/>
      <w:bookmarkStart w:id="77" w:name="_Toc235024485"/>
      <w:r>
        <w:rPr>
          <w:lang w:val="en-GB" w:eastAsia="en-GB"/>
        </w:rPr>
        <w:lastRenderedPageBreak/>
        <w:t>Friction still visible to an end user</w:t>
      </w:r>
      <w:bookmarkEnd w:id="76"/>
      <w:bookmarkEnd w:id="77"/>
    </w:p>
    <w:p w14:paraId="24C791BB" w14:textId="77777777">
      <w:pPr>
        <w:pStyle w:val="ListBullet"/>
        <w:keepLines/>
        <w:spacing w:after="80"/>
        <w:ind w:left="720"/>
      </w:pPr>
      <w:r>
        <w:rPr>
          <w:lang w:val="en-GB" w:eastAsia="en-GB"/>
        </w:rPr>
        <w:t>External features correctly display unavailable/provider-ready states, but this can feel incomplete unless the demo narrative explains why.</w:t>
      </w:r>
    </w:p>
    <w:p w14:paraId="172E759F" w14:textId="77777777">
      <w:pPr>
        <w:pStyle w:val="ListBullet"/>
        <w:keepLines/>
        <w:spacing w:after="80"/>
        <w:ind w:left="720"/>
      </w:pPr>
      <w:r>
        <w:rPr>
          <w:lang w:val="en-GB" w:eastAsia="en-GB"/>
        </w:rPr>
        <w:t>Some legacy tests and copy still refer to old headings, old provider errors or broad access promises; the truth-hardened dedicated suites are more current than those assertions.</w:t>
      </w:r>
    </w:p>
    <w:p w14:paraId="6C632190" w14:textId="77777777">
      <w:pPr>
        <w:pStyle w:val="ListBullet"/>
        <w:keepLines/>
        <w:spacing w:after="80"/>
        <w:ind w:left="720"/>
      </w:pPr>
      <w:r>
        <w:rPr>
          <w:lang w:val="en-GB" w:eastAsia="en-GB"/>
        </w:rPr>
        <w:t>The integrated matrix found keyboard focus-wrap defects in the public mobile menu and dashboard drawer; these require a fresh post-fix acceptance run.</w:t>
      </w:r>
    </w:p>
    <w:p w14:paraId="320B721F" w14:textId="77777777">
      <w:pPr>
        <w:pStyle w:val="ListBullet"/>
        <w:keepLines/>
        <w:spacing w:after="80"/>
        <w:ind w:left="720"/>
      </w:pPr>
      <w:r>
        <w:rPr>
          <w:lang w:val="en-GB" w:eastAsia="en-GB"/>
        </w:rPr>
        <w:t>The public landing journey found a missing platform section anchor; if navigation targets that anchor, users experience a timeout/no-scroll interaction.</w:t>
      </w:r>
    </w:p>
    <w:p w14:paraId="7C25DCCF" w14:textId="77777777">
      <w:pPr>
        <w:pStyle w:val="ListBullet"/>
        <w:keepLines/>
        <w:spacing w:after="80"/>
        <w:ind w:left="720"/>
      </w:pPr>
      <w:r>
        <w:rPr>
          <w:lang w:val="en-GB" w:eastAsia="en-GB"/>
        </w:rPr>
        <w:t>The public AI's KVKK detection is safer after repair but remains keyword-sensitive, so natural phrasing may fall back to a generic response.</w:t>
      </w:r>
    </w:p>
    <w:p w14:paraId="5394F153" w14:textId="77777777">
      <w:pPr>
        <w:pStyle w:val="ListBullet"/>
        <w:keepLines/>
        <w:spacing w:after="80"/>
        <w:ind w:left="720"/>
      </w:pPr>
      <w:r>
        <w:rPr>
          <w:lang w:val="en-GB" w:eastAsia="en-GB"/>
        </w:rPr>
        <w:t>A monolithic long-running QA process can leak mutable demo state, making later creates/holds/proofs disappear or conflict. The demo must use fresh isolated state until the harness resets data per suite.</w:t>
      </w:r>
    </w:p>
    <w:p w14:paraId="13FAEE5F" w14:textId="77777777">
      <w:pPr>
        <w:sectPr>
          <w:headerReference w:type="even" r:id="rId23"/>
          <w:headerReference w:type="default" r:id="rId24"/>
          <w:footerReference w:type="default" r:id="rId25"/>
          <w:pgSz w:w="11906" w:h="16838"/>
          <w:pgMar w:top="1077" w:right="1020" w:bottom="1020" w:left="1020" w:header="454" w:footer="454" w:gutter="0"/>
          <w:cols w:space="720"/>
          <w:docGrid w:linePitch="360"/>
        </w:sectPr>
      </w:pPr>
    </w:p>
    <w:p w14:paraId="1C977799" w14:textId="77777777">
      <w:pPr>
        <w:pStyle w:val="Heading1"/>
      </w:pPr>
      <w:bookmarkStart w:id="78" w:name="_Toc235020533"/>
      <w:bookmarkStart w:id="79" w:name="_Toc235024486"/>
      <w:r>
        <w:rPr>
          <w:lang w:val="en-GB" w:eastAsia="en-GB"/>
        </w:rPr>
        <w:lastRenderedPageBreak/>
        <w:t>Detailed issue-and-fix ledger</w:t>
      </w:r>
      <w:bookmarkEnd w:id="78"/>
      <w:bookmarkEnd w:id="79"/>
    </w:p>
    <w:tbl>
      <w:tblPr>
        <w:tblStyle w:val="TableGrid"/>
        <w:tblW w:w="14112" w:type="dxa"/>
        <w:jc w:val="center"/>
        <w:tblLayout w:type="fixed"/>
        <w:tblLook w:val="04A0" w:firstRow="1" w:lastRow="0" w:firstColumn="1" w:lastColumn="0" w:noHBand="0" w:noVBand="1"/>
        <w:tblInd w:w="120" w:type="dxa"/>
      </w:tblPr>
      <w:tblGrid>
        <w:gridCol w:w="1008"/>
        <w:gridCol w:w="2232"/>
        <w:gridCol w:w="1944"/>
        <w:gridCol w:w="4536"/>
        <w:gridCol w:w="4392"/>
      </w:tblGrid>
      <w:tr w14:paraId="0DF6F254" w14:textId="77777777">
        <w:trPr>
          <w:cantSplit/>
          <w:tblHeader/>
          <w:jc w:val="center"/>
        </w:trPr>
        <w:tc>
          <w:tcPr>
            <w:tcW w:w="1008" w:type="dxa"/>
            <w:shd w:val="clear" w:color="auto" w:fill="163A5F"/>
            <w:tcMar>
              <w:top w:w="80" w:type="dxa"/>
              <w:left w:w="120" w:type="dxa"/>
              <w:bottom w:w="80" w:type="dxa"/>
              <w:right w:w="120" w:type="dxa"/>
            </w:tcMar>
          </w:tcPr>
          <w:p w14:paraId="79D3EE30" w14:textId="77777777">
            <w:pPr>
              <w:spacing w:after="40" w:line="245" w:lineRule="auto"/>
            </w:pPr>
            <w:r>
              <w:rPr>
                <w:b/>
                <w:color w:val="FFFFFF"/>
                <w:sz w:val="16"/>
                <w:lang w:val="en-GB" w:eastAsia="en-GB"/>
              </w:rPr>
              <w:t>Area</w:t>
            </w:r>
          </w:p>
        </w:tc>
        <w:tc>
          <w:tcPr>
            <w:tcW w:w="2232" w:type="dxa"/>
            <w:shd w:val="clear" w:color="auto" w:fill="163A5F"/>
            <w:tcMar>
              <w:top w:w="80" w:type="dxa"/>
              <w:left w:w="120" w:type="dxa"/>
              <w:bottom w:w="80" w:type="dxa"/>
              <w:right w:w="120" w:type="dxa"/>
            </w:tcMar>
          </w:tcPr>
          <w:p w14:paraId="52659DD3" w14:textId="77777777">
            <w:pPr>
              <w:spacing w:after="40" w:line="245" w:lineRule="auto"/>
            </w:pPr>
            <w:r>
              <w:rPr>
                <w:b/>
                <w:color w:val="FFFFFF"/>
                <w:sz w:val="16"/>
                <w:lang w:val="en-GB" w:eastAsia="en-GB"/>
              </w:rPr>
              <w:t>Initial issue or risk</w:t>
            </w:r>
          </w:p>
        </w:tc>
        <w:tc>
          <w:tcPr>
            <w:tcW w:w="1944" w:type="dxa"/>
            <w:shd w:val="clear" w:color="auto" w:fill="163A5F"/>
            <w:tcMar>
              <w:top w:w="80" w:type="dxa"/>
              <w:left w:w="120" w:type="dxa"/>
              <w:bottom w:w="80" w:type="dxa"/>
              <w:right w:w="120" w:type="dxa"/>
            </w:tcMar>
          </w:tcPr>
          <w:p w14:paraId="1F648132" w14:textId="77777777">
            <w:pPr>
              <w:spacing w:after="40" w:line="245" w:lineRule="auto"/>
            </w:pPr>
            <w:r>
              <w:rPr>
                <w:b/>
                <w:color w:val="FFFFFF"/>
                <w:sz w:val="16"/>
                <w:lang w:val="en-GB" w:eastAsia="en-GB"/>
              </w:rPr>
              <w:t>Action taken</w:t>
            </w:r>
          </w:p>
        </w:tc>
        <w:tc>
          <w:tcPr>
            <w:tcW w:w="4536" w:type="dxa"/>
            <w:shd w:val="clear" w:color="auto" w:fill="163A5F"/>
            <w:tcMar>
              <w:top w:w="80" w:type="dxa"/>
              <w:left w:w="120" w:type="dxa"/>
              <w:bottom w:w="80" w:type="dxa"/>
              <w:right w:w="120" w:type="dxa"/>
            </w:tcMar>
          </w:tcPr>
          <w:p w14:paraId="6DBD10F6" w14:textId="77777777">
            <w:pPr>
              <w:spacing w:after="40" w:line="245" w:lineRule="auto"/>
            </w:pPr>
            <w:r>
              <w:rPr>
                <w:b/>
                <w:color w:val="FFFFFF"/>
                <w:sz w:val="16"/>
                <w:lang w:val="en-GB" w:eastAsia="en-GB"/>
              </w:rPr>
              <w:t>Evidence / current state</w:t>
            </w:r>
          </w:p>
        </w:tc>
        <w:tc>
          <w:tcPr>
            <w:tcW w:w="4392" w:type="dxa"/>
            <w:shd w:val="clear" w:color="auto" w:fill="163A5F"/>
            <w:tcMar>
              <w:top w:w="80" w:type="dxa"/>
              <w:left w:w="120" w:type="dxa"/>
              <w:bottom w:w="80" w:type="dxa"/>
              <w:right w:w="120" w:type="dxa"/>
            </w:tcMar>
          </w:tcPr>
          <w:p w14:paraId="0940973F" w14:textId="77777777">
            <w:pPr>
              <w:spacing w:after="40" w:line="245" w:lineRule="auto"/>
            </w:pPr>
            <w:r>
              <w:rPr>
                <w:b/>
                <w:color w:val="FFFFFF"/>
                <w:sz w:val="16"/>
                <w:lang w:val="en-GB" w:eastAsia="en-GB"/>
              </w:rPr>
              <w:t>Residual risk</w:t>
            </w:r>
          </w:p>
        </w:tc>
      </w:tr>
      <w:tr w14:paraId="57A3ED73" w14:textId="77777777">
        <w:trPr>
          <w:cantSplit/>
          <w:jc w:val="center"/>
        </w:trPr>
        <w:tc>
          <w:tcPr>
            <w:tcW w:w="1008" w:type="dxa"/>
            <w:tcMar>
              <w:top w:w="80" w:type="dxa"/>
              <w:left w:w="120" w:type="dxa"/>
              <w:bottom w:w="80" w:type="dxa"/>
              <w:right w:w="120" w:type="dxa"/>
            </w:tcMar>
          </w:tcPr>
          <w:p w14:paraId="55BB3AF5" w14:textId="77777777">
            <w:pPr>
              <w:spacing w:after="40" w:line="245" w:lineRule="auto"/>
            </w:pPr>
            <w:r>
              <w:rPr>
                <w:sz w:val="16"/>
                <w:lang w:val="en-GB" w:eastAsia="en-GB"/>
              </w:rPr>
              <w:t>Production access profiles</w:t>
            </w:r>
          </w:p>
        </w:tc>
        <w:tc>
          <w:tcPr>
            <w:tcW w:w="2232" w:type="dxa"/>
            <w:tcMar>
              <w:top w:w="80" w:type="dxa"/>
              <w:left w:w="120" w:type="dxa"/>
              <w:bottom w:w="80" w:type="dxa"/>
              <w:right w:w="120" w:type="dxa"/>
            </w:tcMar>
          </w:tcPr>
          <w:p w14:paraId="0AD1BCEC" w14:textId="77777777">
            <w:pPr>
              <w:spacing w:after="40" w:line="245" w:lineRule="auto"/>
            </w:pPr>
            <w:r>
              <w:rPr>
                <w:sz w:val="16"/>
                <w:lang w:val="en-GB" w:eastAsia="en-GB"/>
              </w:rPr>
              <w:t>Public deployment exposed a QA role catalogue and enabled endpoint.</w:t>
            </w:r>
          </w:p>
        </w:tc>
        <w:tc>
          <w:tcPr>
            <w:tcW w:w="1944" w:type="dxa"/>
            <w:tcMar>
              <w:top w:w="80" w:type="dxa"/>
              <w:left w:w="120" w:type="dxa"/>
              <w:bottom w:w="80" w:type="dxa"/>
              <w:right w:w="120" w:type="dxa"/>
            </w:tcMar>
          </w:tcPr>
          <w:p w14:paraId="2B495D23" w14:textId="77777777">
            <w:pPr>
              <w:spacing w:after="40" w:line="245" w:lineRule="auto"/>
            </w:pPr>
            <w:r>
              <w:rPr>
                <w:sz w:val="16"/>
                <w:lang w:val="en-GB" w:eastAsia="en-GB"/>
              </w:rPr>
              <w:t>Local auth/proxy/access-profile policy hardened to fail closed in production.</w:t>
            </w:r>
          </w:p>
        </w:tc>
        <w:tc>
          <w:tcPr>
            <w:tcW w:w="4536" w:type="dxa"/>
            <w:shd w:val="clear" w:color="auto" w:fill="E9F5EC"/>
            <w:tcMar>
              <w:top w:w="80" w:type="dxa"/>
              <w:left w:w="120" w:type="dxa"/>
              <w:bottom w:w="80" w:type="dxa"/>
              <w:right w:w="120" w:type="dxa"/>
            </w:tcMar>
          </w:tcPr>
          <w:p w14:paraId="3886D26B" w14:textId="77777777">
            <w:pPr>
              <w:spacing w:after="40" w:line="245" w:lineRule="auto"/>
            </w:pPr>
            <w:r>
              <w:rPr>
                <w:sz w:val="16"/>
                <w:lang w:val="en-GB" w:eastAsia="en-GB"/>
              </w:rPr>
              <w:t>Local production-mode gates reported green; public Vercel still returned enabled at cut-off.</w:t>
            </w:r>
          </w:p>
        </w:tc>
        <w:tc>
          <w:tcPr>
            <w:tcW w:w="4392" w:type="dxa"/>
            <w:tcMar>
              <w:top w:w="80" w:type="dxa"/>
              <w:left w:w="120" w:type="dxa"/>
              <w:bottom w:w="80" w:type="dxa"/>
              <w:right w:w="120" w:type="dxa"/>
            </w:tcMar>
          </w:tcPr>
          <w:p w14:paraId="27433062" w14:textId="77777777">
            <w:pPr>
              <w:spacing w:after="40" w:line="245" w:lineRule="auto"/>
            </w:pPr>
            <w:r>
              <w:rPr>
                <w:sz w:val="16"/>
                <w:lang w:val="en-GB" w:eastAsia="en-GB"/>
              </w:rPr>
              <w:t>Redeploy and independently probe exact deployment.</w:t>
            </w:r>
          </w:p>
        </w:tc>
      </w:tr>
      <w:tr w14:paraId="2C41FB71" w14:textId="77777777">
        <w:trPr>
          <w:cantSplit/>
          <w:jc w:val="center"/>
        </w:trPr>
        <w:tc>
          <w:tcPr>
            <w:tcW w:w="1008" w:type="dxa"/>
            <w:shd w:val="clear" w:color="auto" w:fill="F8FAFC"/>
            <w:tcMar>
              <w:top w:w="80" w:type="dxa"/>
              <w:left w:w="120" w:type="dxa"/>
              <w:bottom w:w="80" w:type="dxa"/>
              <w:right w:w="120" w:type="dxa"/>
            </w:tcMar>
          </w:tcPr>
          <w:p w14:paraId="46D94A6A" w14:textId="77777777">
            <w:pPr>
              <w:spacing w:after="40" w:line="245" w:lineRule="auto"/>
            </w:pPr>
            <w:r>
              <w:rPr>
                <w:sz w:val="16"/>
                <w:lang w:val="en-GB" w:eastAsia="en-GB"/>
              </w:rPr>
              <w:t>Locale dashboard routing</w:t>
            </w:r>
          </w:p>
        </w:tc>
        <w:tc>
          <w:tcPr>
            <w:tcW w:w="2232" w:type="dxa"/>
            <w:shd w:val="clear" w:color="auto" w:fill="F8FAFC"/>
            <w:tcMar>
              <w:top w:w="80" w:type="dxa"/>
              <w:left w:w="120" w:type="dxa"/>
              <w:bottom w:w="80" w:type="dxa"/>
              <w:right w:w="120" w:type="dxa"/>
            </w:tcMar>
          </w:tcPr>
          <w:p w14:paraId="1908A518" w14:textId="77777777">
            <w:pPr>
              <w:spacing w:after="40" w:line="245" w:lineRule="auto"/>
            </w:pPr>
            <w:r>
              <w:rPr>
                <w:sz w:val="16"/>
                <w:lang w:val="en-GB" w:eastAsia="en-GB"/>
              </w:rPr>
              <w:t>Locale-prefixed unauthorized routes mapped to generic dashboard permission.</w:t>
            </w:r>
          </w:p>
        </w:tc>
        <w:tc>
          <w:tcPr>
            <w:tcW w:w="1944" w:type="dxa"/>
            <w:shd w:val="clear" w:color="auto" w:fill="F8FAFC"/>
            <w:tcMar>
              <w:top w:w="80" w:type="dxa"/>
              <w:left w:w="120" w:type="dxa"/>
              <w:bottom w:w="80" w:type="dxa"/>
              <w:right w:w="120" w:type="dxa"/>
            </w:tcMar>
          </w:tcPr>
          <w:p w14:paraId="7BB2425C" w14:textId="77777777">
            <w:pPr>
              <w:spacing w:after="40" w:line="245" w:lineRule="auto"/>
            </w:pPr>
            <w:r>
              <w:rPr>
                <w:sz w:val="16"/>
                <w:lang w:val="en-GB" w:eastAsia="en-GB"/>
              </w:rPr>
              <w:t>Central resource mapper normalizes locale prefixes before authorization.</w:t>
            </w:r>
          </w:p>
        </w:tc>
        <w:tc>
          <w:tcPr>
            <w:tcW w:w="4536" w:type="dxa"/>
            <w:shd w:val="clear" w:color="auto" w:fill="E9F5EC"/>
            <w:tcMar>
              <w:top w:w="80" w:type="dxa"/>
              <w:left w:w="120" w:type="dxa"/>
              <w:bottom w:w="80" w:type="dxa"/>
              <w:right w:w="120" w:type="dxa"/>
            </w:tcMar>
          </w:tcPr>
          <w:p w14:paraId="00A8CFEB" w14:textId="77777777">
            <w:pPr>
              <w:spacing w:after="40" w:line="245" w:lineRule="auto"/>
            </w:pPr>
            <w:r>
              <w:rPr>
                <w:sz w:val="16"/>
                <w:lang w:val="en-GB" w:eastAsia="en-GB"/>
              </w:rPr>
              <w:t>Accountant direct URL denial passes desktop/mobile with normalized URL and zero APIs.</w:t>
            </w:r>
          </w:p>
        </w:tc>
        <w:tc>
          <w:tcPr>
            <w:tcW w:w="4392" w:type="dxa"/>
            <w:shd w:val="clear" w:color="auto" w:fill="F8FAFC"/>
            <w:tcMar>
              <w:top w:w="80" w:type="dxa"/>
              <w:left w:w="120" w:type="dxa"/>
              <w:bottom w:w="80" w:type="dxa"/>
              <w:right w:w="120" w:type="dxa"/>
            </w:tcMar>
          </w:tcPr>
          <w:p w14:paraId="673D0DA9" w14:textId="77777777">
            <w:pPr>
              <w:spacing w:after="40" w:line="245" w:lineRule="auto"/>
            </w:pPr>
            <w:r>
              <w:rPr>
                <w:sz w:val="16"/>
                <w:lang w:val="en-GB" w:eastAsia="en-GB"/>
              </w:rPr>
              <w:t>Recheck every locale/resource in final integrated suite.</w:t>
            </w:r>
          </w:p>
        </w:tc>
      </w:tr>
      <w:tr w14:paraId="4ED9FCB4" w14:textId="77777777">
        <w:trPr>
          <w:cantSplit/>
          <w:jc w:val="center"/>
        </w:trPr>
        <w:tc>
          <w:tcPr>
            <w:tcW w:w="1008" w:type="dxa"/>
            <w:tcMar>
              <w:top w:w="80" w:type="dxa"/>
              <w:left w:w="120" w:type="dxa"/>
              <w:bottom w:w="80" w:type="dxa"/>
              <w:right w:w="120" w:type="dxa"/>
            </w:tcMar>
          </w:tcPr>
          <w:p w14:paraId="7A57E455" w14:textId="77777777">
            <w:pPr>
              <w:spacing w:after="40" w:line="245" w:lineRule="auto"/>
            </w:pPr>
            <w:r>
              <w:rPr>
                <w:sz w:val="16"/>
                <w:lang w:val="en-GB" w:eastAsia="en-GB"/>
              </w:rPr>
              <w:t>Reservation data exposure</w:t>
            </w:r>
          </w:p>
        </w:tc>
        <w:tc>
          <w:tcPr>
            <w:tcW w:w="2232" w:type="dxa"/>
            <w:tcMar>
              <w:top w:w="80" w:type="dxa"/>
              <w:left w:w="120" w:type="dxa"/>
              <w:bottom w:w="80" w:type="dxa"/>
              <w:right w:w="120" w:type="dxa"/>
            </w:tcMar>
          </w:tcPr>
          <w:p w14:paraId="18DF7942" w14:textId="77777777">
            <w:pPr>
              <w:spacing w:after="40" w:line="245" w:lineRule="auto"/>
            </w:pPr>
            <w:r>
              <w:rPr>
                <w:sz w:val="16"/>
                <w:lang w:val="en-GB" w:eastAsia="en-GB"/>
              </w:rPr>
              <w:t>Table-wide SELECT could expose notes/fingerprints/internal columns even with RLS.</w:t>
            </w:r>
          </w:p>
        </w:tc>
        <w:tc>
          <w:tcPr>
            <w:tcW w:w="1944" w:type="dxa"/>
            <w:tcMar>
              <w:top w:w="80" w:type="dxa"/>
              <w:left w:w="120" w:type="dxa"/>
              <w:bottom w:w="80" w:type="dxa"/>
              <w:right w:w="120" w:type="dxa"/>
            </w:tcMar>
          </w:tcPr>
          <w:p w14:paraId="503B8D80" w14:textId="77777777">
            <w:pPr>
              <w:spacing w:after="40" w:line="245" w:lineRule="auto"/>
            </w:pPr>
            <w:r>
              <w:rPr>
                <w:sz w:val="16"/>
                <w:lang w:val="en-GB" w:eastAsia="en-GB"/>
              </w:rPr>
              <w:t>Replaced with explicit resident-safe column allowlist and one SELECT-only policy.</w:t>
            </w:r>
          </w:p>
        </w:tc>
        <w:tc>
          <w:tcPr>
            <w:tcW w:w="4536" w:type="dxa"/>
            <w:tcMar>
              <w:top w:w="80" w:type="dxa"/>
              <w:left w:w="120" w:type="dxa"/>
              <w:bottom w:w="80" w:type="dxa"/>
              <w:right w:w="120" w:type="dxa"/>
            </w:tcMar>
          </w:tcPr>
          <w:p w14:paraId="17B04E01" w14:textId="77777777">
            <w:pPr>
              <w:spacing w:after="40" w:line="245" w:lineRule="auto"/>
            </w:pPr>
            <w:r>
              <w:rPr>
                <w:sz w:val="16"/>
                <w:lang w:val="en-GB" w:eastAsia="en-GB"/>
              </w:rPr>
              <w:t>Static booking security 5/5; combined 10/10.</w:t>
            </w:r>
          </w:p>
        </w:tc>
        <w:tc>
          <w:tcPr>
            <w:tcW w:w="4392" w:type="dxa"/>
            <w:tcMar>
              <w:top w:w="80" w:type="dxa"/>
              <w:left w:w="120" w:type="dxa"/>
              <w:bottom w:w="80" w:type="dxa"/>
              <w:right w:w="120" w:type="dxa"/>
            </w:tcMar>
          </w:tcPr>
          <w:p w14:paraId="61AD426B" w14:textId="77777777">
            <w:pPr>
              <w:spacing w:after="40" w:line="245" w:lineRule="auto"/>
            </w:pPr>
            <w:r>
              <w:rPr>
                <w:sz w:val="16"/>
                <w:lang w:val="en-GB" w:eastAsia="en-GB"/>
              </w:rPr>
              <w:t>Live has_table_privilege and has_column_privilege not run.</w:t>
            </w:r>
          </w:p>
        </w:tc>
      </w:tr>
      <w:tr w14:paraId="6097F7F8" w14:textId="77777777">
        <w:trPr>
          <w:cantSplit/>
          <w:jc w:val="center"/>
        </w:trPr>
        <w:tc>
          <w:tcPr>
            <w:tcW w:w="1008" w:type="dxa"/>
            <w:shd w:val="clear" w:color="auto" w:fill="F8FAFC"/>
            <w:tcMar>
              <w:top w:w="80" w:type="dxa"/>
              <w:left w:w="120" w:type="dxa"/>
              <w:bottom w:w="80" w:type="dxa"/>
              <w:right w:w="120" w:type="dxa"/>
            </w:tcMar>
          </w:tcPr>
          <w:p w14:paraId="1BC06C92" w14:textId="77777777">
            <w:pPr>
              <w:spacing w:after="40" w:line="245" w:lineRule="auto"/>
            </w:pPr>
            <w:r>
              <w:rPr>
                <w:sz w:val="16"/>
                <w:lang w:val="en-GB" w:eastAsia="en-GB"/>
              </w:rPr>
              <w:t>Handover write policies</w:t>
            </w:r>
          </w:p>
        </w:tc>
        <w:tc>
          <w:tcPr>
            <w:tcW w:w="2232" w:type="dxa"/>
            <w:shd w:val="clear" w:color="auto" w:fill="F8FAFC"/>
            <w:tcMar>
              <w:top w:w="80" w:type="dxa"/>
              <w:left w:w="120" w:type="dxa"/>
              <w:bottom w:w="80" w:type="dxa"/>
              <w:right w:w="120" w:type="dxa"/>
            </w:tcMar>
          </w:tcPr>
          <w:p w14:paraId="4011D516" w14:textId="77777777">
            <w:pPr>
              <w:spacing w:after="40" w:line="245" w:lineRule="auto"/>
            </w:pPr>
            <w:r>
              <w:rPr>
                <w:sz w:val="16"/>
                <w:lang w:val="en-GB" w:eastAsia="en-GB"/>
              </w:rPr>
              <w:t>Legacy INSERT/UPDATE policies were inert only because DML grants were absent.</w:t>
            </w:r>
          </w:p>
        </w:tc>
        <w:tc>
          <w:tcPr>
            <w:tcW w:w="1944" w:type="dxa"/>
            <w:shd w:val="clear" w:color="auto" w:fill="F8FAFC"/>
            <w:tcMar>
              <w:top w:w="80" w:type="dxa"/>
              <w:left w:w="120" w:type="dxa"/>
              <w:bottom w:w="80" w:type="dxa"/>
              <w:right w:w="120" w:type="dxa"/>
            </w:tcMar>
          </w:tcPr>
          <w:p w14:paraId="072881BD" w14:textId="77777777">
            <w:pPr>
              <w:spacing w:after="40" w:line="245" w:lineRule="auto"/>
            </w:pPr>
            <w:r>
              <w:rPr>
                <w:sz w:val="16"/>
                <w:lang w:val="en-GB" w:eastAsia="en-GB"/>
              </w:rPr>
              <w:t>Removed write policies and repeated DML revokes in migration 33.</w:t>
            </w:r>
          </w:p>
        </w:tc>
        <w:tc>
          <w:tcPr>
            <w:tcW w:w="4536" w:type="dxa"/>
            <w:shd w:val="clear" w:color="auto" w:fill="E9F5EC"/>
            <w:tcMar>
              <w:top w:w="80" w:type="dxa"/>
              <w:left w:w="120" w:type="dxa"/>
              <w:bottom w:w="80" w:type="dxa"/>
              <w:right w:w="120" w:type="dxa"/>
            </w:tcMar>
          </w:tcPr>
          <w:p w14:paraId="3805F3D9" w14:textId="77777777">
            <w:pPr>
              <w:spacing w:after="40" w:line="245" w:lineRule="auto"/>
            </w:pPr>
            <w:r>
              <w:rPr>
                <w:sz w:val="16"/>
                <w:lang w:val="en-GB" w:eastAsia="en-GB"/>
              </w:rPr>
              <w:t>Static source contract passes.</w:t>
            </w:r>
          </w:p>
        </w:tc>
        <w:tc>
          <w:tcPr>
            <w:tcW w:w="4392" w:type="dxa"/>
            <w:shd w:val="clear" w:color="auto" w:fill="F8FAFC"/>
            <w:tcMar>
              <w:top w:w="80" w:type="dxa"/>
              <w:left w:w="120" w:type="dxa"/>
              <w:bottom w:w="80" w:type="dxa"/>
              <w:right w:w="120" w:type="dxa"/>
            </w:tcMar>
          </w:tcPr>
          <w:p w14:paraId="57688A8C" w14:textId="77777777">
            <w:pPr>
              <w:spacing w:after="40" w:line="245" w:lineRule="auto"/>
            </w:pPr>
            <w:r>
              <w:rPr>
                <w:sz w:val="16"/>
                <w:lang w:val="en-GB" w:eastAsia="en-GB"/>
              </w:rPr>
              <w:t>Clean DB pg_policies and 42501 direct-DML proof open.</w:t>
            </w:r>
          </w:p>
        </w:tc>
      </w:tr>
      <w:tr w14:paraId="0E7B525B" w14:textId="77777777">
        <w:trPr>
          <w:cantSplit/>
          <w:jc w:val="center"/>
        </w:trPr>
        <w:tc>
          <w:tcPr>
            <w:tcW w:w="1008" w:type="dxa"/>
            <w:tcMar>
              <w:top w:w="80" w:type="dxa"/>
              <w:left w:w="120" w:type="dxa"/>
              <w:bottom w:w="80" w:type="dxa"/>
              <w:right w:w="120" w:type="dxa"/>
            </w:tcMar>
          </w:tcPr>
          <w:p w14:paraId="4110E080" w14:textId="77777777">
            <w:pPr>
              <w:spacing w:after="40" w:line="245" w:lineRule="auto"/>
            </w:pPr>
            <w:r>
              <w:rPr>
                <w:sz w:val="16"/>
                <w:lang w:val="en-GB" w:eastAsia="en-GB"/>
              </w:rPr>
              <w:t>Booking persistence UX</w:t>
            </w:r>
          </w:p>
        </w:tc>
        <w:tc>
          <w:tcPr>
            <w:tcW w:w="2232" w:type="dxa"/>
            <w:tcMar>
              <w:top w:w="80" w:type="dxa"/>
              <w:left w:w="120" w:type="dxa"/>
              <w:bottom w:w="80" w:type="dxa"/>
              <w:right w:w="120" w:type="dxa"/>
            </w:tcMar>
          </w:tcPr>
          <w:p w14:paraId="3F816E8F" w14:textId="77777777">
            <w:pPr>
              <w:spacing w:after="40" w:line="245" w:lineRule="auto"/>
            </w:pPr>
            <w:r>
              <w:rPr>
                <w:sz w:val="16"/>
                <w:lang w:val="en-GB" w:eastAsia="en-GB"/>
              </w:rPr>
              <w:t>Optimistic state could diverge after mutation/reload.</w:t>
            </w:r>
          </w:p>
        </w:tc>
        <w:tc>
          <w:tcPr>
            <w:tcW w:w="1944" w:type="dxa"/>
            <w:tcMar>
              <w:top w:w="80" w:type="dxa"/>
              <w:left w:w="120" w:type="dxa"/>
              <w:bottom w:w="80" w:type="dxa"/>
              <w:right w:w="120" w:type="dxa"/>
            </w:tcMar>
          </w:tcPr>
          <w:p w14:paraId="637B388B" w14:textId="77777777">
            <w:pPr>
              <w:spacing w:after="40" w:line="245" w:lineRule="auto"/>
            </w:pPr>
            <w:r>
              <w:rPr>
                <w:sz w:val="16"/>
                <w:lang w:val="en-GB" w:eastAsia="en-GB"/>
              </w:rPr>
              <w:t>Reread authority after mutation; reload contract restores committed hold.</w:t>
            </w:r>
          </w:p>
        </w:tc>
        <w:tc>
          <w:tcPr>
            <w:tcW w:w="4536" w:type="dxa"/>
            <w:shd w:val="clear" w:color="auto" w:fill="E9F5EC"/>
            <w:tcMar>
              <w:top w:w="80" w:type="dxa"/>
              <w:left w:w="120" w:type="dxa"/>
              <w:bottom w:w="80" w:type="dxa"/>
              <w:right w:w="120" w:type="dxa"/>
            </w:tcMar>
          </w:tcPr>
          <w:p w14:paraId="0935091C" w14:textId="77777777">
            <w:pPr>
              <w:spacing w:after="40" w:line="245" w:lineRule="auto"/>
            </w:pPr>
            <w:r>
              <w:rPr>
                <w:sz w:val="16"/>
                <w:lang w:val="en-GB" w:eastAsia="en-GB"/>
              </w:rPr>
              <w:t>Focused browser journey passes.</w:t>
            </w:r>
          </w:p>
        </w:tc>
        <w:tc>
          <w:tcPr>
            <w:tcW w:w="4392" w:type="dxa"/>
            <w:tcMar>
              <w:top w:w="80" w:type="dxa"/>
              <w:left w:w="120" w:type="dxa"/>
              <w:bottom w:w="80" w:type="dxa"/>
              <w:right w:w="120" w:type="dxa"/>
            </w:tcMar>
          </w:tcPr>
          <w:p w14:paraId="52AB3E21" w14:textId="77777777">
            <w:pPr>
              <w:spacing w:after="40" w:line="245" w:lineRule="auto"/>
            </w:pPr>
            <w:r>
              <w:rPr>
                <w:sz w:val="16"/>
                <w:lang w:val="en-GB" w:eastAsia="en-GB"/>
              </w:rPr>
              <w:t>Real DB restart/session persistence unproved.</w:t>
            </w:r>
          </w:p>
        </w:tc>
      </w:tr>
      <w:tr w14:paraId="0758D0CC" w14:textId="77777777">
        <w:trPr>
          <w:cantSplit/>
          <w:jc w:val="center"/>
        </w:trPr>
        <w:tc>
          <w:tcPr>
            <w:tcW w:w="1008" w:type="dxa"/>
            <w:shd w:val="clear" w:color="auto" w:fill="F8FAFC"/>
            <w:tcMar>
              <w:top w:w="80" w:type="dxa"/>
              <w:left w:w="120" w:type="dxa"/>
              <w:bottom w:w="80" w:type="dxa"/>
              <w:right w:w="120" w:type="dxa"/>
            </w:tcMar>
          </w:tcPr>
          <w:p w14:paraId="2C1322C9" w14:textId="77777777">
            <w:pPr>
              <w:spacing w:after="40" w:line="245" w:lineRule="auto"/>
            </w:pPr>
            <w:r>
              <w:rPr>
                <w:sz w:val="16"/>
                <w:lang w:val="en-GB" w:eastAsia="en-GB"/>
              </w:rPr>
              <w:t>Handover readiness</w:t>
            </w:r>
          </w:p>
        </w:tc>
        <w:tc>
          <w:tcPr>
            <w:tcW w:w="2232" w:type="dxa"/>
            <w:shd w:val="clear" w:color="auto" w:fill="F8FAFC"/>
            <w:tcMar>
              <w:top w:w="80" w:type="dxa"/>
              <w:left w:w="120" w:type="dxa"/>
              <w:bottom w:w="80" w:type="dxa"/>
              <w:right w:w="120" w:type="dxa"/>
            </w:tcMar>
          </w:tcPr>
          <w:p w14:paraId="752A358F" w14:textId="77777777">
            <w:pPr>
              <w:spacing w:after="40" w:line="245" w:lineRule="auto"/>
            </w:pPr>
            <w:r>
              <w:rPr>
                <w:sz w:val="16"/>
                <w:lang w:val="en-GB" w:eastAsia="en-GB"/>
              </w:rPr>
              <w:t>Reopening checklist could leave appointment incorrectly ready.</w:t>
            </w:r>
          </w:p>
        </w:tc>
        <w:tc>
          <w:tcPr>
            <w:tcW w:w="1944" w:type="dxa"/>
            <w:shd w:val="clear" w:color="auto" w:fill="F8FAFC"/>
            <w:tcMar>
              <w:top w:w="80" w:type="dxa"/>
              <w:left w:w="120" w:type="dxa"/>
              <w:bottom w:w="80" w:type="dxa"/>
              <w:right w:w="120" w:type="dxa"/>
            </w:tcMar>
          </w:tcPr>
          <w:p w14:paraId="6F55A628" w14:textId="77777777">
            <w:pPr>
              <w:spacing w:after="40" w:line="245" w:lineRule="auto"/>
            </w:pPr>
            <w:r>
              <w:rPr>
                <w:sz w:val="16"/>
                <w:lang w:val="en-GB" w:eastAsia="en-GB"/>
              </w:rPr>
              <w:t>Reopen now regresses readiness and requires revalidation.</w:t>
            </w:r>
          </w:p>
        </w:tc>
        <w:tc>
          <w:tcPr>
            <w:tcW w:w="4536" w:type="dxa"/>
            <w:shd w:val="clear" w:color="auto" w:fill="E9F5EC"/>
            <w:tcMar>
              <w:top w:w="80" w:type="dxa"/>
              <w:left w:w="120" w:type="dxa"/>
              <w:bottom w:w="80" w:type="dxa"/>
              <w:right w:w="120" w:type="dxa"/>
            </w:tcMar>
          </w:tcPr>
          <w:p w14:paraId="43D44C6F" w14:textId="77777777">
            <w:pPr>
              <w:spacing w:after="40" w:line="245" w:lineRule="auto"/>
            </w:pPr>
            <w:r>
              <w:rPr>
                <w:sz w:val="16"/>
                <w:lang w:val="en-GB" w:eastAsia="en-GB"/>
              </w:rPr>
              <w:t>Business/static contracts pass.</w:t>
            </w:r>
          </w:p>
        </w:tc>
        <w:tc>
          <w:tcPr>
            <w:tcW w:w="4392" w:type="dxa"/>
            <w:shd w:val="clear" w:color="auto" w:fill="F8FAFC"/>
            <w:tcMar>
              <w:top w:w="80" w:type="dxa"/>
              <w:left w:w="120" w:type="dxa"/>
              <w:bottom w:w="80" w:type="dxa"/>
              <w:right w:w="120" w:type="dxa"/>
            </w:tcMar>
          </w:tcPr>
          <w:p w14:paraId="42851A90" w14:textId="77777777">
            <w:pPr>
              <w:spacing w:after="40" w:line="245" w:lineRule="auto"/>
            </w:pPr>
            <w:r>
              <w:rPr>
                <w:sz w:val="16"/>
                <w:lang w:val="en-GB" w:eastAsia="en-GB"/>
              </w:rPr>
              <w:t>Live concurrent mutation proof open.</w:t>
            </w:r>
          </w:p>
        </w:tc>
      </w:tr>
      <w:tr w14:paraId="1245BC65" w14:textId="77777777">
        <w:trPr>
          <w:cantSplit/>
          <w:jc w:val="center"/>
        </w:trPr>
        <w:tc>
          <w:tcPr>
            <w:tcW w:w="1008" w:type="dxa"/>
            <w:tcMar>
              <w:top w:w="80" w:type="dxa"/>
              <w:left w:w="120" w:type="dxa"/>
              <w:bottom w:w="80" w:type="dxa"/>
              <w:right w:w="120" w:type="dxa"/>
            </w:tcMar>
          </w:tcPr>
          <w:p w14:paraId="754EC459" w14:textId="77777777">
            <w:pPr>
              <w:spacing w:after="40" w:line="245" w:lineRule="auto"/>
            </w:pPr>
            <w:r>
              <w:rPr>
                <w:sz w:val="16"/>
                <w:lang w:val="en-GB" w:eastAsia="en-GB"/>
              </w:rPr>
              <w:t>Access lifecycle</w:t>
            </w:r>
          </w:p>
        </w:tc>
        <w:tc>
          <w:tcPr>
            <w:tcW w:w="2232" w:type="dxa"/>
            <w:tcMar>
              <w:top w:w="80" w:type="dxa"/>
              <w:left w:w="120" w:type="dxa"/>
              <w:bottom w:w="80" w:type="dxa"/>
              <w:right w:w="120" w:type="dxa"/>
            </w:tcMar>
          </w:tcPr>
          <w:p w14:paraId="69CF8AE8" w14:textId="77777777">
            <w:pPr>
              <w:spacing w:after="40" w:line="245" w:lineRule="auto"/>
            </w:pPr>
            <w:r>
              <w:rPr>
                <w:sz w:val="16"/>
                <w:lang w:val="en-GB" w:eastAsia="en-GB"/>
              </w:rPr>
              <w:t>Ready credentials could remain after revoke/completion/reschedule.</w:t>
            </w:r>
          </w:p>
        </w:tc>
        <w:tc>
          <w:tcPr>
            <w:tcW w:w="1944" w:type="dxa"/>
            <w:tcMar>
              <w:top w:w="80" w:type="dxa"/>
              <w:left w:w="120" w:type="dxa"/>
              <w:bottom w:w="80" w:type="dxa"/>
              <w:right w:w="120" w:type="dxa"/>
            </w:tcMar>
          </w:tcPr>
          <w:p w14:paraId="5A10DACB" w14:textId="77777777">
            <w:pPr>
              <w:spacing w:after="40" w:line="245" w:lineRule="auto"/>
            </w:pPr>
            <w:r>
              <w:rPr>
                <w:sz w:val="16"/>
                <w:lang w:val="en-GB" w:eastAsia="en-GB"/>
              </w:rPr>
              <w:t>Latest credential truth and invalidation rules added; move-out requires current revokes.</w:t>
            </w:r>
          </w:p>
        </w:tc>
        <w:tc>
          <w:tcPr>
            <w:tcW w:w="4536" w:type="dxa"/>
            <w:shd w:val="clear" w:color="auto" w:fill="E9F5EC"/>
            <w:tcMar>
              <w:top w:w="80" w:type="dxa"/>
              <w:left w:w="120" w:type="dxa"/>
              <w:bottom w:w="80" w:type="dxa"/>
              <w:right w:w="120" w:type="dxa"/>
            </w:tcMar>
          </w:tcPr>
          <w:p w14:paraId="53A688E5" w14:textId="77777777">
            <w:pPr>
              <w:spacing w:after="40" w:line="245" w:lineRule="auto"/>
            </w:pPr>
            <w:r>
              <w:rPr>
                <w:sz w:val="16"/>
                <w:lang w:val="en-GB" w:eastAsia="en-GB"/>
              </w:rPr>
              <w:t>Window-3 contracts/journeys pass.</w:t>
            </w:r>
          </w:p>
        </w:tc>
        <w:tc>
          <w:tcPr>
            <w:tcW w:w="4392" w:type="dxa"/>
            <w:tcMar>
              <w:top w:w="80" w:type="dxa"/>
              <w:left w:w="120" w:type="dxa"/>
              <w:bottom w:w="80" w:type="dxa"/>
              <w:right w:w="120" w:type="dxa"/>
            </w:tcMar>
          </w:tcPr>
          <w:p w14:paraId="36DE894A" w14:textId="77777777">
            <w:pPr>
              <w:spacing w:after="40" w:line="245" w:lineRule="auto"/>
            </w:pPr>
            <w:r>
              <w:rPr>
                <w:sz w:val="16"/>
                <w:lang w:val="en-GB" w:eastAsia="en-GB"/>
              </w:rPr>
              <w:t>Physical provider revocation unconnected.</w:t>
            </w:r>
          </w:p>
        </w:tc>
      </w:tr>
      <w:tr w14:paraId="379BE50F" w14:textId="77777777">
        <w:trPr>
          <w:cantSplit/>
          <w:jc w:val="center"/>
        </w:trPr>
        <w:tc>
          <w:tcPr>
            <w:tcW w:w="1008" w:type="dxa"/>
            <w:shd w:val="clear" w:color="auto" w:fill="F8FAFC"/>
            <w:tcMar>
              <w:top w:w="80" w:type="dxa"/>
              <w:left w:w="120" w:type="dxa"/>
              <w:bottom w:w="80" w:type="dxa"/>
              <w:right w:w="120" w:type="dxa"/>
            </w:tcMar>
          </w:tcPr>
          <w:p w14:paraId="1859205F" w14:textId="77777777">
            <w:pPr>
              <w:spacing w:after="40" w:line="245" w:lineRule="auto"/>
            </w:pPr>
            <w:r>
              <w:rPr>
                <w:sz w:val="16"/>
                <w:lang w:val="en-GB" w:eastAsia="en-GB"/>
              </w:rPr>
              <w:t>Staff authority</w:t>
            </w:r>
          </w:p>
        </w:tc>
        <w:tc>
          <w:tcPr>
            <w:tcW w:w="2232" w:type="dxa"/>
            <w:shd w:val="clear" w:color="auto" w:fill="F8FAFC"/>
            <w:tcMar>
              <w:top w:w="80" w:type="dxa"/>
              <w:left w:w="120" w:type="dxa"/>
              <w:bottom w:w="80" w:type="dxa"/>
              <w:right w:w="120" w:type="dxa"/>
            </w:tcMar>
          </w:tcPr>
          <w:p w14:paraId="2E3BA066" w14:textId="77777777">
            <w:pPr>
              <w:spacing w:after="40" w:line="245" w:lineRule="auto"/>
            </w:pPr>
            <w:r>
              <w:rPr>
                <w:sz w:val="16"/>
                <w:lang w:val="en-GB" w:eastAsia="en-GB"/>
              </w:rPr>
              <w:t>Staff path risked self-approval or overbroad management.</w:t>
            </w:r>
          </w:p>
        </w:tc>
        <w:tc>
          <w:tcPr>
            <w:tcW w:w="1944" w:type="dxa"/>
            <w:shd w:val="clear" w:color="auto" w:fill="F8FAFC"/>
            <w:tcMar>
              <w:top w:w="80" w:type="dxa"/>
              <w:left w:w="120" w:type="dxa"/>
              <w:bottom w:w="80" w:type="dxa"/>
              <w:right w:w="120" w:type="dxa"/>
            </w:tcMar>
          </w:tcPr>
          <w:p w14:paraId="40853243" w14:textId="77777777">
            <w:pPr>
              <w:spacing w:after="40" w:line="245" w:lineRule="auto"/>
            </w:pPr>
            <w:r>
              <w:rPr>
                <w:sz w:val="16"/>
                <w:lang w:val="en-GB" w:eastAsia="en-GB"/>
              </w:rPr>
              <w:t>Capability-driven controls and supported commands separate execution from approval.</w:t>
            </w:r>
          </w:p>
        </w:tc>
        <w:tc>
          <w:tcPr>
            <w:tcW w:w="4536" w:type="dxa"/>
            <w:shd w:val="clear" w:color="auto" w:fill="E9F5EC"/>
            <w:tcMar>
              <w:top w:w="80" w:type="dxa"/>
              <w:left w:w="120" w:type="dxa"/>
              <w:bottom w:w="80" w:type="dxa"/>
              <w:right w:w="120" w:type="dxa"/>
            </w:tcMar>
          </w:tcPr>
          <w:p w14:paraId="50E5F993" w14:textId="77777777">
            <w:pPr>
              <w:spacing w:after="40" w:line="245" w:lineRule="auto"/>
            </w:pPr>
            <w:r>
              <w:rPr>
                <w:sz w:val="16"/>
                <w:lang w:val="en-GB" w:eastAsia="en-GB"/>
              </w:rPr>
              <w:t>Role/state tests pass in synthetic layer.</w:t>
            </w:r>
          </w:p>
        </w:tc>
        <w:tc>
          <w:tcPr>
            <w:tcW w:w="4392" w:type="dxa"/>
            <w:shd w:val="clear" w:color="auto" w:fill="F8FAFC"/>
            <w:tcMar>
              <w:top w:w="80" w:type="dxa"/>
              <w:left w:w="120" w:type="dxa"/>
              <w:bottom w:w="80" w:type="dxa"/>
              <w:right w:w="120" w:type="dxa"/>
            </w:tcMar>
          </w:tcPr>
          <w:p w14:paraId="21A44FF3" w14:textId="77777777">
            <w:pPr>
              <w:spacing w:after="40" w:line="245" w:lineRule="auto"/>
            </w:pPr>
            <w:r>
              <w:rPr>
                <w:sz w:val="16"/>
                <w:lang w:val="en-GB" w:eastAsia="en-GB"/>
              </w:rPr>
              <w:t>Real staff identities/assignments and DB audit unproved.</w:t>
            </w:r>
          </w:p>
        </w:tc>
      </w:tr>
      <w:tr w14:paraId="3EE3A4F4" w14:textId="77777777">
        <w:trPr>
          <w:cantSplit/>
          <w:jc w:val="center"/>
        </w:trPr>
        <w:tc>
          <w:tcPr>
            <w:tcW w:w="1008" w:type="dxa"/>
            <w:tcMar>
              <w:top w:w="80" w:type="dxa"/>
              <w:left w:w="120" w:type="dxa"/>
              <w:bottom w:w="80" w:type="dxa"/>
              <w:right w:w="120" w:type="dxa"/>
            </w:tcMar>
          </w:tcPr>
          <w:p w14:paraId="72AF4ABC" w14:textId="77777777">
            <w:pPr>
              <w:spacing w:after="40" w:line="245" w:lineRule="auto"/>
            </w:pPr>
            <w:r>
              <w:rPr>
                <w:sz w:val="16"/>
                <w:lang w:val="en-GB" w:eastAsia="en-GB"/>
              </w:rPr>
              <w:t>Accountant contract</w:t>
            </w:r>
          </w:p>
        </w:tc>
        <w:tc>
          <w:tcPr>
            <w:tcW w:w="2232" w:type="dxa"/>
            <w:tcMar>
              <w:top w:w="80" w:type="dxa"/>
              <w:left w:w="120" w:type="dxa"/>
              <w:bottom w:w="80" w:type="dxa"/>
              <w:right w:w="120" w:type="dxa"/>
            </w:tcMar>
          </w:tcPr>
          <w:p w14:paraId="49D309C7" w14:textId="77777777">
            <w:pPr>
              <w:spacing w:after="40" w:line="245" w:lineRule="auto"/>
            </w:pPr>
            <w:r>
              <w:rPr>
                <w:sz w:val="16"/>
                <w:lang w:val="en-GB" w:eastAsia="en-GB"/>
              </w:rPr>
              <w:t>Old test expected finance-only handover/offline access contrary to RBAC.</w:t>
            </w:r>
          </w:p>
        </w:tc>
        <w:tc>
          <w:tcPr>
            <w:tcW w:w="1944" w:type="dxa"/>
            <w:tcMar>
              <w:top w:w="80" w:type="dxa"/>
              <w:left w:w="120" w:type="dxa"/>
              <w:bottom w:w="80" w:type="dxa"/>
              <w:right w:w="120" w:type="dxa"/>
            </w:tcMar>
          </w:tcPr>
          <w:p w14:paraId="402AFE52" w14:textId="77777777">
            <w:pPr>
              <w:spacing w:after="40" w:line="245" w:lineRule="auto"/>
            </w:pPr>
            <w:r>
              <w:rPr>
                <w:sz w:val="16"/>
                <w:lang w:val="en-GB" w:eastAsia="en-GB"/>
              </w:rPr>
              <w:t>Replaced with denial contract; no RBAC widening.</w:t>
            </w:r>
          </w:p>
        </w:tc>
        <w:tc>
          <w:tcPr>
            <w:tcW w:w="4536" w:type="dxa"/>
            <w:tcMar>
              <w:top w:w="80" w:type="dxa"/>
              <w:left w:w="120" w:type="dxa"/>
              <w:bottom w:w="80" w:type="dxa"/>
              <w:right w:w="120" w:type="dxa"/>
            </w:tcMar>
          </w:tcPr>
          <w:p w14:paraId="4C6B6043" w14:textId="77777777">
            <w:pPr>
              <w:spacing w:after="40" w:line="245" w:lineRule="auto"/>
            </w:pPr>
            <w:r>
              <w:rPr>
                <w:sz w:val="16"/>
                <w:lang w:val="en-GB" w:eastAsia="en-GB"/>
              </w:rPr>
              <w:t>2/2 focused and 70/70 bundle.</w:t>
            </w:r>
          </w:p>
        </w:tc>
        <w:tc>
          <w:tcPr>
            <w:tcW w:w="4392" w:type="dxa"/>
            <w:tcMar>
              <w:top w:w="80" w:type="dxa"/>
              <w:left w:w="120" w:type="dxa"/>
              <w:bottom w:w="80" w:type="dxa"/>
              <w:right w:w="120" w:type="dxa"/>
            </w:tcMar>
          </w:tcPr>
          <w:p w14:paraId="4E58C753" w14:textId="77777777">
            <w:pPr>
              <w:spacing w:after="40" w:line="245" w:lineRule="auto"/>
            </w:pPr>
            <w:r>
              <w:rPr>
                <w:sz w:val="16"/>
                <w:lang w:val="en-GB" w:eastAsia="en-GB"/>
              </w:rPr>
              <w:t>Finance projection still needs clean DB/reconciliation.</w:t>
            </w:r>
          </w:p>
        </w:tc>
      </w:tr>
      <w:tr w14:paraId="7154D606" w14:textId="77777777">
        <w:trPr>
          <w:cantSplit/>
          <w:jc w:val="center"/>
        </w:trPr>
        <w:tc>
          <w:tcPr>
            <w:tcW w:w="1008" w:type="dxa"/>
            <w:shd w:val="clear" w:color="auto" w:fill="F8FAFC"/>
            <w:tcMar>
              <w:top w:w="80" w:type="dxa"/>
              <w:left w:w="120" w:type="dxa"/>
              <w:bottom w:w="80" w:type="dxa"/>
              <w:right w:w="120" w:type="dxa"/>
            </w:tcMar>
          </w:tcPr>
          <w:p w14:paraId="3E3BEA66" w14:textId="77777777">
            <w:pPr>
              <w:spacing w:after="40" w:line="245" w:lineRule="auto"/>
            </w:pPr>
            <w:r>
              <w:rPr>
                <w:sz w:val="16"/>
                <w:lang w:val="en-GB" w:eastAsia="en-GB"/>
              </w:rPr>
              <w:t>Access type compile drift</w:t>
            </w:r>
          </w:p>
        </w:tc>
        <w:tc>
          <w:tcPr>
            <w:tcW w:w="2232" w:type="dxa"/>
            <w:shd w:val="clear" w:color="auto" w:fill="F8FAFC"/>
            <w:tcMar>
              <w:top w:w="80" w:type="dxa"/>
              <w:left w:w="120" w:type="dxa"/>
              <w:bottom w:w="80" w:type="dxa"/>
              <w:right w:w="120" w:type="dxa"/>
            </w:tcMar>
          </w:tcPr>
          <w:p w14:paraId="1B9C2904" w14:textId="77777777">
            <w:pPr>
              <w:spacing w:after="40" w:line="245" w:lineRule="auto"/>
            </w:pPr>
            <w:r>
              <w:rPr>
                <w:sz w:val="16"/>
                <w:lang w:val="en-GB" w:eastAsia="en-GB"/>
              </w:rPr>
              <w:t>Route passed generic string where MoveHandoverAccessType was required.</w:t>
            </w:r>
          </w:p>
        </w:tc>
        <w:tc>
          <w:tcPr>
            <w:tcW w:w="1944" w:type="dxa"/>
            <w:shd w:val="clear" w:color="auto" w:fill="F8FAFC"/>
            <w:tcMar>
              <w:top w:w="80" w:type="dxa"/>
              <w:left w:w="120" w:type="dxa"/>
              <w:bottom w:w="80" w:type="dxa"/>
              <w:right w:w="120" w:type="dxa"/>
            </w:tcMar>
          </w:tcPr>
          <w:p w14:paraId="50DE4FC0" w14:textId="77777777">
            <w:pPr>
              <w:spacing w:after="40" w:line="245" w:lineRule="auto"/>
            </w:pPr>
            <w:r>
              <w:rPr>
                <w:sz w:val="16"/>
                <w:lang w:val="en-GB" w:eastAsia="en-GB"/>
              </w:rPr>
              <w:t>Added/retained supported-access-type contract and typed route.</w:t>
            </w:r>
          </w:p>
        </w:tc>
        <w:tc>
          <w:tcPr>
            <w:tcW w:w="4536" w:type="dxa"/>
            <w:tcMar>
              <w:top w:w="80" w:type="dxa"/>
              <w:left w:w="120" w:type="dxa"/>
              <w:bottom w:w="80" w:type="dxa"/>
              <w:right w:w="120" w:type="dxa"/>
            </w:tcMar>
          </w:tcPr>
          <w:p w14:paraId="7BA655A8" w14:textId="77777777">
            <w:pPr>
              <w:spacing w:after="40" w:line="245" w:lineRule="auto"/>
            </w:pPr>
            <w:r>
              <w:rPr>
                <w:sz w:val="16"/>
                <w:lang w:val="en-GB" w:eastAsia="en-GB"/>
              </w:rPr>
              <w:t>Full typecheck 0 errors.</w:t>
            </w:r>
          </w:p>
        </w:tc>
        <w:tc>
          <w:tcPr>
            <w:tcW w:w="4392" w:type="dxa"/>
            <w:shd w:val="clear" w:color="auto" w:fill="F8FAFC"/>
            <w:tcMar>
              <w:top w:w="80" w:type="dxa"/>
              <w:left w:w="120" w:type="dxa"/>
              <w:bottom w:w="80" w:type="dxa"/>
              <w:right w:w="120" w:type="dxa"/>
            </w:tcMar>
          </w:tcPr>
          <w:p w14:paraId="3731173A" w14:textId="77777777">
            <w:pPr>
              <w:spacing w:after="40" w:line="245" w:lineRule="auto"/>
            </w:pPr>
            <w:r>
              <w:rPr>
                <w:sz w:val="16"/>
                <w:lang w:val="en-GB" w:eastAsia="en-GB"/>
              </w:rPr>
              <w:t>Provider-specific mapping not connected.</w:t>
            </w:r>
          </w:p>
        </w:tc>
      </w:tr>
      <w:tr w14:paraId="760A59FD" w14:textId="77777777">
        <w:trPr>
          <w:cantSplit/>
          <w:jc w:val="center"/>
        </w:trPr>
        <w:tc>
          <w:tcPr>
            <w:tcW w:w="1008" w:type="dxa"/>
            <w:tcMar>
              <w:top w:w="80" w:type="dxa"/>
              <w:left w:w="120" w:type="dxa"/>
              <w:bottom w:w="80" w:type="dxa"/>
              <w:right w:w="120" w:type="dxa"/>
            </w:tcMar>
          </w:tcPr>
          <w:p w14:paraId="5EA388BB" w14:textId="77777777">
            <w:pPr>
              <w:spacing w:after="40" w:line="245" w:lineRule="auto"/>
            </w:pPr>
            <w:r>
              <w:rPr>
                <w:sz w:val="16"/>
                <w:lang w:val="en-GB" w:eastAsia="en-GB"/>
              </w:rPr>
              <w:lastRenderedPageBreak/>
              <w:t>Capability refactor compile drift</w:t>
            </w:r>
          </w:p>
        </w:tc>
        <w:tc>
          <w:tcPr>
            <w:tcW w:w="2232" w:type="dxa"/>
            <w:tcMar>
              <w:top w:w="80" w:type="dxa"/>
              <w:left w:w="120" w:type="dxa"/>
              <w:bottom w:w="80" w:type="dxa"/>
              <w:right w:w="120" w:type="dxa"/>
            </w:tcMar>
          </w:tcPr>
          <w:p w14:paraId="42C16525" w14:textId="77777777">
            <w:pPr>
              <w:spacing w:after="40" w:line="245" w:lineRule="auto"/>
            </w:pPr>
            <w:r>
              <w:rPr>
                <w:sz w:val="16"/>
                <w:lang w:val="en-GB" w:eastAsia="en-GB"/>
              </w:rPr>
              <w:t>Booking/handover components referenced missing canManage and finance values.</w:t>
            </w:r>
          </w:p>
        </w:tc>
        <w:tc>
          <w:tcPr>
            <w:tcW w:w="1944" w:type="dxa"/>
            <w:tcMar>
              <w:top w:w="80" w:type="dxa"/>
              <w:left w:w="120" w:type="dxa"/>
              <w:bottom w:w="80" w:type="dxa"/>
              <w:right w:w="120" w:type="dxa"/>
            </w:tcMar>
          </w:tcPr>
          <w:p w14:paraId="105215E9" w14:textId="77777777">
            <w:pPr>
              <w:spacing w:after="40" w:line="245" w:lineRule="auto"/>
            </w:pPr>
            <w:r>
              <w:rPr>
                <w:sz w:val="16"/>
                <w:lang w:val="en-GB" w:eastAsia="en-GB"/>
              </w:rPr>
              <w:t>Capability variables repaired within owned components.</w:t>
            </w:r>
          </w:p>
        </w:tc>
        <w:tc>
          <w:tcPr>
            <w:tcW w:w="4536" w:type="dxa"/>
            <w:tcMar>
              <w:top w:w="80" w:type="dxa"/>
              <w:left w:w="120" w:type="dxa"/>
              <w:bottom w:w="80" w:type="dxa"/>
              <w:right w:w="120" w:type="dxa"/>
            </w:tcMar>
          </w:tcPr>
          <w:p w14:paraId="381F3A7A" w14:textId="77777777">
            <w:pPr>
              <w:spacing w:after="40" w:line="245" w:lineRule="auto"/>
            </w:pPr>
            <w:r>
              <w:rPr>
                <w:sz w:val="16"/>
                <w:lang w:val="en-GB" w:eastAsia="en-GB"/>
              </w:rPr>
              <w:t>Full typecheck 0 errors.</w:t>
            </w:r>
          </w:p>
        </w:tc>
        <w:tc>
          <w:tcPr>
            <w:tcW w:w="4392" w:type="dxa"/>
            <w:tcMar>
              <w:top w:w="80" w:type="dxa"/>
              <w:left w:w="120" w:type="dxa"/>
              <w:bottom w:w="80" w:type="dxa"/>
              <w:right w:w="120" w:type="dxa"/>
            </w:tcMar>
          </w:tcPr>
          <w:p w14:paraId="211321F4" w14:textId="77777777">
            <w:pPr>
              <w:spacing w:after="40" w:line="245" w:lineRule="auto"/>
            </w:pPr>
            <w:r>
              <w:rPr>
                <w:sz w:val="16"/>
                <w:lang w:val="en-GB" w:eastAsia="en-GB"/>
              </w:rPr>
              <w:t>Shared refactors require regression gate.</w:t>
            </w:r>
          </w:p>
        </w:tc>
      </w:tr>
      <w:tr w14:paraId="707CBD32" w14:textId="77777777">
        <w:trPr>
          <w:cantSplit/>
          <w:jc w:val="center"/>
        </w:trPr>
        <w:tc>
          <w:tcPr>
            <w:tcW w:w="1008" w:type="dxa"/>
            <w:shd w:val="clear" w:color="auto" w:fill="F8FAFC"/>
            <w:tcMar>
              <w:top w:w="80" w:type="dxa"/>
              <w:left w:w="120" w:type="dxa"/>
              <w:bottom w:w="80" w:type="dxa"/>
              <w:right w:w="120" w:type="dxa"/>
            </w:tcMar>
          </w:tcPr>
          <w:p w14:paraId="062B42A3" w14:textId="77777777">
            <w:pPr>
              <w:spacing w:after="40" w:line="245" w:lineRule="auto"/>
            </w:pPr>
            <w:r>
              <w:rPr>
                <w:sz w:val="16"/>
                <w:lang w:val="en-GB" w:eastAsia="en-GB"/>
              </w:rPr>
              <w:t>Offline React hook</w:t>
            </w:r>
          </w:p>
        </w:tc>
        <w:tc>
          <w:tcPr>
            <w:tcW w:w="2232" w:type="dxa"/>
            <w:shd w:val="clear" w:color="auto" w:fill="F8FAFC"/>
            <w:tcMar>
              <w:top w:w="80" w:type="dxa"/>
              <w:left w:w="120" w:type="dxa"/>
              <w:bottom w:w="80" w:type="dxa"/>
              <w:right w:w="120" w:type="dxa"/>
            </w:tcMar>
          </w:tcPr>
          <w:p w14:paraId="44A82747" w14:textId="77777777">
            <w:pPr>
              <w:spacing w:after="40" w:line="245" w:lineRule="auto"/>
            </w:pPr>
            <w:r>
              <w:rPr>
                <w:sz w:val="16"/>
                <w:lang w:val="en-GB" w:eastAsia="en-GB"/>
              </w:rPr>
              <w:t>State was set directly in an effect, blocking full lint.</w:t>
            </w:r>
          </w:p>
        </w:tc>
        <w:tc>
          <w:tcPr>
            <w:tcW w:w="1944" w:type="dxa"/>
            <w:shd w:val="clear" w:color="auto" w:fill="F8FAFC"/>
            <w:tcMar>
              <w:top w:w="80" w:type="dxa"/>
              <w:left w:w="120" w:type="dxa"/>
              <w:bottom w:w="80" w:type="dxa"/>
              <w:right w:w="120" w:type="dxa"/>
            </w:tcMar>
          </w:tcPr>
          <w:p w14:paraId="01F7B440" w14:textId="77777777">
            <w:pPr>
              <w:spacing w:after="40" w:line="245" w:lineRule="auto"/>
            </w:pPr>
            <w:r>
              <w:rPr>
                <w:sz w:val="16"/>
                <w:lang w:val="en-GB" w:eastAsia="en-GB"/>
              </w:rPr>
              <w:t>Reworked initialization/update pattern.</w:t>
            </w:r>
          </w:p>
        </w:tc>
        <w:tc>
          <w:tcPr>
            <w:tcW w:w="4536" w:type="dxa"/>
            <w:tcMar>
              <w:top w:w="80" w:type="dxa"/>
              <w:left w:w="120" w:type="dxa"/>
              <w:bottom w:w="80" w:type="dxa"/>
              <w:right w:w="120" w:type="dxa"/>
            </w:tcMar>
          </w:tcPr>
          <w:p w14:paraId="16CAAC7B" w14:textId="77777777">
            <w:pPr>
              <w:spacing w:after="40" w:line="245" w:lineRule="auto"/>
            </w:pPr>
            <w:r>
              <w:rPr>
                <w:sz w:val="16"/>
                <w:lang w:val="en-GB" w:eastAsia="en-GB"/>
              </w:rPr>
              <w:t>Focused and full lint have no blocking Window-3 error.</w:t>
            </w:r>
          </w:p>
        </w:tc>
        <w:tc>
          <w:tcPr>
            <w:tcW w:w="4392" w:type="dxa"/>
            <w:shd w:val="clear" w:color="auto" w:fill="F8FAFC"/>
            <w:tcMar>
              <w:top w:w="80" w:type="dxa"/>
              <w:left w:w="120" w:type="dxa"/>
              <w:bottom w:w="80" w:type="dxa"/>
              <w:right w:w="120" w:type="dxa"/>
            </w:tcMar>
          </w:tcPr>
          <w:p w14:paraId="7847AB1F" w14:textId="77777777">
            <w:pPr>
              <w:spacing w:after="40" w:line="245" w:lineRule="auto"/>
            </w:pPr>
            <w:r>
              <w:rPr>
                <w:sz w:val="16"/>
                <w:lang w:val="en-GB" w:eastAsia="en-GB"/>
              </w:rPr>
              <w:t>Browser/background-sync runtime remains environment-sensitive.</w:t>
            </w:r>
          </w:p>
        </w:tc>
      </w:tr>
      <w:tr w14:paraId="6552C644" w14:textId="77777777">
        <w:trPr>
          <w:cantSplit/>
          <w:jc w:val="center"/>
        </w:trPr>
        <w:tc>
          <w:tcPr>
            <w:tcW w:w="1008" w:type="dxa"/>
            <w:tcMar>
              <w:top w:w="80" w:type="dxa"/>
              <w:left w:w="120" w:type="dxa"/>
              <w:bottom w:w="80" w:type="dxa"/>
              <w:right w:w="120" w:type="dxa"/>
            </w:tcMar>
          </w:tcPr>
          <w:p w14:paraId="7C730798" w14:textId="77777777">
            <w:pPr>
              <w:spacing w:after="40" w:line="245" w:lineRule="auto"/>
            </w:pPr>
            <w:r>
              <w:rPr>
                <w:sz w:val="16"/>
                <w:lang w:val="en-GB" w:eastAsia="en-GB"/>
              </w:rPr>
              <w:t>Calendar fallback language</w:t>
            </w:r>
          </w:p>
        </w:tc>
        <w:tc>
          <w:tcPr>
            <w:tcW w:w="2232" w:type="dxa"/>
            <w:tcMar>
              <w:top w:w="80" w:type="dxa"/>
              <w:left w:w="120" w:type="dxa"/>
              <w:bottom w:w="80" w:type="dxa"/>
              <w:right w:w="120" w:type="dxa"/>
            </w:tcMar>
          </w:tcPr>
          <w:p w14:paraId="63F749BA" w14:textId="77777777">
            <w:pPr>
              <w:spacing w:after="40" w:line="245" w:lineRule="auto"/>
            </w:pPr>
            <w:r>
              <w:rPr>
                <w:sz w:val="16"/>
                <w:lang w:val="en-GB" w:eastAsia="en-GB"/>
              </w:rPr>
              <w:t>Turkish calendar could show raw English repository warning.</w:t>
            </w:r>
          </w:p>
        </w:tc>
        <w:tc>
          <w:tcPr>
            <w:tcW w:w="1944" w:type="dxa"/>
            <w:tcMar>
              <w:top w:w="80" w:type="dxa"/>
              <w:left w:w="120" w:type="dxa"/>
              <w:bottom w:w="80" w:type="dxa"/>
              <w:right w:w="120" w:type="dxa"/>
            </w:tcMar>
          </w:tcPr>
          <w:p w14:paraId="20D459FC" w14:textId="77777777">
            <w:pPr>
              <w:spacing w:after="40" w:line="245" w:lineRule="auto"/>
            </w:pPr>
            <w:r>
              <w:rPr>
                <w:sz w:val="16"/>
                <w:lang w:val="en-GB" w:eastAsia="en-GB"/>
              </w:rPr>
              <w:t>Localized/suppressed raw fallback.</w:t>
            </w:r>
          </w:p>
        </w:tc>
        <w:tc>
          <w:tcPr>
            <w:tcW w:w="4536" w:type="dxa"/>
            <w:shd w:val="clear" w:color="auto" w:fill="E9F5EC"/>
            <w:tcMar>
              <w:top w:w="80" w:type="dxa"/>
              <w:left w:w="120" w:type="dxa"/>
              <w:bottom w:w="80" w:type="dxa"/>
              <w:right w:w="120" w:type="dxa"/>
            </w:tcMar>
          </w:tcPr>
          <w:p w14:paraId="0D8CE43A" w14:textId="77777777">
            <w:pPr>
              <w:spacing w:after="40" w:line="245" w:lineRule="auto"/>
            </w:pPr>
            <w:r>
              <w:rPr>
                <w:sz w:val="16"/>
                <w:lang w:val="en-GB" w:eastAsia="en-GB"/>
              </w:rPr>
              <w:t>Focused calendar suite passes.</w:t>
            </w:r>
          </w:p>
        </w:tc>
        <w:tc>
          <w:tcPr>
            <w:tcW w:w="4392" w:type="dxa"/>
            <w:tcMar>
              <w:top w:w="80" w:type="dxa"/>
              <w:left w:w="120" w:type="dxa"/>
              <w:bottom w:w="80" w:type="dxa"/>
              <w:right w:w="120" w:type="dxa"/>
            </w:tcMar>
          </w:tcPr>
          <w:p w14:paraId="711C4A14" w14:textId="77777777">
            <w:pPr>
              <w:spacing w:after="40" w:line="245" w:lineRule="auto"/>
            </w:pPr>
            <w:r>
              <w:rPr>
                <w:sz w:val="16"/>
                <w:lang w:val="en-GB" w:eastAsia="en-GB"/>
              </w:rPr>
              <w:t>Professional language review still recommended.</w:t>
            </w:r>
          </w:p>
        </w:tc>
      </w:tr>
      <w:tr w14:paraId="250814F9" w14:textId="77777777">
        <w:trPr>
          <w:cantSplit/>
          <w:jc w:val="center"/>
        </w:trPr>
        <w:tc>
          <w:tcPr>
            <w:tcW w:w="1008" w:type="dxa"/>
            <w:shd w:val="clear" w:color="auto" w:fill="F8FAFC"/>
            <w:tcMar>
              <w:top w:w="80" w:type="dxa"/>
              <w:left w:w="120" w:type="dxa"/>
              <w:bottom w:w="80" w:type="dxa"/>
              <w:right w:w="120" w:type="dxa"/>
            </w:tcMar>
          </w:tcPr>
          <w:p w14:paraId="338D1936" w14:textId="77777777">
            <w:pPr>
              <w:spacing w:after="40" w:line="245" w:lineRule="auto"/>
            </w:pPr>
            <w:r>
              <w:rPr>
                <w:sz w:val="16"/>
                <w:lang w:val="en-GB" w:eastAsia="en-GB"/>
              </w:rPr>
              <w:t>Calendar privacy</w:t>
            </w:r>
          </w:p>
        </w:tc>
        <w:tc>
          <w:tcPr>
            <w:tcW w:w="2232" w:type="dxa"/>
            <w:shd w:val="clear" w:color="auto" w:fill="F8FAFC"/>
            <w:tcMar>
              <w:top w:w="80" w:type="dxa"/>
              <w:left w:w="120" w:type="dxa"/>
              <w:bottom w:w="80" w:type="dxa"/>
              <w:right w:w="120" w:type="dxa"/>
            </w:tcMar>
          </w:tcPr>
          <w:p w14:paraId="470D05C8" w14:textId="77777777">
            <w:pPr>
              <w:spacing w:after="40" w:line="245" w:lineRule="auto"/>
            </w:pPr>
            <w:r>
              <w:rPr>
                <w:sz w:val="16"/>
                <w:lang w:val="en-GB" w:eastAsia="en-GB"/>
              </w:rPr>
              <w:t>ICS/calendar could accidentally carry resident/private metadata.</w:t>
            </w:r>
          </w:p>
        </w:tc>
        <w:tc>
          <w:tcPr>
            <w:tcW w:w="1944" w:type="dxa"/>
            <w:shd w:val="clear" w:color="auto" w:fill="F8FAFC"/>
            <w:tcMar>
              <w:top w:w="80" w:type="dxa"/>
              <w:left w:w="120" w:type="dxa"/>
              <w:bottom w:w="80" w:type="dxa"/>
              <w:right w:w="120" w:type="dxa"/>
            </w:tcMar>
          </w:tcPr>
          <w:p w14:paraId="59A3A957" w14:textId="77777777">
            <w:pPr>
              <w:spacing w:after="40" w:line="245" w:lineRule="auto"/>
            </w:pPr>
            <w:r>
              <w:rPr>
                <w:sz w:val="16"/>
                <w:lang w:val="en-GB" w:eastAsia="en-GB"/>
              </w:rPr>
              <w:t>Added privacy projection and explicit ICS contracts.</w:t>
            </w:r>
          </w:p>
        </w:tc>
        <w:tc>
          <w:tcPr>
            <w:tcW w:w="4536" w:type="dxa"/>
            <w:shd w:val="clear" w:color="auto" w:fill="E9F5EC"/>
            <w:tcMar>
              <w:top w:w="80" w:type="dxa"/>
              <w:left w:w="120" w:type="dxa"/>
              <w:bottom w:w="80" w:type="dxa"/>
              <w:right w:w="120" w:type="dxa"/>
            </w:tcMar>
          </w:tcPr>
          <w:p w14:paraId="76A446B8" w14:textId="77777777">
            <w:pPr>
              <w:spacing w:after="40" w:line="245" w:lineRule="auto"/>
            </w:pPr>
            <w:r>
              <w:rPr>
                <w:sz w:val="16"/>
                <w:lang w:val="en-GB" w:eastAsia="en-GB"/>
              </w:rPr>
              <w:t>Static/browser privacy cases pass.</w:t>
            </w:r>
          </w:p>
        </w:tc>
        <w:tc>
          <w:tcPr>
            <w:tcW w:w="4392" w:type="dxa"/>
            <w:shd w:val="clear" w:color="auto" w:fill="F8FAFC"/>
            <w:tcMar>
              <w:top w:w="80" w:type="dxa"/>
              <w:left w:w="120" w:type="dxa"/>
              <w:bottom w:w="80" w:type="dxa"/>
              <w:right w:w="120" w:type="dxa"/>
            </w:tcMar>
          </w:tcPr>
          <w:p w14:paraId="1739F210" w14:textId="77777777">
            <w:pPr>
              <w:spacing w:after="40" w:line="245" w:lineRule="auto"/>
            </w:pPr>
            <w:r>
              <w:rPr>
                <w:sz w:val="16"/>
                <w:lang w:val="en-GB" w:eastAsia="en-GB"/>
              </w:rPr>
              <w:t>Real shared calendar/OAuth provider audit open.</w:t>
            </w:r>
          </w:p>
        </w:tc>
      </w:tr>
      <w:tr w14:paraId="70DA9EEC" w14:textId="77777777">
        <w:trPr>
          <w:cantSplit/>
          <w:jc w:val="center"/>
        </w:trPr>
        <w:tc>
          <w:tcPr>
            <w:tcW w:w="1008" w:type="dxa"/>
            <w:tcMar>
              <w:top w:w="80" w:type="dxa"/>
              <w:left w:w="120" w:type="dxa"/>
              <w:bottom w:w="80" w:type="dxa"/>
              <w:right w:w="120" w:type="dxa"/>
            </w:tcMar>
          </w:tcPr>
          <w:p w14:paraId="42196109" w14:textId="77777777">
            <w:pPr>
              <w:spacing w:after="40" w:line="245" w:lineRule="auto"/>
            </w:pPr>
            <w:r>
              <w:rPr>
                <w:sz w:val="16"/>
                <w:lang w:val="en-GB" w:eastAsia="en-GB"/>
              </w:rPr>
              <w:t>Zero-cost emergency</w:t>
            </w:r>
          </w:p>
        </w:tc>
        <w:tc>
          <w:tcPr>
            <w:tcW w:w="2232" w:type="dxa"/>
            <w:tcMar>
              <w:top w:w="80" w:type="dxa"/>
              <w:left w:w="120" w:type="dxa"/>
              <w:bottom w:w="80" w:type="dxa"/>
              <w:right w:w="120" w:type="dxa"/>
            </w:tcMar>
          </w:tcPr>
          <w:p w14:paraId="62AC622C" w14:textId="77777777">
            <w:pPr>
              <w:spacing w:after="40" w:line="245" w:lineRule="auto"/>
            </w:pPr>
            <w:r>
              <w:rPr>
                <w:sz w:val="16"/>
                <w:lang w:val="en-GB" w:eastAsia="en-GB"/>
              </w:rPr>
              <w:t>Emergency work risked being represented as finance/debt activity.</w:t>
            </w:r>
          </w:p>
        </w:tc>
        <w:tc>
          <w:tcPr>
            <w:tcW w:w="1944" w:type="dxa"/>
            <w:tcMar>
              <w:top w:w="80" w:type="dxa"/>
              <w:left w:w="120" w:type="dxa"/>
              <w:bottom w:w="80" w:type="dxa"/>
              <w:right w:w="120" w:type="dxa"/>
            </w:tcMar>
          </w:tcPr>
          <w:p w14:paraId="0A3F0BE7" w14:textId="77777777">
            <w:pPr>
              <w:spacing w:after="40" w:line="245" w:lineRule="auto"/>
            </w:pPr>
            <w:r>
              <w:rPr>
                <w:sz w:val="16"/>
                <w:lang w:val="en-GB" w:eastAsia="en-GB"/>
              </w:rPr>
              <w:t>Added migration-36 semantics: zero-cost P0 is operational; priced work remains later human review.</w:t>
            </w:r>
          </w:p>
        </w:tc>
        <w:tc>
          <w:tcPr>
            <w:tcW w:w="4536" w:type="dxa"/>
            <w:tcMar>
              <w:top w:w="80" w:type="dxa"/>
              <w:left w:w="120" w:type="dxa"/>
              <w:bottom w:w="80" w:type="dxa"/>
              <w:right w:w="120" w:type="dxa"/>
            </w:tcMar>
          </w:tcPr>
          <w:p w14:paraId="2FB84F32" w14:textId="77777777">
            <w:pPr>
              <w:spacing w:after="40" w:line="245" w:lineRule="auto"/>
            </w:pPr>
            <w:r>
              <w:rPr>
                <w:sz w:val="16"/>
                <w:lang w:val="en-GB" w:eastAsia="en-GB"/>
              </w:rPr>
              <w:t>6/6 plus 4/4 focused cases.</w:t>
            </w:r>
          </w:p>
        </w:tc>
        <w:tc>
          <w:tcPr>
            <w:tcW w:w="4392" w:type="dxa"/>
            <w:tcMar>
              <w:top w:w="80" w:type="dxa"/>
              <w:left w:w="120" w:type="dxa"/>
              <w:bottom w:w="80" w:type="dxa"/>
              <w:right w:w="120" w:type="dxa"/>
            </w:tcMar>
          </w:tcPr>
          <w:p w14:paraId="4CC3066F" w14:textId="77777777">
            <w:pPr>
              <w:spacing w:after="40" w:line="245" w:lineRule="auto"/>
            </w:pPr>
            <w:r>
              <w:rPr>
                <w:sz w:val="16"/>
                <w:lang w:val="en-GB" w:eastAsia="en-GB"/>
              </w:rPr>
              <w:t>Live notifications and operations SLA open.</w:t>
            </w:r>
          </w:p>
        </w:tc>
      </w:tr>
      <w:tr w14:paraId="1D192F2E" w14:textId="77777777">
        <w:trPr>
          <w:cantSplit/>
          <w:jc w:val="center"/>
        </w:trPr>
        <w:tc>
          <w:tcPr>
            <w:tcW w:w="1008" w:type="dxa"/>
            <w:shd w:val="clear" w:color="auto" w:fill="F8FAFC"/>
            <w:tcMar>
              <w:top w:w="80" w:type="dxa"/>
              <w:left w:w="120" w:type="dxa"/>
              <w:bottom w:w="80" w:type="dxa"/>
              <w:right w:w="120" w:type="dxa"/>
            </w:tcMar>
          </w:tcPr>
          <w:p w14:paraId="0E0FB255" w14:textId="77777777">
            <w:pPr>
              <w:spacing w:after="40" w:line="245" w:lineRule="auto"/>
            </w:pPr>
            <w:r>
              <w:rPr>
                <w:sz w:val="16"/>
                <w:lang w:val="en-GB" w:eastAsia="en-GB"/>
              </w:rPr>
              <w:t>Service proof</w:t>
            </w:r>
          </w:p>
        </w:tc>
        <w:tc>
          <w:tcPr>
            <w:tcW w:w="2232" w:type="dxa"/>
            <w:shd w:val="clear" w:color="auto" w:fill="F8FAFC"/>
            <w:tcMar>
              <w:top w:w="80" w:type="dxa"/>
              <w:left w:w="120" w:type="dxa"/>
              <w:bottom w:w="80" w:type="dxa"/>
              <w:right w:w="120" w:type="dxa"/>
            </w:tcMar>
          </w:tcPr>
          <w:p w14:paraId="0B391E41" w14:textId="77777777">
            <w:pPr>
              <w:spacing w:after="40" w:line="245" w:lineRule="auto"/>
            </w:pPr>
            <w:r>
              <w:rPr>
                <w:sz w:val="16"/>
                <w:lang w:val="en-GB" w:eastAsia="en-GB"/>
              </w:rPr>
              <w:t>Proof access, replay, provider fallback and resident redaction needed stronger invariants.</w:t>
            </w:r>
          </w:p>
        </w:tc>
        <w:tc>
          <w:tcPr>
            <w:tcW w:w="1944" w:type="dxa"/>
            <w:shd w:val="clear" w:color="auto" w:fill="F8FAFC"/>
            <w:tcMar>
              <w:top w:w="80" w:type="dxa"/>
              <w:left w:w="120" w:type="dxa"/>
              <w:bottom w:w="80" w:type="dxa"/>
              <w:right w:w="120" w:type="dxa"/>
            </w:tcMar>
          </w:tcPr>
          <w:p w14:paraId="294A6002" w14:textId="77777777">
            <w:pPr>
              <w:spacing w:after="40" w:line="245" w:lineRule="auto"/>
            </w:pPr>
            <w:r>
              <w:rPr>
                <w:sz w:val="16"/>
                <w:lang w:val="en-GB" w:eastAsia="en-GB"/>
              </w:rPr>
              <w:t>Exact own-task access, coworker denial, idempotent immutable notes/reviews and fallback added.</w:t>
            </w:r>
          </w:p>
        </w:tc>
        <w:tc>
          <w:tcPr>
            <w:tcW w:w="4536" w:type="dxa"/>
            <w:tcMar>
              <w:top w:w="80" w:type="dxa"/>
              <w:left w:w="120" w:type="dxa"/>
              <w:bottom w:w="80" w:type="dxa"/>
              <w:right w:w="120" w:type="dxa"/>
            </w:tcMar>
          </w:tcPr>
          <w:p w14:paraId="2551EFA4" w14:textId="77777777">
            <w:pPr>
              <w:spacing w:after="40" w:line="245" w:lineRule="auto"/>
            </w:pPr>
            <w:r>
              <w:rPr>
                <w:sz w:val="16"/>
                <w:lang w:val="en-GB" w:eastAsia="en-GB"/>
              </w:rPr>
              <w:t>24/24 desktop/mobile.</w:t>
            </w:r>
          </w:p>
        </w:tc>
        <w:tc>
          <w:tcPr>
            <w:tcW w:w="4392" w:type="dxa"/>
            <w:shd w:val="clear" w:color="auto" w:fill="F8FAFC"/>
            <w:tcMar>
              <w:top w:w="80" w:type="dxa"/>
              <w:left w:w="120" w:type="dxa"/>
              <w:bottom w:w="80" w:type="dxa"/>
              <w:right w:w="120" w:type="dxa"/>
            </w:tcMar>
          </w:tcPr>
          <w:p w14:paraId="536321EC" w14:textId="77777777">
            <w:pPr>
              <w:spacing w:after="40" w:line="245" w:lineRule="auto"/>
            </w:pPr>
            <w:r>
              <w:rPr>
                <w:sz w:val="16"/>
                <w:lang w:val="en-GB" w:eastAsia="en-GB"/>
              </w:rPr>
              <w:t>Live storage, malware scanning and retention open.</w:t>
            </w:r>
          </w:p>
        </w:tc>
      </w:tr>
      <w:tr w14:paraId="54898F7B" w14:textId="77777777">
        <w:trPr>
          <w:cantSplit/>
          <w:jc w:val="center"/>
        </w:trPr>
        <w:tc>
          <w:tcPr>
            <w:tcW w:w="1008" w:type="dxa"/>
            <w:tcMar>
              <w:top w:w="80" w:type="dxa"/>
              <w:left w:w="120" w:type="dxa"/>
              <w:bottom w:w="80" w:type="dxa"/>
              <w:right w:w="120" w:type="dxa"/>
            </w:tcMar>
          </w:tcPr>
          <w:p w14:paraId="6A33C662" w14:textId="77777777">
            <w:pPr>
              <w:spacing w:after="40" w:line="245" w:lineRule="auto"/>
            </w:pPr>
            <w:r>
              <w:rPr>
                <w:sz w:val="16"/>
                <w:lang w:val="en-GB" w:eastAsia="en-GB"/>
              </w:rPr>
              <w:t>Public AI/KVKK</w:t>
            </w:r>
          </w:p>
        </w:tc>
        <w:tc>
          <w:tcPr>
            <w:tcW w:w="2232" w:type="dxa"/>
            <w:tcMar>
              <w:top w:w="80" w:type="dxa"/>
              <w:left w:w="120" w:type="dxa"/>
              <w:bottom w:w="80" w:type="dxa"/>
              <w:right w:w="120" w:type="dxa"/>
            </w:tcMar>
          </w:tcPr>
          <w:p w14:paraId="5F4E932A" w14:textId="77777777">
            <w:pPr>
              <w:spacing w:after="40" w:line="245" w:lineRule="auto"/>
            </w:pPr>
            <w:r>
              <w:rPr>
                <w:sz w:val="16"/>
                <w:lang w:val="en-GB" w:eastAsia="en-GB"/>
              </w:rPr>
              <w:t>Public concierge could miss natural KVKK phrasing and return generic greeting.</w:t>
            </w:r>
          </w:p>
        </w:tc>
        <w:tc>
          <w:tcPr>
            <w:tcW w:w="1944" w:type="dxa"/>
            <w:tcMar>
              <w:top w:w="80" w:type="dxa"/>
              <w:left w:w="120" w:type="dxa"/>
              <w:bottom w:w="80" w:type="dxa"/>
              <w:right w:w="120" w:type="dxa"/>
            </w:tcMar>
          </w:tcPr>
          <w:p w14:paraId="64708BDF" w14:textId="77777777">
            <w:pPr>
              <w:spacing w:after="40" w:line="245" w:lineRule="auto"/>
            </w:pPr>
            <w:r>
              <w:rPr>
                <w:sz w:val="16"/>
                <w:lang w:val="en-GB" w:eastAsia="en-GB"/>
              </w:rPr>
              <w:t>Privacy path and test vocabulary hardened; safe fallback retained.</w:t>
            </w:r>
          </w:p>
        </w:tc>
        <w:tc>
          <w:tcPr>
            <w:tcW w:w="4536" w:type="dxa"/>
            <w:shd w:val="clear" w:color="auto" w:fill="E9F5EC"/>
            <w:tcMar>
              <w:top w:w="80" w:type="dxa"/>
              <w:left w:w="120" w:type="dxa"/>
              <w:bottom w:w="80" w:type="dxa"/>
              <w:right w:w="120" w:type="dxa"/>
            </w:tcMar>
          </w:tcPr>
          <w:p w14:paraId="4CB2CD24" w14:textId="77777777">
            <w:pPr>
              <w:spacing w:after="40" w:line="245" w:lineRule="auto"/>
            </w:pPr>
            <w:r>
              <w:rPr>
                <w:sz w:val="16"/>
                <w:lang w:val="en-GB" w:eastAsia="en-GB"/>
              </w:rPr>
              <w:t>Focused and broader local cases passed.</w:t>
            </w:r>
          </w:p>
        </w:tc>
        <w:tc>
          <w:tcPr>
            <w:tcW w:w="4392" w:type="dxa"/>
            <w:tcMar>
              <w:top w:w="80" w:type="dxa"/>
              <w:left w:w="120" w:type="dxa"/>
              <w:bottom w:w="80" w:type="dxa"/>
              <w:right w:w="120" w:type="dxa"/>
            </w:tcMar>
          </w:tcPr>
          <w:p w14:paraId="0274C3D6" w14:textId="77777777">
            <w:pPr>
              <w:spacing w:after="40" w:line="245" w:lineRule="auto"/>
            </w:pPr>
            <w:r>
              <w:rPr>
                <w:sz w:val="16"/>
                <w:lang w:val="en-GB" w:eastAsia="en-GB"/>
              </w:rPr>
              <w:t>Keyword system remains fragile; no production AI evaluation/provider.</w:t>
            </w:r>
          </w:p>
        </w:tc>
      </w:tr>
      <w:tr w14:paraId="3C6375BD" w14:textId="77777777">
        <w:trPr>
          <w:cantSplit/>
          <w:jc w:val="center"/>
        </w:trPr>
        <w:tc>
          <w:tcPr>
            <w:tcW w:w="1008" w:type="dxa"/>
            <w:shd w:val="clear" w:color="auto" w:fill="F8FAFC"/>
            <w:tcMar>
              <w:top w:w="80" w:type="dxa"/>
              <w:left w:w="120" w:type="dxa"/>
              <w:bottom w:w="80" w:type="dxa"/>
              <w:right w:w="120" w:type="dxa"/>
            </w:tcMar>
          </w:tcPr>
          <w:p w14:paraId="3C523801" w14:textId="77777777">
            <w:pPr>
              <w:spacing w:after="40" w:line="245" w:lineRule="auto"/>
            </w:pPr>
            <w:r>
              <w:rPr>
                <w:sz w:val="16"/>
                <w:lang w:val="en-GB" w:eastAsia="en-GB"/>
              </w:rPr>
              <w:t>Registration secrets</w:t>
            </w:r>
          </w:p>
        </w:tc>
        <w:tc>
          <w:tcPr>
            <w:tcW w:w="2232" w:type="dxa"/>
            <w:shd w:val="clear" w:color="auto" w:fill="F8FAFC"/>
            <w:tcMar>
              <w:top w:w="80" w:type="dxa"/>
              <w:left w:w="120" w:type="dxa"/>
              <w:bottom w:w="80" w:type="dxa"/>
              <w:right w:w="120" w:type="dxa"/>
            </w:tcMar>
          </w:tcPr>
          <w:p w14:paraId="393B526F" w14:textId="77777777">
            <w:pPr>
              <w:spacing w:after="40" w:line="245" w:lineRule="auto"/>
            </w:pPr>
            <w:r>
              <w:rPr>
                <w:sz w:val="16"/>
                <w:lang w:val="en-GB" w:eastAsia="en-GB"/>
              </w:rPr>
              <w:t>Activation tokens in query strings and retries risked leakage/replay ambiguity.</w:t>
            </w:r>
          </w:p>
        </w:tc>
        <w:tc>
          <w:tcPr>
            <w:tcW w:w="1944" w:type="dxa"/>
            <w:shd w:val="clear" w:color="auto" w:fill="F8FAFC"/>
            <w:tcMar>
              <w:top w:w="80" w:type="dxa"/>
              <w:left w:w="120" w:type="dxa"/>
              <w:bottom w:w="80" w:type="dxa"/>
              <w:right w:w="120" w:type="dxa"/>
            </w:tcMar>
          </w:tcPr>
          <w:p w14:paraId="33D63E86" w14:textId="77777777">
            <w:pPr>
              <w:spacing w:after="40" w:line="245" w:lineRule="auto"/>
            </w:pPr>
            <w:r>
              <w:rPr>
                <w:sz w:val="16"/>
                <w:lang w:val="en-GB" w:eastAsia="en-GB"/>
              </w:rPr>
              <w:t>Use private fragment/session handling, stable redemption idempotency key and query rejection.</w:t>
            </w:r>
          </w:p>
        </w:tc>
        <w:tc>
          <w:tcPr>
            <w:tcW w:w="4536" w:type="dxa"/>
            <w:shd w:val="clear" w:color="auto" w:fill="EAF2F8"/>
            <w:tcMar>
              <w:top w:w="80" w:type="dxa"/>
              <w:left w:w="120" w:type="dxa"/>
              <w:bottom w:w="80" w:type="dxa"/>
              <w:right w:w="120" w:type="dxa"/>
            </w:tcMar>
          </w:tcPr>
          <w:p w14:paraId="3D29581F" w14:textId="77777777">
            <w:pPr>
              <w:spacing w:after="40" w:line="245" w:lineRule="auto"/>
            </w:pPr>
            <w:r>
              <w:rPr>
                <w:sz w:val="16"/>
                <w:lang w:val="en-GB" w:eastAsia="en-GB"/>
              </w:rPr>
              <w:t>Source and focused registration contracts.</w:t>
            </w:r>
          </w:p>
        </w:tc>
        <w:tc>
          <w:tcPr>
            <w:tcW w:w="4392" w:type="dxa"/>
            <w:shd w:val="clear" w:color="auto" w:fill="F8FAFC"/>
            <w:tcMar>
              <w:top w:w="80" w:type="dxa"/>
              <w:left w:w="120" w:type="dxa"/>
              <w:bottom w:w="80" w:type="dxa"/>
              <w:right w:w="120" w:type="dxa"/>
            </w:tcMar>
          </w:tcPr>
          <w:p w14:paraId="76267500" w14:textId="77777777">
            <w:pPr>
              <w:spacing w:after="40" w:line="245" w:lineRule="auto"/>
            </w:pPr>
            <w:r>
              <w:rPr>
                <w:sz w:val="16"/>
                <w:lang w:val="en-GB" w:eastAsia="en-GB"/>
              </w:rPr>
              <w:t>Real Auth/email/expiry/revoke proof open.</w:t>
            </w:r>
          </w:p>
        </w:tc>
      </w:tr>
      <w:tr w14:paraId="7BEE9480" w14:textId="77777777">
        <w:trPr>
          <w:cantSplit/>
          <w:jc w:val="center"/>
        </w:trPr>
        <w:tc>
          <w:tcPr>
            <w:tcW w:w="1008" w:type="dxa"/>
            <w:tcMar>
              <w:top w:w="80" w:type="dxa"/>
              <w:left w:w="120" w:type="dxa"/>
              <w:bottom w:w="80" w:type="dxa"/>
              <w:right w:w="120" w:type="dxa"/>
            </w:tcMar>
          </w:tcPr>
          <w:p w14:paraId="4EA8AD80" w14:textId="77777777">
            <w:pPr>
              <w:spacing w:after="40" w:line="245" w:lineRule="auto"/>
            </w:pPr>
            <w:r>
              <w:rPr>
                <w:sz w:val="16"/>
                <w:lang w:val="en-GB" w:eastAsia="en-GB"/>
              </w:rPr>
              <w:t>Identity intake</w:t>
            </w:r>
          </w:p>
        </w:tc>
        <w:tc>
          <w:tcPr>
            <w:tcW w:w="2232" w:type="dxa"/>
            <w:tcMar>
              <w:top w:w="80" w:type="dxa"/>
              <w:left w:w="120" w:type="dxa"/>
              <w:bottom w:w="80" w:type="dxa"/>
              <w:right w:w="120" w:type="dxa"/>
            </w:tcMar>
          </w:tcPr>
          <w:p w14:paraId="3814D92C" w14:textId="77777777">
            <w:pPr>
              <w:spacing w:after="40" w:line="245" w:lineRule="auto"/>
            </w:pPr>
            <w:r>
              <w:rPr>
                <w:sz w:val="16"/>
                <w:lang w:val="en-GB" w:eastAsia="en-GB"/>
              </w:rPr>
              <w:t>Missing identity protection could reveal backend configuration text.</w:t>
            </w:r>
          </w:p>
        </w:tc>
        <w:tc>
          <w:tcPr>
            <w:tcW w:w="1944" w:type="dxa"/>
            <w:tcMar>
              <w:top w:w="80" w:type="dxa"/>
              <w:left w:w="120" w:type="dxa"/>
              <w:bottom w:w="80" w:type="dxa"/>
              <w:right w:w="120" w:type="dxa"/>
            </w:tcMar>
          </w:tcPr>
          <w:p w14:paraId="12DC4660" w14:textId="77777777">
            <w:pPr>
              <w:spacing w:after="40" w:line="245" w:lineRule="auto"/>
            </w:pPr>
            <w:r>
              <w:rPr>
                <w:sz w:val="16"/>
                <w:lang w:val="en-GB" w:eastAsia="en-GB"/>
              </w:rPr>
              <w:t>Localized safe unavailable response, no backend detail.</w:t>
            </w:r>
          </w:p>
        </w:tc>
        <w:tc>
          <w:tcPr>
            <w:tcW w:w="4536" w:type="dxa"/>
            <w:tcMar>
              <w:top w:w="80" w:type="dxa"/>
              <w:left w:w="120" w:type="dxa"/>
              <w:bottom w:w="80" w:type="dxa"/>
              <w:right w:w="120" w:type="dxa"/>
            </w:tcMar>
          </w:tcPr>
          <w:p w14:paraId="27849F1A" w14:textId="77777777">
            <w:pPr>
              <w:spacing w:after="40" w:line="245" w:lineRule="auto"/>
            </w:pPr>
            <w:r>
              <w:rPr>
                <w:sz w:val="16"/>
                <w:lang w:val="en-GB" w:eastAsia="en-GB"/>
              </w:rPr>
              <w:t>Focused contract covers error and idempotent retry.</w:t>
            </w:r>
          </w:p>
        </w:tc>
        <w:tc>
          <w:tcPr>
            <w:tcW w:w="4392" w:type="dxa"/>
            <w:tcMar>
              <w:top w:w="80" w:type="dxa"/>
              <w:left w:w="120" w:type="dxa"/>
              <w:bottom w:w="80" w:type="dxa"/>
              <w:right w:w="120" w:type="dxa"/>
            </w:tcMar>
          </w:tcPr>
          <w:p w14:paraId="25D87433" w14:textId="77777777">
            <w:pPr>
              <w:spacing w:after="40" w:line="245" w:lineRule="auto"/>
            </w:pPr>
            <w:r>
              <w:rPr>
                <w:sz w:val="16"/>
                <w:lang w:val="en-GB" w:eastAsia="en-GB"/>
              </w:rPr>
              <w:t>Real IDV and pepper/key operations external.</w:t>
            </w:r>
          </w:p>
        </w:tc>
      </w:tr>
      <w:tr w14:paraId="01853E39" w14:textId="77777777">
        <w:trPr>
          <w:cantSplit/>
          <w:jc w:val="center"/>
        </w:trPr>
        <w:tc>
          <w:tcPr>
            <w:tcW w:w="1008" w:type="dxa"/>
            <w:shd w:val="clear" w:color="auto" w:fill="F8FAFC"/>
            <w:tcMar>
              <w:top w:w="80" w:type="dxa"/>
              <w:left w:w="120" w:type="dxa"/>
              <w:bottom w:w="80" w:type="dxa"/>
              <w:right w:w="120" w:type="dxa"/>
            </w:tcMar>
          </w:tcPr>
          <w:p w14:paraId="0AC3F9C0" w14:textId="77777777">
            <w:pPr>
              <w:spacing w:after="40" w:line="245" w:lineRule="auto"/>
            </w:pPr>
            <w:r>
              <w:rPr>
                <w:sz w:val="16"/>
                <w:lang w:val="en-GB" w:eastAsia="en-GB"/>
              </w:rPr>
              <w:t>Copy truth</w:t>
            </w:r>
          </w:p>
        </w:tc>
        <w:tc>
          <w:tcPr>
            <w:tcW w:w="2232" w:type="dxa"/>
            <w:shd w:val="clear" w:color="auto" w:fill="F8FAFC"/>
            <w:tcMar>
              <w:top w:w="80" w:type="dxa"/>
              <w:left w:w="120" w:type="dxa"/>
              <w:bottom w:w="80" w:type="dxa"/>
              <w:right w:w="120" w:type="dxa"/>
            </w:tcMar>
          </w:tcPr>
          <w:p w14:paraId="1B50E8FC" w14:textId="77777777">
            <w:pPr>
              <w:spacing w:after="40" w:line="245" w:lineRule="auto"/>
            </w:pPr>
            <w:r>
              <w:rPr>
                <w:sz w:val="16"/>
                <w:lang w:val="en-GB" w:eastAsia="en-GB"/>
              </w:rPr>
              <w:t>Public text overstated “live,” “full access,” retention and traceability.</w:t>
            </w:r>
          </w:p>
        </w:tc>
        <w:tc>
          <w:tcPr>
            <w:tcW w:w="1944" w:type="dxa"/>
            <w:shd w:val="clear" w:color="auto" w:fill="F8FAFC"/>
            <w:tcMar>
              <w:top w:w="80" w:type="dxa"/>
              <w:left w:w="120" w:type="dxa"/>
              <w:bottom w:w="80" w:type="dxa"/>
              <w:right w:w="120" w:type="dxa"/>
            </w:tcMar>
          </w:tcPr>
          <w:p w14:paraId="0A06C1CC" w14:textId="77777777">
            <w:pPr>
              <w:spacing w:after="40" w:line="245" w:lineRule="auto"/>
            </w:pPr>
            <w:r>
              <w:rPr>
                <w:sz w:val="16"/>
                <w:lang w:val="en-GB" w:eastAsia="en-GB"/>
              </w:rPr>
              <w:t>Four-locale provider and retention wording narrowed to approved truth.</w:t>
            </w:r>
          </w:p>
        </w:tc>
        <w:tc>
          <w:tcPr>
            <w:tcW w:w="4536" w:type="dxa"/>
            <w:shd w:val="clear" w:color="auto" w:fill="E9F5EC"/>
            <w:tcMar>
              <w:top w:w="80" w:type="dxa"/>
              <w:left w:w="120" w:type="dxa"/>
              <w:bottom w:w="80" w:type="dxa"/>
              <w:right w:w="120" w:type="dxa"/>
            </w:tcMar>
          </w:tcPr>
          <w:p w14:paraId="40457611" w14:textId="77777777">
            <w:pPr>
              <w:spacing w:after="40" w:line="245" w:lineRule="auto"/>
            </w:pPr>
            <w:r>
              <w:rPr>
                <w:sz w:val="16"/>
                <w:lang w:val="en-GB" w:eastAsia="en-GB"/>
              </w:rPr>
              <w:t>Dedicated copy-truth contracts pass.</w:t>
            </w:r>
          </w:p>
        </w:tc>
        <w:tc>
          <w:tcPr>
            <w:tcW w:w="4392" w:type="dxa"/>
            <w:shd w:val="clear" w:color="auto" w:fill="F8FAFC"/>
            <w:tcMar>
              <w:top w:w="80" w:type="dxa"/>
              <w:left w:w="120" w:type="dxa"/>
              <w:bottom w:w="80" w:type="dxa"/>
              <w:right w:w="120" w:type="dxa"/>
            </w:tcMar>
          </w:tcPr>
          <w:p w14:paraId="43CF448A" w14:textId="77777777">
            <w:pPr>
              <w:spacing w:after="40" w:line="245" w:lineRule="auto"/>
            </w:pPr>
            <w:r>
              <w:rPr>
                <w:sz w:val="16"/>
                <w:lang w:val="en-GB" w:eastAsia="en-GB"/>
              </w:rPr>
              <w:t>Legacy New Level Premium assertions and professional copy review remain.</w:t>
            </w:r>
          </w:p>
        </w:tc>
      </w:tr>
      <w:tr w14:paraId="00D99164" w14:textId="77777777">
        <w:trPr>
          <w:cantSplit/>
          <w:jc w:val="center"/>
        </w:trPr>
        <w:tc>
          <w:tcPr>
            <w:tcW w:w="1008" w:type="dxa"/>
            <w:tcMar>
              <w:top w:w="80" w:type="dxa"/>
              <w:left w:w="120" w:type="dxa"/>
              <w:bottom w:w="80" w:type="dxa"/>
              <w:right w:w="120" w:type="dxa"/>
            </w:tcMar>
          </w:tcPr>
          <w:p w14:paraId="6FB0CD3F" w14:textId="77777777">
            <w:pPr>
              <w:spacing w:after="40" w:line="245" w:lineRule="auto"/>
            </w:pPr>
            <w:r>
              <w:rPr>
                <w:sz w:val="16"/>
                <w:lang w:val="en-GB" w:eastAsia="en-GB"/>
              </w:rPr>
              <w:lastRenderedPageBreak/>
              <w:t>Keyboard overlays</w:t>
            </w:r>
          </w:p>
        </w:tc>
        <w:tc>
          <w:tcPr>
            <w:tcW w:w="2232" w:type="dxa"/>
            <w:tcMar>
              <w:top w:w="80" w:type="dxa"/>
              <w:left w:w="120" w:type="dxa"/>
              <w:bottom w:w="80" w:type="dxa"/>
              <w:right w:w="120" w:type="dxa"/>
            </w:tcMar>
          </w:tcPr>
          <w:p w14:paraId="6CBEE119" w14:textId="77777777">
            <w:pPr>
              <w:spacing w:after="40" w:line="245" w:lineRule="auto"/>
            </w:pPr>
            <w:r>
              <w:rPr>
                <w:sz w:val="16"/>
                <w:lang w:val="en-GB" w:eastAsia="en-GB"/>
              </w:rPr>
              <w:t>Mobile public menu and dashboard drawer failed forward focus wrap.</w:t>
            </w:r>
          </w:p>
        </w:tc>
        <w:tc>
          <w:tcPr>
            <w:tcW w:w="1944" w:type="dxa"/>
            <w:tcMar>
              <w:top w:w="80" w:type="dxa"/>
              <w:left w:w="120" w:type="dxa"/>
              <w:bottom w:w="80" w:type="dxa"/>
              <w:right w:w="120" w:type="dxa"/>
            </w:tcMar>
          </w:tcPr>
          <w:p w14:paraId="71CE6128" w14:textId="77777777">
            <w:pPr>
              <w:spacing w:after="40" w:line="245" w:lineRule="auto"/>
            </w:pPr>
            <w:r>
              <w:rPr>
                <w:sz w:val="16"/>
                <w:lang w:val="en-GB" w:eastAsia="en-GB"/>
              </w:rPr>
              <w:t>Recorded as real accessibility defects during integrated run.</w:t>
            </w:r>
          </w:p>
        </w:tc>
        <w:tc>
          <w:tcPr>
            <w:tcW w:w="4536" w:type="dxa"/>
            <w:tcMar>
              <w:top w:w="80" w:type="dxa"/>
              <w:left w:w="120" w:type="dxa"/>
              <w:bottom w:w="80" w:type="dxa"/>
              <w:right w:w="120" w:type="dxa"/>
            </w:tcMar>
          </w:tcPr>
          <w:p w14:paraId="15723D16" w14:textId="77777777">
            <w:pPr>
              <w:spacing w:after="40" w:line="245" w:lineRule="auto"/>
            </w:pPr>
            <w:r>
              <w:rPr>
                <w:sz w:val="16"/>
                <w:lang w:val="en-GB" w:eastAsia="en-GB"/>
              </w:rPr>
              <w:t>Not accepted as closed at report cut-off.</w:t>
            </w:r>
          </w:p>
        </w:tc>
        <w:tc>
          <w:tcPr>
            <w:tcW w:w="4392" w:type="dxa"/>
            <w:tcMar>
              <w:top w:w="80" w:type="dxa"/>
              <w:left w:w="120" w:type="dxa"/>
              <w:bottom w:w="80" w:type="dxa"/>
              <w:right w:w="120" w:type="dxa"/>
            </w:tcMar>
          </w:tcPr>
          <w:p w14:paraId="5A9E2AB7" w14:textId="77777777">
            <w:pPr>
              <w:spacing w:after="40" w:line="245" w:lineRule="auto"/>
            </w:pPr>
            <w:r>
              <w:rPr>
                <w:sz w:val="16"/>
                <w:lang w:val="en-GB" w:eastAsia="en-GB"/>
              </w:rPr>
              <w:t>Must repair and rerun keyboard/mobile/a11y suite.</w:t>
            </w:r>
          </w:p>
        </w:tc>
      </w:tr>
      <w:tr w14:paraId="4FD8B9F7" w14:textId="77777777">
        <w:trPr>
          <w:cantSplit/>
          <w:jc w:val="center"/>
        </w:trPr>
        <w:tc>
          <w:tcPr>
            <w:tcW w:w="1008" w:type="dxa"/>
            <w:shd w:val="clear" w:color="auto" w:fill="F8FAFC"/>
            <w:tcMar>
              <w:top w:w="80" w:type="dxa"/>
              <w:left w:w="120" w:type="dxa"/>
              <w:bottom w:w="80" w:type="dxa"/>
              <w:right w:w="120" w:type="dxa"/>
            </w:tcMar>
          </w:tcPr>
          <w:p w14:paraId="35AB53D0" w14:textId="77777777">
            <w:pPr>
              <w:spacing w:after="40" w:line="245" w:lineRule="auto"/>
            </w:pPr>
            <w:r>
              <w:rPr>
                <w:sz w:val="16"/>
                <w:lang w:val="en-GB" w:eastAsia="en-GB"/>
              </w:rPr>
              <w:t>Route announcer alerts</w:t>
            </w:r>
          </w:p>
        </w:tc>
        <w:tc>
          <w:tcPr>
            <w:tcW w:w="2232" w:type="dxa"/>
            <w:shd w:val="clear" w:color="auto" w:fill="F8FAFC"/>
            <w:tcMar>
              <w:top w:w="80" w:type="dxa"/>
              <w:left w:w="120" w:type="dxa"/>
              <w:bottom w:w="80" w:type="dxa"/>
              <w:right w:w="120" w:type="dxa"/>
            </w:tcMar>
          </w:tcPr>
          <w:p w14:paraId="08BB2C08" w14:textId="77777777">
            <w:pPr>
              <w:spacing w:after="40" w:line="245" w:lineRule="auto"/>
            </w:pPr>
            <w:r>
              <w:rPr>
                <w:sz w:val="16"/>
                <w:lang w:val="en-GB" w:eastAsia="en-GB"/>
              </w:rPr>
              <w:t>Strict role=alert selectors matched both product alert and Next route announcer.</w:t>
            </w:r>
          </w:p>
        </w:tc>
        <w:tc>
          <w:tcPr>
            <w:tcW w:w="1944" w:type="dxa"/>
            <w:shd w:val="clear" w:color="auto" w:fill="F8FAFC"/>
            <w:tcMar>
              <w:top w:w="80" w:type="dxa"/>
              <w:left w:w="120" w:type="dxa"/>
              <w:bottom w:w="80" w:type="dxa"/>
              <w:right w:w="120" w:type="dxa"/>
            </w:tcMar>
          </w:tcPr>
          <w:p w14:paraId="0F94E934" w14:textId="77777777">
            <w:pPr>
              <w:spacing w:after="40" w:line="245" w:lineRule="auto"/>
            </w:pPr>
            <w:r>
              <w:rPr>
                <w:sz w:val="16"/>
                <w:lang w:val="en-GB" w:eastAsia="en-GB"/>
              </w:rPr>
              <w:t>Classified as stale/over-strict test design.</w:t>
            </w:r>
          </w:p>
        </w:tc>
        <w:tc>
          <w:tcPr>
            <w:tcW w:w="4536" w:type="dxa"/>
            <w:tcMar>
              <w:top w:w="80" w:type="dxa"/>
              <w:left w:w="120" w:type="dxa"/>
              <w:bottom w:w="80" w:type="dxa"/>
              <w:right w:w="120" w:type="dxa"/>
            </w:tcMar>
          </w:tcPr>
          <w:p w14:paraId="5EC32F81" w14:textId="77777777">
            <w:pPr>
              <w:spacing w:after="40" w:line="245" w:lineRule="auto"/>
            </w:pPr>
            <w:r>
              <w:rPr>
                <w:sz w:val="16"/>
                <w:lang w:val="en-GB" w:eastAsia="en-GB"/>
              </w:rPr>
              <w:t>Product behaviour not shown to be wrong.</w:t>
            </w:r>
          </w:p>
        </w:tc>
        <w:tc>
          <w:tcPr>
            <w:tcW w:w="4392" w:type="dxa"/>
            <w:shd w:val="clear" w:color="auto" w:fill="F8FAFC"/>
            <w:tcMar>
              <w:top w:w="80" w:type="dxa"/>
              <w:left w:w="120" w:type="dxa"/>
              <w:bottom w:w="80" w:type="dxa"/>
              <w:right w:w="120" w:type="dxa"/>
            </w:tcMar>
          </w:tcPr>
          <w:p w14:paraId="010249E0" w14:textId="77777777">
            <w:pPr>
              <w:spacing w:after="40" w:line="245" w:lineRule="auto"/>
            </w:pPr>
            <w:r>
              <w:rPr>
                <w:sz w:val="16"/>
                <w:lang w:val="en-GB" w:eastAsia="en-GB"/>
              </w:rPr>
              <w:t>Scope selectors to semantic product container and rerun.</w:t>
            </w:r>
          </w:p>
        </w:tc>
      </w:tr>
      <w:tr w14:paraId="3B33753F" w14:textId="77777777">
        <w:trPr>
          <w:cantSplit/>
          <w:jc w:val="center"/>
        </w:trPr>
        <w:tc>
          <w:tcPr>
            <w:tcW w:w="1008" w:type="dxa"/>
            <w:tcMar>
              <w:top w:w="80" w:type="dxa"/>
              <w:left w:w="120" w:type="dxa"/>
              <w:bottom w:w="80" w:type="dxa"/>
              <w:right w:w="120" w:type="dxa"/>
            </w:tcMar>
          </w:tcPr>
          <w:p w14:paraId="48631D49" w14:textId="77777777">
            <w:pPr>
              <w:spacing w:after="40" w:line="245" w:lineRule="auto"/>
            </w:pPr>
            <w:r>
              <w:rPr>
                <w:sz w:val="16"/>
                <w:lang w:val="en-GB" w:eastAsia="en-GB"/>
              </w:rPr>
              <w:t>Public platform anchor</w:t>
            </w:r>
          </w:p>
        </w:tc>
        <w:tc>
          <w:tcPr>
            <w:tcW w:w="2232" w:type="dxa"/>
            <w:tcMar>
              <w:top w:w="80" w:type="dxa"/>
              <w:left w:w="120" w:type="dxa"/>
              <w:bottom w:w="80" w:type="dxa"/>
              <w:right w:w="120" w:type="dxa"/>
            </w:tcMar>
          </w:tcPr>
          <w:p w14:paraId="1D6755AF" w14:textId="77777777">
            <w:pPr>
              <w:spacing w:after="40" w:line="245" w:lineRule="auto"/>
            </w:pPr>
            <w:r>
              <w:rPr>
                <w:sz w:val="16"/>
                <w:lang w:val="en-GB" w:eastAsia="en-GB"/>
              </w:rPr>
              <w:t>Landing test could not find #platform section.</w:t>
            </w:r>
          </w:p>
        </w:tc>
        <w:tc>
          <w:tcPr>
            <w:tcW w:w="1944" w:type="dxa"/>
            <w:tcMar>
              <w:top w:w="80" w:type="dxa"/>
              <w:left w:w="120" w:type="dxa"/>
              <w:bottom w:w="80" w:type="dxa"/>
              <w:right w:w="120" w:type="dxa"/>
            </w:tcMar>
          </w:tcPr>
          <w:p w14:paraId="204EDE16" w14:textId="77777777">
            <w:pPr>
              <w:spacing w:after="40" w:line="245" w:lineRule="auto"/>
            </w:pPr>
            <w:r>
              <w:rPr>
                <w:sz w:val="16"/>
                <w:lang w:val="en-GB" w:eastAsia="en-GB"/>
              </w:rPr>
              <w:t>Classified as potential real navigation friction.</w:t>
            </w:r>
          </w:p>
        </w:tc>
        <w:tc>
          <w:tcPr>
            <w:tcW w:w="4536" w:type="dxa"/>
            <w:tcMar>
              <w:top w:w="80" w:type="dxa"/>
              <w:left w:w="120" w:type="dxa"/>
              <w:bottom w:w="80" w:type="dxa"/>
              <w:right w:w="120" w:type="dxa"/>
            </w:tcMar>
          </w:tcPr>
          <w:p w14:paraId="0CAABEB9" w14:textId="77777777">
            <w:pPr>
              <w:spacing w:after="40" w:line="245" w:lineRule="auto"/>
            </w:pPr>
            <w:r>
              <w:rPr>
                <w:sz w:val="16"/>
                <w:lang w:val="en-GB" w:eastAsia="en-GB"/>
              </w:rPr>
              <w:t>Not closed at cut-off.</w:t>
            </w:r>
          </w:p>
        </w:tc>
        <w:tc>
          <w:tcPr>
            <w:tcW w:w="4392" w:type="dxa"/>
            <w:tcMar>
              <w:top w:w="80" w:type="dxa"/>
              <w:left w:w="120" w:type="dxa"/>
              <w:bottom w:w="80" w:type="dxa"/>
              <w:right w:w="120" w:type="dxa"/>
            </w:tcMar>
          </w:tcPr>
          <w:p w14:paraId="0D6372B0" w14:textId="77777777">
            <w:pPr>
              <w:spacing w:after="40" w:line="245" w:lineRule="auto"/>
            </w:pPr>
            <w:r>
              <w:rPr>
                <w:sz w:val="16"/>
                <w:lang w:val="en-GB" w:eastAsia="en-GB"/>
              </w:rPr>
              <w:t>Restore target/id or update navigation and regression test.</w:t>
            </w:r>
          </w:p>
        </w:tc>
      </w:tr>
      <w:tr w14:paraId="01FC96C4" w14:textId="77777777">
        <w:trPr>
          <w:cantSplit/>
          <w:jc w:val="center"/>
        </w:trPr>
        <w:tc>
          <w:tcPr>
            <w:tcW w:w="1008" w:type="dxa"/>
            <w:shd w:val="clear" w:color="auto" w:fill="F8FAFC"/>
            <w:tcMar>
              <w:top w:w="80" w:type="dxa"/>
              <w:left w:w="120" w:type="dxa"/>
              <w:bottom w:w="80" w:type="dxa"/>
              <w:right w:w="120" w:type="dxa"/>
            </w:tcMar>
          </w:tcPr>
          <w:p w14:paraId="4025CB47" w14:textId="77777777">
            <w:pPr>
              <w:spacing w:after="40" w:line="245" w:lineRule="auto"/>
            </w:pPr>
            <w:r>
              <w:rPr>
                <w:sz w:val="16"/>
                <w:lang w:val="en-GB" w:eastAsia="en-GB"/>
              </w:rPr>
              <w:t>Long-run test state</w:t>
            </w:r>
          </w:p>
        </w:tc>
        <w:tc>
          <w:tcPr>
            <w:tcW w:w="2232" w:type="dxa"/>
            <w:shd w:val="clear" w:color="auto" w:fill="F8FAFC"/>
            <w:tcMar>
              <w:top w:w="80" w:type="dxa"/>
              <w:left w:w="120" w:type="dxa"/>
              <w:bottom w:w="80" w:type="dxa"/>
              <w:right w:w="120" w:type="dxa"/>
            </w:tcMar>
          </w:tcPr>
          <w:p w14:paraId="04F43106" w14:textId="77777777">
            <w:pPr>
              <w:spacing w:after="40" w:line="245" w:lineRule="auto"/>
            </w:pPr>
            <w:r>
              <w:rPr>
                <w:sz w:val="16"/>
                <w:lang w:val="en-GB" w:eastAsia="en-GB"/>
              </w:rPr>
              <w:t>Shared synthetic process leaked mutations between suites.</w:t>
            </w:r>
          </w:p>
        </w:tc>
        <w:tc>
          <w:tcPr>
            <w:tcW w:w="1944" w:type="dxa"/>
            <w:shd w:val="clear" w:color="auto" w:fill="F8FAFC"/>
            <w:tcMar>
              <w:top w:w="80" w:type="dxa"/>
              <w:left w:w="120" w:type="dxa"/>
              <w:bottom w:w="80" w:type="dxa"/>
              <w:right w:w="120" w:type="dxa"/>
            </w:tcMar>
          </w:tcPr>
          <w:p w14:paraId="27095892" w14:textId="77777777">
            <w:pPr>
              <w:spacing w:after="40" w:line="245" w:lineRule="auto"/>
            </w:pPr>
            <w:r>
              <w:rPr>
                <w:sz w:val="16"/>
                <w:lang w:val="en-GB" w:eastAsia="en-GB"/>
              </w:rPr>
              <w:t>Focused fresh-process results kept authoritative; monolithic green withheld.</w:t>
            </w:r>
          </w:p>
        </w:tc>
        <w:tc>
          <w:tcPr>
            <w:tcW w:w="4536" w:type="dxa"/>
            <w:tcMar>
              <w:top w:w="80" w:type="dxa"/>
              <w:left w:w="120" w:type="dxa"/>
              <w:bottom w:w="80" w:type="dxa"/>
              <w:right w:w="120" w:type="dxa"/>
            </w:tcMar>
          </w:tcPr>
          <w:p w14:paraId="2C97A505" w14:textId="77777777">
            <w:pPr>
              <w:spacing w:after="40" w:line="245" w:lineRule="auto"/>
            </w:pPr>
            <w:r>
              <w:rPr>
                <w:sz w:val="16"/>
                <w:lang w:val="en-GB" w:eastAsia="en-GB"/>
              </w:rPr>
              <w:t>Isolated UC18 70/70 and service proof 24/24 remain valid.</w:t>
            </w:r>
          </w:p>
        </w:tc>
        <w:tc>
          <w:tcPr>
            <w:tcW w:w="4392" w:type="dxa"/>
            <w:shd w:val="clear" w:color="auto" w:fill="F8FAFC"/>
            <w:tcMar>
              <w:top w:w="80" w:type="dxa"/>
              <w:left w:w="120" w:type="dxa"/>
              <w:bottom w:w="80" w:type="dxa"/>
              <w:right w:w="120" w:type="dxa"/>
            </w:tcMar>
          </w:tcPr>
          <w:p w14:paraId="50A26B56" w14:textId="77777777">
            <w:pPr>
              <w:spacing w:after="40" w:line="245" w:lineRule="auto"/>
            </w:pPr>
            <w:r>
              <w:rPr>
                <w:sz w:val="16"/>
                <w:lang w:val="en-GB" w:eastAsia="en-GB"/>
              </w:rPr>
              <w:t>Partition/reset test state and rerun full matrix.</w:t>
            </w:r>
          </w:p>
        </w:tc>
      </w:tr>
      <w:tr w14:paraId="40FE1973" w14:textId="77777777">
        <w:trPr>
          <w:cantSplit/>
          <w:jc w:val="center"/>
        </w:trPr>
        <w:tc>
          <w:tcPr>
            <w:tcW w:w="1008" w:type="dxa"/>
            <w:tcMar>
              <w:top w:w="80" w:type="dxa"/>
              <w:left w:w="120" w:type="dxa"/>
              <w:bottom w:w="80" w:type="dxa"/>
              <w:right w:w="120" w:type="dxa"/>
            </w:tcMar>
          </w:tcPr>
          <w:p w14:paraId="52308C7B" w14:textId="77777777">
            <w:pPr>
              <w:spacing w:after="40" w:line="245" w:lineRule="auto"/>
            </w:pPr>
            <w:r>
              <w:rPr>
                <w:sz w:val="16"/>
                <w:lang w:val="en-GB" w:eastAsia="en-GB"/>
              </w:rPr>
              <w:t>Test runner/setup refresh</w:t>
            </w:r>
          </w:p>
        </w:tc>
        <w:tc>
          <w:tcPr>
            <w:tcW w:w="2232" w:type="dxa"/>
            <w:tcMar>
              <w:top w:w="80" w:type="dxa"/>
              <w:left w:w="120" w:type="dxa"/>
              <w:bottom w:w="80" w:type="dxa"/>
              <w:right w:w="120" w:type="dxa"/>
            </w:tcMar>
          </w:tcPr>
          <w:p w14:paraId="2B8A3C21" w14:textId="77777777">
            <w:pPr>
              <w:spacing w:after="40" w:line="245" w:lineRule="auto"/>
            </w:pPr>
            <w:r>
              <w:rPr>
                <w:sz w:val="16"/>
                <w:lang w:val="en-GB" w:eastAsia="en-GB"/>
              </w:rPr>
              <w:t>Several lanes could not create processes; one attempt executed zero tests.</w:t>
            </w:r>
          </w:p>
        </w:tc>
        <w:tc>
          <w:tcPr>
            <w:tcW w:w="1944" w:type="dxa"/>
            <w:tcMar>
              <w:top w:w="80" w:type="dxa"/>
              <w:left w:w="120" w:type="dxa"/>
              <w:bottom w:w="80" w:type="dxa"/>
              <w:right w:w="120" w:type="dxa"/>
            </w:tcMar>
          </w:tcPr>
          <w:p w14:paraId="7131889D" w14:textId="77777777">
            <w:pPr>
              <w:spacing w:after="40" w:line="245" w:lineRule="auto"/>
            </w:pPr>
            <w:r>
              <w:rPr>
                <w:sz w:val="16"/>
                <w:lang w:val="en-GB" w:eastAsia="en-GB"/>
              </w:rPr>
              <w:t>Coordinator used an owned attested process when runner recovered; zero-execution runs not counted.</w:t>
            </w:r>
          </w:p>
        </w:tc>
        <w:tc>
          <w:tcPr>
            <w:tcW w:w="4536" w:type="dxa"/>
            <w:tcMar>
              <w:top w:w="80" w:type="dxa"/>
              <w:left w:w="120" w:type="dxa"/>
              <w:bottom w:w="80" w:type="dxa"/>
              <w:right w:w="120" w:type="dxa"/>
            </w:tcMar>
          </w:tcPr>
          <w:p w14:paraId="1452EBF2" w14:textId="77777777">
            <w:pPr>
              <w:spacing w:after="40" w:line="245" w:lineRule="auto"/>
            </w:pPr>
            <w:r>
              <w:rPr>
                <w:sz w:val="16"/>
                <w:lang w:val="en-GB" w:eastAsia="en-GB"/>
              </w:rPr>
              <w:t>Final focused evidence includes process/nonce discipline.</w:t>
            </w:r>
          </w:p>
        </w:tc>
        <w:tc>
          <w:tcPr>
            <w:tcW w:w="4392" w:type="dxa"/>
            <w:tcMar>
              <w:top w:w="80" w:type="dxa"/>
              <w:left w:w="120" w:type="dxa"/>
              <w:bottom w:w="80" w:type="dxa"/>
              <w:right w:w="120" w:type="dxa"/>
            </w:tcMar>
          </w:tcPr>
          <w:p w14:paraId="4C324E99" w14:textId="77777777">
            <w:pPr>
              <w:spacing w:after="40" w:line="245" w:lineRule="auto"/>
            </w:pPr>
            <w:r>
              <w:rPr>
                <w:sz w:val="16"/>
                <w:lang w:val="en-GB" w:eastAsia="en-GB"/>
              </w:rPr>
              <w:t>Repair helper and automate attestation.</w:t>
            </w:r>
          </w:p>
        </w:tc>
      </w:tr>
      <w:tr w14:paraId="5A5BDF9B" w14:textId="77777777">
        <w:trPr>
          <w:cantSplit/>
          <w:jc w:val="center"/>
        </w:trPr>
        <w:tc>
          <w:tcPr>
            <w:tcW w:w="1008" w:type="dxa"/>
            <w:shd w:val="clear" w:color="auto" w:fill="F8FAFC"/>
            <w:tcMar>
              <w:top w:w="80" w:type="dxa"/>
              <w:left w:w="120" w:type="dxa"/>
              <w:bottom w:w="80" w:type="dxa"/>
              <w:right w:w="120" w:type="dxa"/>
            </w:tcMar>
          </w:tcPr>
          <w:p w14:paraId="6F2330C2" w14:textId="77777777">
            <w:pPr>
              <w:spacing w:after="40" w:line="245" w:lineRule="auto"/>
            </w:pPr>
            <w:r>
              <w:rPr>
                <w:sz w:val="16"/>
                <w:lang w:val="en-GB" w:eastAsia="en-GB"/>
              </w:rPr>
              <w:t>Turbopack/cache corruption</w:t>
            </w:r>
          </w:p>
        </w:tc>
        <w:tc>
          <w:tcPr>
            <w:tcW w:w="2232" w:type="dxa"/>
            <w:shd w:val="clear" w:color="auto" w:fill="F8FAFC"/>
            <w:tcMar>
              <w:top w:w="80" w:type="dxa"/>
              <w:left w:w="120" w:type="dxa"/>
              <w:bottom w:w="80" w:type="dxa"/>
              <w:right w:w="120" w:type="dxa"/>
            </w:tcMar>
          </w:tcPr>
          <w:p w14:paraId="34127677" w14:textId="77777777">
            <w:pPr>
              <w:spacing w:after="40" w:line="245" w:lineRule="auto"/>
            </w:pPr>
            <w:r>
              <w:rPr>
                <w:sz w:val="16"/>
                <w:lang w:val="en-GB" w:eastAsia="en-GB"/>
              </w:rPr>
              <w:t>Generated cache caused HTTP 500 during a rerun.</w:t>
            </w:r>
          </w:p>
        </w:tc>
        <w:tc>
          <w:tcPr>
            <w:tcW w:w="1944" w:type="dxa"/>
            <w:shd w:val="clear" w:color="auto" w:fill="F8FAFC"/>
            <w:tcMar>
              <w:top w:w="80" w:type="dxa"/>
              <w:left w:w="120" w:type="dxa"/>
              <w:bottom w:w="80" w:type="dxa"/>
              <w:right w:w="120" w:type="dxa"/>
            </w:tcMar>
          </w:tcPr>
          <w:p w14:paraId="435793F7" w14:textId="77777777">
            <w:pPr>
              <w:spacing w:after="40" w:line="245" w:lineRule="auto"/>
            </w:pPr>
            <w:r>
              <w:rPr>
                <w:sz w:val="16"/>
                <w:lang w:val="en-GB" w:eastAsia="en-GB"/>
              </w:rPr>
              <w:t>Discarded affected result; restarted with unique Webpack build directory.</w:t>
            </w:r>
          </w:p>
        </w:tc>
        <w:tc>
          <w:tcPr>
            <w:tcW w:w="4536" w:type="dxa"/>
            <w:shd w:val="clear" w:color="auto" w:fill="E9F5EC"/>
            <w:tcMar>
              <w:top w:w="80" w:type="dxa"/>
              <w:left w:w="120" w:type="dxa"/>
              <w:bottom w:w="80" w:type="dxa"/>
              <w:right w:w="120" w:type="dxa"/>
            </w:tcMar>
          </w:tcPr>
          <w:p w14:paraId="11D43151" w14:textId="77777777">
            <w:pPr>
              <w:spacing w:after="40" w:line="245" w:lineRule="auto"/>
            </w:pPr>
            <w:r>
              <w:rPr>
                <w:sz w:val="16"/>
                <w:lang w:val="en-GB" w:eastAsia="en-GB"/>
              </w:rPr>
              <w:t>Corrected focused/full Window-3 reruns green.</w:t>
            </w:r>
          </w:p>
        </w:tc>
        <w:tc>
          <w:tcPr>
            <w:tcW w:w="4392" w:type="dxa"/>
            <w:shd w:val="clear" w:color="auto" w:fill="F8FAFC"/>
            <w:tcMar>
              <w:top w:w="80" w:type="dxa"/>
              <w:left w:w="120" w:type="dxa"/>
              <w:bottom w:w="80" w:type="dxa"/>
              <w:right w:w="120" w:type="dxa"/>
            </w:tcMar>
          </w:tcPr>
          <w:p w14:paraId="1474A7F3" w14:textId="77777777">
            <w:pPr>
              <w:spacing w:after="40" w:line="245" w:lineRule="auto"/>
            </w:pPr>
            <w:r>
              <w:rPr>
                <w:sz w:val="16"/>
                <w:lang w:val="en-GB" w:eastAsia="en-GB"/>
              </w:rPr>
              <w:t>Ignore/clean isolated QA build caches safely.</w:t>
            </w:r>
          </w:p>
        </w:tc>
      </w:tr>
      <w:tr w14:paraId="3C2ACC18" w14:textId="77777777">
        <w:trPr>
          <w:cantSplit/>
          <w:jc w:val="center"/>
        </w:trPr>
        <w:tc>
          <w:tcPr>
            <w:tcW w:w="1008" w:type="dxa"/>
            <w:tcMar>
              <w:top w:w="80" w:type="dxa"/>
              <w:left w:w="120" w:type="dxa"/>
              <w:bottom w:w="80" w:type="dxa"/>
              <w:right w:w="120" w:type="dxa"/>
            </w:tcMar>
          </w:tcPr>
          <w:p w14:paraId="119E1E58" w14:textId="77777777">
            <w:pPr>
              <w:spacing w:after="40" w:line="245" w:lineRule="auto"/>
            </w:pPr>
            <w:r>
              <w:rPr>
                <w:sz w:val="16"/>
                <w:lang w:val="en-GB" w:eastAsia="en-GB"/>
              </w:rPr>
              <w:t>Blank environment ambiguity</w:t>
            </w:r>
          </w:p>
        </w:tc>
        <w:tc>
          <w:tcPr>
            <w:tcW w:w="2232" w:type="dxa"/>
            <w:tcMar>
              <w:top w:w="80" w:type="dxa"/>
              <w:left w:w="120" w:type="dxa"/>
              <w:bottom w:w="80" w:type="dxa"/>
              <w:right w:w="120" w:type="dxa"/>
            </w:tcMar>
          </w:tcPr>
          <w:p w14:paraId="79FED20F" w14:textId="77777777">
            <w:pPr>
              <w:spacing w:after="40" w:line="245" w:lineRule="auto"/>
            </w:pPr>
            <w:r>
              <w:rPr>
                <w:sz w:val="16"/>
                <w:lang w:val="en-GB" w:eastAsia="en-GB"/>
              </w:rPr>
              <w:t>Release wrapper could inherit .env.local when expected blanks were passed.</w:t>
            </w:r>
          </w:p>
        </w:tc>
        <w:tc>
          <w:tcPr>
            <w:tcW w:w="1944" w:type="dxa"/>
            <w:tcMar>
              <w:top w:w="80" w:type="dxa"/>
              <w:left w:w="120" w:type="dxa"/>
              <w:bottom w:w="80" w:type="dxa"/>
              <w:right w:w="120" w:type="dxa"/>
            </w:tcMar>
          </w:tcPr>
          <w:p w14:paraId="3FCD7D37" w14:textId="77777777">
            <w:pPr>
              <w:spacing w:after="40" w:line="245" w:lineRule="auto"/>
            </w:pPr>
            <w:r>
              <w:rPr>
                <w:sz w:val="16"/>
                <w:lang w:val="en-GB" w:eastAsia="en-GB"/>
              </w:rPr>
              <w:t>Manual attested server used explicit nonempty loopback-only dummy endpoints.</w:t>
            </w:r>
          </w:p>
        </w:tc>
        <w:tc>
          <w:tcPr>
            <w:tcW w:w="4536" w:type="dxa"/>
            <w:tcMar>
              <w:top w:w="80" w:type="dxa"/>
              <w:left w:w="120" w:type="dxa"/>
              <w:bottom w:w="80" w:type="dxa"/>
              <w:right w:w="120" w:type="dxa"/>
            </w:tcMar>
          </w:tcPr>
          <w:p w14:paraId="494972E2" w14:textId="77777777">
            <w:pPr>
              <w:spacing w:after="40" w:line="245" w:lineRule="auto"/>
            </w:pPr>
            <w:r>
              <w:rPr>
                <w:sz w:val="16"/>
                <w:lang w:val="en-GB" w:eastAsia="en-GB"/>
              </w:rPr>
              <w:t>Focused evidence did not use live credentials.</w:t>
            </w:r>
          </w:p>
        </w:tc>
        <w:tc>
          <w:tcPr>
            <w:tcW w:w="4392" w:type="dxa"/>
            <w:tcMar>
              <w:top w:w="80" w:type="dxa"/>
              <w:left w:w="120" w:type="dxa"/>
              <w:bottom w:w="80" w:type="dxa"/>
              <w:right w:w="120" w:type="dxa"/>
            </w:tcMar>
          </w:tcPr>
          <w:p w14:paraId="21C92205" w14:textId="77777777">
            <w:pPr>
              <w:spacing w:after="40" w:line="245" w:lineRule="auto"/>
            </w:pPr>
            <w:r>
              <w:rPr>
                <w:sz w:val="16"/>
                <w:lang w:val="en-GB" w:eastAsia="en-GB"/>
              </w:rPr>
              <w:t>Fix wrapper to require explicit environment and fail on ambiguity.</w:t>
            </w:r>
          </w:p>
        </w:tc>
      </w:tr>
      <w:tr w14:paraId="0D7BE1F9" w14:textId="77777777">
        <w:trPr>
          <w:cantSplit/>
          <w:jc w:val="center"/>
        </w:trPr>
        <w:tc>
          <w:tcPr>
            <w:tcW w:w="1008" w:type="dxa"/>
            <w:shd w:val="clear" w:color="auto" w:fill="F8FAFC"/>
            <w:tcMar>
              <w:top w:w="80" w:type="dxa"/>
              <w:left w:w="120" w:type="dxa"/>
              <w:bottom w:w="80" w:type="dxa"/>
              <w:right w:w="120" w:type="dxa"/>
            </w:tcMar>
          </w:tcPr>
          <w:p w14:paraId="50E489FD" w14:textId="77777777">
            <w:pPr>
              <w:spacing w:after="40" w:line="245" w:lineRule="auto"/>
            </w:pPr>
            <w:r>
              <w:rPr>
                <w:sz w:val="16"/>
                <w:lang w:val="en-GB" w:eastAsia="en-GB"/>
              </w:rPr>
              <w:t>Migration history</w:t>
            </w:r>
          </w:p>
        </w:tc>
        <w:tc>
          <w:tcPr>
            <w:tcW w:w="2232" w:type="dxa"/>
            <w:shd w:val="clear" w:color="auto" w:fill="F8FAFC"/>
            <w:tcMar>
              <w:top w:w="80" w:type="dxa"/>
              <w:left w:w="120" w:type="dxa"/>
              <w:bottom w:w="80" w:type="dxa"/>
              <w:right w:w="120" w:type="dxa"/>
            </w:tcMar>
          </w:tcPr>
          <w:p w14:paraId="6A8E7D82" w14:textId="77777777">
            <w:pPr>
              <w:spacing w:after="40" w:line="245" w:lineRule="auto"/>
            </w:pPr>
            <w:r>
              <w:rPr>
                <w:sz w:val="16"/>
                <w:lang w:val="en-GB" w:eastAsia="en-GB"/>
              </w:rPr>
              <w:t>Migration 15 was deleted while 20–36 appeared untracked and a replacement video migration existed.</w:t>
            </w:r>
          </w:p>
        </w:tc>
        <w:tc>
          <w:tcPr>
            <w:tcW w:w="1944" w:type="dxa"/>
            <w:shd w:val="clear" w:color="auto" w:fill="F8FAFC"/>
            <w:tcMar>
              <w:top w:w="80" w:type="dxa"/>
              <w:left w:w="120" w:type="dxa"/>
              <w:bottom w:w="80" w:type="dxa"/>
              <w:right w:w="120" w:type="dxa"/>
            </w:tcMar>
          </w:tcPr>
          <w:p w14:paraId="7771D2D1" w14:textId="77777777">
            <w:pPr>
              <w:spacing w:after="40" w:line="245" w:lineRule="auto"/>
            </w:pPr>
            <w:r>
              <w:rPr>
                <w:sz w:val="16"/>
                <w:lang w:val="en-GB" w:eastAsia="en-GB"/>
              </w:rPr>
              <w:t>New numbered domain migrations were authored, including 32–35.</w:t>
            </w:r>
          </w:p>
        </w:tc>
        <w:tc>
          <w:tcPr>
            <w:tcW w:w="4536" w:type="dxa"/>
            <w:shd w:val="clear" w:color="auto" w:fill="EAF2F8"/>
            <w:tcMar>
              <w:top w:w="80" w:type="dxa"/>
              <w:left w:w="120" w:type="dxa"/>
              <w:bottom w:w="80" w:type="dxa"/>
              <w:right w:w="120" w:type="dxa"/>
            </w:tcMar>
          </w:tcPr>
          <w:p w14:paraId="64B1A006" w14:textId="77777777">
            <w:pPr>
              <w:spacing w:after="40" w:line="245" w:lineRule="auto"/>
            </w:pPr>
            <w:r>
              <w:rPr>
                <w:sz w:val="16"/>
                <w:lang w:val="en-GB" w:eastAsia="en-GB"/>
              </w:rPr>
              <w:t>Local source inventory exists.</w:t>
            </w:r>
          </w:p>
        </w:tc>
        <w:tc>
          <w:tcPr>
            <w:tcW w:w="4392" w:type="dxa"/>
            <w:shd w:val="clear" w:color="auto" w:fill="F8FAFC"/>
            <w:tcMar>
              <w:top w:w="80" w:type="dxa"/>
              <w:left w:w="120" w:type="dxa"/>
              <w:bottom w:w="80" w:type="dxa"/>
              <w:right w:w="120" w:type="dxa"/>
            </w:tcMar>
          </w:tcPr>
          <w:p w14:paraId="0D54E903" w14:textId="77777777">
            <w:pPr>
              <w:spacing w:after="40" w:line="245" w:lineRule="auto"/>
            </w:pPr>
            <w:r>
              <w:rPr>
                <w:sz w:val="16"/>
                <w:lang w:val="en-GB" w:eastAsia="en-GB"/>
              </w:rPr>
              <w:t>Reconcile migration ledger before any shared/production apply.</w:t>
            </w:r>
          </w:p>
        </w:tc>
      </w:tr>
      <w:tr w14:paraId="21E12798" w14:textId="77777777">
        <w:trPr>
          <w:cantSplit/>
          <w:jc w:val="center"/>
        </w:trPr>
        <w:tc>
          <w:tcPr>
            <w:tcW w:w="1008" w:type="dxa"/>
            <w:tcMar>
              <w:top w:w="80" w:type="dxa"/>
              <w:left w:w="120" w:type="dxa"/>
              <w:bottom w:w="80" w:type="dxa"/>
              <w:right w:w="120" w:type="dxa"/>
            </w:tcMar>
          </w:tcPr>
          <w:p w14:paraId="6498C4AD" w14:textId="77777777">
            <w:pPr>
              <w:spacing w:after="40" w:line="245" w:lineRule="auto"/>
            </w:pPr>
            <w:r>
              <w:rPr>
                <w:sz w:val="16"/>
                <w:lang w:val="en-GB" w:eastAsia="en-GB"/>
              </w:rPr>
              <w:t>Training media</w:t>
            </w:r>
          </w:p>
        </w:tc>
        <w:tc>
          <w:tcPr>
            <w:tcW w:w="2232" w:type="dxa"/>
            <w:tcMar>
              <w:top w:w="80" w:type="dxa"/>
              <w:left w:w="120" w:type="dxa"/>
              <w:bottom w:w="80" w:type="dxa"/>
              <w:right w:w="120" w:type="dxa"/>
            </w:tcMar>
          </w:tcPr>
          <w:p w14:paraId="53BE1C07" w14:textId="77777777">
            <w:pPr>
              <w:spacing w:after="40" w:line="245" w:lineRule="auto"/>
            </w:pPr>
            <w:r>
              <w:rPr>
                <w:sz w:val="16"/>
                <w:lang w:val="en-GB" w:eastAsia="en-GB"/>
              </w:rPr>
              <w:t>Nineteen large videos are present as untracked files.</w:t>
            </w:r>
          </w:p>
        </w:tc>
        <w:tc>
          <w:tcPr>
            <w:tcW w:w="1944" w:type="dxa"/>
            <w:tcMar>
              <w:top w:w="80" w:type="dxa"/>
              <w:left w:w="120" w:type="dxa"/>
              <w:bottom w:w="80" w:type="dxa"/>
              <w:right w:w="120" w:type="dxa"/>
            </w:tcMar>
          </w:tcPr>
          <w:p w14:paraId="3F462A0F" w14:textId="77777777">
            <w:pPr>
              <w:spacing w:after="40" w:line="245" w:lineRule="auto"/>
            </w:pPr>
            <w:r>
              <w:rPr>
                <w:sz w:val="16"/>
                <w:lang w:val="en-GB" w:eastAsia="en-GB"/>
              </w:rPr>
              <w:t>Content set exists for review.</w:t>
            </w:r>
          </w:p>
        </w:tc>
        <w:tc>
          <w:tcPr>
            <w:tcW w:w="4536" w:type="dxa"/>
            <w:tcMar>
              <w:top w:w="80" w:type="dxa"/>
              <w:left w:w="120" w:type="dxa"/>
              <w:bottom w:w="80" w:type="dxa"/>
              <w:right w:w="120" w:type="dxa"/>
            </w:tcMar>
          </w:tcPr>
          <w:p w14:paraId="01C86269" w14:textId="77777777">
            <w:pPr>
              <w:spacing w:after="40" w:line="245" w:lineRule="auto"/>
            </w:pPr>
            <w:r>
              <w:rPr>
                <w:sz w:val="16"/>
                <w:lang w:val="en-GB" w:eastAsia="en-GB"/>
              </w:rPr>
              <w:t>Local only.</w:t>
            </w:r>
          </w:p>
        </w:tc>
        <w:tc>
          <w:tcPr>
            <w:tcW w:w="4392" w:type="dxa"/>
            <w:tcMar>
              <w:top w:w="80" w:type="dxa"/>
              <w:left w:w="120" w:type="dxa"/>
              <w:bottom w:w="80" w:type="dxa"/>
              <w:right w:w="120" w:type="dxa"/>
            </w:tcMar>
          </w:tcPr>
          <w:p w14:paraId="7F740B44" w14:textId="77777777">
            <w:pPr>
              <w:spacing w:after="40" w:line="245" w:lineRule="auto"/>
            </w:pPr>
            <w:r>
              <w:rPr>
                <w:sz w:val="16"/>
                <w:lang w:val="en-GB" w:eastAsia="en-GB"/>
              </w:rPr>
              <w:t>Decide LFS/CDN, licensing, privacy, compression and deployment.</w:t>
            </w:r>
          </w:p>
        </w:tc>
      </w:tr>
    </w:tbl>
    <w:p w14:paraId="55B8AE63" w14:textId="77777777">
      <w:pPr>
        <w:sectPr>
          <w:headerReference w:type="even" r:id="rId26"/>
          <w:headerReference w:type="default" r:id="rId27"/>
          <w:footerReference w:type="default" r:id="rId28"/>
          <w:pgSz w:w="16838" w:h="11906" w:orient="landscape"/>
          <w:pgMar w:top="794" w:right="850" w:bottom="794" w:left="850" w:header="454" w:footer="454" w:gutter="0"/>
          <w:cols w:space="720"/>
          <w:docGrid w:linePitch="360"/>
        </w:sectPr>
      </w:pPr>
    </w:p>
    <w:p w14:paraId="2906E056" w14:textId="77777777">
      <w:pPr>
        <w:pStyle w:val="Heading1"/>
      </w:pPr>
      <w:bookmarkStart w:id="80" w:name="_Toc235020534"/>
      <w:bookmarkStart w:id="81" w:name="_Toc235024487"/>
      <w:r>
        <w:rPr>
          <w:lang w:val="en-GB" w:eastAsia="en-GB"/>
        </w:rPr>
        <w:lastRenderedPageBreak/>
        <w:t>Quality assurance: exact evidence and limitations</w:t>
      </w:r>
      <w:bookmarkEnd w:id="80"/>
      <w:bookmarkEnd w:id="81"/>
    </w:p>
    <w:p w14:paraId="07D90AF4" w14:textId="77777777">
      <w:pPr>
        <w:pStyle w:val="Heading2"/>
      </w:pPr>
      <w:bookmarkStart w:id="82" w:name="_Toc235020535"/>
      <w:bookmarkStart w:id="83" w:name="_Toc235024488"/>
      <w:r>
        <w:rPr>
          <w:lang w:val="en-GB" w:eastAsia="en-GB"/>
        </w:rPr>
        <w:t>Shared technical gates at the stable source checkpoint</w:t>
      </w:r>
      <w:bookmarkEnd w:id="82"/>
      <w:bookmarkEnd w:id="83"/>
    </w:p>
    <w:p w14:paraId="2C85DF99" w14:textId="77777777">
      <w:pPr>
        <w:pStyle w:val="ListBullet"/>
        <w:keepLines/>
        <w:spacing w:after="80"/>
        <w:ind w:left="720"/>
      </w:pPr>
      <w:r>
        <w:rPr>
          <w:lang w:val="en-GB" w:eastAsia="en-GB"/>
        </w:rPr>
        <w:t>Full TypeScript: PASS, zero errors.</w:t>
      </w:r>
    </w:p>
    <w:p w14:paraId="26DFC9D3" w14:textId="77777777">
      <w:pPr>
        <w:pStyle w:val="ListBullet"/>
        <w:keepLines/>
        <w:spacing w:after="80"/>
        <w:ind w:left="720"/>
      </w:pPr>
      <w:r>
        <w:rPr>
          <w:lang w:val="en-GB" w:eastAsia="en-GB"/>
        </w:rPr>
        <w:t>Full ESLint: PASS, zero errors and four pre-existing/unrelated warnings.</w:t>
      </w:r>
    </w:p>
    <w:p w14:paraId="724E63F0" w14:textId="77777777">
      <w:pPr>
        <w:pStyle w:val="ListBullet"/>
        <w:keepLines/>
        <w:spacing w:after="80"/>
        <w:ind w:left="720"/>
      </w:pPr>
      <w:r>
        <w:rPr>
          <w:lang w:val="en-GB" w:eastAsia="en-GB"/>
        </w:rPr>
        <w:t>Production build: PASS.</w:t>
      </w:r>
    </w:p>
    <w:p w14:paraId="445CE88C" w14:textId="77777777">
      <w:pPr>
        <w:pStyle w:val="ListBullet"/>
        <w:keepLines/>
        <w:spacing w:after="80"/>
        <w:ind w:left="720"/>
      </w:pPr>
      <w:r>
        <w:rPr>
          <w:lang w:val="en-GB" w:eastAsia="en-GB"/>
        </w:rPr>
        <w:t>Window-3 focused lint: PASS across 18 owned files, zero errors and zero warnings.</w:t>
      </w:r>
    </w:p>
    <w:p w14:paraId="3B520E2A" w14:textId="77777777">
      <w:pPr>
        <w:pStyle w:val="ListBullet"/>
        <w:keepLines/>
        <w:spacing w:after="80"/>
        <w:ind w:left="720"/>
      </w:pPr>
      <w:r>
        <w:rPr>
          <w:lang w:val="en-GB" w:eastAsia="en-GB"/>
        </w:rPr>
        <w:t>Window-3 static migration security: PASS 10/10.</w:t>
      </w:r>
    </w:p>
    <w:p w14:paraId="55F629CA" w14:textId="77777777">
      <w:pPr>
        <w:pStyle w:val="ListBullet"/>
        <w:keepLines/>
        <w:spacing w:after="80"/>
        <w:ind w:left="720"/>
      </w:pPr>
      <w:r>
        <w:rPr>
          <w:lang w:val="en-GB" w:eastAsia="en-GB"/>
        </w:rPr>
        <w:t>Window-3 business source contracts: PASS 8/8.</w:t>
      </w:r>
    </w:p>
    <w:p w14:paraId="5FADFDA0" w14:textId="77777777">
      <w:pPr>
        <w:pStyle w:val="ListBullet"/>
        <w:keepLines/>
        <w:spacing w:after="80"/>
        <w:ind w:left="720"/>
      </w:pPr>
      <w:r>
        <w:rPr>
          <w:lang w:val="en-GB" w:eastAsia="en-GB"/>
        </w:rPr>
        <w:t>Migration-32 structural audit: PASS 38/38 function bodies; no undeclared p_/v_ identifiers detected.</w:t>
      </w:r>
    </w:p>
    <w:p w14:paraId="30E7DBC3" w14:textId="77777777">
      <w:pPr>
        <w:pStyle w:val="ListBullet"/>
        <w:keepLines/>
        <w:spacing w:after="80"/>
        <w:ind w:left="720"/>
      </w:pPr>
      <w:r>
        <w:rPr>
          <w:lang w:val="en-GB" w:eastAsia="en-GB"/>
        </w:rPr>
        <w:t>Migration-33 structural audit: PASS 27/27 function bodies; no undeclared p_/v_ identifiers detected.</w:t>
      </w:r>
    </w:p>
    <w:p w14:paraId="49E68C40" w14:textId="77777777">
      <w:pPr>
        <w:pStyle w:val="ListBullet"/>
        <w:keepLines/>
        <w:spacing w:after="80"/>
        <w:ind w:left="720"/>
      </w:pPr>
      <w:r>
        <w:rPr>
          <w:lang w:val="en-GB" w:eastAsia="en-GB"/>
        </w:rPr>
        <w:t>Window-2 reported full typecheck/build PASS and a 134/134 focused matrix before source freeze.</w:t>
      </w:r>
    </w:p>
    <w:p w14:paraId="2C9F46DF" w14:textId="77777777">
      <w:pPr>
        <w:keepLines/>
      </w:pPr>
      <w:r>
        <w:rPr>
          <w:lang w:val="en-GB" w:eastAsia="en-GB"/>
        </w:rPr>
        <w:t>These results demonstrate a buildable and statically consistent shared application at the cited checkpoints. Because the worktree remained active during portions of integrated QA, any later source change must rerun the same gates before release.</w:t>
      </w:r>
    </w:p>
    <w:p w14:paraId="756EA7C2" w14:textId="77777777">
      <w:pPr>
        <w:pStyle w:val="Heading2"/>
      </w:pPr>
      <w:bookmarkStart w:id="84" w:name="_Toc235020536"/>
      <w:bookmarkStart w:id="85" w:name="_Toc235024489"/>
      <w:r>
        <w:rPr>
          <w:lang w:val="en-GB" w:eastAsia="en-GB"/>
        </w:rPr>
        <w:t>Focused browser evidence accepted</w:t>
      </w:r>
      <w:bookmarkEnd w:id="84"/>
      <w:bookmarkEnd w:id="85"/>
    </w:p>
    <w:tbl>
      <w:tblPr>
        <w:tblStyle w:val="TableGrid"/>
        <w:tblW w:w="9591" w:type="dxa"/>
        <w:jc w:val="center"/>
        <w:tblLayout w:type="fixed"/>
        <w:tblLook w:val="04A0" w:firstRow="1" w:lastRow="0" w:firstColumn="1" w:lastColumn="0" w:noHBand="0" w:noVBand="1"/>
        <w:tblInd w:w="120" w:type="dxa"/>
      </w:tblPr>
      <w:tblGrid>
        <w:gridCol w:w="2004"/>
        <w:gridCol w:w="4008"/>
        <w:gridCol w:w="3579"/>
      </w:tblGrid>
      <w:tr w14:paraId="497A59D8" w14:textId="77777777">
        <w:trPr>
          <w:cantSplit/>
          <w:tblHeader/>
          <w:jc w:val="center"/>
        </w:trPr>
        <w:tc>
          <w:tcPr>
            <w:tcW w:w="2004" w:type="dxa"/>
            <w:shd w:val="clear" w:color="auto" w:fill="163A5F"/>
            <w:tcMar>
              <w:top w:w="80" w:type="dxa"/>
              <w:left w:w="120" w:type="dxa"/>
              <w:bottom w:w="80" w:type="dxa"/>
              <w:right w:w="120" w:type="dxa"/>
            </w:tcMar>
          </w:tcPr>
          <w:p w14:paraId="3126BA02" w14:textId="77777777">
            <w:pPr>
              <w:spacing w:after="40" w:line="245" w:lineRule="auto"/>
            </w:pPr>
            <w:r>
              <w:rPr>
                <w:b/>
                <w:color w:val="FFFFFF"/>
                <w:sz w:val="17"/>
                <w:lang w:val="en-GB" w:eastAsia="en-GB"/>
              </w:rPr>
              <w:t>Capability</w:t>
            </w:r>
          </w:p>
        </w:tc>
        <w:tc>
          <w:tcPr>
            <w:tcW w:w="4008" w:type="dxa"/>
            <w:shd w:val="clear" w:color="auto" w:fill="163A5F"/>
            <w:tcMar>
              <w:top w:w="80" w:type="dxa"/>
              <w:left w:w="120" w:type="dxa"/>
              <w:bottom w:w="80" w:type="dxa"/>
              <w:right w:w="120" w:type="dxa"/>
            </w:tcMar>
          </w:tcPr>
          <w:p w14:paraId="35BAB45F" w14:textId="77777777">
            <w:pPr>
              <w:spacing w:after="40" w:line="245" w:lineRule="auto"/>
            </w:pPr>
            <w:r>
              <w:rPr>
                <w:b/>
                <w:color w:val="FFFFFF"/>
                <w:sz w:val="17"/>
                <w:lang w:val="en-GB" w:eastAsia="en-GB"/>
              </w:rPr>
              <w:t>Exact focused result</w:t>
            </w:r>
          </w:p>
        </w:tc>
        <w:tc>
          <w:tcPr>
            <w:tcW w:w="3579" w:type="dxa"/>
            <w:shd w:val="clear" w:color="auto" w:fill="163A5F"/>
            <w:tcMar>
              <w:top w:w="80" w:type="dxa"/>
              <w:left w:w="120" w:type="dxa"/>
              <w:bottom w:w="80" w:type="dxa"/>
              <w:right w:w="120" w:type="dxa"/>
            </w:tcMar>
          </w:tcPr>
          <w:p w14:paraId="56A66B97" w14:textId="77777777">
            <w:pPr>
              <w:spacing w:after="40" w:line="245" w:lineRule="auto"/>
            </w:pPr>
            <w:r>
              <w:rPr>
                <w:b/>
                <w:color w:val="FFFFFF"/>
                <w:sz w:val="17"/>
                <w:lang w:val="en-GB" w:eastAsia="en-GB"/>
              </w:rPr>
              <w:t>What is accepted</w:t>
            </w:r>
          </w:p>
        </w:tc>
      </w:tr>
      <w:tr w14:paraId="23D2B5A1" w14:textId="77777777">
        <w:trPr>
          <w:cantSplit/>
          <w:jc w:val="center"/>
        </w:trPr>
        <w:tc>
          <w:tcPr>
            <w:tcW w:w="2004" w:type="dxa"/>
            <w:tcMar>
              <w:top w:w="80" w:type="dxa"/>
              <w:left w:w="120" w:type="dxa"/>
              <w:bottom w:w="80" w:type="dxa"/>
              <w:right w:w="120" w:type="dxa"/>
            </w:tcMar>
          </w:tcPr>
          <w:p w14:paraId="75D59313" w14:textId="77777777">
            <w:pPr>
              <w:spacing w:after="40" w:line="245" w:lineRule="auto"/>
            </w:pPr>
            <w:r>
              <w:rPr>
                <w:sz w:val="17"/>
                <w:lang w:val="en-GB" w:eastAsia="en-GB"/>
              </w:rPr>
              <w:t>UC18 booking/handover/calendar/offline/security/access profiles</w:t>
            </w:r>
          </w:p>
        </w:tc>
        <w:tc>
          <w:tcPr>
            <w:tcW w:w="4008" w:type="dxa"/>
            <w:shd w:val="clear" w:color="auto" w:fill="E9F5EC"/>
            <w:tcMar>
              <w:top w:w="80" w:type="dxa"/>
              <w:left w:w="120" w:type="dxa"/>
              <w:bottom w:w="80" w:type="dxa"/>
              <w:right w:w="120" w:type="dxa"/>
            </w:tcMar>
          </w:tcPr>
          <w:p w14:paraId="1D78376A" w14:textId="77777777">
            <w:pPr>
              <w:spacing w:after="40" w:line="245" w:lineRule="auto"/>
            </w:pPr>
            <w:r>
              <w:rPr>
                <w:sz w:val="17"/>
                <w:lang w:val="en-GB" w:eastAsia="en-GB"/>
              </w:rPr>
              <w:t>70 passed / 0 failed across desktop Chromium and mobile Chrome; approximately 1.4 minutes</w:t>
            </w:r>
          </w:p>
        </w:tc>
        <w:tc>
          <w:tcPr>
            <w:tcW w:w="3579" w:type="dxa"/>
            <w:tcMar>
              <w:top w:w="80" w:type="dxa"/>
              <w:left w:w="120" w:type="dxa"/>
              <w:bottom w:w="80" w:type="dxa"/>
              <w:right w:w="120" w:type="dxa"/>
            </w:tcMar>
          </w:tcPr>
          <w:p w14:paraId="27F2AC8F" w14:textId="77777777">
            <w:pPr>
              <w:spacing w:after="40" w:line="245" w:lineRule="auto"/>
            </w:pPr>
            <w:r>
              <w:rPr>
                <w:sz w:val="17"/>
                <w:lang w:val="en-GB" w:eastAsia="en-GB"/>
              </w:rPr>
              <w:t>The isolated synthetic journey and role boundaries behave as designed.</w:t>
            </w:r>
          </w:p>
        </w:tc>
      </w:tr>
      <w:tr w14:paraId="15AD6BE0" w14:textId="77777777">
        <w:trPr>
          <w:cantSplit/>
          <w:jc w:val="center"/>
        </w:trPr>
        <w:tc>
          <w:tcPr>
            <w:tcW w:w="2004" w:type="dxa"/>
            <w:shd w:val="clear" w:color="auto" w:fill="F8FAFC"/>
            <w:tcMar>
              <w:top w:w="80" w:type="dxa"/>
              <w:left w:w="120" w:type="dxa"/>
              <w:bottom w:w="80" w:type="dxa"/>
              <w:right w:w="120" w:type="dxa"/>
            </w:tcMar>
          </w:tcPr>
          <w:p w14:paraId="658EA67F" w14:textId="77777777">
            <w:pPr>
              <w:spacing w:after="40" w:line="245" w:lineRule="auto"/>
            </w:pPr>
            <w:r>
              <w:rPr>
                <w:sz w:val="17"/>
                <w:lang w:val="en-GB" w:eastAsia="en-GB"/>
              </w:rPr>
              <w:t>Accountant denial after route fix</w:t>
            </w:r>
          </w:p>
        </w:tc>
        <w:tc>
          <w:tcPr>
            <w:tcW w:w="4008" w:type="dxa"/>
            <w:shd w:val="clear" w:color="auto" w:fill="E9F5EC"/>
            <w:tcMar>
              <w:top w:w="80" w:type="dxa"/>
              <w:left w:w="120" w:type="dxa"/>
              <w:bottom w:w="80" w:type="dxa"/>
              <w:right w:w="120" w:type="dxa"/>
            </w:tcMar>
          </w:tcPr>
          <w:p w14:paraId="2C963B24" w14:textId="77777777">
            <w:pPr>
              <w:spacing w:after="40" w:line="245" w:lineRule="auto"/>
            </w:pPr>
            <w:r>
              <w:rPr>
                <w:sz w:val="17"/>
                <w:lang w:val="en-GB" w:eastAsia="en-GB"/>
              </w:rPr>
              <w:t>2 passed / 0 failed; 39.3 seconds</w:t>
            </w:r>
          </w:p>
        </w:tc>
        <w:tc>
          <w:tcPr>
            <w:tcW w:w="3579" w:type="dxa"/>
            <w:shd w:val="clear" w:color="auto" w:fill="F8FAFC"/>
            <w:tcMar>
              <w:top w:w="80" w:type="dxa"/>
              <w:left w:w="120" w:type="dxa"/>
              <w:bottom w:w="80" w:type="dxa"/>
              <w:right w:w="120" w:type="dxa"/>
            </w:tcMar>
          </w:tcPr>
          <w:p w14:paraId="1A67A83A" w14:textId="77777777">
            <w:pPr>
              <w:spacing w:after="40" w:line="245" w:lineRule="auto"/>
            </w:pPr>
            <w:r>
              <w:rPr>
                <w:sz w:val="17"/>
                <w:lang w:val="en-GB" w:eastAsia="en-GB"/>
              </w:rPr>
              <w:t>Both direct URLs redirect; zero protected API calls; no secrets/controls.</w:t>
            </w:r>
          </w:p>
        </w:tc>
      </w:tr>
      <w:tr w14:paraId="556EAEAC" w14:textId="77777777">
        <w:trPr>
          <w:cantSplit/>
          <w:jc w:val="center"/>
        </w:trPr>
        <w:tc>
          <w:tcPr>
            <w:tcW w:w="2004" w:type="dxa"/>
            <w:tcMar>
              <w:top w:w="80" w:type="dxa"/>
              <w:left w:w="120" w:type="dxa"/>
              <w:bottom w:w="80" w:type="dxa"/>
              <w:right w:w="120" w:type="dxa"/>
            </w:tcMar>
          </w:tcPr>
          <w:p w14:paraId="391029B2" w14:textId="77777777">
            <w:pPr>
              <w:spacing w:after="40" w:line="245" w:lineRule="auto"/>
            </w:pPr>
            <w:r>
              <w:rPr>
                <w:sz w:val="17"/>
                <w:lang w:val="en-GB" w:eastAsia="en-GB"/>
              </w:rPr>
              <w:t>Service proof</w:t>
            </w:r>
          </w:p>
        </w:tc>
        <w:tc>
          <w:tcPr>
            <w:tcW w:w="4008" w:type="dxa"/>
            <w:shd w:val="clear" w:color="auto" w:fill="E9F5EC"/>
            <w:tcMar>
              <w:top w:w="80" w:type="dxa"/>
              <w:left w:w="120" w:type="dxa"/>
              <w:bottom w:w="80" w:type="dxa"/>
              <w:right w:w="120" w:type="dxa"/>
            </w:tcMar>
          </w:tcPr>
          <w:p w14:paraId="3C1C69C8" w14:textId="77777777">
            <w:pPr>
              <w:spacing w:after="40" w:line="245" w:lineRule="auto"/>
            </w:pPr>
            <w:r>
              <w:rPr>
                <w:sz w:val="17"/>
                <w:lang w:val="en-GB" w:eastAsia="en-GB"/>
              </w:rPr>
              <w:t>24 passed / 0 failed across desktop/mobile</w:t>
            </w:r>
          </w:p>
        </w:tc>
        <w:tc>
          <w:tcPr>
            <w:tcW w:w="3579" w:type="dxa"/>
            <w:tcMar>
              <w:top w:w="80" w:type="dxa"/>
              <w:left w:w="120" w:type="dxa"/>
              <w:bottom w:w="80" w:type="dxa"/>
              <w:right w:w="120" w:type="dxa"/>
            </w:tcMar>
          </w:tcPr>
          <w:p w14:paraId="2912E883" w14:textId="77777777">
            <w:pPr>
              <w:spacing w:after="40" w:line="245" w:lineRule="auto"/>
            </w:pPr>
            <w:r>
              <w:rPr>
                <w:sz w:val="17"/>
                <w:lang w:val="en-GB" w:eastAsia="en-GB"/>
              </w:rPr>
              <w:t>Exact own-task access, coworker denial, immutable/idempotent notes and reviews, resident redaction, provider fallback and localization.</w:t>
            </w:r>
          </w:p>
        </w:tc>
      </w:tr>
      <w:tr w14:paraId="391A144B" w14:textId="77777777">
        <w:trPr>
          <w:cantSplit/>
          <w:jc w:val="center"/>
        </w:trPr>
        <w:tc>
          <w:tcPr>
            <w:tcW w:w="2004" w:type="dxa"/>
            <w:shd w:val="clear" w:color="auto" w:fill="F8FAFC"/>
            <w:tcMar>
              <w:top w:w="80" w:type="dxa"/>
              <w:left w:w="120" w:type="dxa"/>
              <w:bottom w:w="80" w:type="dxa"/>
              <w:right w:w="120" w:type="dxa"/>
            </w:tcMar>
          </w:tcPr>
          <w:p w14:paraId="122FE876" w14:textId="77777777">
            <w:pPr>
              <w:spacing w:after="40" w:line="245" w:lineRule="auto"/>
            </w:pPr>
            <w:r>
              <w:rPr>
                <w:sz w:val="17"/>
                <w:lang w:val="en-GB" w:eastAsia="en-GB"/>
              </w:rPr>
              <w:t>Emergency and SLA</w:t>
            </w:r>
          </w:p>
        </w:tc>
        <w:tc>
          <w:tcPr>
            <w:tcW w:w="4008" w:type="dxa"/>
            <w:tcMar>
              <w:top w:w="80" w:type="dxa"/>
              <w:left w:w="120" w:type="dxa"/>
              <w:bottom w:w="80" w:type="dxa"/>
              <w:right w:w="120" w:type="dxa"/>
            </w:tcMar>
          </w:tcPr>
          <w:p w14:paraId="52F5A087" w14:textId="77777777">
            <w:pPr>
              <w:spacing w:after="40" w:line="245" w:lineRule="auto"/>
            </w:pPr>
            <w:r>
              <w:rPr>
                <w:sz w:val="17"/>
                <w:lang w:val="en-GB" w:eastAsia="en-GB"/>
              </w:rPr>
              <w:t>6/6 focused persistence-emergency plus 4/4 triage/order/task/SLA</w:t>
            </w:r>
          </w:p>
        </w:tc>
        <w:tc>
          <w:tcPr>
            <w:tcW w:w="3579" w:type="dxa"/>
            <w:shd w:val="clear" w:color="auto" w:fill="F8FAFC"/>
            <w:tcMar>
              <w:top w:w="80" w:type="dxa"/>
              <w:left w:w="120" w:type="dxa"/>
              <w:bottom w:w="80" w:type="dxa"/>
              <w:right w:w="120" w:type="dxa"/>
            </w:tcMar>
          </w:tcPr>
          <w:p w14:paraId="341C3495" w14:textId="77777777">
            <w:pPr>
              <w:spacing w:after="40" w:line="245" w:lineRule="auto"/>
            </w:pPr>
            <w:r>
              <w:rPr>
                <w:sz w:val="17"/>
                <w:lang w:val="en-GB" w:eastAsia="en-GB"/>
              </w:rPr>
              <w:t>Zero-cost emergency stays operational; priced work keeps a truthful human finance-review path.</w:t>
            </w:r>
          </w:p>
        </w:tc>
      </w:tr>
      <w:tr w14:paraId="0451D69C" w14:textId="77777777">
        <w:trPr>
          <w:cantSplit/>
          <w:jc w:val="center"/>
        </w:trPr>
        <w:tc>
          <w:tcPr>
            <w:tcW w:w="2004" w:type="dxa"/>
            <w:tcMar>
              <w:top w:w="80" w:type="dxa"/>
              <w:left w:w="120" w:type="dxa"/>
              <w:bottom w:w="80" w:type="dxa"/>
              <w:right w:w="120" w:type="dxa"/>
            </w:tcMar>
          </w:tcPr>
          <w:p w14:paraId="388944C2" w14:textId="77777777">
            <w:pPr>
              <w:spacing w:after="40" w:line="245" w:lineRule="auto"/>
            </w:pPr>
            <w:r>
              <w:rPr>
                <w:sz w:val="17"/>
                <w:lang w:val="en-GB" w:eastAsia="en-GB"/>
              </w:rPr>
              <w:t>Booking/handover static exploit gate</w:t>
            </w:r>
          </w:p>
        </w:tc>
        <w:tc>
          <w:tcPr>
            <w:tcW w:w="4008" w:type="dxa"/>
            <w:tcMar>
              <w:top w:w="80" w:type="dxa"/>
              <w:left w:w="120" w:type="dxa"/>
              <w:bottom w:w="80" w:type="dxa"/>
              <w:right w:w="120" w:type="dxa"/>
            </w:tcMar>
          </w:tcPr>
          <w:p w14:paraId="051F9335" w14:textId="77777777">
            <w:pPr>
              <w:spacing w:after="40" w:line="245" w:lineRule="auto"/>
            </w:pPr>
            <w:r>
              <w:rPr>
                <w:sz w:val="17"/>
                <w:lang w:val="en-GB" w:eastAsia="en-GB"/>
              </w:rPr>
              <w:t>10/10</w:t>
            </w:r>
          </w:p>
        </w:tc>
        <w:tc>
          <w:tcPr>
            <w:tcW w:w="3579" w:type="dxa"/>
            <w:tcMar>
              <w:top w:w="80" w:type="dxa"/>
              <w:left w:w="120" w:type="dxa"/>
              <w:bottom w:w="80" w:type="dxa"/>
              <w:right w:w="120" w:type="dxa"/>
            </w:tcMar>
          </w:tcPr>
          <w:p w14:paraId="275F0BBB" w14:textId="77777777">
            <w:pPr>
              <w:spacing w:after="40" w:line="245" w:lineRule="auto"/>
            </w:pPr>
            <w:r>
              <w:rPr>
                <w:sz w:val="17"/>
                <w:lang w:val="en-GB" w:eastAsia="en-GB"/>
              </w:rPr>
              <w:t>Broad reservation columns, legacy policies and later grant reintroduction are absent in the source chain.</w:t>
            </w:r>
          </w:p>
        </w:tc>
      </w:tr>
    </w:tbl>
    <w:p w14:paraId="52A2D1B2" w14:textId="77777777">
      <w:pPr>
        <w:pStyle w:val="Heading2"/>
      </w:pPr>
      <w:bookmarkStart w:id="86" w:name="_Toc235020537"/>
      <w:bookmarkStart w:id="87" w:name="_Toc235024490"/>
      <w:r>
        <w:rPr>
          <w:lang w:val="en-GB" w:eastAsia="en-GB"/>
        </w:rPr>
        <w:t>Evidence explicitly rejected or superseded</w:t>
      </w:r>
      <w:bookmarkEnd w:id="86"/>
      <w:bookmarkEnd w:id="87"/>
    </w:p>
    <w:p w14:paraId="4B538E41" w14:textId="77777777">
      <w:pPr>
        <w:pStyle w:val="ListBullet"/>
        <w:keepLines/>
        <w:spacing w:after="80"/>
        <w:ind w:left="720"/>
      </w:pPr>
      <w:r>
        <w:rPr>
          <w:lang w:val="en-GB" w:eastAsia="en-GB"/>
        </w:rPr>
        <w:t>A Window-3 runtime attempt that failed during setup refresh executed zero tests and proves nothing about the product.</w:t>
      </w:r>
    </w:p>
    <w:p w14:paraId="5F851F5D" w14:textId="77777777">
      <w:pPr>
        <w:pStyle w:val="ListBullet"/>
        <w:keepLines/>
        <w:spacing w:after="80"/>
        <w:ind w:left="720"/>
      </w:pPr>
      <w:r>
        <w:rPr>
          <w:lang w:val="en-GB" w:eastAsia="en-GB"/>
        </w:rPr>
        <w:t>The first coordinator UC18 run produced 68 passes and two failures. It was diagnostic; the failures were a stale accountant test, followed by discovery of a real route-guard defect. It was superseded by the corrected 2/2 and full 70/70 results.</w:t>
      </w:r>
    </w:p>
    <w:p w14:paraId="11112521" w14:textId="77777777">
      <w:pPr>
        <w:pStyle w:val="ListBullet"/>
        <w:keepLines/>
        <w:spacing w:after="80"/>
        <w:ind w:left="720"/>
      </w:pPr>
      <w:r>
        <w:rPr>
          <w:lang w:val="en-GB" w:eastAsia="en-GB"/>
        </w:rPr>
        <w:t>A Turbopack/PostCSS generated-cache HTTP 500 was discarded. Source CSS remained intact and the accepted rerun used a fresh unique Webpack build directory.</w:t>
      </w:r>
    </w:p>
    <w:p w14:paraId="59CA1D82" w14:textId="77777777">
      <w:pPr>
        <w:pStyle w:val="ListBullet"/>
        <w:keepLines/>
        <w:spacing w:after="80"/>
        <w:ind w:left="720"/>
      </w:pPr>
      <w:r>
        <w:rPr>
          <w:lang w:val="en-GB" w:eastAsia="en-GB"/>
        </w:rPr>
        <w:t>Earlier references to 66 pgTAP assertions are stale; the source plan contains 68 and none were executed on a clean database.</w:t>
      </w:r>
    </w:p>
    <w:p w14:paraId="39DAD8BF" w14:textId="77777777">
      <w:pPr>
        <w:pStyle w:val="ListBullet"/>
        <w:keepLines/>
        <w:spacing w:after="80"/>
        <w:ind w:left="720"/>
      </w:pPr>
      <w:r>
        <w:rPr>
          <w:lang w:val="en-GB" w:eastAsia="en-GB"/>
        </w:rPr>
        <w:t>Older 6/6 or 11/12 calendar/offline snapshots are not the final Window-3 gate.</w:t>
      </w:r>
    </w:p>
    <w:p w14:paraId="1BB9ED08" w14:textId="77777777">
      <w:pPr>
        <w:pStyle w:val="Heading2"/>
      </w:pPr>
      <w:bookmarkStart w:id="88" w:name="_Toc235020538"/>
      <w:bookmarkStart w:id="89" w:name="_Toc235024491"/>
      <w:r>
        <w:rPr>
          <w:lang w:val="en-GB" w:eastAsia="en-GB"/>
        </w:rPr>
        <w:lastRenderedPageBreak/>
        <w:t>Integrated 762-execution matrix at report cut-off</w:t>
      </w:r>
      <w:bookmarkEnd w:id="88"/>
      <w:bookmarkEnd w:id="89"/>
    </w:p>
    <w:p w14:paraId="46C716FC" w14:textId="77777777">
      <w:pPr>
        <w:keepLines/>
      </w:pPr>
      <w:r>
        <w:rPr>
          <w:lang w:val="en-GB" w:eastAsia="en-GB"/>
        </w:rPr>
        <w:t xml:space="preserve">The coordinator inventoried 762 browser executions across 52 files and two viewports. Eight production-only probes were intentionally outside QA mode because their security meaning depends on production-mode configuration. The long matrix was still being investigated and is </w:t>
      </w:r>
      <w:r>
        <w:rPr>
          <w:b/>
          <w:lang w:val="en-GB" w:eastAsia="en-GB"/>
        </w:rPr>
        <w:t>not accepted as a green release result</w:t>
      </w:r>
      <w:r>
        <w:rPr>
          <w:lang w:val="en-GB" w:eastAsia="en-GB"/>
        </w:rPr>
        <w:t>.</w:t>
      </w:r>
    </w:p>
    <w:p w14:paraId="5EC99B89" w14:textId="77777777">
      <w:pPr>
        <w:keepLines/>
      </w:pPr>
      <w:r>
        <w:rPr>
          <w:lang w:val="en-GB" w:eastAsia="en-GB"/>
        </w:rPr>
        <w:t>Important findings from the run include:</w:t>
      </w:r>
    </w:p>
    <w:p w14:paraId="7760B660" w14:textId="77777777">
      <w:pPr>
        <w:pStyle w:val="ListBullet"/>
        <w:keepLines/>
        <w:spacing w:after="80"/>
        <w:ind w:left="720"/>
      </w:pPr>
      <w:r>
        <w:rPr>
          <w:lang w:val="en-GB" w:eastAsia="en-GB"/>
        </w:rPr>
        <w:t>real focus-wrap failures in the public mobile navigation and dashboard drawer;</w:t>
      </w:r>
    </w:p>
    <w:p w14:paraId="54417862" w14:textId="77777777">
      <w:pPr>
        <w:pStyle w:val="ListBullet"/>
        <w:keepLines/>
        <w:spacing w:after="80"/>
        <w:ind w:left="720"/>
      </w:pPr>
      <w:r>
        <w:rPr>
          <w:lang w:val="en-GB" w:eastAsia="en-GB"/>
        </w:rPr>
        <w:t>one old OpenAPI assertion expecting unauthenticated 401 even though the synthetic access-profile environment supplies a role;</w:t>
      </w:r>
    </w:p>
    <w:p w14:paraId="6EB43D03" w14:textId="77777777">
      <w:pPr>
        <w:pStyle w:val="ListBullet"/>
        <w:keepLines/>
        <w:spacing w:after="80"/>
        <w:ind w:left="720"/>
      </w:pPr>
      <w:r>
        <w:rPr>
          <w:lang w:val="en-GB" w:eastAsia="en-GB"/>
        </w:rPr>
        <w:t>strict alert selectors colliding with Next.js route-announcer alerts;</w:t>
      </w:r>
    </w:p>
    <w:p w14:paraId="13958E22" w14:textId="77777777">
      <w:pPr>
        <w:pStyle w:val="ListBullet"/>
        <w:keepLines/>
        <w:spacing w:after="80"/>
        <w:ind w:left="720"/>
      </w:pPr>
      <w:r>
        <w:rPr>
          <w:lang w:val="en-GB" w:eastAsia="en-GB"/>
        </w:rPr>
        <w:t>a stale CRM heading expectation;</w:t>
      </w:r>
    </w:p>
    <w:p w14:paraId="6B7A7382" w14:textId="77777777">
      <w:pPr>
        <w:pStyle w:val="ListBullet"/>
        <w:keepLines/>
        <w:spacing w:after="80"/>
        <w:ind w:left="720"/>
      </w:pPr>
      <w:r>
        <w:rPr>
          <w:lang w:val="en-GB" w:eastAsia="en-GB"/>
        </w:rPr>
        <w:t>a stale role-matrix expectation about Service Requests versus the current canonical sidebar/RBAC;</w:t>
      </w:r>
    </w:p>
    <w:p w14:paraId="53AE352A" w14:textId="77777777">
      <w:pPr>
        <w:pStyle w:val="ListBullet"/>
        <w:keepLines/>
        <w:spacing w:after="80"/>
        <w:ind w:left="720"/>
      </w:pPr>
      <w:r>
        <w:rPr>
          <w:lang w:val="en-GB" w:eastAsia="en-GB"/>
        </w:rPr>
        <w:t>a missing platform section anchor that may cause public navigation friction;</w:t>
      </w:r>
    </w:p>
    <w:p w14:paraId="5D3A7EAC" w14:textId="77777777">
      <w:pPr>
        <w:pStyle w:val="ListBullet"/>
        <w:keepLines/>
        <w:spacing w:after="80"/>
        <w:ind w:left="720"/>
      </w:pPr>
      <w:r>
        <w:rPr>
          <w:lang w:val="en-GB" w:eastAsia="en-GB"/>
        </w:rPr>
        <w:t>a legacy New Level Premium suite expecting old headings, locally fabricated references, old provider errors and old identity-review wording;</w:t>
      </w:r>
    </w:p>
    <w:p w14:paraId="281A7456" w14:textId="77777777">
      <w:pPr>
        <w:pStyle w:val="ListBullet"/>
        <w:keepLines/>
        <w:spacing w:after="80"/>
        <w:ind w:left="720"/>
      </w:pPr>
      <w:r>
        <w:rPr>
          <w:lang w:val="en-GB" w:eastAsia="en-GB"/>
        </w:rPr>
        <w:t>a UC18 hold, service-proof item, ticket/reservation and owner-approval failures only after many earlier suites had mutated process state, despite their fresh focused gates passing;</w:t>
      </w:r>
    </w:p>
    <w:p w14:paraId="19EDD7A5" w14:textId="77777777">
      <w:pPr>
        <w:pStyle w:val="ListBullet"/>
        <w:keepLines/>
        <w:spacing w:after="80"/>
        <w:ind w:left="720"/>
      </w:pPr>
      <w:r>
        <w:rPr>
          <w:lang w:val="en-GB" w:eastAsia="en-GB"/>
        </w:rPr>
        <w:t>one AI timeout after the shared development server accumulated heavy load;</w:t>
      </w:r>
    </w:p>
    <w:p w14:paraId="54768498" w14:textId="77777777">
      <w:pPr>
        <w:pStyle w:val="ListBullet"/>
        <w:keepLines/>
        <w:spacing w:after="80"/>
        <w:ind w:left="720"/>
      </w:pPr>
      <w:r>
        <w:rPr>
          <w:lang w:val="en-GB" w:eastAsia="en-GB"/>
        </w:rPr>
        <w:t>a Turkish offline queue false negative caused by an English-only legacy regex.</w:t>
      </w:r>
    </w:p>
    <w:p w14:paraId="61C9A923" w14:textId="77777777">
      <w:pPr>
        <w:keepLines/>
      </w:pPr>
      <w:r>
        <w:rPr>
          <w:lang w:val="en-GB" w:eastAsia="en-GB"/>
        </w:rPr>
        <w:t>The management meaning is twofold:</w:t>
      </w:r>
    </w:p>
    <w:p w14:paraId="106A8F77" w14:textId="77777777">
      <w:pPr>
        <w:keepLines/>
        <w:spacing w:after="80"/>
        <w:ind w:left="720" w:hanging="360"/>
      </w:pPr>
      <w:r>
        <w:rPr>
          <w:lang w:val="en-GB" w:eastAsia="en-GB"/>
        </w:rPr>
        <w:t>1. Focused fresh-process evidence is credible for the named journeys.</w:t>
      </w:r>
    </w:p>
    <w:p w14:paraId="630E8359" w14:textId="77777777">
      <w:pPr>
        <w:keepLines/>
        <w:spacing w:after="80"/>
        <w:ind w:left="720" w:hanging="360"/>
      </w:pPr>
      <w:r>
        <w:rPr>
          <w:lang w:val="en-GB" w:eastAsia="en-GB"/>
        </w:rPr>
        <w:t>2. The full release harness itself needs deterministic environment setup, per-suite state reset or database isolation, exact server attestation and stale-contract cleanup before it can be a single release certificate.</w:t>
      </w:r>
    </w:p>
    <w:p w14:paraId="3ED1D33C" w14:textId="77777777">
      <w:pPr>
        <w:pStyle w:val="Heading2"/>
      </w:pPr>
      <w:bookmarkStart w:id="90" w:name="_Toc235020539"/>
      <w:bookmarkStart w:id="91" w:name="_Toc235024492"/>
      <w:r>
        <w:rPr>
          <w:lang w:val="en-GB" w:eastAsia="en-GB"/>
        </w:rPr>
        <w:t>Release harness improvements still required</w:t>
      </w:r>
      <w:bookmarkEnd w:id="90"/>
      <w:bookmarkEnd w:id="91"/>
    </w:p>
    <w:p w14:paraId="12A17FD6" w14:textId="77777777">
      <w:pPr>
        <w:pStyle w:val="ListBullet"/>
        <w:keepLines/>
        <w:spacing w:after="80"/>
        <w:ind w:left="720"/>
      </w:pPr>
      <w:r>
        <w:rPr>
          <w:lang w:val="en-GB" w:eastAsia="en-GB"/>
        </w:rPr>
        <w:t>Refuse to run if the expected port is owned by an unattested process.</w:t>
      </w:r>
    </w:p>
    <w:p w14:paraId="58B202D1" w14:textId="77777777">
      <w:pPr>
        <w:pStyle w:val="ListBullet"/>
        <w:keepLines/>
        <w:spacing w:after="80"/>
        <w:ind w:left="720"/>
      </w:pPr>
      <w:r>
        <w:rPr>
          <w:lang w:val="en-GB" w:eastAsia="en-GB"/>
        </w:rPr>
        <w:t>Bind the test process to a server nonce and exact environment mode.</w:t>
      </w:r>
    </w:p>
    <w:p w14:paraId="4022F01B" w14:textId="77777777">
      <w:pPr>
        <w:pStyle w:val="ListBullet"/>
        <w:keepLines/>
        <w:spacing w:after="80"/>
        <w:ind w:left="720"/>
      </w:pPr>
      <w:r>
        <w:rPr>
          <w:lang w:val="en-GB" w:eastAsia="en-GB"/>
        </w:rPr>
        <w:t>Treat skipped required tests as a failed gate, while keeping explicitly separate production-only probes documented.</w:t>
      </w:r>
    </w:p>
    <w:p w14:paraId="17621008" w14:textId="77777777">
      <w:pPr>
        <w:pStyle w:val="ListBullet"/>
        <w:keepLines/>
        <w:spacing w:after="80"/>
        <w:ind w:left="720"/>
      </w:pPr>
      <w:r>
        <w:rPr>
          <w:lang w:val="en-GB" w:eastAsia="en-GB"/>
        </w:rPr>
        <w:t>Prevent redirected unauthorized pages from satisfying assertions intended for protected resources.</w:t>
      </w:r>
    </w:p>
    <w:p w14:paraId="280DBCAE" w14:textId="77777777">
      <w:pPr>
        <w:pStyle w:val="ListBullet"/>
        <w:keepLines/>
        <w:spacing w:after="80"/>
        <w:ind w:left="720"/>
      </w:pPr>
      <w:r>
        <w:rPr>
          <w:lang w:val="en-GB" w:eastAsia="en-GB"/>
        </w:rPr>
        <w:t>Require explicit nonempty dummy endpoints in synthetic QA and reject accidental inheritance of local/live credentials.</w:t>
      </w:r>
    </w:p>
    <w:p w14:paraId="320C1469" w14:textId="77777777">
      <w:pPr>
        <w:pStyle w:val="ListBullet"/>
        <w:keepLines/>
        <w:spacing w:after="80"/>
        <w:ind w:left="720"/>
      </w:pPr>
      <w:r>
        <w:rPr>
          <w:lang w:val="en-GB" w:eastAsia="en-GB"/>
        </w:rPr>
        <w:t>Use a unique build directory and verify listener/lock cleanup after the run.</w:t>
      </w:r>
    </w:p>
    <w:p w14:paraId="1477D8A3" w14:textId="77777777">
      <w:pPr>
        <w:pStyle w:val="ListBullet"/>
        <w:keepLines/>
        <w:spacing w:after="80"/>
        <w:ind w:left="720"/>
      </w:pPr>
      <w:r>
        <w:rPr>
          <w:lang w:val="en-GB" w:eastAsia="en-GB"/>
        </w:rPr>
        <w:t>Reset or partition mutable synthetic data between suites.</w:t>
      </w:r>
    </w:p>
    <w:p w14:paraId="54BEAC8C" w14:textId="77777777">
      <w:pPr>
        <w:pStyle w:val="ListBullet"/>
        <w:keepLines/>
        <w:spacing w:after="80"/>
        <w:ind w:left="720"/>
      </w:pPr>
      <w:r>
        <w:rPr>
          <w:lang w:val="en-GB" w:eastAsia="en-GB"/>
        </w:rPr>
        <w:t>Run focused failing slices on a fresh process before classifying product severity.</w:t>
      </w:r>
    </w:p>
    <w:p w14:paraId="31EE4DB4" w14:textId="77777777">
      <w:pPr>
        <w:pStyle w:val="Heading1"/>
      </w:pPr>
      <w:bookmarkStart w:id="92" w:name="_Toc235020540"/>
      <w:bookmarkStart w:id="93" w:name="_Toc235024493"/>
      <w:r>
        <w:rPr>
          <w:lang w:val="en-GB" w:eastAsia="en-GB"/>
        </w:rPr>
        <w:t>Persistence, concurrency and database truth</w:t>
      </w:r>
      <w:bookmarkEnd w:id="92"/>
      <w:bookmarkEnd w:id="93"/>
    </w:p>
    <w:p w14:paraId="1E27B9E0" w14:textId="77777777">
      <w:pPr>
        <w:pStyle w:val="Heading2"/>
      </w:pPr>
      <w:bookmarkStart w:id="94" w:name="_Toc235020541"/>
      <w:bookmarkStart w:id="95" w:name="_Toc235024494"/>
      <w:r>
        <w:rPr>
          <w:lang w:val="en-GB" w:eastAsia="en-GB"/>
        </w:rPr>
        <w:t>What reload evidence actually proves</w:t>
      </w:r>
      <w:bookmarkEnd w:id="94"/>
      <w:bookmarkEnd w:id="95"/>
    </w:p>
    <w:p w14:paraId="751284CA" w14:textId="77777777">
      <w:pPr>
        <w:keepLines/>
      </w:pPr>
      <w:r>
        <w:rPr>
          <w:lang w:val="en-GB" w:eastAsia="en-GB"/>
        </w:rPr>
        <w:t>The accepted UC18 tenant journey creates a hold, performs a hard browser reload, refetches from a stateful isolated mocked authority, commits the hold, and sees the booking become a move-handover candidate. This is useful evidence of UI state restoration and route/repository contract consistency.</w:t>
      </w:r>
    </w:p>
    <w:p w14:paraId="627D1EFC" w14:textId="77777777">
      <w:pPr>
        <w:keepLines/>
      </w:pPr>
      <w:r>
        <w:rPr>
          <w:lang w:val="en-GB" w:eastAsia="en-GB"/>
        </w:rPr>
        <w:t xml:space="preserve">It does </w:t>
      </w:r>
      <w:r>
        <w:rPr>
          <w:b/>
          <w:lang w:val="en-GB" w:eastAsia="en-GB"/>
        </w:rPr>
        <w:t>not</w:t>
      </w:r>
      <w:r>
        <w:rPr>
          <w:lang w:val="en-GB" w:eastAsia="en-GB"/>
        </w:rPr>
        <w:t xml:space="preserve"> prove:</w:t>
      </w:r>
    </w:p>
    <w:p w14:paraId="751A8F12" w14:textId="77777777">
      <w:pPr>
        <w:pStyle w:val="ListBullet"/>
        <w:keepLines/>
        <w:spacing w:after="80"/>
        <w:ind w:left="720"/>
      </w:pPr>
      <w:r>
        <w:rPr>
          <w:lang w:val="en-GB" w:eastAsia="en-GB"/>
        </w:rPr>
        <w:t>PostgreSQL committed the row;</w:t>
      </w:r>
    </w:p>
    <w:p w14:paraId="16EFAA77" w14:textId="77777777">
      <w:pPr>
        <w:pStyle w:val="ListBullet"/>
        <w:keepLines/>
        <w:spacing w:after="80"/>
        <w:ind w:left="720"/>
      </w:pPr>
      <w:r>
        <w:rPr>
          <w:lang w:val="en-GB" w:eastAsia="en-GB"/>
        </w:rPr>
        <w:t>a new application process can reread the row;</w:t>
      </w:r>
    </w:p>
    <w:p w14:paraId="036B53B4" w14:textId="77777777">
      <w:pPr>
        <w:pStyle w:val="ListBullet"/>
        <w:keepLines/>
        <w:spacing w:after="80"/>
        <w:ind w:left="720"/>
      </w:pPr>
      <w:r>
        <w:rPr>
          <w:lang w:val="en-GB" w:eastAsia="en-GB"/>
        </w:rPr>
        <w:t>another authenticated device sees the same row;</w:t>
      </w:r>
    </w:p>
    <w:p w14:paraId="4776C3E8" w14:textId="77777777">
      <w:pPr>
        <w:pStyle w:val="ListBullet"/>
        <w:keepLines/>
        <w:spacing w:after="80"/>
        <w:ind w:left="720"/>
      </w:pPr>
      <w:r>
        <w:rPr>
          <w:lang w:val="en-GB" w:eastAsia="en-GB"/>
        </w:rPr>
        <w:t>database restart or failover preserves it;</w:t>
      </w:r>
    </w:p>
    <w:p w14:paraId="324678DE" w14:textId="77777777">
      <w:pPr>
        <w:pStyle w:val="ListBullet"/>
        <w:keepLines/>
        <w:spacing w:after="80"/>
        <w:ind w:left="720"/>
      </w:pPr>
      <w:r>
        <w:rPr>
          <w:lang w:val="en-GB" w:eastAsia="en-GB"/>
        </w:rPr>
        <w:lastRenderedPageBreak/>
        <w:t>the ordered migration chain produces the same permissions;</w:t>
      </w:r>
    </w:p>
    <w:p w14:paraId="5497B177" w14:textId="77777777">
      <w:pPr>
        <w:pStyle w:val="ListBullet"/>
        <w:keepLines/>
        <w:spacing w:after="80"/>
        <w:ind w:left="720"/>
      </w:pPr>
      <w:r>
        <w:rPr>
          <w:lang w:val="en-GB" w:eastAsia="en-GB"/>
        </w:rPr>
        <w:t>audit data is durably retained.</w:t>
      </w:r>
    </w:p>
    <w:p w14:paraId="5A8013BF" w14:textId="77777777">
      <w:pPr>
        <w:keepLines/>
      </w:pPr>
      <w:r>
        <w:rPr>
          <w:lang w:val="en-GB" w:eastAsia="en-GB"/>
        </w:rPr>
        <w:t xml:space="preserve">The approved wording is: </w:t>
      </w:r>
      <w:r>
        <w:rPr>
          <w:b/>
          <w:lang w:val="en-GB" w:eastAsia="en-GB"/>
        </w:rPr>
        <w:t>“Reload behaviour passed against a stateful isolated mocked authority.”</w:t>
      </w:r>
      <w:r>
        <w:rPr>
          <w:lang w:val="en-GB" w:eastAsia="en-GB"/>
        </w:rPr>
        <w:t xml:space="preserve"> The wording “real database persistence is proven” is not approved.</w:t>
      </w:r>
    </w:p>
    <w:p w14:paraId="7E826757" w14:textId="77777777">
      <w:pPr>
        <w:pStyle w:val="Heading2"/>
      </w:pPr>
      <w:bookmarkStart w:id="96" w:name="_Toc235020542"/>
      <w:bookmarkStart w:id="97" w:name="_Toc235024495"/>
      <w:r>
        <w:rPr>
          <w:lang w:val="en-GB" w:eastAsia="en-GB"/>
        </w:rPr>
        <w:t>Clean-database release plan</w:t>
      </w:r>
      <w:bookmarkEnd w:id="96"/>
      <w:bookmarkEnd w:id="97"/>
    </w:p>
    <w:p w14:paraId="6BC37674" w14:textId="77777777">
      <w:pPr>
        <w:keepLines/>
        <w:spacing w:after="80"/>
        <w:ind w:left="720" w:hanging="360"/>
      </w:pPr>
      <w:r>
        <w:rPr>
          <w:lang w:val="en-GB" w:eastAsia="en-GB"/>
        </w:rPr>
        <w:t>1. Create a fresh non-production Supabase/PostgreSQL environment.</w:t>
      </w:r>
    </w:p>
    <w:p w14:paraId="44A4381A" w14:textId="77777777">
      <w:pPr>
        <w:keepLines/>
        <w:spacing w:after="80"/>
        <w:ind w:left="720" w:hanging="360"/>
      </w:pPr>
      <w:r>
        <w:rPr>
          <w:lang w:val="en-GB" w:eastAsia="en-GB"/>
        </w:rPr>
        <w:t>2. Reconcile the migration ledger, especially the deleted migration 15 and new migrations 20–36.</w:t>
      </w:r>
    </w:p>
    <w:p w14:paraId="6B090FF0" w14:textId="77777777">
      <w:pPr>
        <w:keepLines/>
        <w:spacing w:after="80"/>
        <w:ind w:left="720" w:hanging="360"/>
      </w:pPr>
      <w:r>
        <w:rPr>
          <w:lang w:val="en-GB" w:eastAsia="en-GB"/>
        </w:rPr>
        <w:t>3. Apply every migration in canonical order with captured logs and checksums.</w:t>
      </w:r>
    </w:p>
    <w:p w14:paraId="55B569DD" w14:textId="77777777">
      <w:pPr>
        <w:keepLines/>
        <w:spacing w:after="80"/>
        <w:ind w:left="720" w:hanging="360"/>
      </w:pPr>
      <w:r>
        <w:rPr>
          <w:lang w:val="en-GB" w:eastAsia="en-GB"/>
        </w:rPr>
        <w:t>4. Load representative companies, sites, units, owners, tenants, staff, accountants, bookings, handovers and tickets.</w:t>
      </w:r>
    </w:p>
    <w:p w14:paraId="2BAB30E8" w14:textId="77777777">
      <w:pPr>
        <w:keepLines/>
        <w:spacing w:after="80"/>
        <w:ind w:left="720" w:hanging="360"/>
      </w:pPr>
      <w:r>
        <w:rPr>
          <w:lang w:val="en-GB" w:eastAsia="en-GB"/>
        </w:rPr>
        <w:t>5. Execute the 68-assertion booking/handover pgTAP contract.</w:t>
      </w:r>
    </w:p>
    <w:p w14:paraId="61800427" w14:textId="77777777">
      <w:pPr>
        <w:keepLines/>
        <w:spacing w:after="80"/>
        <w:ind w:left="720" w:hanging="360"/>
      </w:pPr>
      <w:r>
        <w:rPr>
          <w:lang w:val="en-GB" w:eastAsia="en-GB"/>
        </w:rPr>
        <w:t>6. Execute service-proof and tenant-access SQL security contracts.</w:t>
      </w:r>
    </w:p>
    <w:p w14:paraId="072C3E23" w14:textId="77777777">
      <w:pPr>
        <w:keepLines/>
        <w:spacing w:after="80"/>
        <w:ind w:left="720" w:hanging="360"/>
      </w:pPr>
      <w:r>
        <w:rPr>
          <w:lang w:val="en-GB" w:eastAsia="en-GB"/>
        </w:rPr>
        <w:t>7. Run live has_table_privilege, has_column_privilege, pg_policies and direct-DML 42501 checks.</w:t>
      </w:r>
    </w:p>
    <w:p w14:paraId="475882C1" w14:textId="77777777">
      <w:pPr>
        <w:keepLines/>
        <w:spacing w:after="80"/>
        <w:ind w:left="720" w:hanging="360"/>
      </w:pPr>
      <w:r>
        <w:rPr>
          <w:lang w:val="en-GB" w:eastAsia="en-GB"/>
        </w:rPr>
        <w:t>8. Run cross-company, cross-unit, stale-version, idempotent replay and audit-event assertions.</w:t>
      </w:r>
    </w:p>
    <w:p w14:paraId="299D0F3D" w14:textId="77777777">
      <w:pPr>
        <w:keepLines/>
        <w:spacing w:after="80"/>
        <w:ind w:left="720" w:hanging="360"/>
      </w:pPr>
      <w:r>
        <w:rPr>
          <w:lang w:val="en-GB" w:eastAsia="en-GB"/>
        </w:rPr>
        <w:t>9. Restart the application/database test environment and repeat reload/multi-session journeys.</w:t>
      </w:r>
    </w:p>
    <w:p w14:paraId="095E6AEF" w14:textId="77777777">
      <w:pPr>
        <w:keepLines/>
        <w:spacing w:after="80"/>
        <w:ind w:left="720" w:hanging="360"/>
      </w:pPr>
      <w:r>
        <w:rPr>
          <w:lang w:val="en-GB" w:eastAsia="en-GB"/>
        </w:rPr>
        <w:t>10. Repeat privilege assertions after all later migrations to detect reintroduction.</w:t>
      </w:r>
    </w:p>
    <w:p w14:paraId="06390927" w14:textId="77777777">
      <w:pPr>
        <w:pStyle w:val="Heading2"/>
      </w:pPr>
      <w:bookmarkStart w:id="98" w:name="_Toc235020543"/>
      <w:bookmarkStart w:id="99" w:name="_Toc235024496"/>
      <w:r>
        <w:rPr>
          <w:lang w:val="en-GB" w:eastAsia="en-GB"/>
        </w:rPr>
        <w:t>Concurrency and scale still missing</w:t>
      </w:r>
      <w:bookmarkEnd w:id="98"/>
      <w:bookmarkEnd w:id="99"/>
    </w:p>
    <w:p w14:paraId="5520C4BB" w14:textId="77777777">
      <w:pPr>
        <w:pStyle w:val="ListBullet"/>
        <w:keepLines/>
        <w:spacing w:after="80"/>
        <w:ind w:left="720"/>
      </w:pPr>
      <w:r>
        <w:rPr>
          <w:lang w:val="en-GB" w:eastAsia="en-GB"/>
        </w:rPr>
        <w:t>Two actors attempting the same resource slot at the same time.</w:t>
      </w:r>
    </w:p>
    <w:p w14:paraId="6528102D" w14:textId="77777777">
      <w:pPr>
        <w:pStyle w:val="ListBullet"/>
        <w:keepLines/>
        <w:spacing w:after="80"/>
        <w:ind w:left="720"/>
      </w:pPr>
      <w:r>
        <w:rPr>
          <w:lang w:val="en-GB" w:eastAsia="en-GB"/>
        </w:rPr>
        <w:t>Waitlist promotion while a relationship changes or expires.</w:t>
      </w:r>
    </w:p>
    <w:p w14:paraId="4D016ACF" w14:textId="77777777">
      <w:pPr>
        <w:pStyle w:val="ListBullet"/>
        <w:keepLines/>
        <w:spacing w:after="80"/>
        <w:ind w:left="720"/>
      </w:pPr>
      <w:r>
        <w:rPr>
          <w:lang w:val="en-GB" w:eastAsia="en-GB"/>
        </w:rPr>
        <w:t>Concurrent manager approval and cancellation.</w:t>
      </w:r>
    </w:p>
    <w:p w14:paraId="4A6B6695" w14:textId="77777777">
      <w:pPr>
        <w:pStyle w:val="ListBullet"/>
        <w:keepLines/>
        <w:spacing w:after="80"/>
        <w:ind w:left="720"/>
      </w:pPr>
      <w:r>
        <w:rPr>
          <w:lang w:val="en-GB" w:eastAsia="en-GB"/>
        </w:rPr>
        <w:t>Reschedule while access/checklist operations are in flight.</w:t>
      </w:r>
    </w:p>
    <w:p w14:paraId="154B44BD" w14:textId="77777777">
      <w:pPr>
        <w:pStyle w:val="ListBullet"/>
        <w:keepLines/>
        <w:spacing w:after="80"/>
        <w:ind w:left="720"/>
      </w:pPr>
      <w:r>
        <w:rPr>
          <w:lang w:val="en-GB" w:eastAsia="en-GB"/>
        </w:rPr>
        <w:t>Offline replay duplicated across tabs/devices.</w:t>
      </w:r>
    </w:p>
    <w:p w14:paraId="0398BBA3" w14:textId="77777777">
      <w:pPr>
        <w:pStyle w:val="ListBullet"/>
        <w:keepLines/>
        <w:spacing w:after="80"/>
        <w:ind w:left="720"/>
      </w:pPr>
      <w:r>
        <w:rPr>
          <w:lang w:val="en-GB" w:eastAsia="en-GB"/>
        </w:rPr>
        <w:t>Service proof and ticket idempotency under real network retries.</w:t>
      </w:r>
    </w:p>
    <w:p w14:paraId="15631FCE" w14:textId="77777777">
      <w:pPr>
        <w:pStyle w:val="ListBullet"/>
        <w:keepLines/>
        <w:spacing w:after="80"/>
        <w:ind w:left="720"/>
      </w:pPr>
      <w:r>
        <w:rPr>
          <w:lang w:val="en-GB" w:eastAsia="en-GB"/>
        </w:rPr>
        <w:t>Performance against 212,298+ property records and the exact 769-unit demo subset.</w:t>
      </w:r>
    </w:p>
    <w:p w14:paraId="16C7CF2C" w14:textId="77777777">
      <w:pPr>
        <w:pStyle w:val="ListBullet"/>
        <w:keepLines/>
        <w:spacing w:after="80"/>
        <w:ind w:left="720"/>
      </w:pPr>
      <w:r>
        <w:rPr>
          <w:lang w:val="en-GB" w:eastAsia="en-GB"/>
        </w:rPr>
        <w:t>Realtime fan-out, reconnect and fallback at representative user counts.</w:t>
      </w:r>
    </w:p>
    <w:p w14:paraId="0A637A58" w14:textId="77777777">
      <w:pPr>
        <w:keepLines/>
      </w:pPr>
      <w:r>
        <w:rPr>
          <w:lang w:val="en-GB" w:eastAsia="en-GB"/>
        </w:rPr>
        <w:t>The source uses consistent lock ordering—unit, resource, reservation, appointment—and version/idempotency contracts, but load and race tests are still required.</w:t>
      </w:r>
    </w:p>
    <w:p w14:paraId="25592DA7" w14:textId="77777777">
      <w:pPr>
        <w:sectPr>
          <w:headerReference w:type="even" r:id="rId29"/>
          <w:headerReference w:type="default" r:id="rId30"/>
          <w:footerReference w:type="default" r:id="rId31"/>
          <w:pgSz w:w="11906" w:h="16838"/>
          <w:pgMar w:top="1077" w:right="1020" w:bottom="1020" w:left="1020" w:header="454" w:footer="454" w:gutter="0"/>
          <w:cols w:space="720"/>
          <w:docGrid w:linePitch="360"/>
        </w:sectPr>
      </w:pPr>
    </w:p>
    <w:p w14:paraId="69393589" w14:textId="77777777">
      <w:pPr>
        <w:pStyle w:val="Heading1"/>
      </w:pPr>
      <w:bookmarkStart w:id="100" w:name="_Toc235020544"/>
      <w:bookmarkStart w:id="101" w:name="_Toc235024497"/>
      <w:r>
        <w:rPr>
          <w:lang w:val="en-GB" w:eastAsia="en-GB"/>
        </w:rPr>
        <w:lastRenderedPageBreak/>
        <w:t>External integrations and provider truth</w:t>
      </w:r>
      <w:bookmarkEnd w:id="100"/>
      <w:bookmarkEnd w:id="101"/>
    </w:p>
    <w:p w14:paraId="52C7A8C0" w14:textId="77777777">
      <w:pPr>
        <w:pStyle w:val="Heading2"/>
      </w:pPr>
      <w:bookmarkStart w:id="102" w:name="_Toc235020545"/>
      <w:bookmarkStart w:id="103" w:name="_Toc235024498"/>
      <w:r>
        <w:rPr>
          <w:lang w:val="en-GB" w:eastAsia="en-GB"/>
        </w:rPr>
        <w:t>Management principle</w:t>
      </w:r>
      <w:bookmarkEnd w:id="102"/>
      <w:bookmarkEnd w:id="103"/>
    </w:p>
    <w:p w14:paraId="50A1C1BD" w14:textId="77777777">
      <w:pPr>
        <w:keepLines/>
      </w:pPr>
      <w:r>
        <w:rPr>
          <w:lang w:val="en-GB" w:eastAsia="en-GB"/>
        </w:rPr>
        <w:t>The repository provides integration boundaries; it does not provide vendor contracts, production credentials, legal approval or a commercial quote. No numeric vendor price is invented in this report. Cost categories are stated so management can request comparable quotations.</w:t>
      </w:r>
    </w:p>
    <w:tbl>
      <w:tblPr>
        <w:tblStyle w:val="TableGrid"/>
        <w:tblW w:w="14112" w:type="dxa"/>
        <w:jc w:val="center"/>
        <w:tblLayout w:type="fixed"/>
        <w:tblLook w:val="04A0" w:firstRow="1" w:lastRow="0" w:firstColumn="1" w:lastColumn="0" w:noHBand="0" w:noVBand="1"/>
        <w:tblInd w:w="120" w:type="dxa"/>
      </w:tblPr>
      <w:tblGrid>
        <w:gridCol w:w="1008"/>
        <w:gridCol w:w="2232"/>
        <w:gridCol w:w="1944"/>
        <w:gridCol w:w="4536"/>
        <w:gridCol w:w="4392"/>
      </w:tblGrid>
      <w:tr w14:paraId="14840BFA" w14:textId="77777777">
        <w:trPr>
          <w:cantSplit/>
          <w:tblHeader/>
          <w:jc w:val="center"/>
        </w:trPr>
        <w:tc>
          <w:tcPr>
            <w:tcW w:w="1008" w:type="dxa"/>
            <w:shd w:val="clear" w:color="auto" w:fill="163A5F"/>
            <w:tcMar>
              <w:top w:w="80" w:type="dxa"/>
              <w:left w:w="120" w:type="dxa"/>
              <w:bottom w:w="80" w:type="dxa"/>
              <w:right w:w="120" w:type="dxa"/>
            </w:tcMar>
          </w:tcPr>
          <w:p w14:paraId="68925064" w14:textId="77777777">
            <w:pPr>
              <w:spacing w:after="40" w:line="245" w:lineRule="auto"/>
            </w:pPr>
            <w:r>
              <w:rPr>
                <w:b/>
                <w:color w:val="FFFFFF"/>
                <w:sz w:val="16"/>
                <w:lang w:val="en-GB" w:eastAsia="en-GB"/>
              </w:rPr>
              <w:t>Domain</w:t>
            </w:r>
          </w:p>
        </w:tc>
        <w:tc>
          <w:tcPr>
            <w:tcW w:w="2232" w:type="dxa"/>
            <w:shd w:val="clear" w:color="auto" w:fill="163A5F"/>
            <w:tcMar>
              <w:top w:w="80" w:type="dxa"/>
              <w:left w:w="120" w:type="dxa"/>
              <w:bottom w:w="80" w:type="dxa"/>
              <w:right w:w="120" w:type="dxa"/>
            </w:tcMar>
          </w:tcPr>
          <w:p w14:paraId="5022F946" w14:textId="77777777">
            <w:pPr>
              <w:spacing w:after="40" w:line="245" w:lineRule="auto"/>
            </w:pPr>
            <w:r>
              <w:rPr>
                <w:b/>
                <w:color w:val="FFFFFF"/>
                <w:sz w:val="16"/>
                <w:lang w:val="en-GB" w:eastAsia="en-GB"/>
              </w:rPr>
              <w:t>Current local state</w:t>
            </w:r>
          </w:p>
        </w:tc>
        <w:tc>
          <w:tcPr>
            <w:tcW w:w="1944" w:type="dxa"/>
            <w:shd w:val="clear" w:color="auto" w:fill="163A5F"/>
            <w:tcMar>
              <w:top w:w="80" w:type="dxa"/>
              <w:left w:w="120" w:type="dxa"/>
              <w:bottom w:w="80" w:type="dxa"/>
              <w:right w:w="120" w:type="dxa"/>
            </w:tcMar>
          </w:tcPr>
          <w:p w14:paraId="68C1D050" w14:textId="77777777">
            <w:pPr>
              <w:spacing w:after="40" w:line="245" w:lineRule="auto"/>
            </w:pPr>
            <w:r>
              <w:rPr>
                <w:b/>
                <w:color w:val="FFFFFF"/>
                <w:sz w:val="16"/>
                <w:lang w:val="en-GB" w:eastAsia="en-GB"/>
              </w:rPr>
              <w:t>What can be demonstrated</w:t>
            </w:r>
          </w:p>
        </w:tc>
        <w:tc>
          <w:tcPr>
            <w:tcW w:w="4536" w:type="dxa"/>
            <w:shd w:val="clear" w:color="auto" w:fill="163A5F"/>
            <w:tcMar>
              <w:top w:w="80" w:type="dxa"/>
              <w:left w:w="120" w:type="dxa"/>
              <w:bottom w:w="80" w:type="dxa"/>
              <w:right w:w="120" w:type="dxa"/>
            </w:tcMar>
          </w:tcPr>
          <w:p w14:paraId="6E617DC1" w14:textId="77777777">
            <w:pPr>
              <w:spacing w:after="40" w:line="245" w:lineRule="auto"/>
            </w:pPr>
            <w:r>
              <w:rPr>
                <w:b/>
                <w:color w:val="FFFFFF"/>
                <w:sz w:val="16"/>
                <w:lang w:val="en-GB" w:eastAsia="en-GB"/>
              </w:rPr>
              <w:t>What is needed to make it live</w:t>
            </w:r>
          </w:p>
        </w:tc>
        <w:tc>
          <w:tcPr>
            <w:tcW w:w="4392" w:type="dxa"/>
            <w:shd w:val="clear" w:color="auto" w:fill="163A5F"/>
            <w:tcMar>
              <w:top w:w="80" w:type="dxa"/>
              <w:left w:w="120" w:type="dxa"/>
              <w:bottom w:w="80" w:type="dxa"/>
              <w:right w:w="120" w:type="dxa"/>
            </w:tcMar>
          </w:tcPr>
          <w:p w14:paraId="2D223626" w14:textId="77777777">
            <w:pPr>
              <w:spacing w:after="40" w:line="245" w:lineRule="auto"/>
            </w:pPr>
            <w:r>
              <w:rPr>
                <w:b/>
                <w:color w:val="FFFFFF"/>
                <w:sz w:val="16"/>
                <w:lang w:val="en-GB" w:eastAsia="en-GB"/>
              </w:rPr>
              <w:t>Cost character</w:t>
            </w:r>
          </w:p>
        </w:tc>
      </w:tr>
      <w:tr w14:paraId="4933CC10" w14:textId="77777777">
        <w:trPr>
          <w:cantSplit/>
          <w:jc w:val="center"/>
        </w:trPr>
        <w:tc>
          <w:tcPr>
            <w:tcW w:w="1008" w:type="dxa"/>
            <w:tcMar>
              <w:top w:w="80" w:type="dxa"/>
              <w:left w:w="120" w:type="dxa"/>
              <w:bottom w:w="80" w:type="dxa"/>
              <w:right w:w="120" w:type="dxa"/>
            </w:tcMar>
          </w:tcPr>
          <w:p w14:paraId="28CC23D4" w14:textId="77777777">
            <w:pPr>
              <w:spacing w:after="40" w:line="245" w:lineRule="auto"/>
            </w:pPr>
            <w:r>
              <w:rPr>
                <w:sz w:val="16"/>
                <w:lang w:val="en-GB" w:eastAsia="en-GB"/>
              </w:rPr>
              <w:t>Supabase database/Auth/Realtime</w:t>
            </w:r>
          </w:p>
        </w:tc>
        <w:tc>
          <w:tcPr>
            <w:tcW w:w="2232" w:type="dxa"/>
            <w:tcMar>
              <w:top w:w="80" w:type="dxa"/>
              <w:left w:w="120" w:type="dxa"/>
              <w:bottom w:w="80" w:type="dxa"/>
              <w:right w:w="120" w:type="dxa"/>
            </w:tcMar>
          </w:tcPr>
          <w:p w14:paraId="3A8743B9" w14:textId="77777777">
            <w:pPr>
              <w:spacing w:after="40" w:line="245" w:lineRule="auto"/>
            </w:pPr>
            <w:r>
              <w:rPr>
                <w:sz w:val="16"/>
                <w:lang w:val="en-GB" w:eastAsia="en-GB"/>
              </w:rPr>
              <w:t>Architecture and repository target; much synthetic evidence</w:t>
            </w:r>
          </w:p>
        </w:tc>
        <w:tc>
          <w:tcPr>
            <w:tcW w:w="1944" w:type="dxa"/>
            <w:tcMar>
              <w:top w:w="80" w:type="dxa"/>
              <w:left w:w="120" w:type="dxa"/>
              <w:bottom w:w="80" w:type="dxa"/>
              <w:right w:w="120" w:type="dxa"/>
            </w:tcMar>
          </w:tcPr>
          <w:p w14:paraId="723DE386" w14:textId="77777777">
            <w:pPr>
              <w:spacing w:after="40" w:line="245" w:lineRule="auto"/>
            </w:pPr>
            <w:r>
              <w:rPr>
                <w:sz w:val="16"/>
                <w:lang w:val="en-GB" w:eastAsia="en-GB"/>
              </w:rPr>
              <w:t>Role/data concepts and fail-closed environment states</w:t>
            </w:r>
          </w:p>
        </w:tc>
        <w:tc>
          <w:tcPr>
            <w:tcW w:w="4536" w:type="dxa"/>
            <w:tcMar>
              <w:top w:w="80" w:type="dxa"/>
              <w:left w:w="120" w:type="dxa"/>
              <w:bottom w:w="80" w:type="dxa"/>
              <w:right w:w="120" w:type="dxa"/>
            </w:tcMar>
          </w:tcPr>
          <w:p w14:paraId="4B4E8B48" w14:textId="77777777">
            <w:pPr>
              <w:spacing w:after="40" w:line="245" w:lineRule="auto"/>
            </w:pPr>
            <w:r>
              <w:rPr>
                <w:sz w:val="16"/>
                <w:lang w:val="en-GB" w:eastAsia="en-GB"/>
              </w:rPr>
              <w:t>Paid project, regions, backups, Auth setup, clean migrations, RLS, Realtime and restore tests</w:t>
            </w:r>
          </w:p>
        </w:tc>
        <w:tc>
          <w:tcPr>
            <w:tcW w:w="4392" w:type="dxa"/>
            <w:tcMar>
              <w:top w:w="80" w:type="dxa"/>
              <w:left w:w="120" w:type="dxa"/>
              <w:bottom w:w="80" w:type="dxa"/>
              <w:right w:w="120" w:type="dxa"/>
            </w:tcMar>
          </w:tcPr>
          <w:p w14:paraId="1F422FE3" w14:textId="77777777">
            <w:pPr>
              <w:spacing w:after="40" w:line="245" w:lineRule="auto"/>
            </w:pPr>
            <w:r>
              <w:rPr>
                <w:sz w:val="16"/>
                <w:lang w:val="en-GB" w:eastAsia="en-GB"/>
              </w:rPr>
              <w:t>Paid subscription plus metered database/storage/egress</w:t>
            </w:r>
          </w:p>
        </w:tc>
      </w:tr>
      <w:tr w14:paraId="1837ABD7" w14:textId="77777777">
        <w:trPr>
          <w:cantSplit/>
          <w:jc w:val="center"/>
        </w:trPr>
        <w:tc>
          <w:tcPr>
            <w:tcW w:w="1008" w:type="dxa"/>
            <w:shd w:val="clear" w:color="auto" w:fill="F8FAFC"/>
            <w:tcMar>
              <w:top w:w="80" w:type="dxa"/>
              <w:left w:w="120" w:type="dxa"/>
              <w:bottom w:w="80" w:type="dxa"/>
              <w:right w:w="120" w:type="dxa"/>
            </w:tcMar>
          </w:tcPr>
          <w:p w14:paraId="63286F48" w14:textId="77777777">
            <w:pPr>
              <w:spacing w:after="40" w:line="245" w:lineRule="auto"/>
            </w:pPr>
            <w:r>
              <w:rPr>
                <w:sz w:val="16"/>
                <w:lang w:val="en-GB" w:eastAsia="en-GB"/>
              </w:rPr>
              <w:t>Vercel hosting</w:t>
            </w:r>
          </w:p>
        </w:tc>
        <w:tc>
          <w:tcPr>
            <w:tcW w:w="2232" w:type="dxa"/>
            <w:shd w:val="clear" w:color="auto" w:fill="F8FAFC"/>
            <w:tcMar>
              <w:top w:w="80" w:type="dxa"/>
              <w:left w:w="120" w:type="dxa"/>
              <w:bottom w:w="80" w:type="dxa"/>
              <w:right w:w="120" w:type="dxa"/>
            </w:tcMar>
          </w:tcPr>
          <w:p w14:paraId="21420575" w14:textId="77777777">
            <w:pPr>
              <w:spacing w:after="40" w:line="245" w:lineRule="auto"/>
            </w:pPr>
            <w:r>
              <w:rPr>
                <w:sz w:val="16"/>
                <w:lang w:val="en-GB" w:eastAsia="en-GB"/>
              </w:rPr>
              <w:t>Existing deployment, but production access-profile gate failed at cut-off</w:t>
            </w:r>
          </w:p>
        </w:tc>
        <w:tc>
          <w:tcPr>
            <w:tcW w:w="1944" w:type="dxa"/>
            <w:shd w:val="clear" w:color="auto" w:fill="F8FAFC"/>
            <w:tcMar>
              <w:top w:w="80" w:type="dxa"/>
              <w:left w:w="120" w:type="dxa"/>
              <w:bottom w:w="80" w:type="dxa"/>
              <w:right w:w="120" w:type="dxa"/>
            </w:tcMar>
          </w:tcPr>
          <w:p w14:paraId="7CD82D58" w14:textId="77777777">
            <w:pPr>
              <w:spacing w:after="40" w:line="245" w:lineRule="auto"/>
            </w:pPr>
            <w:r>
              <w:rPr>
                <w:sz w:val="16"/>
                <w:lang w:val="en-GB" w:eastAsia="en-GB"/>
              </w:rPr>
              <w:t>Local production build and controlled QA</w:t>
            </w:r>
          </w:p>
        </w:tc>
        <w:tc>
          <w:tcPr>
            <w:tcW w:w="4536" w:type="dxa"/>
            <w:shd w:val="clear" w:color="auto" w:fill="F8FAFC"/>
            <w:tcMar>
              <w:top w:w="80" w:type="dxa"/>
              <w:left w:w="120" w:type="dxa"/>
              <w:bottom w:w="80" w:type="dxa"/>
              <w:right w:w="120" w:type="dxa"/>
            </w:tcMar>
          </w:tcPr>
          <w:p w14:paraId="0C5092FD" w14:textId="77777777">
            <w:pPr>
              <w:spacing w:after="40" w:line="245" w:lineRule="auto"/>
            </w:pPr>
            <w:r>
              <w:rPr>
                <w:sz w:val="16"/>
                <w:lang w:val="en-GB" w:eastAsia="en-GB"/>
              </w:rPr>
              <w:t>Safe redeploy, environment review, domain, logs, preview/prod separation and production probe</w:t>
            </w:r>
          </w:p>
        </w:tc>
        <w:tc>
          <w:tcPr>
            <w:tcW w:w="4392" w:type="dxa"/>
            <w:shd w:val="clear" w:color="auto" w:fill="F8FAFC"/>
            <w:tcMar>
              <w:top w:w="80" w:type="dxa"/>
              <w:left w:w="120" w:type="dxa"/>
              <w:bottom w:w="80" w:type="dxa"/>
              <w:right w:w="120" w:type="dxa"/>
            </w:tcMar>
          </w:tcPr>
          <w:p w14:paraId="0A23BDDE" w14:textId="77777777">
            <w:pPr>
              <w:spacing w:after="40" w:line="245" w:lineRule="auto"/>
            </w:pPr>
            <w:r>
              <w:rPr>
                <w:sz w:val="16"/>
                <w:lang w:val="en-GB" w:eastAsia="en-GB"/>
              </w:rPr>
              <w:t>Paid subscription plus usage/egress/function charges</w:t>
            </w:r>
          </w:p>
        </w:tc>
      </w:tr>
      <w:tr w14:paraId="32631A76" w14:textId="77777777">
        <w:trPr>
          <w:cantSplit/>
          <w:jc w:val="center"/>
        </w:trPr>
        <w:tc>
          <w:tcPr>
            <w:tcW w:w="1008" w:type="dxa"/>
            <w:tcMar>
              <w:top w:w="80" w:type="dxa"/>
              <w:left w:w="120" w:type="dxa"/>
              <w:bottom w:w="80" w:type="dxa"/>
              <w:right w:w="120" w:type="dxa"/>
            </w:tcMar>
          </w:tcPr>
          <w:p w14:paraId="2AC827CE" w14:textId="77777777">
            <w:pPr>
              <w:spacing w:after="40" w:line="245" w:lineRule="auto"/>
            </w:pPr>
            <w:r>
              <w:rPr>
                <w:sz w:val="16"/>
                <w:lang w:val="en-GB" w:eastAsia="en-GB"/>
              </w:rPr>
              <w:t>Monitoring/alerting</w:t>
            </w:r>
          </w:p>
        </w:tc>
        <w:tc>
          <w:tcPr>
            <w:tcW w:w="2232" w:type="dxa"/>
            <w:tcMar>
              <w:top w:w="80" w:type="dxa"/>
              <w:left w:w="120" w:type="dxa"/>
              <w:bottom w:w="80" w:type="dxa"/>
              <w:right w:w="120" w:type="dxa"/>
            </w:tcMar>
          </w:tcPr>
          <w:p w14:paraId="5BABD55D" w14:textId="77777777">
            <w:pPr>
              <w:spacing w:after="40" w:line="245" w:lineRule="auto"/>
            </w:pPr>
            <w:r>
              <w:rPr>
                <w:sz w:val="16"/>
                <w:lang w:val="en-GB" w:eastAsia="en-GB"/>
              </w:rPr>
              <w:t>Not accepted as production complete</w:t>
            </w:r>
          </w:p>
        </w:tc>
        <w:tc>
          <w:tcPr>
            <w:tcW w:w="1944" w:type="dxa"/>
            <w:tcMar>
              <w:top w:w="80" w:type="dxa"/>
              <w:left w:w="120" w:type="dxa"/>
              <w:bottom w:w="80" w:type="dxa"/>
              <w:right w:w="120" w:type="dxa"/>
            </w:tcMar>
          </w:tcPr>
          <w:p w14:paraId="6A252E38" w14:textId="77777777">
            <w:pPr>
              <w:spacing w:after="40" w:line="245" w:lineRule="auto"/>
            </w:pPr>
            <w:r>
              <w:rPr>
                <w:sz w:val="16"/>
                <w:lang w:val="en-GB" w:eastAsia="en-GB"/>
              </w:rPr>
              <w:t>Local error states</w:t>
            </w:r>
          </w:p>
        </w:tc>
        <w:tc>
          <w:tcPr>
            <w:tcW w:w="4536" w:type="dxa"/>
            <w:tcMar>
              <w:top w:w="80" w:type="dxa"/>
              <w:left w:w="120" w:type="dxa"/>
              <w:bottom w:w="80" w:type="dxa"/>
              <w:right w:w="120" w:type="dxa"/>
            </w:tcMar>
          </w:tcPr>
          <w:p w14:paraId="2F6B0797" w14:textId="77777777">
            <w:pPr>
              <w:spacing w:after="40" w:line="245" w:lineRule="auto"/>
            </w:pPr>
            <w:r>
              <w:rPr>
                <w:sz w:val="16"/>
                <w:lang w:val="en-GB" w:eastAsia="en-GB"/>
              </w:rPr>
              <w:t>Sentry and Better Stack/UptimeRobot or equivalents, alert routes, retention and on-call ownership</w:t>
            </w:r>
          </w:p>
        </w:tc>
        <w:tc>
          <w:tcPr>
            <w:tcW w:w="4392" w:type="dxa"/>
            <w:tcMar>
              <w:top w:w="80" w:type="dxa"/>
              <w:left w:w="120" w:type="dxa"/>
              <w:bottom w:w="80" w:type="dxa"/>
              <w:right w:w="120" w:type="dxa"/>
            </w:tcMar>
          </w:tcPr>
          <w:p w14:paraId="380EFF40" w14:textId="77777777">
            <w:pPr>
              <w:spacing w:after="40" w:line="245" w:lineRule="auto"/>
            </w:pPr>
            <w:r>
              <w:rPr>
                <w:sz w:val="16"/>
                <w:lang w:val="en-GB" w:eastAsia="en-GB"/>
              </w:rPr>
              <w:t>Subscription/usage based</w:t>
            </w:r>
          </w:p>
        </w:tc>
      </w:tr>
      <w:tr w14:paraId="39A97B9F" w14:textId="77777777">
        <w:trPr>
          <w:cantSplit/>
          <w:jc w:val="center"/>
        </w:trPr>
        <w:tc>
          <w:tcPr>
            <w:tcW w:w="1008" w:type="dxa"/>
            <w:shd w:val="clear" w:color="auto" w:fill="F8FAFC"/>
            <w:tcMar>
              <w:top w:w="80" w:type="dxa"/>
              <w:left w:w="120" w:type="dxa"/>
              <w:bottom w:w="80" w:type="dxa"/>
              <w:right w:w="120" w:type="dxa"/>
            </w:tcMar>
          </w:tcPr>
          <w:p w14:paraId="1EFADD09" w14:textId="77777777">
            <w:pPr>
              <w:spacing w:after="40" w:line="245" w:lineRule="auto"/>
            </w:pPr>
            <w:r>
              <w:rPr>
                <w:sz w:val="16"/>
                <w:lang w:val="en-GB" w:eastAsia="en-GB"/>
              </w:rPr>
              <w:t>Email</w:t>
            </w:r>
          </w:p>
        </w:tc>
        <w:tc>
          <w:tcPr>
            <w:tcW w:w="2232" w:type="dxa"/>
            <w:shd w:val="clear" w:color="auto" w:fill="F8FAFC"/>
            <w:tcMar>
              <w:top w:w="80" w:type="dxa"/>
              <w:left w:w="120" w:type="dxa"/>
              <w:bottom w:w="80" w:type="dxa"/>
              <w:right w:w="120" w:type="dxa"/>
            </w:tcMar>
          </w:tcPr>
          <w:p w14:paraId="18FE76A4" w14:textId="77777777">
            <w:pPr>
              <w:spacing w:after="40" w:line="245" w:lineRule="auto"/>
            </w:pPr>
            <w:r>
              <w:rPr>
                <w:sz w:val="16"/>
                <w:lang w:val="en-GB" w:eastAsia="en-GB"/>
              </w:rPr>
              <w:t>Provider-ready/fail-closed</w:t>
            </w:r>
          </w:p>
        </w:tc>
        <w:tc>
          <w:tcPr>
            <w:tcW w:w="1944" w:type="dxa"/>
            <w:shd w:val="clear" w:color="auto" w:fill="F8FAFC"/>
            <w:tcMar>
              <w:top w:w="80" w:type="dxa"/>
              <w:left w:w="120" w:type="dxa"/>
              <w:bottom w:w="80" w:type="dxa"/>
              <w:right w:w="120" w:type="dxa"/>
            </w:tcMar>
          </w:tcPr>
          <w:p w14:paraId="751A3948" w14:textId="77777777">
            <w:pPr>
              <w:spacing w:after="40" w:line="245" w:lineRule="auto"/>
            </w:pPr>
            <w:r>
              <w:rPr>
                <w:sz w:val="16"/>
                <w:lang w:val="en-GB" w:eastAsia="en-GB"/>
              </w:rPr>
              <w:t>Unavailable/provider status and invitation templates</w:t>
            </w:r>
          </w:p>
        </w:tc>
        <w:tc>
          <w:tcPr>
            <w:tcW w:w="4536" w:type="dxa"/>
            <w:shd w:val="clear" w:color="auto" w:fill="F8FAFC"/>
            <w:tcMar>
              <w:top w:w="80" w:type="dxa"/>
              <w:left w:w="120" w:type="dxa"/>
              <w:bottom w:w="80" w:type="dxa"/>
              <w:right w:w="120" w:type="dxa"/>
            </w:tcMar>
          </w:tcPr>
          <w:p w14:paraId="0A1478D8" w14:textId="77777777">
            <w:pPr>
              <w:spacing w:after="40" w:line="245" w:lineRule="auto"/>
            </w:pPr>
            <w:r>
              <w:rPr>
                <w:sz w:val="16"/>
                <w:lang w:val="en-GB" w:eastAsia="en-GB"/>
              </w:rPr>
              <w:t>Postmark, Amazon SES or approved SMTP; domain verification, SPF/DKIM/DMARC, consent, delivery/bounce logs</w:t>
            </w:r>
          </w:p>
        </w:tc>
        <w:tc>
          <w:tcPr>
            <w:tcW w:w="4392" w:type="dxa"/>
            <w:shd w:val="clear" w:color="auto" w:fill="F8FAFC"/>
            <w:tcMar>
              <w:top w:w="80" w:type="dxa"/>
              <w:left w:w="120" w:type="dxa"/>
              <w:bottom w:w="80" w:type="dxa"/>
              <w:right w:w="120" w:type="dxa"/>
            </w:tcMar>
          </w:tcPr>
          <w:p w14:paraId="4E6CA958" w14:textId="77777777">
            <w:pPr>
              <w:spacing w:after="40" w:line="245" w:lineRule="auto"/>
            </w:pPr>
            <w:r>
              <w:rPr>
                <w:sz w:val="16"/>
                <w:lang w:val="en-GB" w:eastAsia="en-GB"/>
              </w:rPr>
              <w:t>Usage based; possible base plan</w:t>
            </w:r>
          </w:p>
        </w:tc>
      </w:tr>
      <w:tr w14:paraId="33CE64F3" w14:textId="77777777">
        <w:trPr>
          <w:cantSplit/>
          <w:jc w:val="center"/>
        </w:trPr>
        <w:tc>
          <w:tcPr>
            <w:tcW w:w="1008" w:type="dxa"/>
            <w:tcMar>
              <w:top w:w="80" w:type="dxa"/>
              <w:left w:w="120" w:type="dxa"/>
              <w:bottom w:w="80" w:type="dxa"/>
              <w:right w:w="120" w:type="dxa"/>
            </w:tcMar>
          </w:tcPr>
          <w:p w14:paraId="35F856C2" w14:textId="77777777">
            <w:pPr>
              <w:spacing w:after="40" w:line="245" w:lineRule="auto"/>
            </w:pPr>
            <w:r>
              <w:rPr>
                <w:sz w:val="16"/>
                <w:lang w:val="en-GB" w:eastAsia="en-GB"/>
              </w:rPr>
              <w:t>SMS</w:t>
            </w:r>
          </w:p>
        </w:tc>
        <w:tc>
          <w:tcPr>
            <w:tcW w:w="2232" w:type="dxa"/>
            <w:tcMar>
              <w:top w:w="80" w:type="dxa"/>
              <w:left w:w="120" w:type="dxa"/>
              <w:bottom w:w="80" w:type="dxa"/>
              <w:right w:w="120" w:type="dxa"/>
            </w:tcMar>
          </w:tcPr>
          <w:p w14:paraId="13251BB5" w14:textId="77777777">
            <w:pPr>
              <w:spacing w:after="40" w:line="245" w:lineRule="auto"/>
            </w:pPr>
            <w:r>
              <w:rPr>
                <w:sz w:val="16"/>
                <w:lang w:val="en-GB" w:eastAsia="en-GB"/>
              </w:rPr>
              <w:t>Provider-ready/fail-closed</w:t>
            </w:r>
          </w:p>
        </w:tc>
        <w:tc>
          <w:tcPr>
            <w:tcW w:w="1944" w:type="dxa"/>
            <w:tcMar>
              <w:top w:w="80" w:type="dxa"/>
              <w:left w:w="120" w:type="dxa"/>
              <w:bottom w:w="80" w:type="dxa"/>
              <w:right w:w="120" w:type="dxa"/>
            </w:tcMar>
          </w:tcPr>
          <w:p w14:paraId="11A4B052" w14:textId="77777777">
            <w:pPr>
              <w:spacing w:after="40" w:line="245" w:lineRule="auto"/>
            </w:pPr>
            <w:r>
              <w:rPr>
                <w:sz w:val="16"/>
                <w:lang w:val="en-GB" w:eastAsia="en-GB"/>
              </w:rPr>
              <w:t>Honest unavailable state</w:t>
            </w:r>
          </w:p>
        </w:tc>
        <w:tc>
          <w:tcPr>
            <w:tcW w:w="4536" w:type="dxa"/>
            <w:tcMar>
              <w:top w:w="80" w:type="dxa"/>
              <w:left w:w="120" w:type="dxa"/>
              <w:bottom w:w="80" w:type="dxa"/>
              <w:right w:w="120" w:type="dxa"/>
            </w:tcMar>
          </w:tcPr>
          <w:p w14:paraId="760CEACA" w14:textId="77777777">
            <w:pPr>
              <w:spacing w:after="40" w:line="245" w:lineRule="auto"/>
            </w:pPr>
            <w:r>
              <w:rPr>
                <w:sz w:val="16"/>
                <w:lang w:val="en-GB" w:eastAsia="en-GB"/>
              </w:rPr>
              <w:t>Netgsm or İleti Merkezi; Twilio only if approved; sender registration, templates, consent and receipts</w:t>
            </w:r>
          </w:p>
        </w:tc>
        <w:tc>
          <w:tcPr>
            <w:tcW w:w="4392" w:type="dxa"/>
            <w:tcMar>
              <w:top w:w="80" w:type="dxa"/>
              <w:left w:w="120" w:type="dxa"/>
              <w:bottom w:w="80" w:type="dxa"/>
              <w:right w:w="120" w:type="dxa"/>
            </w:tcMar>
          </w:tcPr>
          <w:p w14:paraId="68983FA4" w14:textId="77777777">
            <w:pPr>
              <w:spacing w:after="40" w:line="245" w:lineRule="auto"/>
            </w:pPr>
            <w:r>
              <w:rPr>
                <w:sz w:val="16"/>
                <w:lang w:val="en-GB" w:eastAsia="en-GB"/>
              </w:rPr>
              <w:t>Per-message/volume quotation</w:t>
            </w:r>
          </w:p>
        </w:tc>
      </w:tr>
      <w:tr w14:paraId="00A950CD" w14:textId="77777777">
        <w:trPr>
          <w:cantSplit/>
          <w:jc w:val="center"/>
        </w:trPr>
        <w:tc>
          <w:tcPr>
            <w:tcW w:w="1008" w:type="dxa"/>
            <w:shd w:val="clear" w:color="auto" w:fill="F8FAFC"/>
            <w:tcMar>
              <w:top w:w="80" w:type="dxa"/>
              <w:left w:w="120" w:type="dxa"/>
              <w:bottom w:w="80" w:type="dxa"/>
              <w:right w:w="120" w:type="dxa"/>
            </w:tcMar>
          </w:tcPr>
          <w:p w14:paraId="1003871C" w14:textId="77777777">
            <w:pPr>
              <w:spacing w:after="40" w:line="245" w:lineRule="auto"/>
            </w:pPr>
            <w:r>
              <w:rPr>
                <w:sz w:val="16"/>
                <w:lang w:val="en-GB" w:eastAsia="en-GB"/>
              </w:rPr>
              <w:t>Push</w:t>
            </w:r>
          </w:p>
        </w:tc>
        <w:tc>
          <w:tcPr>
            <w:tcW w:w="2232" w:type="dxa"/>
            <w:shd w:val="clear" w:color="auto" w:fill="F8FAFC"/>
            <w:tcMar>
              <w:top w:w="80" w:type="dxa"/>
              <w:left w:w="120" w:type="dxa"/>
              <w:bottom w:w="80" w:type="dxa"/>
              <w:right w:w="120" w:type="dxa"/>
            </w:tcMar>
          </w:tcPr>
          <w:p w14:paraId="726305ED" w14:textId="77777777">
            <w:pPr>
              <w:spacing w:after="40" w:line="245" w:lineRule="auto"/>
            </w:pPr>
            <w:r>
              <w:rPr>
                <w:sz w:val="16"/>
                <w:lang w:val="en-GB" w:eastAsia="en-GB"/>
              </w:rPr>
              <w:t>PWA concept only</w:t>
            </w:r>
          </w:p>
        </w:tc>
        <w:tc>
          <w:tcPr>
            <w:tcW w:w="1944" w:type="dxa"/>
            <w:shd w:val="clear" w:color="auto" w:fill="F8FAFC"/>
            <w:tcMar>
              <w:top w:w="80" w:type="dxa"/>
              <w:left w:w="120" w:type="dxa"/>
              <w:bottom w:w="80" w:type="dxa"/>
              <w:right w:w="120" w:type="dxa"/>
            </w:tcMar>
          </w:tcPr>
          <w:p w14:paraId="5BE73D3F" w14:textId="77777777">
            <w:pPr>
              <w:spacing w:after="40" w:line="245" w:lineRule="auto"/>
            </w:pPr>
            <w:r>
              <w:rPr>
                <w:sz w:val="16"/>
                <w:lang w:val="en-GB" w:eastAsia="en-GB"/>
              </w:rPr>
              <w:t>Local notification-ready UX where applicable</w:t>
            </w:r>
          </w:p>
        </w:tc>
        <w:tc>
          <w:tcPr>
            <w:tcW w:w="4536" w:type="dxa"/>
            <w:shd w:val="clear" w:color="auto" w:fill="F8FAFC"/>
            <w:tcMar>
              <w:top w:w="80" w:type="dxa"/>
              <w:left w:w="120" w:type="dxa"/>
              <w:bottom w:w="80" w:type="dxa"/>
              <w:right w:w="120" w:type="dxa"/>
            </w:tcMar>
          </w:tcPr>
          <w:p w14:paraId="5125864F" w14:textId="77777777">
            <w:pPr>
              <w:spacing w:after="40" w:line="245" w:lineRule="auto"/>
            </w:pPr>
            <w:r>
              <w:rPr>
                <w:sz w:val="16"/>
                <w:lang w:val="en-GB" w:eastAsia="en-GB"/>
              </w:rPr>
              <w:t>FCM and optionally OneSignal; permission strategy, tokens, opt-out and monitoring</w:t>
            </w:r>
          </w:p>
        </w:tc>
        <w:tc>
          <w:tcPr>
            <w:tcW w:w="4392" w:type="dxa"/>
            <w:shd w:val="clear" w:color="auto" w:fill="F8FAFC"/>
            <w:tcMar>
              <w:top w:w="80" w:type="dxa"/>
              <w:left w:w="120" w:type="dxa"/>
              <w:bottom w:w="80" w:type="dxa"/>
              <w:right w:w="120" w:type="dxa"/>
            </w:tcMar>
          </w:tcPr>
          <w:p w14:paraId="279E582C" w14:textId="77777777">
            <w:pPr>
              <w:spacing w:after="40" w:line="245" w:lineRule="auto"/>
            </w:pPr>
            <w:r>
              <w:rPr>
                <w:sz w:val="16"/>
                <w:lang w:val="en-GB" w:eastAsia="en-GB"/>
              </w:rPr>
              <w:t>FCM often low/no direct subscription; optional platform tier</w:t>
            </w:r>
          </w:p>
        </w:tc>
      </w:tr>
      <w:tr w14:paraId="6B1AA9B0" w14:textId="77777777">
        <w:trPr>
          <w:cantSplit/>
          <w:jc w:val="center"/>
        </w:trPr>
        <w:tc>
          <w:tcPr>
            <w:tcW w:w="1008" w:type="dxa"/>
            <w:tcMar>
              <w:top w:w="80" w:type="dxa"/>
              <w:left w:w="120" w:type="dxa"/>
              <w:bottom w:w="80" w:type="dxa"/>
              <w:right w:w="120" w:type="dxa"/>
            </w:tcMar>
          </w:tcPr>
          <w:p w14:paraId="7A8D8084" w14:textId="77777777">
            <w:pPr>
              <w:spacing w:after="40" w:line="245" w:lineRule="auto"/>
            </w:pPr>
            <w:r>
              <w:rPr>
                <w:sz w:val="16"/>
                <w:lang w:val="en-GB" w:eastAsia="en-GB"/>
              </w:rPr>
              <w:t>Payments</w:t>
            </w:r>
          </w:p>
        </w:tc>
        <w:tc>
          <w:tcPr>
            <w:tcW w:w="2232" w:type="dxa"/>
            <w:tcMar>
              <w:top w:w="80" w:type="dxa"/>
              <w:left w:w="120" w:type="dxa"/>
              <w:bottom w:w="80" w:type="dxa"/>
              <w:right w:w="120" w:type="dxa"/>
            </w:tcMar>
          </w:tcPr>
          <w:p w14:paraId="21884310" w14:textId="77777777">
            <w:pPr>
              <w:spacing w:after="40" w:line="245" w:lineRule="auto"/>
            </w:pPr>
            <w:r>
              <w:rPr>
                <w:sz w:val="16"/>
                <w:lang w:val="en-GB" w:eastAsia="en-GB"/>
              </w:rPr>
              <w:t>No live gateway</w:t>
            </w:r>
          </w:p>
        </w:tc>
        <w:tc>
          <w:tcPr>
            <w:tcW w:w="1944" w:type="dxa"/>
            <w:tcMar>
              <w:top w:w="80" w:type="dxa"/>
              <w:left w:w="120" w:type="dxa"/>
              <w:bottom w:w="80" w:type="dxa"/>
              <w:right w:w="120" w:type="dxa"/>
            </w:tcMar>
          </w:tcPr>
          <w:p w14:paraId="03818C9D" w14:textId="77777777">
            <w:pPr>
              <w:spacing w:after="40" w:line="245" w:lineRule="auto"/>
            </w:pPr>
            <w:r>
              <w:rPr>
                <w:sz w:val="16"/>
                <w:lang w:val="en-GB" w:eastAsia="en-GB"/>
              </w:rPr>
              <w:t>Manual/synthetic payment controls only</w:t>
            </w:r>
          </w:p>
        </w:tc>
        <w:tc>
          <w:tcPr>
            <w:tcW w:w="4536" w:type="dxa"/>
            <w:tcMar>
              <w:top w:w="80" w:type="dxa"/>
              <w:left w:w="120" w:type="dxa"/>
              <w:bottom w:w="80" w:type="dxa"/>
              <w:right w:w="120" w:type="dxa"/>
            </w:tcMar>
          </w:tcPr>
          <w:p w14:paraId="1BFC27AC" w14:textId="77777777">
            <w:pPr>
              <w:spacing w:after="40" w:line="245" w:lineRule="auto"/>
            </w:pPr>
            <w:r>
              <w:rPr>
                <w:sz w:val="16"/>
                <w:lang w:val="en-GB" w:eastAsia="en-GB"/>
              </w:rPr>
              <w:t>iyzico, PayTR, Param, Sipay or Paycell decision; contracts, fees, 3DS, refund/reconciliation, PCI/legal review</w:t>
            </w:r>
          </w:p>
        </w:tc>
        <w:tc>
          <w:tcPr>
            <w:tcW w:w="4392" w:type="dxa"/>
            <w:tcMar>
              <w:top w:w="80" w:type="dxa"/>
              <w:left w:w="120" w:type="dxa"/>
              <w:bottom w:w="80" w:type="dxa"/>
              <w:right w:w="120" w:type="dxa"/>
            </w:tcMar>
          </w:tcPr>
          <w:p w14:paraId="338AB3A6" w14:textId="77777777">
            <w:pPr>
              <w:spacing w:after="40" w:line="245" w:lineRule="auto"/>
            </w:pPr>
            <w:r>
              <w:rPr>
                <w:sz w:val="16"/>
                <w:lang w:val="en-GB" w:eastAsia="en-GB"/>
              </w:rPr>
              <w:t>Transaction commission, settlement and possible fixed/virtual-POS fees</w:t>
            </w:r>
          </w:p>
        </w:tc>
      </w:tr>
      <w:tr w14:paraId="40252C16" w14:textId="77777777">
        <w:trPr>
          <w:cantSplit/>
          <w:jc w:val="center"/>
        </w:trPr>
        <w:tc>
          <w:tcPr>
            <w:tcW w:w="1008" w:type="dxa"/>
            <w:shd w:val="clear" w:color="auto" w:fill="F8FAFC"/>
            <w:tcMar>
              <w:top w:w="80" w:type="dxa"/>
              <w:left w:w="120" w:type="dxa"/>
              <w:bottom w:w="80" w:type="dxa"/>
              <w:right w:w="120" w:type="dxa"/>
            </w:tcMar>
          </w:tcPr>
          <w:p w14:paraId="78ECC297" w14:textId="77777777">
            <w:pPr>
              <w:spacing w:after="40" w:line="245" w:lineRule="auto"/>
            </w:pPr>
            <w:r>
              <w:rPr>
                <w:sz w:val="16"/>
                <w:lang w:val="en-GB" w:eastAsia="en-GB"/>
              </w:rPr>
              <w:t>Bank data</w:t>
            </w:r>
          </w:p>
        </w:tc>
        <w:tc>
          <w:tcPr>
            <w:tcW w:w="2232" w:type="dxa"/>
            <w:shd w:val="clear" w:color="auto" w:fill="F8FAFC"/>
            <w:tcMar>
              <w:top w:w="80" w:type="dxa"/>
              <w:left w:w="120" w:type="dxa"/>
              <w:bottom w:w="80" w:type="dxa"/>
              <w:right w:w="120" w:type="dxa"/>
            </w:tcMar>
          </w:tcPr>
          <w:p w14:paraId="2DF20C39" w14:textId="77777777">
            <w:pPr>
              <w:spacing w:after="40" w:line="245" w:lineRule="auto"/>
            </w:pPr>
            <w:r>
              <w:rPr>
                <w:sz w:val="16"/>
                <w:lang w:val="en-GB" w:eastAsia="en-GB"/>
              </w:rPr>
              <w:t>CSV/export concept preferred first</w:t>
            </w:r>
          </w:p>
        </w:tc>
        <w:tc>
          <w:tcPr>
            <w:tcW w:w="1944" w:type="dxa"/>
            <w:shd w:val="clear" w:color="auto" w:fill="F8FAFC"/>
            <w:tcMar>
              <w:top w:w="80" w:type="dxa"/>
              <w:left w:w="120" w:type="dxa"/>
              <w:bottom w:w="80" w:type="dxa"/>
              <w:right w:w="120" w:type="dxa"/>
            </w:tcMar>
          </w:tcPr>
          <w:p w14:paraId="39CBB9CE" w14:textId="77777777">
            <w:pPr>
              <w:spacing w:after="40" w:line="245" w:lineRule="auto"/>
            </w:pPr>
            <w:r>
              <w:rPr>
                <w:sz w:val="16"/>
                <w:lang w:val="en-GB" w:eastAsia="en-GB"/>
              </w:rPr>
              <w:t>Manual reconciliation story</w:t>
            </w:r>
          </w:p>
        </w:tc>
        <w:tc>
          <w:tcPr>
            <w:tcW w:w="4536" w:type="dxa"/>
            <w:shd w:val="clear" w:color="auto" w:fill="F8FAFC"/>
            <w:tcMar>
              <w:top w:w="80" w:type="dxa"/>
              <w:left w:w="120" w:type="dxa"/>
              <w:bottom w:w="80" w:type="dxa"/>
              <w:right w:w="120" w:type="dxa"/>
            </w:tcMar>
          </w:tcPr>
          <w:p w14:paraId="57A3D82B" w14:textId="77777777">
            <w:pPr>
              <w:spacing w:after="40" w:line="245" w:lineRule="auto"/>
            </w:pPr>
            <w:r>
              <w:rPr>
                <w:sz w:val="16"/>
                <w:lang w:val="en-GB" w:eastAsia="en-GB"/>
              </w:rPr>
              <w:t>Bank CSV/Excel first; API/Open Banking only after bank/vendor quote and consent/security design</w:t>
            </w:r>
          </w:p>
        </w:tc>
        <w:tc>
          <w:tcPr>
            <w:tcW w:w="4392" w:type="dxa"/>
            <w:shd w:val="clear" w:color="auto" w:fill="F8FAFC"/>
            <w:tcMar>
              <w:top w:w="80" w:type="dxa"/>
              <w:left w:w="120" w:type="dxa"/>
              <w:bottom w:w="80" w:type="dxa"/>
              <w:right w:w="120" w:type="dxa"/>
            </w:tcMar>
          </w:tcPr>
          <w:p w14:paraId="43A8DCA3" w14:textId="77777777">
            <w:pPr>
              <w:spacing w:after="40" w:line="245" w:lineRule="auto"/>
            </w:pPr>
            <w:r>
              <w:rPr>
                <w:sz w:val="16"/>
                <w:lang w:val="en-GB" w:eastAsia="en-GB"/>
              </w:rPr>
              <w:t>Low platform cost for files; API quote/integration cost later</w:t>
            </w:r>
          </w:p>
        </w:tc>
      </w:tr>
      <w:tr w14:paraId="0EF30024" w14:textId="77777777">
        <w:trPr>
          <w:cantSplit/>
          <w:jc w:val="center"/>
        </w:trPr>
        <w:tc>
          <w:tcPr>
            <w:tcW w:w="1008" w:type="dxa"/>
            <w:tcMar>
              <w:top w:w="80" w:type="dxa"/>
              <w:left w:w="120" w:type="dxa"/>
              <w:bottom w:w="80" w:type="dxa"/>
              <w:right w:w="120" w:type="dxa"/>
            </w:tcMar>
          </w:tcPr>
          <w:p w14:paraId="6D191DC8" w14:textId="77777777">
            <w:pPr>
              <w:spacing w:after="40" w:line="245" w:lineRule="auto"/>
            </w:pPr>
            <w:r>
              <w:rPr>
                <w:sz w:val="16"/>
                <w:lang w:val="en-GB" w:eastAsia="en-GB"/>
              </w:rPr>
              <w:t>Internal wallet</w:t>
            </w:r>
          </w:p>
        </w:tc>
        <w:tc>
          <w:tcPr>
            <w:tcW w:w="2232" w:type="dxa"/>
            <w:tcMar>
              <w:top w:w="80" w:type="dxa"/>
              <w:left w:w="120" w:type="dxa"/>
              <w:bottom w:w="80" w:type="dxa"/>
              <w:right w:w="120" w:type="dxa"/>
            </w:tcMar>
          </w:tcPr>
          <w:p w14:paraId="77988108" w14:textId="77777777">
            <w:pPr>
              <w:spacing w:after="40" w:line="245" w:lineRule="auto"/>
            </w:pPr>
            <w:r>
              <w:rPr>
                <w:sz w:val="16"/>
                <w:lang w:val="en-GB" w:eastAsia="en-GB"/>
              </w:rPr>
              <w:t>Ledger concept only</w:t>
            </w:r>
          </w:p>
        </w:tc>
        <w:tc>
          <w:tcPr>
            <w:tcW w:w="1944" w:type="dxa"/>
            <w:tcMar>
              <w:top w:w="80" w:type="dxa"/>
              <w:left w:w="120" w:type="dxa"/>
              <w:bottom w:w="80" w:type="dxa"/>
              <w:right w:w="120" w:type="dxa"/>
            </w:tcMar>
          </w:tcPr>
          <w:p w14:paraId="309B0804" w14:textId="77777777">
            <w:pPr>
              <w:spacing w:after="40" w:line="245" w:lineRule="auto"/>
            </w:pPr>
            <w:r>
              <w:rPr>
                <w:sz w:val="16"/>
                <w:lang w:val="en-GB" w:eastAsia="en-GB"/>
              </w:rPr>
              <w:t>No e-money claim</w:t>
            </w:r>
          </w:p>
        </w:tc>
        <w:tc>
          <w:tcPr>
            <w:tcW w:w="4536" w:type="dxa"/>
            <w:tcMar>
              <w:top w:w="80" w:type="dxa"/>
              <w:left w:w="120" w:type="dxa"/>
              <w:bottom w:w="80" w:type="dxa"/>
              <w:right w:w="120" w:type="dxa"/>
            </w:tcMar>
          </w:tcPr>
          <w:p w14:paraId="468F61E3" w14:textId="77777777">
            <w:pPr>
              <w:spacing w:after="40" w:line="245" w:lineRule="auto"/>
            </w:pPr>
            <w:r>
              <w:rPr>
                <w:sz w:val="16"/>
                <w:lang w:val="en-GB" w:eastAsia="en-GB"/>
              </w:rPr>
              <w:t>Legal decision; use Papara/Paycell only if approved; do not operate as an unlicensed e-money institution</w:t>
            </w:r>
          </w:p>
        </w:tc>
        <w:tc>
          <w:tcPr>
            <w:tcW w:w="4392" w:type="dxa"/>
            <w:tcMar>
              <w:top w:w="80" w:type="dxa"/>
              <w:left w:w="120" w:type="dxa"/>
              <w:bottom w:w="80" w:type="dxa"/>
              <w:right w:w="120" w:type="dxa"/>
            </w:tcMar>
          </w:tcPr>
          <w:p w14:paraId="05AB128B" w14:textId="77777777">
            <w:pPr>
              <w:spacing w:after="40" w:line="245" w:lineRule="auto"/>
            </w:pPr>
            <w:r>
              <w:rPr>
                <w:sz w:val="16"/>
                <w:lang w:val="en-GB" w:eastAsia="en-GB"/>
              </w:rPr>
              <w:t>Legal/compliance plus provider fees</w:t>
            </w:r>
          </w:p>
        </w:tc>
      </w:tr>
      <w:tr w14:paraId="753F54AB" w14:textId="77777777">
        <w:trPr>
          <w:cantSplit/>
          <w:jc w:val="center"/>
        </w:trPr>
        <w:tc>
          <w:tcPr>
            <w:tcW w:w="1008" w:type="dxa"/>
            <w:shd w:val="clear" w:color="auto" w:fill="F8FAFC"/>
            <w:tcMar>
              <w:top w:w="80" w:type="dxa"/>
              <w:left w:w="120" w:type="dxa"/>
              <w:bottom w:w="80" w:type="dxa"/>
              <w:right w:w="120" w:type="dxa"/>
            </w:tcMar>
          </w:tcPr>
          <w:p w14:paraId="1B592DE9" w14:textId="77777777">
            <w:pPr>
              <w:spacing w:after="40" w:line="245" w:lineRule="auto"/>
            </w:pPr>
            <w:r>
              <w:rPr>
                <w:sz w:val="16"/>
                <w:lang w:val="en-GB" w:eastAsia="en-GB"/>
              </w:rPr>
              <w:t>Document/evidence storage</w:t>
            </w:r>
          </w:p>
        </w:tc>
        <w:tc>
          <w:tcPr>
            <w:tcW w:w="2232" w:type="dxa"/>
            <w:shd w:val="clear" w:color="auto" w:fill="F8FAFC"/>
            <w:tcMar>
              <w:top w:w="80" w:type="dxa"/>
              <w:left w:w="120" w:type="dxa"/>
              <w:bottom w:w="80" w:type="dxa"/>
              <w:right w:w="120" w:type="dxa"/>
            </w:tcMar>
          </w:tcPr>
          <w:p w14:paraId="47430C66" w14:textId="77777777">
            <w:pPr>
              <w:spacing w:after="40" w:line="245" w:lineRule="auto"/>
            </w:pPr>
            <w:r>
              <w:rPr>
                <w:sz w:val="16"/>
                <w:lang w:val="en-GB" w:eastAsia="en-GB"/>
              </w:rPr>
              <w:t>Abstraction exists; live bucket not proven</w:t>
            </w:r>
          </w:p>
        </w:tc>
        <w:tc>
          <w:tcPr>
            <w:tcW w:w="1944" w:type="dxa"/>
            <w:shd w:val="clear" w:color="auto" w:fill="F8FAFC"/>
            <w:tcMar>
              <w:top w:w="80" w:type="dxa"/>
              <w:left w:w="120" w:type="dxa"/>
              <w:bottom w:w="80" w:type="dxa"/>
              <w:right w:w="120" w:type="dxa"/>
            </w:tcMar>
          </w:tcPr>
          <w:p w14:paraId="723F8D34" w14:textId="77777777">
            <w:pPr>
              <w:spacing w:after="40" w:line="245" w:lineRule="auto"/>
            </w:pPr>
            <w:r>
              <w:rPr>
                <w:sz w:val="16"/>
                <w:lang w:val="en-GB" w:eastAsia="en-GB"/>
              </w:rPr>
              <w:t>Fail-closed upload/download states and source contracts</w:t>
            </w:r>
          </w:p>
        </w:tc>
        <w:tc>
          <w:tcPr>
            <w:tcW w:w="4536" w:type="dxa"/>
            <w:shd w:val="clear" w:color="auto" w:fill="F8FAFC"/>
            <w:tcMar>
              <w:top w:w="80" w:type="dxa"/>
              <w:left w:w="120" w:type="dxa"/>
              <w:bottom w:w="80" w:type="dxa"/>
              <w:right w:w="120" w:type="dxa"/>
            </w:tcMar>
          </w:tcPr>
          <w:p w14:paraId="0B18F02A" w14:textId="77777777">
            <w:pPr>
              <w:spacing w:after="40" w:line="245" w:lineRule="auto"/>
            </w:pPr>
            <w:r>
              <w:rPr>
                <w:sz w:val="16"/>
                <w:lang w:val="en-GB" w:eastAsia="en-GB"/>
              </w:rPr>
              <w:t>Supabase private Storage first or S3; bucket, encryption, signed URLs, malware scan, retention, deletion and backup</w:t>
            </w:r>
          </w:p>
        </w:tc>
        <w:tc>
          <w:tcPr>
            <w:tcW w:w="4392" w:type="dxa"/>
            <w:shd w:val="clear" w:color="auto" w:fill="F8FAFC"/>
            <w:tcMar>
              <w:top w:w="80" w:type="dxa"/>
              <w:left w:w="120" w:type="dxa"/>
              <w:bottom w:w="80" w:type="dxa"/>
              <w:right w:w="120" w:type="dxa"/>
            </w:tcMar>
          </w:tcPr>
          <w:p w14:paraId="56C240DD" w14:textId="77777777">
            <w:pPr>
              <w:spacing w:after="40" w:line="245" w:lineRule="auto"/>
            </w:pPr>
            <w:r>
              <w:rPr>
                <w:sz w:val="16"/>
                <w:lang w:val="en-GB" w:eastAsia="en-GB"/>
              </w:rPr>
              <w:t>Storage/egress/request usage plus scanning/backup</w:t>
            </w:r>
          </w:p>
        </w:tc>
      </w:tr>
      <w:tr w14:paraId="59BC5596" w14:textId="77777777">
        <w:trPr>
          <w:cantSplit/>
          <w:jc w:val="center"/>
        </w:trPr>
        <w:tc>
          <w:tcPr>
            <w:tcW w:w="1008" w:type="dxa"/>
            <w:tcMar>
              <w:top w:w="80" w:type="dxa"/>
              <w:left w:w="120" w:type="dxa"/>
              <w:bottom w:w="80" w:type="dxa"/>
              <w:right w:w="120" w:type="dxa"/>
            </w:tcMar>
          </w:tcPr>
          <w:p w14:paraId="19A02407" w14:textId="77777777">
            <w:pPr>
              <w:spacing w:after="40" w:line="245" w:lineRule="auto"/>
            </w:pPr>
            <w:r>
              <w:rPr>
                <w:sz w:val="16"/>
                <w:lang w:val="en-GB" w:eastAsia="en-GB"/>
              </w:rPr>
              <w:lastRenderedPageBreak/>
              <w:t>Identity verification</w:t>
            </w:r>
          </w:p>
        </w:tc>
        <w:tc>
          <w:tcPr>
            <w:tcW w:w="2232" w:type="dxa"/>
            <w:tcMar>
              <w:top w:w="80" w:type="dxa"/>
              <w:left w:w="120" w:type="dxa"/>
              <w:bottom w:w="80" w:type="dxa"/>
              <w:right w:w="120" w:type="dxa"/>
            </w:tcMar>
          </w:tcPr>
          <w:p w14:paraId="2F92D66B" w14:textId="77777777">
            <w:pPr>
              <w:spacing w:after="40" w:line="245" w:lineRule="auto"/>
            </w:pPr>
            <w:r>
              <w:rPr>
                <w:sz w:val="16"/>
                <w:lang w:val="en-GB" w:eastAsia="en-GB"/>
              </w:rPr>
              <w:t>Fail-closed safe response</w:t>
            </w:r>
          </w:p>
        </w:tc>
        <w:tc>
          <w:tcPr>
            <w:tcW w:w="1944" w:type="dxa"/>
            <w:tcMar>
              <w:top w:w="80" w:type="dxa"/>
              <w:left w:w="120" w:type="dxa"/>
              <w:bottom w:w="80" w:type="dxa"/>
              <w:right w:w="120" w:type="dxa"/>
            </w:tcMar>
          </w:tcPr>
          <w:p w14:paraId="2F38915A" w14:textId="77777777">
            <w:pPr>
              <w:spacing w:after="40" w:line="245" w:lineRule="auto"/>
            </w:pPr>
            <w:r>
              <w:rPr>
                <w:sz w:val="16"/>
                <w:lang w:val="en-GB" w:eastAsia="en-GB"/>
              </w:rPr>
              <w:t>Registration without pretending verification is live</w:t>
            </w:r>
          </w:p>
        </w:tc>
        <w:tc>
          <w:tcPr>
            <w:tcW w:w="4536" w:type="dxa"/>
            <w:tcMar>
              <w:top w:w="80" w:type="dxa"/>
              <w:left w:w="120" w:type="dxa"/>
              <w:bottom w:w="80" w:type="dxa"/>
              <w:right w:w="120" w:type="dxa"/>
            </w:tcMar>
          </w:tcPr>
          <w:p w14:paraId="282CF24D" w14:textId="77777777">
            <w:pPr>
              <w:spacing w:after="40" w:line="245" w:lineRule="auto"/>
            </w:pPr>
            <w:r>
              <w:rPr>
                <w:sz w:val="16"/>
                <w:lang w:val="en-GB" w:eastAsia="en-GB"/>
              </w:rPr>
              <w:t>Approved IDV vendor, identity pepper/key operations, DPA/KVKK, retention/deletion and human review</w:t>
            </w:r>
          </w:p>
        </w:tc>
        <w:tc>
          <w:tcPr>
            <w:tcW w:w="4392" w:type="dxa"/>
            <w:tcMar>
              <w:top w:w="80" w:type="dxa"/>
              <w:left w:w="120" w:type="dxa"/>
              <w:bottom w:w="80" w:type="dxa"/>
              <w:right w:w="120" w:type="dxa"/>
            </w:tcMar>
          </w:tcPr>
          <w:p w14:paraId="5F584E2F" w14:textId="77777777">
            <w:pPr>
              <w:spacing w:after="40" w:line="245" w:lineRule="auto"/>
            </w:pPr>
            <w:r>
              <w:rPr>
                <w:sz w:val="16"/>
                <w:lang w:val="en-GB" w:eastAsia="en-GB"/>
              </w:rPr>
              <w:t>Per-check/volume quotation plus compliance effort</w:t>
            </w:r>
          </w:p>
        </w:tc>
      </w:tr>
      <w:tr w14:paraId="1B802016" w14:textId="77777777">
        <w:trPr>
          <w:cantSplit/>
          <w:jc w:val="center"/>
        </w:trPr>
        <w:tc>
          <w:tcPr>
            <w:tcW w:w="1008" w:type="dxa"/>
            <w:shd w:val="clear" w:color="auto" w:fill="F8FAFC"/>
            <w:tcMar>
              <w:top w:w="80" w:type="dxa"/>
              <w:left w:w="120" w:type="dxa"/>
              <w:bottom w:w="80" w:type="dxa"/>
              <w:right w:w="120" w:type="dxa"/>
            </w:tcMar>
          </w:tcPr>
          <w:p w14:paraId="292C46A4" w14:textId="77777777">
            <w:pPr>
              <w:spacing w:after="40" w:line="245" w:lineRule="auto"/>
            </w:pPr>
            <w:r>
              <w:rPr>
                <w:sz w:val="16"/>
                <w:lang w:val="en-GB" w:eastAsia="en-GB"/>
              </w:rPr>
              <w:t>AI</w:t>
            </w:r>
          </w:p>
        </w:tc>
        <w:tc>
          <w:tcPr>
            <w:tcW w:w="2232" w:type="dxa"/>
            <w:shd w:val="clear" w:color="auto" w:fill="F8FAFC"/>
            <w:tcMar>
              <w:top w:w="80" w:type="dxa"/>
              <w:left w:w="120" w:type="dxa"/>
              <w:bottom w:w="80" w:type="dxa"/>
              <w:right w:w="120" w:type="dxa"/>
            </w:tcMar>
          </w:tcPr>
          <w:p w14:paraId="229ED1AE" w14:textId="77777777">
            <w:pPr>
              <w:spacing w:after="40" w:line="245" w:lineRule="auto"/>
            </w:pPr>
            <w:r>
              <w:rPr>
                <w:sz w:val="16"/>
                <w:lang w:val="en-GB" w:eastAsia="en-GB"/>
              </w:rPr>
              <w:t>Rule-based/synthetic or configurable provider boundary</w:t>
            </w:r>
          </w:p>
        </w:tc>
        <w:tc>
          <w:tcPr>
            <w:tcW w:w="1944" w:type="dxa"/>
            <w:shd w:val="clear" w:color="auto" w:fill="F8FAFC"/>
            <w:tcMar>
              <w:top w:w="80" w:type="dxa"/>
              <w:left w:w="120" w:type="dxa"/>
              <w:bottom w:w="80" w:type="dxa"/>
              <w:right w:w="120" w:type="dxa"/>
            </w:tcMar>
          </w:tcPr>
          <w:p w14:paraId="41DEBA5B" w14:textId="77777777">
            <w:pPr>
              <w:spacing w:after="40" w:line="245" w:lineRule="auto"/>
            </w:pPr>
            <w:r>
              <w:rPr>
                <w:sz w:val="16"/>
                <w:lang w:val="en-GB" w:eastAsia="en-GB"/>
              </w:rPr>
              <w:t>Guardrailed public/internal experiences</w:t>
            </w:r>
          </w:p>
        </w:tc>
        <w:tc>
          <w:tcPr>
            <w:tcW w:w="4536" w:type="dxa"/>
            <w:shd w:val="clear" w:color="auto" w:fill="F8FAFC"/>
            <w:tcMar>
              <w:top w:w="80" w:type="dxa"/>
              <w:left w:w="120" w:type="dxa"/>
              <w:bottom w:w="80" w:type="dxa"/>
              <w:right w:w="120" w:type="dxa"/>
            </w:tcMar>
          </w:tcPr>
          <w:p w14:paraId="18A00D1A" w14:textId="77777777">
            <w:pPr>
              <w:spacing w:after="40" w:line="245" w:lineRule="auto"/>
            </w:pPr>
            <w:r>
              <w:rPr>
                <w:sz w:val="16"/>
                <w:lang w:val="en-GB" w:eastAsia="en-GB"/>
              </w:rPr>
              <w:t>Approved OpenAI-compatible provider/model, evals, moderation, token budgets, redaction, observability and human approval</w:t>
            </w:r>
          </w:p>
        </w:tc>
        <w:tc>
          <w:tcPr>
            <w:tcW w:w="4392" w:type="dxa"/>
            <w:shd w:val="clear" w:color="auto" w:fill="F8FAFC"/>
            <w:tcMar>
              <w:top w:w="80" w:type="dxa"/>
              <w:left w:w="120" w:type="dxa"/>
              <w:bottom w:w="80" w:type="dxa"/>
              <w:right w:w="120" w:type="dxa"/>
            </w:tcMar>
          </w:tcPr>
          <w:p w14:paraId="4F236254" w14:textId="77777777">
            <w:pPr>
              <w:spacing w:after="40" w:line="245" w:lineRule="auto"/>
            </w:pPr>
            <w:r>
              <w:rPr>
                <w:sz w:val="16"/>
                <w:lang w:val="en-GB" w:eastAsia="en-GB"/>
              </w:rPr>
              <w:t>Token/inference usage plus engineering/monitoring</w:t>
            </w:r>
          </w:p>
        </w:tc>
      </w:tr>
      <w:tr w14:paraId="368987CC" w14:textId="77777777">
        <w:trPr>
          <w:cantSplit/>
          <w:jc w:val="center"/>
        </w:trPr>
        <w:tc>
          <w:tcPr>
            <w:tcW w:w="1008" w:type="dxa"/>
            <w:tcMar>
              <w:top w:w="80" w:type="dxa"/>
              <w:left w:w="120" w:type="dxa"/>
              <w:bottom w:w="80" w:type="dxa"/>
              <w:right w:w="120" w:type="dxa"/>
            </w:tcMar>
          </w:tcPr>
          <w:p w14:paraId="1D5BB13A" w14:textId="77777777">
            <w:pPr>
              <w:spacing w:after="40" w:line="245" w:lineRule="auto"/>
            </w:pPr>
            <w:r>
              <w:rPr>
                <w:sz w:val="16"/>
                <w:lang w:val="en-GB" w:eastAsia="en-GB"/>
              </w:rPr>
              <w:t>Calendar</w:t>
            </w:r>
          </w:p>
        </w:tc>
        <w:tc>
          <w:tcPr>
            <w:tcW w:w="2232" w:type="dxa"/>
            <w:tcMar>
              <w:top w:w="80" w:type="dxa"/>
              <w:left w:w="120" w:type="dxa"/>
              <w:bottom w:w="80" w:type="dxa"/>
              <w:right w:w="120" w:type="dxa"/>
            </w:tcMar>
          </w:tcPr>
          <w:p w14:paraId="61AAD19D" w14:textId="77777777">
            <w:pPr>
              <w:spacing w:after="40" w:line="245" w:lineRule="auto"/>
            </w:pPr>
            <w:r>
              <w:rPr>
                <w:sz w:val="16"/>
                <w:lang w:val="en-GB" w:eastAsia="en-GB"/>
              </w:rPr>
              <w:t>ICS export implemented; OAuth not connected</w:t>
            </w:r>
          </w:p>
        </w:tc>
        <w:tc>
          <w:tcPr>
            <w:tcW w:w="1944" w:type="dxa"/>
            <w:tcMar>
              <w:top w:w="80" w:type="dxa"/>
              <w:left w:w="120" w:type="dxa"/>
              <w:bottom w:w="80" w:type="dxa"/>
              <w:right w:w="120" w:type="dxa"/>
            </w:tcMar>
          </w:tcPr>
          <w:p w14:paraId="7138622D" w14:textId="77777777">
            <w:pPr>
              <w:spacing w:after="40" w:line="245" w:lineRule="auto"/>
            </w:pPr>
            <w:r>
              <w:rPr>
                <w:sz w:val="16"/>
                <w:lang w:val="en-GB" w:eastAsia="en-GB"/>
              </w:rPr>
              <w:t>Download/add calendar event and localized labels</w:t>
            </w:r>
          </w:p>
        </w:tc>
        <w:tc>
          <w:tcPr>
            <w:tcW w:w="4536" w:type="dxa"/>
            <w:tcMar>
              <w:top w:w="80" w:type="dxa"/>
              <w:left w:w="120" w:type="dxa"/>
              <w:bottom w:w="80" w:type="dxa"/>
              <w:right w:w="120" w:type="dxa"/>
            </w:tcMar>
          </w:tcPr>
          <w:p w14:paraId="1B1B5901" w14:textId="77777777">
            <w:pPr>
              <w:spacing w:after="40" w:line="245" w:lineRule="auto"/>
            </w:pPr>
            <w:r>
              <w:rPr>
                <w:sz w:val="16"/>
                <w:lang w:val="en-GB" w:eastAsia="en-GB"/>
              </w:rPr>
              <w:t>Google/Microsoft/Cal.com OAuth, token storage, scopes, revocation, webhooks and conflict reconciliation</w:t>
            </w:r>
          </w:p>
        </w:tc>
        <w:tc>
          <w:tcPr>
            <w:tcW w:w="4392" w:type="dxa"/>
            <w:tcMar>
              <w:top w:w="80" w:type="dxa"/>
              <w:left w:w="120" w:type="dxa"/>
              <w:bottom w:w="80" w:type="dxa"/>
              <w:right w:w="120" w:type="dxa"/>
            </w:tcMar>
          </w:tcPr>
          <w:p w14:paraId="03322A33" w14:textId="77777777">
            <w:pPr>
              <w:spacing w:after="40" w:line="245" w:lineRule="auto"/>
            </w:pPr>
            <w:r>
              <w:rPr>
                <w:sz w:val="16"/>
                <w:lang w:val="en-GB" w:eastAsia="en-GB"/>
              </w:rPr>
              <w:t>Mainly engineering/operations; provider plan where applicable</w:t>
            </w:r>
          </w:p>
        </w:tc>
      </w:tr>
      <w:tr w14:paraId="3918C318" w14:textId="77777777">
        <w:trPr>
          <w:cantSplit/>
          <w:jc w:val="center"/>
        </w:trPr>
        <w:tc>
          <w:tcPr>
            <w:tcW w:w="1008" w:type="dxa"/>
            <w:shd w:val="clear" w:color="auto" w:fill="F8FAFC"/>
            <w:tcMar>
              <w:top w:w="80" w:type="dxa"/>
              <w:left w:w="120" w:type="dxa"/>
              <w:bottom w:w="80" w:type="dxa"/>
              <w:right w:w="120" w:type="dxa"/>
            </w:tcMar>
          </w:tcPr>
          <w:p w14:paraId="552B6976" w14:textId="77777777">
            <w:pPr>
              <w:spacing w:after="40" w:line="245" w:lineRule="auto"/>
            </w:pPr>
            <w:r>
              <w:rPr>
                <w:sz w:val="16"/>
                <w:lang w:val="en-GB" w:eastAsia="en-GB"/>
              </w:rPr>
              <w:t>Physical access</w:t>
            </w:r>
          </w:p>
        </w:tc>
        <w:tc>
          <w:tcPr>
            <w:tcW w:w="2232" w:type="dxa"/>
            <w:shd w:val="clear" w:color="auto" w:fill="F8FAFC"/>
            <w:tcMar>
              <w:top w:w="80" w:type="dxa"/>
              <w:left w:w="120" w:type="dxa"/>
              <w:bottom w:w="80" w:type="dxa"/>
              <w:right w:w="120" w:type="dxa"/>
            </w:tcMar>
          </w:tcPr>
          <w:p w14:paraId="7D79C83A" w14:textId="77777777">
            <w:pPr>
              <w:spacing w:after="40" w:line="245" w:lineRule="auto"/>
            </w:pPr>
            <w:r>
              <w:rPr>
                <w:sz w:val="16"/>
                <w:lang w:val="en-GB" w:eastAsia="en-GB"/>
              </w:rPr>
              <w:t>Internal workflow supports mobile code/card/plate/QR; execution is not_executed</w:t>
            </w:r>
          </w:p>
        </w:tc>
        <w:tc>
          <w:tcPr>
            <w:tcW w:w="1944" w:type="dxa"/>
            <w:shd w:val="clear" w:color="auto" w:fill="F8FAFC"/>
            <w:tcMar>
              <w:top w:w="80" w:type="dxa"/>
              <w:left w:w="120" w:type="dxa"/>
              <w:bottom w:w="80" w:type="dxa"/>
              <w:right w:w="120" w:type="dxa"/>
            </w:tcMar>
          </w:tcPr>
          <w:p w14:paraId="44035CA5" w14:textId="77777777">
            <w:pPr>
              <w:spacing w:after="40" w:line="245" w:lineRule="auto"/>
            </w:pPr>
            <w:r>
              <w:rPr>
                <w:sz w:val="16"/>
                <w:lang w:val="en-GB" w:eastAsia="en-GB"/>
              </w:rPr>
              <w:t>Request, approval, validity and revoke intent</w:t>
            </w:r>
          </w:p>
        </w:tc>
        <w:tc>
          <w:tcPr>
            <w:tcW w:w="4536" w:type="dxa"/>
            <w:shd w:val="clear" w:color="auto" w:fill="F8FAFC"/>
            <w:tcMar>
              <w:top w:w="80" w:type="dxa"/>
              <w:left w:w="120" w:type="dxa"/>
              <w:bottom w:w="80" w:type="dxa"/>
              <w:right w:w="120" w:type="dxa"/>
            </w:tcMar>
          </w:tcPr>
          <w:p w14:paraId="5005FE48" w14:textId="77777777">
            <w:pPr>
              <w:spacing w:after="40" w:line="245" w:lineRule="auto"/>
            </w:pPr>
            <w:r>
              <w:rPr>
                <w:sz w:val="16"/>
                <w:lang w:val="en-GB" w:eastAsia="en-GB"/>
              </w:rPr>
              <w:t>Site inventory; Hikvision, Dahua, ZKTeco, dormakaba, Salto/local integrator decision; controllers, installation, APIs and callbacks</w:t>
            </w:r>
          </w:p>
        </w:tc>
        <w:tc>
          <w:tcPr>
            <w:tcW w:w="4392" w:type="dxa"/>
            <w:shd w:val="clear" w:color="auto" w:fill="F8FAFC"/>
            <w:tcMar>
              <w:top w:w="80" w:type="dxa"/>
              <w:left w:w="120" w:type="dxa"/>
              <w:bottom w:w="80" w:type="dxa"/>
              <w:right w:w="120" w:type="dxa"/>
            </w:tcMar>
          </w:tcPr>
          <w:p w14:paraId="10F8EFEB" w14:textId="77777777">
            <w:pPr>
              <w:spacing w:after="40" w:line="245" w:lineRule="auto"/>
            </w:pPr>
            <w:r>
              <w:rPr>
                <w:sz w:val="16"/>
                <w:lang w:val="en-GB" w:eastAsia="en-GB"/>
              </w:rPr>
              <w:t>Hardware, installation, licences, integration and support quotation</w:t>
            </w:r>
          </w:p>
        </w:tc>
      </w:tr>
      <w:tr w14:paraId="6B744107" w14:textId="77777777">
        <w:trPr>
          <w:cantSplit/>
          <w:jc w:val="center"/>
        </w:trPr>
        <w:tc>
          <w:tcPr>
            <w:tcW w:w="1008" w:type="dxa"/>
            <w:tcMar>
              <w:top w:w="80" w:type="dxa"/>
              <w:left w:w="120" w:type="dxa"/>
              <w:bottom w:w="80" w:type="dxa"/>
              <w:right w:w="120" w:type="dxa"/>
            </w:tcMar>
          </w:tcPr>
          <w:p w14:paraId="06013674" w14:textId="77777777">
            <w:pPr>
              <w:spacing w:after="40" w:line="245" w:lineRule="auto"/>
            </w:pPr>
            <w:r>
              <w:rPr>
                <w:sz w:val="16"/>
                <w:lang w:val="en-GB" w:eastAsia="en-GB"/>
              </w:rPr>
              <w:t>Cameras</w:t>
            </w:r>
          </w:p>
        </w:tc>
        <w:tc>
          <w:tcPr>
            <w:tcW w:w="2232" w:type="dxa"/>
            <w:tcMar>
              <w:top w:w="80" w:type="dxa"/>
              <w:left w:w="120" w:type="dxa"/>
              <w:bottom w:w="80" w:type="dxa"/>
              <w:right w:w="120" w:type="dxa"/>
            </w:tcMar>
          </w:tcPr>
          <w:p w14:paraId="7792C599" w14:textId="77777777">
            <w:pPr>
              <w:spacing w:after="40" w:line="245" w:lineRule="auto"/>
            </w:pPr>
            <w:r>
              <w:rPr>
                <w:sz w:val="16"/>
                <w:lang w:val="en-GB" w:eastAsia="en-GB"/>
              </w:rPr>
              <w:t>Not live</w:t>
            </w:r>
          </w:p>
        </w:tc>
        <w:tc>
          <w:tcPr>
            <w:tcW w:w="1944" w:type="dxa"/>
            <w:tcMar>
              <w:top w:w="80" w:type="dxa"/>
              <w:left w:w="120" w:type="dxa"/>
              <w:bottom w:w="80" w:type="dxa"/>
              <w:right w:w="120" w:type="dxa"/>
            </w:tcMar>
          </w:tcPr>
          <w:p w14:paraId="54B36708" w14:textId="77777777">
            <w:pPr>
              <w:spacing w:after="40" w:line="245" w:lineRule="auto"/>
            </w:pPr>
            <w:r>
              <w:rPr>
                <w:sz w:val="16"/>
                <w:lang w:val="en-GB" w:eastAsia="en-GB"/>
              </w:rPr>
              <w:t>Honest unavailable/blocked state</w:t>
            </w:r>
          </w:p>
        </w:tc>
        <w:tc>
          <w:tcPr>
            <w:tcW w:w="4536" w:type="dxa"/>
            <w:tcMar>
              <w:top w:w="80" w:type="dxa"/>
              <w:left w:w="120" w:type="dxa"/>
              <w:bottom w:w="80" w:type="dxa"/>
              <w:right w:w="120" w:type="dxa"/>
            </w:tcMar>
          </w:tcPr>
          <w:p w14:paraId="01847FD7" w14:textId="77777777">
            <w:pPr>
              <w:spacing w:after="40" w:line="245" w:lineRule="auto"/>
            </w:pPr>
            <w:r>
              <w:rPr>
                <w:sz w:val="16"/>
                <w:lang w:val="en-GB" w:eastAsia="en-GB"/>
              </w:rPr>
              <w:t>Camera/VMS provider, privacy impact, retention, network/security, site installation and legal signage</w:t>
            </w:r>
          </w:p>
        </w:tc>
        <w:tc>
          <w:tcPr>
            <w:tcW w:w="4392" w:type="dxa"/>
            <w:tcMar>
              <w:top w:w="80" w:type="dxa"/>
              <w:left w:w="120" w:type="dxa"/>
              <w:bottom w:w="80" w:type="dxa"/>
              <w:right w:w="120" w:type="dxa"/>
            </w:tcMar>
          </w:tcPr>
          <w:p w14:paraId="53291E17" w14:textId="77777777">
            <w:pPr>
              <w:spacing w:after="40" w:line="245" w:lineRule="auto"/>
            </w:pPr>
            <w:r>
              <w:rPr>
                <w:sz w:val="16"/>
                <w:lang w:val="en-GB" w:eastAsia="en-GB"/>
              </w:rPr>
              <w:t>Hardware/storage/licence/support quotation</w:t>
            </w:r>
          </w:p>
        </w:tc>
      </w:tr>
      <w:tr w14:paraId="7CBA01C3" w14:textId="77777777">
        <w:trPr>
          <w:cantSplit/>
          <w:jc w:val="center"/>
        </w:trPr>
        <w:tc>
          <w:tcPr>
            <w:tcW w:w="1008" w:type="dxa"/>
            <w:shd w:val="clear" w:color="auto" w:fill="F8FAFC"/>
            <w:tcMar>
              <w:top w:w="80" w:type="dxa"/>
              <w:left w:w="120" w:type="dxa"/>
              <w:bottom w:w="80" w:type="dxa"/>
              <w:right w:w="120" w:type="dxa"/>
            </w:tcMar>
          </w:tcPr>
          <w:p w14:paraId="65EFABB1" w14:textId="77777777">
            <w:pPr>
              <w:spacing w:after="40" w:line="245" w:lineRule="auto"/>
            </w:pPr>
            <w:r>
              <w:rPr>
                <w:sz w:val="16"/>
                <w:lang w:val="en-GB" w:eastAsia="en-GB"/>
              </w:rPr>
              <w:t>Twenty CRM</w:t>
            </w:r>
          </w:p>
        </w:tc>
        <w:tc>
          <w:tcPr>
            <w:tcW w:w="2232" w:type="dxa"/>
            <w:shd w:val="clear" w:color="auto" w:fill="F8FAFC"/>
            <w:tcMar>
              <w:top w:w="80" w:type="dxa"/>
              <w:left w:w="120" w:type="dxa"/>
              <w:bottom w:w="80" w:type="dxa"/>
              <w:right w:w="120" w:type="dxa"/>
            </w:tcMar>
          </w:tcPr>
          <w:p w14:paraId="369A92C6" w14:textId="77777777">
            <w:pPr>
              <w:spacing w:after="40" w:line="245" w:lineRule="auto"/>
            </w:pPr>
            <w:r>
              <w:rPr>
                <w:sz w:val="16"/>
                <w:lang w:val="en-GB" w:eastAsia="en-GB"/>
              </w:rPr>
              <w:t>Configurable URL/key; not proven in production</w:t>
            </w:r>
          </w:p>
        </w:tc>
        <w:tc>
          <w:tcPr>
            <w:tcW w:w="1944" w:type="dxa"/>
            <w:shd w:val="clear" w:color="auto" w:fill="F8FAFC"/>
            <w:tcMar>
              <w:top w:w="80" w:type="dxa"/>
              <w:left w:w="120" w:type="dxa"/>
              <w:bottom w:w="80" w:type="dxa"/>
              <w:right w:w="120" w:type="dxa"/>
            </w:tcMar>
          </w:tcPr>
          <w:p w14:paraId="62FD77DD" w14:textId="77777777">
            <w:pPr>
              <w:spacing w:after="40" w:line="245" w:lineRule="auto"/>
            </w:pPr>
            <w:r>
              <w:rPr>
                <w:sz w:val="16"/>
                <w:lang w:val="en-GB" w:eastAsia="en-GB"/>
              </w:rPr>
              <w:t>Provider status</w:t>
            </w:r>
          </w:p>
        </w:tc>
        <w:tc>
          <w:tcPr>
            <w:tcW w:w="4536" w:type="dxa"/>
            <w:shd w:val="clear" w:color="auto" w:fill="F8FAFC"/>
            <w:tcMar>
              <w:top w:w="80" w:type="dxa"/>
              <w:left w:w="120" w:type="dxa"/>
              <w:bottom w:w="80" w:type="dxa"/>
              <w:right w:w="120" w:type="dxa"/>
            </w:tcMar>
          </w:tcPr>
          <w:p w14:paraId="30EC537F" w14:textId="77777777">
            <w:pPr>
              <w:spacing w:after="40" w:line="245" w:lineRule="auto"/>
            </w:pPr>
            <w:r>
              <w:rPr>
                <w:sz w:val="16"/>
                <w:lang w:val="en-GB" w:eastAsia="en-GB"/>
              </w:rPr>
              <w:t>Hosting, API key, object mapping, sync/retry, AGPL operational model and monitoring</w:t>
            </w:r>
          </w:p>
        </w:tc>
        <w:tc>
          <w:tcPr>
            <w:tcW w:w="4392" w:type="dxa"/>
            <w:shd w:val="clear" w:color="auto" w:fill="F8FAFC"/>
            <w:tcMar>
              <w:top w:w="80" w:type="dxa"/>
              <w:left w:w="120" w:type="dxa"/>
              <w:bottom w:w="80" w:type="dxa"/>
              <w:right w:w="120" w:type="dxa"/>
            </w:tcMar>
          </w:tcPr>
          <w:p w14:paraId="754BEC6D" w14:textId="77777777">
            <w:pPr>
              <w:spacing w:after="40" w:line="245" w:lineRule="auto"/>
            </w:pPr>
            <w:r>
              <w:rPr>
                <w:sz w:val="16"/>
                <w:lang w:val="en-GB" w:eastAsia="en-GB"/>
              </w:rPr>
              <w:t>Infrastructure/operations plus implementation</w:t>
            </w:r>
          </w:p>
        </w:tc>
      </w:tr>
      <w:tr w14:paraId="0FA4CE7D" w14:textId="77777777">
        <w:trPr>
          <w:cantSplit/>
          <w:jc w:val="center"/>
        </w:trPr>
        <w:tc>
          <w:tcPr>
            <w:tcW w:w="1008" w:type="dxa"/>
            <w:tcMar>
              <w:top w:w="80" w:type="dxa"/>
              <w:left w:w="120" w:type="dxa"/>
              <w:bottom w:w="80" w:type="dxa"/>
              <w:right w:w="120" w:type="dxa"/>
            </w:tcMar>
          </w:tcPr>
          <w:p w14:paraId="06E292E6" w14:textId="77777777">
            <w:pPr>
              <w:spacing w:after="40" w:line="245" w:lineRule="auto"/>
            </w:pPr>
            <w:r>
              <w:rPr>
                <w:sz w:val="16"/>
                <w:lang w:val="en-GB" w:eastAsia="en-GB"/>
              </w:rPr>
              <w:t>Accounting</w:t>
            </w:r>
          </w:p>
        </w:tc>
        <w:tc>
          <w:tcPr>
            <w:tcW w:w="2232" w:type="dxa"/>
            <w:tcMar>
              <w:top w:w="80" w:type="dxa"/>
              <w:left w:w="120" w:type="dxa"/>
              <w:bottom w:w="80" w:type="dxa"/>
              <w:right w:w="120" w:type="dxa"/>
            </w:tcMar>
          </w:tcPr>
          <w:p w14:paraId="3D2A3B2D" w14:textId="77777777">
            <w:pPr>
              <w:spacing w:after="40" w:line="245" w:lineRule="auto"/>
            </w:pPr>
            <w:r>
              <w:rPr>
                <w:sz w:val="16"/>
                <w:lang w:val="en-GB" w:eastAsia="en-GB"/>
              </w:rPr>
              <w:t>Export-first direction</w:t>
            </w:r>
          </w:p>
        </w:tc>
        <w:tc>
          <w:tcPr>
            <w:tcW w:w="1944" w:type="dxa"/>
            <w:tcMar>
              <w:top w:w="80" w:type="dxa"/>
              <w:left w:w="120" w:type="dxa"/>
              <w:bottom w:w="80" w:type="dxa"/>
              <w:right w:w="120" w:type="dxa"/>
            </w:tcMar>
          </w:tcPr>
          <w:p w14:paraId="182CFAFA" w14:textId="77777777">
            <w:pPr>
              <w:spacing w:after="40" w:line="245" w:lineRule="auto"/>
            </w:pPr>
            <w:r>
              <w:rPr>
                <w:sz w:val="16"/>
                <w:lang w:val="en-GB" w:eastAsia="en-GB"/>
              </w:rPr>
              <w:t>Manual/export story</w:t>
            </w:r>
          </w:p>
        </w:tc>
        <w:tc>
          <w:tcPr>
            <w:tcW w:w="4536" w:type="dxa"/>
            <w:tcMar>
              <w:top w:w="80" w:type="dxa"/>
              <w:left w:w="120" w:type="dxa"/>
              <w:bottom w:w="80" w:type="dxa"/>
              <w:right w:w="120" w:type="dxa"/>
            </w:tcMar>
          </w:tcPr>
          <w:p w14:paraId="10A50331" w14:textId="77777777">
            <w:pPr>
              <w:spacing w:after="40" w:line="245" w:lineRule="auto"/>
            </w:pPr>
            <w:r>
              <w:rPr>
                <w:sz w:val="16"/>
                <w:lang w:val="en-GB" w:eastAsia="en-GB"/>
              </w:rPr>
              <w:t>Logo, Mikro, Paraşüt, Uyumsoft or approved product; chart of accounts, tax, invoice and reconciliation mapping</w:t>
            </w:r>
          </w:p>
        </w:tc>
        <w:tc>
          <w:tcPr>
            <w:tcW w:w="4392" w:type="dxa"/>
            <w:tcMar>
              <w:top w:w="80" w:type="dxa"/>
              <w:left w:w="120" w:type="dxa"/>
              <w:bottom w:w="80" w:type="dxa"/>
              <w:right w:w="120" w:type="dxa"/>
            </w:tcMar>
          </w:tcPr>
          <w:p w14:paraId="25783563" w14:textId="77777777">
            <w:pPr>
              <w:spacing w:after="40" w:line="245" w:lineRule="auto"/>
            </w:pPr>
            <w:r>
              <w:rPr>
                <w:sz w:val="16"/>
                <w:lang w:val="en-GB" w:eastAsia="en-GB"/>
              </w:rPr>
              <w:t>Subscription/connector/implementation quotation</w:t>
            </w:r>
          </w:p>
        </w:tc>
      </w:tr>
      <w:tr w14:paraId="467C259F" w14:textId="77777777">
        <w:trPr>
          <w:cantSplit/>
          <w:jc w:val="center"/>
        </w:trPr>
        <w:tc>
          <w:tcPr>
            <w:tcW w:w="1008" w:type="dxa"/>
            <w:shd w:val="clear" w:color="auto" w:fill="F8FAFC"/>
            <w:tcMar>
              <w:top w:w="80" w:type="dxa"/>
              <w:left w:w="120" w:type="dxa"/>
              <w:bottom w:w="80" w:type="dxa"/>
              <w:right w:w="120" w:type="dxa"/>
            </w:tcMar>
          </w:tcPr>
          <w:p w14:paraId="40925BBD" w14:textId="77777777">
            <w:pPr>
              <w:spacing w:after="40" w:line="245" w:lineRule="auto"/>
            </w:pPr>
            <w:r>
              <w:rPr>
                <w:sz w:val="16"/>
                <w:lang w:val="en-GB" w:eastAsia="en-GB"/>
              </w:rPr>
              <w:t>Jira/Xray QA governance</w:t>
            </w:r>
          </w:p>
        </w:tc>
        <w:tc>
          <w:tcPr>
            <w:tcW w:w="2232" w:type="dxa"/>
            <w:shd w:val="clear" w:color="auto" w:fill="F8FAFC"/>
            <w:tcMar>
              <w:top w:w="80" w:type="dxa"/>
              <w:left w:w="120" w:type="dxa"/>
              <w:bottom w:w="80" w:type="dxa"/>
              <w:right w:w="120" w:type="dxa"/>
            </w:tcMar>
          </w:tcPr>
          <w:p w14:paraId="49D642B1" w14:textId="77777777">
            <w:pPr>
              <w:spacing w:after="40" w:line="245" w:lineRule="auto"/>
            </w:pPr>
            <w:r>
              <w:rPr>
                <w:sz w:val="16"/>
                <w:lang w:val="en-GB" w:eastAsia="en-GB"/>
              </w:rPr>
              <w:t>Recommended process tool</w:t>
            </w:r>
          </w:p>
        </w:tc>
        <w:tc>
          <w:tcPr>
            <w:tcW w:w="1944" w:type="dxa"/>
            <w:shd w:val="clear" w:color="auto" w:fill="F8FAFC"/>
            <w:tcMar>
              <w:top w:w="80" w:type="dxa"/>
              <w:left w:w="120" w:type="dxa"/>
              <w:bottom w:w="80" w:type="dxa"/>
              <w:right w:w="120" w:type="dxa"/>
            </w:tcMar>
          </w:tcPr>
          <w:p w14:paraId="3BC962C2" w14:textId="77777777">
            <w:pPr>
              <w:spacing w:after="40" w:line="245" w:lineRule="auto"/>
            </w:pPr>
            <w:r>
              <w:rPr>
                <w:sz w:val="16"/>
                <w:lang w:val="en-GB" w:eastAsia="en-GB"/>
              </w:rPr>
              <w:t>Traceability concept</w:t>
            </w:r>
          </w:p>
        </w:tc>
        <w:tc>
          <w:tcPr>
            <w:tcW w:w="4536" w:type="dxa"/>
            <w:shd w:val="clear" w:color="auto" w:fill="F8FAFC"/>
            <w:tcMar>
              <w:top w:w="80" w:type="dxa"/>
              <w:left w:w="120" w:type="dxa"/>
              <w:bottom w:w="80" w:type="dxa"/>
              <w:right w:w="120" w:type="dxa"/>
            </w:tcMar>
          </w:tcPr>
          <w:p w14:paraId="37DE79E1" w14:textId="77777777">
            <w:pPr>
              <w:spacing w:after="40" w:line="245" w:lineRule="auto"/>
            </w:pPr>
            <w:r>
              <w:rPr>
                <w:sz w:val="16"/>
                <w:lang w:val="en-GB" w:eastAsia="en-GB"/>
              </w:rPr>
              <w:t>Licences, workflow, owners, test case migration and reporting</w:t>
            </w:r>
          </w:p>
        </w:tc>
        <w:tc>
          <w:tcPr>
            <w:tcW w:w="4392" w:type="dxa"/>
            <w:shd w:val="clear" w:color="auto" w:fill="F8FAFC"/>
            <w:tcMar>
              <w:top w:w="80" w:type="dxa"/>
              <w:left w:w="120" w:type="dxa"/>
              <w:bottom w:w="80" w:type="dxa"/>
              <w:right w:w="120" w:type="dxa"/>
            </w:tcMar>
          </w:tcPr>
          <w:p w14:paraId="6CF67890" w14:textId="77777777">
            <w:pPr>
              <w:spacing w:after="40" w:line="245" w:lineRule="auto"/>
            </w:pPr>
            <w:r>
              <w:rPr>
                <w:sz w:val="16"/>
                <w:lang w:val="en-GB" w:eastAsia="en-GB"/>
              </w:rPr>
              <w:t>Per-user/subscription</w:t>
            </w:r>
          </w:p>
        </w:tc>
      </w:tr>
    </w:tbl>
    <w:p w14:paraId="23BC219A" w14:textId="77777777">
      <w:pPr>
        <w:sectPr>
          <w:headerReference w:type="even" r:id="rId32"/>
          <w:headerReference w:type="default" r:id="rId33"/>
          <w:footerReference w:type="default" r:id="rId34"/>
          <w:pgSz w:w="16838" w:h="11906" w:orient="landscape"/>
          <w:pgMar w:top="794" w:right="850" w:bottom="794" w:left="850" w:header="454" w:footer="454" w:gutter="0"/>
          <w:cols w:space="720"/>
          <w:docGrid w:linePitch="360"/>
        </w:sectPr>
      </w:pPr>
    </w:p>
    <w:p w14:paraId="0361C673" w14:textId="77777777">
      <w:pPr>
        <w:pStyle w:val="Heading2"/>
      </w:pPr>
      <w:bookmarkStart w:id="104" w:name="_Toc235020546"/>
      <w:bookmarkStart w:id="105" w:name="_Toc235024499"/>
      <w:r>
        <w:rPr>
          <w:lang w:val="en-GB" w:eastAsia="en-GB"/>
        </w:rPr>
        <w:lastRenderedPageBreak/>
        <w:t>Provider activation sequence recommended</w:t>
      </w:r>
      <w:bookmarkEnd w:id="104"/>
      <w:bookmarkEnd w:id="105"/>
    </w:p>
    <w:p w14:paraId="5906D16A" w14:textId="77777777">
      <w:pPr>
        <w:pStyle w:val="Heading3"/>
      </w:pPr>
      <w:bookmarkStart w:id="106" w:name="_Toc235020547"/>
      <w:bookmarkStart w:id="107" w:name="_Toc235024500"/>
      <w:r>
        <w:rPr>
          <w:lang w:val="en-GB" w:eastAsia="en-GB"/>
        </w:rPr>
        <w:t>Wave 1 — Minimum safe operations</w:t>
      </w:r>
      <w:bookmarkEnd w:id="106"/>
      <w:bookmarkEnd w:id="107"/>
    </w:p>
    <w:p w14:paraId="759CACB7" w14:textId="77777777">
      <w:pPr>
        <w:pStyle w:val="ListBullet"/>
        <w:keepLines/>
        <w:spacing w:after="80"/>
        <w:ind w:left="720"/>
      </w:pPr>
      <w:r>
        <w:rPr>
          <w:lang w:val="en-GB" w:eastAsia="en-GB"/>
        </w:rPr>
        <w:t>Supabase paid non-production and production projects.</w:t>
      </w:r>
    </w:p>
    <w:p w14:paraId="169AE730" w14:textId="77777777">
      <w:pPr>
        <w:pStyle w:val="ListBullet"/>
        <w:keepLines/>
        <w:spacing w:after="80"/>
        <w:ind w:left="720"/>
      </w:pPr>
      <w:r>
        <w:rPr>
          <w:lang w:val="en-GB" w:eastAsia="en-GB"/>
        </w:rPr>
        <w:t>Vercel production hardening.</w:t>
      </w:r>
    </w:p>
    <w:p w14:paraId="4FA3D5E8" w14:textId="77777777">
      <w:pPr>
        <w:pStyle w:val="ListBullet"/>
        <w:keepLines/>
        <w:spacing w:after="80"/>
        <w:ind w:left="720"/>
      </w:pPr>
      <w:r>
        <w:rPr>
          <w:lang w:val="en-GB" w:eastAsia="en-GB"/>
        </w:rPr>
        <w:t>Monitoring/uptime/error tracking.</w:t>
      </w:r>
    </w:p>
    <w:p w14:paraId="5B520B55" w14:textId="77777777">
      <w:pPr>
        <w:pStyle w:val="ListBullet"/>
        <w:keepLines/>
        <w:spacing w:after="80"/>
        <w:ind w:left="720"/>
      </w:pPr>
      <w:r>
        <w:rPr>
          <w:lang w:val="en-GB" w:eastAsia="en-GB"/>
        </w:rPr>
        <w:t>Private document storage.</w:t>
      </w:r>
    </w:p>
    <w:p w14:paraId="7589A4DA" w14:textId="77777777">
      <w:pPr>
        <w:pStyle w:val="ListBullet"/>
        <w:keepLines/>
        <w:spacing w:after="80"/>
        <w:ind w:left="720"/>
      </w:pPr>
      <w:r>
        <w:rPr>
          <w:lang w:val="en-GB" w:eastAsia="en-GB"/>
        </w:rPr>
        <w:t>Transactional email.</w:t>
      </w:r>
    </w:p>
    <w:p w14:paraId="3C862B64" w14:textId="77777777">
      <w:pPr>
        <w:pStyle w:val="ListBullet"/>
        <w:keepLines/>
        <w:spacing w:after="80"/>
        <w:ind w:left="720"/>
      </w:pPr>
      <w:r>
        <w:rPr>
          <w:lang w:val="en-GB" w:eastAsia="en-GB"/>
        </w:rPr>
        <w:t>SMS only if operational alerts/invitations require it.</w:t>
      </w:r>
    </w:p>
    <w:p w14:paraId="023B8043" w14:textId="77777777">
      <w:pPr>
        <w:pStyle w:val="Heading3"/>
      </w:pPr>
      <w:bookmarkStart w:id="108" w:name="_Toc235020548"/>
      <w:bookmarkStart w:id="109" w:name="_Toc235024501"/>
      <w:r>
        <w:rPr>
          <w:lang w:val="en-GB" w:eastAsia="en-GB"/>
        </w:rPr>
        <w:t>Wave 2 — Resident and field operations</w:t>
      </w:r>
      <w:bookmarkEnd w:id="108"/>
      <w:bookmarkEnd w:id="109"/>
    </w:p>
    <w:p w14:paraId="3FB43127" w14:textId="77777777">
      <w:pPr>
        <w:pStyle w:val="ListBullet"/>
        <w:keepLines/>
        <w:spacing w:after="80"/>
        <w:ind w:left="720"/>
      </w:pPr>
      <w:r>
        <w:rPr>
          <w:lang w:val="en-GB" w:eastAsia="en-GB"/>
        </w:rPr>
        <w:t>Identity verification after KVKK/DPA approval.</w:t>
      </w:r>
    </w:p>
    <w:p w14:paraId="7ECE8274" w14:textId="77777777">
      <w:pPr>
        <w:pStyle w:val="ListBullet"/>
        <w:keepLines/>
        <w:spacing w:after="80"/>
        <w:ind w:left="720"/>
      </w:pPr>
      <w:r>
        <w:rPr>
          <w:lang w:val="en-GB" w:eastAsia="en-GB"/>
        </w:rPr>
        <w:t>Physical access provider after site hardware inventory.</w:t>
      </w:r>
    </w:p>
    <w:p w14:paraId="536F9274" w14:textId="77777777">
      <w:pPr>
        <w:pStyle w:val="ListBullet"/>
        <w:keepLines/>
        <w:spacing w:after="80"/>
        <w:ind w:left="720"/>
      </w:pPr>
      <w:r>
        <w:rPr>
          <w:lang w:val="en-GB" w:eastAsia="en-GB"/>
        </w:rPr>
        <w:t>Calendar OAuth only if bidirectional sync is a contractual requirement.</w:t>
      </w:r>
    </w:p>
    <w:p w14:paraId="7A523EC9" w14:textId="77777777">
      <w:pPr>
        <w:pStyle w:val="ListBullet"/>
        <w:keepLines/>
        <w:spacing w:after="80"/>
        <w:ind w:left="720"/>
      </w:pPr>
      <w:r>
        <w:rPr>
          <w:lang w:val="en-GB" w:eastAsia="en-GB"/>
        </w:rPr>
        <w:t>Push notifications after consent and token lifecycle design.</w:t>
      </w:r>
    </w:p>
    <w:p w14:paraId="403F8C45" w14:textId="77777777">
      <w:pPr>
        <w:pStyle w:val="Heading3"/>
      </w:pPr>
      <w:bookmarkStart w:id="110" w:name="_Toc235020549"/>
      <w:bookmarkStart w:id="111" w:name="_Toc235024502"/>
      <w:r>
        <w:rPr>
          <w:lang w:val="en-GB" w:eastAsia="en-GB"/>
        </w:rPr>
        <w:t>Wave 3 — Financial automation</w:t>
      </w:r>
      <w:bookmarkEnd w:id="110"/>
      <w:bookmarkEnd w:id="111"/>
    </w:p>
    <w:p w14:paraId="60F51898" w14:textId="77777777">
      <w:pPr>
        <w:pStyle w:val="ListBullet"/>
        <w:keepLines/>
        <w:spacing w:after="80"/>
        <w:ind w:left="720"/>
      </w:pPr>
      <w:r>
        <w:rPr>
          <w:lang w:val="en-GB" w:eastAsia="en-GB"/>
        </w:rPr>
        <w:t>Accounting export/connector.</w:t>
      </w:r>
    </w:p>
    <w:p w14:paraId="35BD5DC7" w14:textId="77777777">
      <w:pPr>
        <w:pStyle w:val="ListBullet"/>
        <w:keepLines/>
        <w:spacing w:after="80"/>
        <w:ind w:left="720"/>
      </w:pPr>
      <w:r>
        <w:rPr>
          <w:lang w:val="en-GB" w:eastAsia="en-GB"/>
        </w:rPr>
        <w:t>Bank/API reconciliation.</w:t>
      </w:r>
    </w:p>
    <w:p w14:paraId="3CC37DF9" w14:textId="77777777">
      <w:pPr>
        <w:pStyle w:val="ListBullet"/>
        <w:keepLines/>
        <w:spacing w:after="80"/>
        <w:ind w:left="720"/>
      </w:pPr>
      <w:r>
        <w:rPr>
          <w:lang w:val="en-GB" w:eastAsia="en-GB"/>
        </w:rPr>
        <w:t>Payment gateway and refunds only after maker/checker, legal, commission, settlement and incident controls are approved.</w:t>
      </w:r>
    </w:p>
    <w:p w14:paraId="32C49BC4" w14:textId="77777777">
      <w:pPr>
        <w:pStyle w:val="ListBullet"/>
        <w:keepLines/>
        <w:spacing w:after="80"/>
        <w:ind w:left="720"/>
      </w:pPr>
      <w:r>
        <w:rPr>
          <w:lang w:val="en-GB" w:eastAsia="en-GB"/>
        </w:rPr>
        <w:t>Wallet-like functionality only after an explicit legal finding.</w:t>
      </w:r>
    </w:p>
    <w:p w14:paraId="3B986DAB" w14:textId="77777777">
      <w:pPr>
        <w:pStyle w:val="Heading3"/>
      </w:pPr>
      <w:bookmarkStart w:id="112" w:name="_Toc235020550"/>
      <w:bookmarkStart w:id="113" w:name="_Toc235024503"/>
      <w:r>
        <w:rPr>
          <w:lang w:val="en-GB" w:eastAsia="en-GB"/>
        </w:rPr>
        <w:t>Wave 4 — AI optimisation</w:t>
      </w:r>
      <w:bookmarkEnd w:id="112"/>
      <w:bookmarkEnd w:id="113"/>
    </w:p>
    <w:p w14:paraId="61B40D30" w14:textId="77777777">
      <w:pPr>
        <w:pStyle w:val="ListBullet"/>
        <w:keepLines/>
        <w:spacing w:after="80"/>
        <w:ind w:left="720"/>
      </w:pPr>
      <w:r>
        <w:rPr>
          <w:lang w:val="en-GB" w:eastAsia="en-GB"/>
        </w:rPr>
        <w:t>Select a provider/model after a multilingual evaluation set exists.</w:t>
      </w:r>
    </w:p>
    <w:p w14:paraId="536AE2FF" w14:textId="77777777">
      <w:pPr>
        <w:pStyle w:val="ListBullet"/>
        <w:keepLines/>
        <w:spacing w:after="80"/>
        <w:ind w:left="720"/>
      </w:pPr>
      <w:r>
        <w:rPr>
          <w:lang w:val="en-GB" w:eastAsia="en-GB"/>
        </w:rPr>
        <w:t>Start with suggestion/reporting, not autonomous finance, refunds, access or roles.</w:t>
      </w:r>
    </w:p>
    <w:p w14:paraId="46933471" w14:textId="77777777">
      <w:pPr>
        <w:pStyle w:val="ListBullet"/>
        <w:keepLines/>
        <w:spacing w:after="80"/>
        <w:ind w:left="720"/>
      </w:pPr>
      <w:r>
        <w:rPr>
          <w:lang w:val="en-GB" w:eastAsia="en-GB"/>
        </w:rPr>
        <w:t>Enforce same-language responses, redaction, budgets, audit and human approval.</w:t>
      </w:r>
    </w:p>
    <w:p w14:paraId="184FAACB" w14:textId="77777777">
      <w:pPr>
        <w:pStyle w:val="Heading2"/>
      </w:pPr>
      <w:bookmarkStart w:id="114" w:name="_Toc235020551"/>
      <w:bookmarkStart w:id="115" w:name="_Toc235024504"/>
      <w:r>
        <w:rPr>
          <w:lang w:val="en-GB" w:eastAsia="en-GB"/>
        </w:rPr>
        <w:t>Cost governance required before signing vendors</w:t>
      </w:r>
      <w:bookmarkEnd w:id="114"/>
      <w:bookmarkEnd w:id="115"/>
    </w:p>
    <w:p w14:paraId="4357FC1F" w14:textId="77777777">
      <w:pPr>
        <w:pStyle w:val="ListBullet"/>
        <w:keepLines/>
        <w:spacing w:after="80"/>
        <w:ind w:left="720"/>
      </w:pPr>
      <w:r>
        <w:rPr>
          <w:lang w:val="en-GB" w:eastAsia="en-GB"/>
        </w:rPr>
        <w:t>Name an Ataberk billing owner and WAMOCON technical owner for every provider.</w:t>
      </w:r>
    </w:p>
    <w:p w14:paraId="21700AF4" w14:textId="77777777">
      <w:pPr>
        <w:pStyle w:val="ListBullet"/>
        <w:keepLines/>
        <w:spacing w:after="80"/>
        <w:ind w:left="720"/>
      </w:pPr>
      <w:r>
        <w:rPr>
          <w:lang w:val="en-GB" w:eastAsia="en-GB"/>
        </w:rPr>
        <w:t>Record the vendor decision, dependency, quote and renewal date in Jira or the chosen governance system.</w:t>
      </w:r>
    </w:p>
    <w:p w14:paraId="6260F660" w14:textId="77777777">
      <w:pPr>
        <w:pStyle w:val="ListBullet"/>
        <w:keepLines/>
        <w:spacing w:after="80"/>
        <w:ind w:left="720"/>
      </w:pPr>
      <w:r>
        <w:rPr>
          <w:lang w:val="en-GB" w:eastAsia="en-GB"/>
        </w:rPr>
        <w:t>Keep sandbox and production accounts separate.</w:t>
      </w:r>
    </w:p>
    <w:p w14:paraId="3CD8A282" w14:textId="77777777">
      <w:pPr>
        <w:pStyle w:val="ListBullet"/>
        <w:keepLines/>
        <w:spacing w:after="80"/>
        <w:ind w:left="720"/>
      </w:pPr>
      <w:r>
        <w:rPr>
          <w:lang w:val="en-GB" w:eastAsia="en-GB"/>
        </w:rPr>
        <w:t>Configure spend caps, alerts and rate limits before enabling production traffic.</w:t>
      </w:r>
    </w:p>
    <w:p w14:paraId="5DDF22B3" w14:textId="77777777">
      <w:pPr>
        <w:pStyle w:val="ListBullet"/>
        <w:keepLines/>
        <w:spacing w:after="80"/>
        <w:ind w:left="720"/>
      </w:pPr>
      <w:r>
        <w:rPr>
          <w:lang w:val="en-GB" w:eastAsia="en-GB"/>
        </w:rPr>
        <w:t>Capture transaction/message/storage/egress assumptions, not only subscription prices.</w:t>
      </w:r>
    </w:p>
    <w:p w14:paraId="5443262F" w14:textId="77777777">
      <w:pPr>
        <w:pStyle w:val="ListBullet"/>
        <w:keepLines/>
        <w:spacing w:after="80"/>
        <w:ind w:left="720"/>
      </w:pPr>
      <w:r>
        <w:rPr>
          <w:lang w:val="en-GB" w:eastAsia="en-GB"/>
        </w:rPr>
        <w:t>Include implementation, migration, training, monitoring, support and exit/export cost.</w:t>
      </w:r>
    </w:p>
    <w:p w14:paraId="2F1CCE43" w14:textId="77777777">
      <w:pPr>
        <w:pStyle w:val="ListBullet"/>
        <w:keepLines/>
        <w:spacing w:after="80"/>
        <w:ind w:left="720"/>
      </w:pPr>
      <w:r>
        <w:rPr>
          <w:lang w:val="en-GB" w:eastAsia="en-GB"/>
        </w:rPr>
        <w:t>Do not commit quotes, credentials or personal data to the repository.</w:t>
      </w:r>
    </w:p>
    <w:p w14:paraId="7F21BD79" w14:textId="77777777">
      <w:pPr>
        <w:pStyle w:val="ListBullet"/>
        <w:keepLines/>
        <w:spacing w:after="80"/>
        <w:ind w:left="720"/>
      </w:pPr>
      <w:r>
        <w:rPr>
          <w:lang w:val="en-GB" w:eastAsia="en-GB"/>
        </w:rPr>
        <w:t>Complete KVKK/DPA/security review before a provider receives identity, resident, finance, document, communication or camera data.</w:t>
      </w:r>
    </w:p>
    <w:p w14:paraId="4C6EC2B1" w14:textId="77777777">
      <w:pPr>
        <w:pStyle w:val="Heading1"/>
      </w:pPr>
      <w:bookmarkStart w:id="116" w:name="_Toc235020552"/>
      <w:bookmarkStart w:id="117" w:name="_Toc235024505"/>
      <w:r>
        <w:rPr>
          <w:lang w:val="en-GB" w:eastAsia="en-GB"/>
        </w:rPr>
        <w:t>What is working, grey, not working, and pending</w:t>
      </w:r>
      <w:bookmarkEnd w:id="116"/>
      <w:bookmarkEnd w:id="117"/>
    </w:p>
    <w:p w14:paraId="502FE454" w14:textId="77777777">
      <w:pPr>
        <w:pStyle w:val="Heading2"/>
      </w:pPr>
      <w:bookmarkStart w:id="118" w:name="_Toc235020553"/>
      <w:bookmarkStart w:id="119" w:name="_Toc235024506"/>
      <w:r>
        <w:rPr>
          <w:lang w:val="en-GB" w:eastAsia="en-GB"/>
        </w:rPr>
        <w:t>Working in the controlled local demo</w:t>
      </w:r>
      <w:bookmarkEnd w:id="118"/>
      <w:bookmarkEnd w:id="119"/>
    </w:p>
    <w:p w14:paraId="58575729" w14:textId="77777777">
      <w:pPr>
        <w:pStyle w:val="ListBullet"/>
        <w:keepLines/>
        <w:spacing w:after="80"/>
        <w:ind w:left="720"/>
      </w:pPr>
      <w:r>
        <w:rPr>
          <w:lang w:val="en-GB" w:eastAsia="en-GB"/>
        </w:rPr>
        <w:t>Turkish-first public/login/dashboard shell with four locale routes.</w:t>
      </w:r>
    </w:p>
    <w:p w14:paraId="29B7A845" w14:textId="77777777">
      <w:pPr>
        <w:pStyle w:val="ListBullet"/>
        <w:keepLines/>
        <w:spacing w:after="80"/>
        <w:ind w:left="720"/>
      </w:pPr>
      <w:r>
        <w:rPr>
          <w:lang w:val="en-GB" w:eastAsia="en-GB"/>
        </w:rPr>
        <w:t>Synthetic access-profile switching for six roles when the explicit QA environment is enabled.</w:t>
      </w:r>
    </w:p>
    <w:p w14:paraId="05BF39E2" w14:textId="77777777">
      <w:pPr>
        <w:pStyle w:val="ListBullet"/>
        <w:keepLines/>
        <w:spacing w:after="80"/>
        <w:ind w:left="720"/>
      </w:pPr>
      <w:r>
        <w:rPr>
          <w:lang w:val="en-GB" w:eastAsia="en-GB"/>
        </w:rPr>
        <w:t>Exact 769-unit matrix journey as reported by Window 2.</w:t>
      </w:r>
    </w:p>
    <w:p w14:paraId="141C4C46" w14:textId="77777777">
      <w:pPr>
        <w:pStyle w:val="ListBullet"/>
        <w:keepLines/>
        <w:spacing w:after="80"/>
        <w:ind w:left="720"/>
      </w:pPr>
      <w:r>
        <w:rPr>
          <w:lang w:val="en-GB" w:eastAsia="en-GB"/>
        </w:rPr>
        <w:t>Public QR issue report and tracking journey.</w:t>
      </w:r>
    </w:p>
    <w:p w14:paraId="1CA6E39C" w14:textId="77777777">
      <w:pPr>
        <w:pStyle w:val="ListBullet"/>
        <w:keepLines/>
        <w:spacing w:after="80"/>
        <w:ind w:left="720"/>
      </w:pPr>
      <w:r>
        <w:rPr>
          <w:lang w:val="en-GB" w:eastAsia="en-GB"/>
        </w:rPr>
        <w:t>Ticket intake, urgent classification, SLA/assignment and zero-cost emergency semantics.</w:t>
      </w:r>
    </w:p>
    <w:p w14:paraId="4976AAC4" w14:textId="77777777">
      <w:pPr>
        <w:pStyle w:val="ListBullet"/>
        <w:keepLines/>
        <w:spacing w:after="80"/>
        <w:ind w:left="720"/>
      </w:pPr>
      <w:r>
        <w:rPr>
          <w:lang w:val="en-GB" w:eastAsia="en-GB"/>
        </w:rPr>
        <w:t>Service proof creation, idempotent replay, exact assignee scope, redaction and mobile presentation.</w:t>
      </w:r>
    </w:p>
    <w:p w14:paraId="68820BE6" w14:textId="77777777">
      <w:pPr>
        <w:pStyle w:val="ListBullet"/>
        <w:keepLines/>
        <w:spacing w:after="80"/>
        <w:ind w:left="720"/>
      </w:pPr>
      <w:r>
        <w:rPr>
          <w:lang w:val="en-GB" w:eastAsia="en-GB"/>
        </w:rPr>
        <w:lastRenderedPageBreak/>
        <w:t>UC18 resident booking hold, reload/refetch, commit and handover candidate.</w:t>
      </w:r>
    </w:p>
    <w:p w14:paraId="600F6991" w14:textId="77777777">
      <w:pPr>
        <w:pStyle w:val="ListBullet"/>
        <w:keepLines/>
        <w:spacing w:after="80"/>
        <w:ind w:left="720"/>
      </w:pPr>
      <w:r>
        <w:rPr>
          <w:lang w:val="en-GB" w:eastAsia="en-GB"/>
        </w:rPr>
        <w:t>UC18 manager/staff/owner authority and staff self-approval denial.</w:t>
      </w:r>
    </w:p>
    <w:p w14:paraId="4A51D8E9" w14:textId="77777777">
      <w:pPr>
        <w:pStyle w:val="ListBullet"/>
        <w:keepLines/>
        <w:spacing w:after="80"/>
        <w:ind w:left="720"/>
      </w:pPr>
      <w:r>
        <w:rPr>
          <w:lang w:val="en-GB" w:eastAsia="en-GB"/>
        </w:rPr>
        <w:t>UC18 accountant denial, normalized route and zero restricted APIs.</w:t>
      </w:r>
    </w:p>
    <w:p w14:paraId="40FB3870" w14:textId="77777777">
      <w:pPr>
        <w:pStyle w:val="ListBullet"/>
        <w:keepLines/>
        <w:spacing w:after="80"/>
        <w:ind w:left="720"/>
      </w:pPr>
      <w:r>
        <w:rPr>
          <w:lang w:val="en-GB" w:eastAsia="en-GB"/>
        </w:rPr>
        <w:t>Handover checklist/readiness/access state transitions in the synthetic authority.</w:t>
      </w:r>
    </w:p>
    <w:p w14:paraId="00B0F9B5" w14:textId="77777777">
      <w:pPr>
        <w:pStyle w:val="ListBullet"/>
        <w:keepLines/>
        <w:spacing w:after="80"/>
        <w:ind w:left="720"/>
      </w:pPr>
      <w:r>
        <w:rPr>
          <w:lang w:val="en-GB" w:eastAsia="en-GB"/>
        </w:rPr>
        <w:t>ICS export and calendar label/privacy behaviour.</w:t>
      </w:r>
    </w:p>
    <w:p w14:paraId="20684024" w14:textId="77777777">
      <w:pPr>
        <w:pStyle w:val="ListBullet"/>
        <w:keepLines/>
        <w:spacing w:after="80"/>
        <w:ind w:left="720"/>
      </w:pPr>
      <w:r>
        <w:rPr>
          <w:lang w:val="en-GB" w:eastAsia="en-GB"/>
        </w:rPr>
        <w:t>Role-bounded offline queue experience.</w:t>
      </w:r>
    </w:p>
    <w:p w14:paraId="5A715F13" w14:textId="77777777">
      <w:pPr>
        <w:pStyle w:val="ListBullet"/>
        <w:keepLines/>
        <w:spacing w:after="80"/>
        <w:ind w:left="720"/>
      </w:pPr>
      <w:r>
        <w:rPr>
          <w:lang w:val="en-GB" w:eastAsia="en-GB"/>
        </w:rPr>
        <w:t>Source-level fail-closed provider states.</w:t>
      </w:r>
    </w:p>
    <w:p w14:paraId="4A593182" w14:textId="77777777">
      <w:pPr>
        <w:pStyle w:val="Heading2"/>
      </w:pPr>
      <w:bookmarkStart w:id="120" w:name="_Toc235020554"/>
      <w:bookmarkStart w:id="121" w:name="_Toc235024507"/>
      <w:r>
        <w:rPr>
          <w:lang w:val="en-GB" w:eastAsia="en-GB"/>
        </w:rPr>
        <w:t>Grey zones requiring a product or policy decision</w:t>
      </w:r>
      <w:bookmarkEnd w:id="120"/>
      <w:bookmarkEnd w:id="121"/>
    </w:p>
    <w:p w14:paraId="5ACD230A" w14:textId="77777777">
      <w:pPr>
        <w:pStyle w:val="ListBullet"/>
        <w:keepLines/>
        <w:spacing w:after="80"/>
        <w:ind w:left="720"/>
      </w:pPr>
      <w:r>
        <w:rPr>
          <w:lang w:val="en-GB" w:eastAsia="en-GB"/>
        </w:rPr>
        <w:t>Whether a future tenant may self-book before the formal tenant-access/calendar entitlement becomes active.</w:t>
      </w:r>
    </w:p>
    <w:p w14:paraId="0AC6162C" w14:textId="77777777">
      <w:pPr>
        <w:pStyle w:val="ListBullet"/>
        <w:keepLines/>
        <w:spacing w:after="80"/>
        <w:ind w:left="720"/>
      </w:pPr>
      <w:r>
        <w:rPr>
          <w:lang w:val="en-GB" w:eastAsia="en-GB"/>
        </w:rPr>
        <w:t>Whether accountant needs a separate redacted deposit aggregate outside the handover workspace.</w:t>
      </w:r>
    </w:p>
    <w:p w14:paraId="6C4D39CC" w14:textId="77777777">
      <w:pPr>
        <w:pStyle w:val="ListBullet"/>
        <w:keepLines/>
        <w:spacing w:after="80"/>
        <w:ind w:left="720"/>
      </w:pPr>
      <w:r>
        <w:rPr>
          <w:lang w:val="en-GB" w:eastAsia="en-GB"/>
        </w:rPr>
        <w:t>Whether ICS export is sufficient for launch or bidirectional Google/Microsoft/Cal.com sync is mandatory.</w:t>
      </w:r>
    </w:p>
    <w:p w14:paraId="69AF4091" w14:textId="77777777">
      <w:pPr>
        <w:pStyle w:val="ListBullet"/>
        <w:keepLines/>
        <w:spacing w:after="80"/>
        <w:ind w:left="720"/>
      </w:pPr>
      <w:r>
        <w:rPr>
          <w:lang w:val="en-GB" w:eastAsia="en-GB"/>
        </w:rPr>
        <w:t>Which physical access modes are required at each site; source support for four types does not mean the installed hardware supports them.</w:t>
      </w:r>
    </w:p>
    <w:p w14:paraId="034CE574" w14:textId="77777777">
      <w:pPr>
        <w:pStyle w:val="ListBullet"/>
        <w:keepLines/>
        <w:spacing w:after="80"/>
        <w:ind w:left="720"/>
      </w:pPr>
      <w:r>
        <w:rPr>
          <w:lang w:val="en-GB" w:eastAsia="en-GB"/>
        </w:rPr>
        <w:t>Whether resident finance is part of the first release; the role audit identified it as incomplete/unclear.</w:t>
      </w:r>
    </w:p>
    <w:p w14:paraId="380B4066" w14:textId="77777777">
      <w:pPr>
        <w:pStyle w:val="ListBullet"/>
        <w:keepLines/>
        <w:spacing w:after="80"/>
        <w:ind w:left="720"/>
      </w:pPr>
      <w:r>
        <w:rPr>
          <w:lang w:val="en-GB" w:eastAsia="en-GB"/>
        </w:rPr>
        <w:t>Whether the public AI remains a scripted helper for the demo or becomes a provider-backed assistant before launch.</w:t>
      </w:r>
    </w:p>
    <w:p w14:paraId="22B257CF" w14:textId="77777777">
      <w:pPr>
        <w:pStyle w:val="ListBullet"/>
        <w:keepLines/>
        <w:spacing w:after="80"/>
        <w:ind w:left="720"/>
      </w:pPr>
      <w:r>
        <w:rPr>
          <w:lang w:val="en-GB" w:eastAsia="en-GB"/>
        </w:rPr>
        <w:t>Which personal identity images/evidence are legally required and whether they belong in 1Çatı or an external IDV provider.</w:t>
      </w:r>
    </w:p>
    <w:p w14:paraId="2EDF6702" w14:textId="77777777">
      <w:pPr>
        <w:pStyle w:val="ListBullet"/>
        <w:keepLines/>
        <w:spacing w:after="80"/>
        <w:ind w:left="720"/>
      </w:pPr>
      <w:r>
        <w:rPr>
          <w:lang w:val="en-GB" w:eastAsia="en-GB"/>
        </w:rPr>
        <w:t>Retention periods for registration evidence, service proof, documents, communications, offline queue data and camera/access logs.</w:t>
      </w:r>
    </w:p>
    <w:p w14:paraId="4B7F8427" w14:textId="77777777">
      <w:pPr>
        <w:pStyle w:val="ListBullet"/>
        <w:keepLines/>
        <w:spacing w:after="80"/>
        <w:ind w:left="720"/>
      </w:pPr>
      <w:r>
        <w:rPr>
          <w:lang w:val="en-GB" w:eastAsia="en-GB"/>
        </w:rPr>
        <w:t>Whether the nineteen training videos are distributable client assets, internal drafts or require editing/approval.</w:t>
      </w:r>
    </w:p>
    <w:p w14:paraId="75FDB07E" w14:textId="77777777">
      <w:pPr>
        <w:pStyle w:val="ListBullet"/>
        <w:keepLines/>
        <w:spacing w:after="80"/>
        <w:ind w:left="720"/>
      </w:pPr>
      <w:r>
        <w:rPr>
          <w:lang w:val="en-GB" w:eastAsia="en-GB"/>
        </w:rPr>
        <w:t>Whether the current broad “Service Requests” navigation for a disputed role is the approved RBAC requirement or a stale test expectation.</w:t>
      </w:r>
    </w:p>
    <w:p w14:paraId="2068DA4C" w14:textId="77777777">
      <w:pPr>
        <w:pStyle w:val="Heading2"/>
      </w:pPr>
      <w:bookmarkStart w:id="122" w:name="_Toc235020555"/>
      <w:bookmarkStart w:id="123" w:name="_Toc235024508"/>
      <w:r>
        <w:rPr>
          <w:lang w:val="en-GB" w:eastAsia="en-GB"/>
        </w:rPr>
        <w:t>Known not-working or unacceptable at cut-off</w:t>
      </w:r>
      <w:bookmarkEnd w:id="122"/>
      <w:bookmarkEnd w:id="123"/>
    </w:p>
    <w:p w14:paraId="718B4749" w14:textId="77777777">
      <w:pPr>
        <w:pStyle w:val="ListBullet"/>
        <w:keepLines/>
        <w:spacing w:after="80"/>
        <w:ind w:left="720"/>
      </w:pPr>
      <w:r>
        <w:rPr>
          <w:lang w:val="en-GB" w:eastAsia="en-GB"/>
        </w:rPr>
        <w:t>The current public Vercel access-profile exposure was unacceptable for a client demo until redeployed and reverified.</w:t>
      </w:r>
    </w:p>
    <w:p w14:paraId="073AA5C6" w14:textId="77777777">
      <w:pPr>
        <w:pStyle w:val="ListBullet"/>
        <w:keepLines/>
        <w:spacing w:after="80"/>
        <w:ind w:left="720"/>
      </w:pPr>
      <w:r>
        <w:rPr>
          <w:lang w:val="en-GB" w:eastAsia="en-GB"/>
        </w:rPr>
        <w:t>Real clean-database RLS/privilege/runtime security for migrations 20–36 was not proven.</w:t>
      </w:r>
    </w:p>
    <w:p w14:paraId="6FF63FEB" w14:textId="77777777">
      <w:pPr>
        <w:pStyle w:val="ListBullet"/>
        <w:keepLines/>
        <w:spacing w:after="80"/>
        <w:ind w:left="720"/>
      </w:pPr>
      <w:r>
        <w:rPr>
          <w:lang w:val="en-GB" w:eastAsia="en-GB"/>
        </w:rPr>
        <w:t>Real Supabase persistence-after-restart and real six-role Auth were not proven.</w:t>
      </w:r>
    </w:p>
    <w:p w14:paraId="54FF13E7" w14:textId="77777777">
      <w:pPr>
        <w:pStyle w:val="ListBullet"/>
        <w:keepLines/>
        <w:spacing w:after="80"/>
        <w:ind w:left="720"/>
      </w:pPr>
      <w:r>
        <w:rPr>
          <w:lang w:val="en-GB" w:eastAsia="en-GB"/>
        </w:rPr>
        <w:t>Live payment, banking, SMS, email, IDV, document bucket, physical access, camera, OAuth calendar and production AI integrations were not connected/proven.</w:t>
      </w:r>
    </w:p>
    <w:p w14:paraId="58AB76BC" w14:textId="77777777">
      <w:pPr>
        <w:pStyle w:val="ListBullet"/>
        <w:keepLines/>
        <w:spacing w:after="80"/>
        <w:ind w:left="720"/>
      </w:pPr>
      <w:r>
        <w:rPr>
          <w:lang w:val="en-GB" w:eastAsia="en-GB"/>
        </w:rPr>
        <w:t>The long integrated harness was not deterministic because mutable synthetic state leaked between suites.</w:t>
      </w:r>
    </w:p>
    <w:p w14:paraId="44F6E0C4" w14:textId="77777777">
      <w:pPr>
        <w:pStyle w:val="ListBullet"/>
        <w:keepLines/>
        <w:spacing w:after="80"/>
        <w:ind w:left="720"/>
      </w:pPr>
      <w:r>
        <w:rPr>
          <w:lang w:val="en-GB" w:eastAsia="en-GB"/>
        </w:rPr>
        <w:t>Public mobile menu and dashboard drawer forward focus wrap failed in the integrated run.</w:t>
      </w:r>
    </w:p>
    <w:p w14:paraId="4E198A35" w14:textId="77777777">
      <w:pPr>
        <w:pStyle w:val="ListBullet"/>
        <w:keepLines/>
        <w:spacing w:after="80"/>
        <w:ind w:left="720"/>
      </w:pPr>
      <w:r>
        <w:rPr>
          <w:lang w:val="en-GB" w:eastAsia="en-GB"/>
        </w:rPr>
        <w:t>The public platform anchor was missing or mismatched at the integrated cut-off.</w:t>
      </w:r>
    </w:p>
    <w:p w14:paraId="44D7E646" w14:textId="77777777">
      <w:pPr>
        <w:pStyle w:val="ListBullet"/>
        <w:keepLines/>
        <w:spacing w:after="80"/>
        <w:ind w:left="720"/>
      </w:pPr>
      <w:r>
        <w:rPr>
          <w:lang w:val="en-GB" w:eastAsia="en-GB"/>
        </w:rPr>
        <w:t>Some legacy New Level Premium and older API/role assertions no longer matched the truth-hardened product.</w:t>
      </w:r>
    </w:p>
    <w:p w14:paraId="29A9EF29" w14:textId="77777777">
      <w:pPr>
        <w:pStyle w:val="ListBullet"/>
        <w:keepLines/>
        <w:spacing w:after="80"/>
        <w:ind w:left="720"/>
      </w:pPr>
      <w:r>
        <w:rPr>
          <w:lang w:val="en-GB" w:eastAsia="en-GB"/>
        </w:rPr>
        <w:t>Source pgTAP plans existed but were not executed.</w:t>
      </w:r>
    </w:p>
    <w:p w14:paraId="7748C8AA" w14:textId="77777777">
      <w:pPr>
        <w:pStyle w:val="Heading2"/>
      </w:pPr>
      <w:bookmarkStart w:id="124" w:name="_Toc235020556"/>
      <w:bookmarkStart w:id="125" w:name="_Toc235024509"/>
      <w:r>
        <w:rPr>
          <w:lang w:val="en-GB" w:eastAsia="en-GB"/>
        </w:rPr>
        <w:t>Pending operational work</w:t>
      </w:r>
      <w:bookmarkEnd w:id="124"/>
      <w:bookmarkEnd w:id="125"/>
    </w:p>
    <w:p w14:paraId="3E471A9E" w14:textId="77777777">
      <w:pPr>
        <w:pStyle w:val="ListBullet"/>
        <w:keepLines/>
        <w:spacing w:after="80"/>
        <w:ind w:left="720"/>
      </w:pPr>
      <w:r>
        <w:rPr>
          <w:lang w:val="en-GB" w:eastAsia="en-GB"/>
        </w:rPr>
        <w:t>Customer UAT with named acceptance owners.</w:t>
      </w:r>
    </w:p>
    <w:p w14:paraId="48D4F8CA" w14:textId="77777777">
      <w:pPr>
        <w:pStyle w:val="ListBullet"/>
        <w:keepLines/>
        <w:spacing w:after="80"/>
        <w:ind w:left="720"/>
      </w:pPr>
      <w:r>
        <w:rPr>
          <w:lang w:val="en-GB" w:eastAsia="en-GB"/>
        </w:rPr>
        <w:t>Production data migration/import and reconciliation.</w:t>
      </w:r>
    </w:p>
    <w:p w14:paraId="2D592B9C" w14:textId="77777777">
      <w:pPr>
        <w:pStyle w:val="ListBullet"/>
        <w:keepLines/>
        <w:spacing w:after="80"/>
        <w:ind w:left="720"/>
      </w:pPr>
      <w:r>
        <w:rPr>
          <w:lang w:val="en-GB" w:eastAsia="en-GB"/>
        </w:rPr>
        <w:t>Monitoring, on-call, incident and support runbooks.</w:t>
      </w:r>
    </w:p>
    <w:p w14:paraId="50EACB6C" w14:textId="77777777">
      <w:pPr>
        <w:pStyle w:val="ListBullet"/>
        <w:keepLines/>
        <w:spacing w:after="80"/>
        <w:ind w:left="720"/>
      </w:pPr>
      <w:r>
        <w:rPr>
          <w:lang w:val="en-GB" w:eastAsia="en-GB"/>
        </w:rPr>
        <w:t>Backup/restore and disaster-recovery exercise.</w:t>
      </w:r>
    </w:p>
    <w:p w14:paraId="5A8AE093" w14:textId="77777777">
      <w:pPr>
        <w:pStyle w:val="ListBullet"/>
        <w:keepLines/>
        <w:spacing w:after="80"/>
        <w:ind w:left="720"/>
      </w:pPr>
      <w:r>
        <w:rPr>
          <w:lang w:val="en-GB" w:eastAsia="en-GB"/>
        </w:rPr>
        <w:t>Performance, concurrency, browser/device and network-resilience testing.</w:t>
      </w:r>
    </w:p>
    <w:p w14:paraId="1CD64849" w14:textId="77777777">
      <w:pPr>
        <w:pStyle w:val="ListBullet"/>
        <w:keepLines/>
        <w:spacing w:after="80"/>
        <w:ind w:left="720"/>
      </w:pPr>
      <w:r>
        <w:rPr>
          <w:lang w:val="en-GB" w:eastAsia="en-GB"/>
        </w:rPr>
        <w:t>Accessibility audit beyond the focused automation, including keyboard, screen reader, zoom and contrast.</w:t>
      </w:r>
    </w:p>
    <w:p w14:paraId="639FED09" w14:textId="77777777">
      <w:pPr>
        <w:pStyle w:val="ListBullet"/>
        <w:keepLines/>
        <w:spacing w:after="80"/>
        <w:ind w:left="720"/>
      </w:pPr>
      <w:r>
        <w:rPr>
          <w:lang w:val="en-GB" w:eastAsia="en-GB"/>
        </w:rPr>
        <w:t>Security review, threat model, dependency/secret scanning and penetration test.</w:t>
      </w:r>
    </w:p>
    <w:p w14:paraId="09556E48" w14:textId="77777777">
      <w:pPr>
        <w:pStyle w:val="ListBullet"/>
        <w:keepLines/>
        <w:spacing w:after="80"/>
        <w:ind w:left="720"/>
      </w:pPr>
      <w:r>
        <w:rPr>
          <w:lang w:val="en-GB" w:eastAsia="en-GB"/>
        </w:rPr>
        <w:lastRenderedPageBreak/>
        <w:t>Provider contracts, DPAs, keys, cost caps and operational acceptance.</w:t>
      </w:r>
    </w:p>
    <w:p w14:paraId="2D7464DF" w14:textId="77777777">
      <w:pPr>
        <w:pStyle w:val="ListBullet"/>
        <w:keepLines/>
        <w:spacing w:after="80"/>
        <w:ind w:left="720"/>
      </w:pPr>
      <w:r>
        <w:rPr>
          <w:lang w:val="en-GB" w:eastAsia="en-GB"/>
        </w:rPr>
        <w:t>Release branching, clean migration history, artefact hygiene and repository cleanup.</w:t>
      </w:r>
    </w:p>
    <w:p w14:paraId="654E9900" w14:textId="77777777">
      <w:pPr>
        <w:pStyle w:val="ListBullet"/>
        <w:keepLines/>
        <w:spacing w:after="80"/>
        <w:ind w:left="720"/>
      </w:pPr>
      <w:r>
        <w:rPr>
          <w:lang w:val="en-GB" w:eastAsia="en-GB"/>
        </w:rPr>
        <w:t>Training/video review and deployment channel.</w:t>
      </w:r>
    </w:p>
    <w:p w14:paraId="1350749D" w14:textId="77777777">
      <w:pPr>
        <w:pStyle w:val="Heading1"/>
      </w:pPr>
      <w:bookmarkStart w:id="126" w:name="_Toc235020557"/>
      <w:bookmarkStart w:id="127" w:name="_Toc235024510"/>
      <w:r>
        <w:rPr>
          <w:lang w:val="en-GB" w:eastAsia="en-GB"/>
        </w:rPr>
        <w:t>Controlled demo playbook</w:t>
      </w:r>
      <w:bookmarkEnd w:id="126"/>
      <w:bookmarkEnd w:id="127"/>
    </w:p>
    <w:p w14:paraId="109655D3" w14:textId="77777777">
      <w:pPr>
        <w:pStyle w:val="Heading2"/>
      </w:pPr>
      <w:bookmarkStart w:id="128" w:name="_Toc235020558"/>
      <w:bookmarkStart w:id="129" w:name="_Toc235024511"/>
      <w:r>
        <w:rPr>
          <w:lang w:val="en-GB" w:eastAsia="en-GB"/>
        </w:rPr>
        <w:t>Preconditions</w:t>
      </w:r>
      <w:bookmarkEnd w:id="128"/>
      <w:bookmarkEnd w:id="129"/>
    </w:p>
    <w:p w14:paraId="72672843" w14:textId="77777777">
      <w:pPr>
        <w:keepLines/>
        <w:spacing w:after="80"/>
        <w:ind w:left="720" w:hanging="360"/>
      </w:pPr>
      <w:r>
        <w:rPr>
          <w:lang w:val="en-GB" w:eastAsia="en-GB"/>
        </w:rPr>
        <w:t>1. Use an isolated local/QA environment only.</w:t>
      </w:r>
    </w:p>
    <w:p w14:paraId="7A807D69" w14:textId="77777777">
      <w:pPr>
        <w:keepLines/>
        <w:spacing w:after="80"/>
        <w:ind w:left="720" w:hanging="360"/>
      </w:pPr>
      <w:r>
        <w:rPr>
          <w:lang w:val="en-GB" w:eastAsia="en-GB"/>
        </w:rPr>
        <w:t>2. Enable CATI_ENV=qa and CATI_DEMO_DATA_ISOLATED=true.</w:t>
      </w:r>
    </w:p>
    <w:p w14:paraId="2E5814B7" w14:textId="77777777">
      <w:pPr>
        <w:keepLines/>
        <w:spacing w:after="80"/>
        <w:ind w:left="720" w:hanging="360"/>
      </w:pPr>
      <w:r>
        <w:rPr>
          <w:lang w:val="en-GB" w:eastAsia="en-GB"/>
        </w:rPr>
        <w:t>3. Use a unique build/output directory; do not reuse a corrupted Next cache.</w:t>
      </w:r>
    </w:p>
    <w:p w14:paraId="041F75CB" w14:textId="77777777">
      <w:pPr>
        <w:keepLines/>
        <w:spacing w:after="80"/>
        <w:ind w:left="720" w:hanging="360"/>
      </w:pPr>
      <w:r>
        <w:rPr>
          <w:lang w:val="en-GB" w:eastAsia="en-GB"/>
        </w:rPr>
        <w:t>4. Set nonempty loopback-only dummy external endpoints; never allow fallback to live credentials.</w:t>
      </w:r>
    </w:p>
    <w:p w14:paraId="45F6A0E5" w14:textId="77777777">
      <w:pPr>
        <w:keepLines/>
        <w:spacing w:after="80"/>
        <w:ind w:left="720" w:hanging="360"/>
      </w:pPr>
      <w:r>
        <w:rPr>
          <w:lang w:val="en-GB" w:eastAsia="en-GB"/>
        </w:rPr>
        <w:t>5. Bind to an owned loopback port and verify no existing listener.</w:t>
      </w:r>
    </w:p>
    <w:p w14:paraId="21875B38" w14:textId="77777777">
      <w:pPr>
        <w:keepLines/>
        <w:spacing w:after="80"/>
        <w:ind w:left="720" w:hanging="360"/>
      </w:pPr>
      <w:r>
        <w:rPr>
          <w:lang w:val="en-GB" w:eastAsia="en-GB"/>
        </w:rPr>
        <w:t>6. Attest the process with a unique nonce and confirm the access-profile endpoint returns the expected QA mode and nonce.</w:t>
      </w:r>
    </w:p>
    <w:p w14:paraId="60C327A4" w14:textId="77777777">
      <w:pPr>
        <w:keepLines/>
        <w:spacing w:after="80"/>
        <w:ind w:left="720" w:hanging="360"/>
      </w:pPr>
      <w:r>
        <w:rPr>
          <w:lang w:val="en-GB" w:eastAsia="en-GB"/>
        </w:rPr>
        <w:t>7. Start from fresh synthetic state or reset between major flows.</w:t>
      </w:r>
    </w:p>
    <w:p w14:paraId="39D4B68A" w14:textId="77777777">
      <w:pPr>
        <w:keepLines/>
        <w:spacing w:after="80"/>
        <w:ind w:left="720" w:hanging="360"/>
      </w:pPr>
      <w:r>
        <w:rPr>
          <w:lang w:val="en-GB" w:eastAsia="en-GB"/>
        </w:rPr>
        <w:t>8. Keep the browser and server owned by one coordinator; stop and verify listener/lock release afterward.</w:t>
      </w:r>
    </w:p>
    <w:p w14:paraId="306B9E8E" w14:textId="77777777">
      <w:pPr>
        <w:pStyle w:val="Heading2"/>
      </w:pPr>
      <w:bookmarkStart w:id="130" w:name="_Toc235020559"/>
      <w:bookmarkStart w:id="131" w:name="_Toc235024512"/>
      <w:r>
        <w:rPr>
          <w:lang w:val="en-GB" w:eastAsia="en-GB"/>
        </w:rPr>
        <w:t>Recommended 20–30 minute management demo sequence</w:t>
      </w:r>
      <w:bookmarkEnd w:id="130"/>
      <w:bookmarkEnd w:id="131"/>
    </w:p>
    <w:p w14:paraId="2BAE7FEF" w14:textId="77777777">
      <w:pPr>
        <w:keepLines/>
        <w:spacing w:after="80"/>
        <w:ind w:left="720" w:hanging="360"/>
      </w:pPr>
      <w:r>
        <w:rPr>
          <w:lang w:val="en-GB" w:eastAsia="en-GB"/>
        </w:rPr>
        <w:t xml:space="preserve">1. </w:t>
      </w:r>
      <w:r>
        <w:rPr>
          <w:b/>
          <w:lang w:val="en-GB" w:eastAsia="en-GB"/>
        </w:rPr>
        <w:t>Set context:</w:t>
      </w:r>
      <w:r>
        <w:rPr>
          <w:lang w:val="en-GB" w:eastAsia="en-GB"/>
        </w:rPr>
        <w:t xml:space="preserve"> Explain Turkish-first, role-aware property operations and the difference between local demo and live integrations.</w:t>
      </w:r>
    </w:p>
    <w:p w14:paraId="606EBF33" w14:textId="77777777">
      <w:pPr>
        <w:keepLines/>
        <w:spacing w:after="80"/>
        <w:ind w:left="720" w:hanging="360"/>
      </w:pPr>
      <w:r>
        <w:rPr>
          <w:lang w:val="en-GB" w:eastAsia="en-GB"/>
        </w:rPr>
        <w:t xml:space="preserve">2. </w:t>
      </w:r>
      <w:r>
        <w:rPr>
          <w:b/>
          <w:lang w:val="en-GB" w:eastAsia="en-GB"/>
        </w:rPr>
        <w:t>Manager overview:</w:t>
      </w:r>
      <w:r>
        <w:rPr>
          <w:lang w:val="en-GB" w:eastAsia="en-GB"/>
        </w:rPr>
        <w:t xml:space="preserve"> Show units, operational queues, tickets and the exact 769-unit/site view where appropriate.</w:t>
      </w:r>
    </w:p>
    <w:p w14:paraId="13A9FD64" w14:textId="77777777">
      <w:pPr>
        <w:keepLines/>
        <w:spacing w:after="80"/>
        <w:ind w:left="720" w:hanging="360"/>
      </w:pPr>
      <w:r>
        <w:rPr>
          <w:lang w:val="en-GB" w:eastAsia="en-GB"/>
        </w:rPr>
        <w:t xml:space="preserve">3. </w:t>
      </w:r>
      <w:r>
        <w:rPr>
          <w:b/>
          <w:lang w:val="en-GB" w:eastAsia="en-GB"/>
        </w:rPr>
        <w:t>Resident booking:</w:t>
      </w:r>
      <w:r>
        <w:rPr>
          <w:lang w:val="en-GB" w:eastAsia="en-GB"/>
        </w:rPr>
        <w:t xml:space="preserve"> Switch to tenant/resident; select an eligible amenity/slot; create a hold; reload; show the restored hold; commit.</w:t>
      </w:r>
    </w:p>
    <w:p w14:paraId="7B6AB473" w14:textId="77777777">
      <w:pPr>
        <w:keepLines/>
        <w:spacing w:after="80"/>
        <w:ind w:left="720" w:hanging="360"/>
      </w:pPr>
      <w:r>
        <w:rPr>
          <w:lang w:val="en-GB" w:eastAsia="en-GB"/>
        </w:rPr>
        <w:t xml:space="preserve">4. </w:t>
      </w:r>
      <w:r>
        <w:rPr>
          <w:b/>
          <w:lang w:val="en-GB" w:eastAsia="en-GB"/>
        </w:rPr>
        <w:t>Move handover:</w:t>
      </w:r>
      <w:r>
        <w:rPr>
          <w:lang w:val="en-GB" w:eastAsia="en-GB"/>
        </w:rPr>
        <w:t xml:space="preserve"> Switch to manager; show the committed booking as a candidate; create or inspect a move appointment; explain checklist sequence and supported access types.</w:t>
      </w:r>
    </w:p>
    <w:p w14:paraId="479998C9" w14:textId="77777777">
      <w:pPr>
        <w:keepLines/>
        <w:spacing w:after="80"/>
        <w:ind w:left="720" w:hanging="360"/>
      </w:pPr>
      <w:r>
        <w:rPr>
          <w:lang w:val="en-GB" w:eastAsia="en-GB"/>
        </w:rPr>
        <w:t xml:space="preserve">5. </w:t>
      </w:r>
      <w:r>
        <w:rPr>
          <w:b/>
          <w:lang w:val="en-GB" w:eastAsia="en-GB"/>
        </w:rPr>
        <w:t>Separation of duties:</w:t>
      </w:r>
      <w:r>
        <w:rPr>
          <w:lang w:val="en-GB" w:eastAsia="en-GB"/>
        </w:rPr>
        <w:t xml:space="preserve"> Switch to staff; show field execution and prove self-approval is unavailable. Switch to owner for linked-property schedule-only behaviour.</w:t>
      </w:r>
    </w:p>
    <w:p w14:paraId="6A873E58" w14:textId="77777777">
      <w:pPr>
        <w:keepLines/>
        <w:spacing w:after="80"/>
        <w:ind w:left="720" w:hanging="360"/>
      </w:pPr>
      <w:r>
        <w:rPr>
          <w:lang w:val="en-GB" w:eastAsia="en-GB"/>
        </w:rPr>
        <w:t xml:space="preserve">6. </w:t>
      </w:r>
      <w:r>
        <w:rPr>
          <w:b/>
          <w:lang w:val="en-GB" w:eastAsia="en-GB"/>
        </w:rPr>
        <w:t>Accountant boundary:</w:t>
      </w:r>
      <w:r>
        <w:rPr>
          <w:lang w:val="en-GB" w:eastAsia="en-GB"/>
        </w:rPr>
        <w:t xml:space="preserve"> Directly attempt the calendar/offline URLs; show redirect to /tr/dashboard and explain that finance access does not imply resident operational access.</w:t>
      </w:r>
    </w:p>
    <w:p w14:paraId="616FA250" w14:textId="77777777">
      <w:pPr>
        <w:keepLines/>
        <w:spacing w:after="80"/>
        <w:ind w:left="720" w:hanging="360"/>
      </w:pPr>
      <w:r>
        <w:rPr>
          <w:lang w:val="en-GB" w:eastAsia="en-GB"/>
        </w:rPr>
        <w:t xml:space="preserve">7. </w:t>
      </w:r>
      <w:r>
        <w:rPr>
          <w:b/>
          <w:lang w:val="en-GB" w:eastAsia="en-GB"/>
        </w:rPr>
        <w:t>Calendar:</w:t>
      </w:r>
      <w:r>
        <w:rPr>
          <w:lang w:val="en-GB" w:eastAsia="en-GB"/>
        </w:rPr>
        <w:t xml:space="preserve"> Export/display an ICS item and show business-friendly labels; state clearly that OAuth synchronization is not connected.</w:t>
      </w:r>
    </w:p>
    <w:p w14:paraId="12B2C9EE" w14:textId="77777777">
      <w:pPr>
        <w:keepLines/>
        <w:spacing w:after="80"/>
        <w:ind w:left="720" w:hanging="360"/>
      </w:pPr>
      <w:r>
        <w:rPr>
          <w:lang w:val="en-GB" w:eastAsia="en-GB"/>
        </w:rPr>
        <w:t xml:space="preserve">8. </w:t>
      </w:r>
      <w:r>
        <w:rPr>
          <w:b/>
          <w:lang w:val="en-GB" w:eastAsia="en-GB"/>
        </w:rPr>
        <w:t>Offline:</w:t>
      </w:r>
      <w:r>
        <w:rPr>
          <w:lang w:val="en-GB" w:eastAsia="en-GB"/>
        </w:rPr>
        <w:t xml:space="preserve"> Show the manager/staff/tenant role matrix and queue restrictions; explain local device/synthetic persistence and the production resilience gate.</w:t>
      </w:r>
    </w:p>
    <w:p w14:paraId="6FF97464" w14:textId="77777777">
      <w:pPr>
        <w:keepLines/>
        <w:spacing w:after="80"/>
        <w:ind w:left="720" w:hanging="360"/>
      </w:pPr>
      <w:r>
        <w:rPr>
          <w:lang w:val="en-GB" w:eastAsia="en-GB"/>
        </w:rPr>
        <w:t xml:space="preserve">9. </w:t>
      </w:r>
      <w:r>
        <w:rPr>
          <w:b/>
          <w:lang w:val="en-GB" w:eastAsia="en-GB"/>
        </w:rPr>
        <w:t>Ticket/emergency/service proof:</w:t>
      </w:r>
      <w:r>
        <w:rPr>
          <w:lang w:val="en-GB" w:eastAsia="en-GB"/>
        </w:rPr>
        <w:t xml:space="preserve"> Create or inspect an emergency ticket, zero-cost operational handling, staff evidence and manager/resident redaction.</w:t>
      </w:r>
    </w:p>
    <w:p w14:paraId="4FF324BA" w14:textId="77777777">
      <w:pPr>
        <w:keepLines/>
        <w:spacing w:after="80"/>
        <w:ind w:left="720" w:hanging="360"/>
      </w:pPr>
      <w:r>
        <w:rPr>
          <w:lang w:val="en-GB" w:eastAsia="en-GB"/>
        </w:rPr>
        <w:t xml:space="preserve">10. </w:t>
      </w:r>
      <w:r>
        <w:rPr>
          <w:b/>
          <w:lang w:val="en-GB" w:eastAsia="en-GB"/>
        </w:rPr>
        <w:t>Public QR:</w:t>
      </w:r>
      <w:r>
        <w:rPr>
          <w:lang w:val="en-GB" w:eastAsia="en-GB"/>
        </w:rPr>
        <w:t xml:space="preserve"> Show account-free issue reporting/tracking and manager triage.</w:t>
      </w:r>
    </w:p>
    <w:p w14:paraId="3DD4CBE9" w14:textId="77777777">
      <w:pPr>
        <w:keepLines/>
        <w:spacing w:after="80"/>
        <w:ind w:left="720" w:hanging="360"/>
      </w:pPr>
      <w:r>
        <w:rPr>
          <w:lang w:val="en-GB" w:eastAsia="en-GB"/>
        </w:rPr>
        <w:t xml:space="preserve">11. </w:t>
      </w:r>
      <w:r>
        <w:rPr>
          <w:b/>
          <w:lang w:val="en-GB" w:eastAsia="en-GB"/>
        </w:rPr>
        <w:t>Integrations:</w:t>
      </w:r>
      <w:r>
        <w:rPr>
          <w:lang w:val="en-GB" w:eastAsia="en-GB"/>
        </w:rPr>
        <w:t xml:space="preserve"> Open the integration-status view and distinguish configured, provider-ready and blocked items.</w:t>
      </w:r>
    </w:p>
    <w:p w14:paraId="279F8968" w14:textId="77777777">
      <w:pPr>
        <w:keepLines/>
        <w:spacing w:after="80"/>
        <w:ind w:left="720" w:hanging="360"/>
      </w:pPr>
      <w:r>
        <w:rPr>
          <w:lang w:val="en-GB" w:eastAsia="en-GB"/>
        </w:rPr>
        <w:t xml:space="preserve">12. </w:t>
      </w:r>
      <w:r>
        <w:rPr>
          <w:b/>
          <w:lang w:val="en-GB" w:eastAsia="en-GB"/>
        </w:rPr>
        <w:t>Close honestly:</w:t>
      </w:r>
      <w:r>
        <w:rPr>
          <w:lang w:val="en-GB" w:eastAsia="en-GB"/>
        </w:rPr>
        <w:t xml:space="preserve"> Present the production roadmap, provider choices and clean-database gate.</w:t>
      </w:r>
    </w:p>
    <w:p w14:paraId="2E671381" w14:textId="77777777">
      <w:pPr>
        <w:pStyle w:val="Heading2"/>
      </w:pPr>
      <w:bookmarkStart w:id="132" w:name="_Toc235020560"/>
      <w:bookmarkStart w:id="133" w:name="_Toc235024513"/>
      <w:r>
        <w:rPr>
          <w:lang w:val="en-GB" w:eastAsia="en-GB"/>
        </w:rPr>
        <w:t>Demo statements approved</w:t>
      </w:r>
      <w:bookmarkEnd w:id="132"/>
      <w:bookmarkEnd w:id="133"/>
    </w:p>
    <w:p w14:paraId="43640299" w14:textId="77777777">
      <w:pPr>
        <w:pStyle w:val="ListBullet"/>
        <w:keepLines/>
        <w:spacing w:after="80"/>
        <w:ind w:left="720"/>
      </w:pPr>
      <w:r>
        <w:rPr>
          <w:lang w:val="en-GB" w:eastAsia="en-GB"/>
        </w:rPr>
        <w:t>“The controlled QA build demonstrates the complete resident booking-to-handover journey across desktop and mobile.”</w:t>
      </w:r>
    </w:p>
    <w:p w14:paraId="6EC46D0A" w14:textId="77777777">
      <w:pPr>
        <w:pStyle w:val="ListBullet"/>
        <w:keepLines/>
        <w:spacing w:after="80"/>
        <w:ind w:left="720"/>
      </w:pPr>
      <w:r>
        <w:rPr>
          <w:lang w:val="en-GB" w:eastAsia="en-GB"/>
        </w:rPr>
        <w:lastRenderedPageBreak/>
        <w:t>“The accountant is intentionally excluded from calendar and offline operations.”</w:t>
      </w:r>
    </w:p>
    <w:p w14:paraId="00980116" w14:textId="77777777">
      <w:pPr>
        <w:pStyle w:val="ListBullet"/>
        <w:keepLines/>
        <w:spacing w:after="80"/>
        <w:ind w:left="720"/>
      </w:pPr>
      <w:r>
        <w:rPr>
          <w:lang w:val="en-GB" w:eastAsia="en-GB"/>
        </w:rPr>
        <w:t>“Calendar export works through ICS; live Google/Microsoft/Cal.com OAuth is a later integration.”</w:t>
      </w:r>
    </w:p>
    <w:p w14:paraId="626E648F" w14:textId="77777777">
      <w:pPr>
        <w:pStyle w:val="ListBullet"/>
        <w:keepLines/>
        <w:spacing w:after="80"/>
        <w:ind w:left="720"/>
      </w:pPr>
      <w:r>
        <w:rPr>
          <w:lang w:val="en-GB" w:eastAsia="en-GB"/>
        </w:rPr>
        <w:t>“Physical access state and approval are modelled, but no door or credential provider is being executed.”</w:t>
      </w:r>
    </w:p>
    <w:p w14:paraId="4014AB4D" w14:textId="77777777">
      <w:pPr>
        <w:pStyle w:val="ListBullet"/>
        <w:keepLines/>
        <w:spacing w:after="80"/>
        <w:ind w:left="720"/>
      </w:pPr>
      <w:r>
        <w:rPr>
          <w:lang w:val="en-GB" w:eastAsia="en-GB"/>
        </w:rPr>
        <w:t>“External providers fail closed and are not presented as connected.”</w:t>
      </w:r>
    </w:p>
    <w:p w14:paraId="73FC76BF" w14:textId="77777777">
      <w:pPr>
        <w:pStyle w:val="ListBullet"/>
        <w:keepLines/>
        <w:spacing w:after="80"/>
        <w:ind w:left="720"/>
      </w:pPr>
      <w:r>
        <w:rPr>
          <w:lang w:val="en-GB" w:eastAsia="en-GB"/>
        </w:rPr>
        <w:t>“Production readiness requires a clean database, live RLS, real authentication, provider activation and UAT.”</w:t>
      </w:r>
    </w:p>
    <w:p w14:paraId="37646C0F" w14:textId="77777777">
      <w:pPr>
        <w:pStyle w:val="Heading2"/>
      </w:pPr>
      <w:bookmarkStart w:id="134" w:name="_Toc235020561"/>
      <w:bookmarkStart w:id="135" w:name="_Toc235024514"/>
      <w:r>
        <w:rPr>
          <w:lang w:val="en-GB" w:eastAsia="en-GB"/>
        </w:rPr>
        <w:t>Demo statements prohibited</w:t>
      </w:r>
      <w:bookmarkEnd w:id="134"/>
      <w:bookmarkEnd w:id="135"/>
    </w:p>
    <w:p w14:paraId="229239DE" w14:textId="77777777">
      <w:pPr>
        <w:pStyle w:val="ListBullet"/>
        <w:keepLines/>
        <w:spacing w:after="80"/>
        <w:ind w:left="720"/>
      </w:pPr>
      <w:r>
        <w:rPr>
          <w:lang w:val="en-GB" w:eastAsia="en-GB"/>
        </w:rPr>
        <w:t>“The live Vercel site is safe” before the access-profile redeploy probe passes.</w:t>
      </w:r>
    </w:p>
    <w:p w14:paraId="5EC2B8E3" w14:textId="77777777">
      <w:pPr>
        <w:pStyle w:val="ListBullet"/>
        <w:keepLines/>
        <w:spacing w:after="80"/>
        <w:ind w:left="720"/>
      </w:pPr>
      <w:r>
        <w:rPr>
          <w:lang w:val="en-GB" w:eastAsia="en-GB"/>
        </w:rPr>
        <w:t>“All 24 use cases are finished in production.”</w:t>
      </w:r>
    </w:p>
    <w:p w14:paraId="6F3BC1FD" w14:textId="77777777">
      <w:pPr>
        <w:pStyle w:val="ListBullet"/>
        <w:keepLines/>
        <w:spacing w:after="80"/>
        <w:ind w:left="720"/>
      </w:pPr>
      <w:r>
        <w:rPr>
          <w:lang w:val="en-GB" w:eastAsia="en-GB"/>
        </w:rPr>
        <w:t>“The booking is persisted in Supabase” based only on the mocked reload.</w:t>
      </w:r>
    </w:p>
    <w:p w14:paraId="628E0BD5" w14:textId="77777777">
      <w:pPr>
        <w:pStyle w:val="ListBullet"/>
        <w:keepLines/>
        <w:spacing w:after="80"/>
        <w:ind w:left="720"/>
      </w:pPr>
      <w:r>
        <w:rPr>
          <w:lang w:val="en-GB" w:eastAsia="en-GB"/>
        </w:rPr>
        <w:t>“The app opened/revoked a real door credential.”</w:t>
      </w:r>
    </w:p>
    <w:p w14:paraId="7E68CD35" w14:textId="77777777">
      <w:pPr>
        <w:pStyle w:val="ListBullet"/>
        <w:keepLines/>
        <w:spacing w:after="80"/>
        <w:ind w:left="720"/>
      </w:pPr>
      <w:r>
        <w:rPr>
          <w:lang w:val="en-GB" w:eastAsia="en-GB"/>
        </w:rPr>
        <w:t>“SMS/email/payment/bank/calendar/AI is live” without provider evidence.</w:t>
      </w:r>
    </w:p>
    <w:p w14:paraId="15955A80" w14:textId="77777777">
      <w:pPr>
        <w:pStyle w:val="ListBullet"/>
        <w:keepLines/>
        <w:spacing w:after="80"/>
        <w:ind w:left="720"/>
      </w:pPr>
      <w:r>
        <w:rPr>
          <w:lang w:val="en-GB" w:eastAsia="en-GB"/>
        </w:rPr>
        <w:t>“All security tests passed” while the 68 pgTAP/live privilege assertions remain unexecuted.</w:t>
      </w:r>
    </w:p>
    <w:p w14:paraId="1DBD97E0" w14:textId="77777777">
      <w:pPr>
        <w:sectPr>
          <w:headerReference w:type="even" r:id="rId35"/>
          <w:headerReference w:type="default" r:id="rId36"/>
          <w:footerReference w:type="default" r:id="rId37"/>
          <w:pgSz w:w="11906" w:h="16838"/>
          <w:pgMar w:top="1077" w:right="1020" w:bottom="1020" w:left="1020" w:header="454" w:footer="454" w:gutter="0"/>
          <w:cols w:space="720"/>
          <w:docGrid w:linePitch="360"/>
        </w:sectPr>
      </w:pPr>
    </w:p>
    <w:p w14:paraId="0D7828C5" w14:textId="77777777">
      <w:pPr>
        <w:pStyle w:val="Heading1"/>
      </w:pPr>
      <w:bookmarkStart w:id="136" w:name="_Toc235020562"/>
      <w:bookmarkStart w:id="137" w:name="_Toc235024515"/>
      <w:r>
        <w:rPr>
          <w:lang w:val="en-GB" w:eastAsia="en-GB"/>
        </w:rPr>
        <w:lastRenderedPageBreak/>
        <w:t>Risk register</w:t>
      </w:r>
      <w:bookmarkEnd w:id="136"/>
      <w:bookmarkEnd w:id="137"/>
    </w:p>
    <w:tbl>
      <w:tblPr>
        <w:tblStyle w:val="TableGrid"/>
        <w:tblW w:w="14112" w:type="dxa"/>
        <w:jc w:val="center"/>
        <w:tblLayout w:type="fixed"/>
        <w:tblLook w:val="04A0" w:firstRow="1" w:lastRow="0" w:firstColumn="1" w:lastColumn="0" w:noHBand="0" w:noVBand="1"/>
        <w:tblInd w:w="120" w:type="dxa"/>
      </w:tblPr>
      <w:tblGrid>
        <w:gridCol w:w="1008"/>
        <w:gridCol w:w="2232"/>
        <w:gridCol w:w="1944"/>
        <w:gridCol w:w="4536"/>
        <w:gridCol w:w="4392"/>
      </w:tblGrid>
      <w:tr w14:paraId="115C56A9" w14:textId="77777777">
        <w:trPr>
          <w:cantSplit/>
          <w:tblHeader/>
          <w:jc w:val="center"/>
        </w:trPr>
        <w:tc>
          <w:tcPr>
            <w:tcW w:w="1008" w:type="dxa"/>
            <w:shd w:val="clear" w:color="auto" w:fill="163A5F"/>
            <w:tcMar>
              <w:top w:w="80" w:type="dxa"/>
              <w:left w:w="120" w:type="dxa"/>
              <w:bottom w:w="80" w:type="dxa"/>
              <w:right w:w="120" w:type="dxa"/>
            </w:tcMar>
          </w:tcPr>
          <w:p w14:paraId="55C0D07A" w14:textId="77777777">
            <w:pPr>
              <w:spacing w:after="40" w:line="245" w:lineRule="auto"/>
            </w:pPr>
            <w:r>
              <w:rPr>
                <w:b/>
                <w:color w:val="FFFFFF"/>
                <w:sz w:val="16"/>
                <w:lang w:val="en-GB" w:eastAsia="en-GB"/>
              </w:rPr>
              <w:t>ID</w:t>
            </w:r>
          </w:p>
        </w:tc>
        <w:tc>
          <w:tcPr>
            <w:tcW w:w="2232" w:type="dxa"/>
            <w:shd w:val="clear" w:color="auto" w:fill="163A5F"/>
            <w:tcMar>
              <w:top w:w="80" w:type="dxa"/>
              <w:left w:w="120" w:type="dxa"/>
              <w:bottom w:w="80" w:type="dxa"/>
              <w:right w:w="120" w:type="dxa"/>
            </w:tcMar>
          </w:tcPr>
          <w:p w14:paraId="610ABA06" w14:textId="77777777">
            <w:pPr>
              <w:spacing w:after="40" w:line="245" w:lineRule="auto"/>
            </w:pPr>
            <w:r>
              <w:rPr>
                <w:b/>
                <w:color w:val="FFFFFF"/>
                <w:sz w:val="16"/>
                <w:lang w:val="en-GB" w:eastAsia="en-GB"/>
              </w:rPr>
              <w:t>Risk</w:t>
            </w:r>
          </w:p>
        </w:tc>
        <w:tc>
          <w:tcPr>
            <w:tcW w:w="1944" w:type="dxa"/>
            <w:shd w:val="clear" w:color="auto" w:fill="163A5F"/>
            <w:tcMar>
              <w:top w:w="80" w:type="dxa"/>
              <w:left w:w="120" w:type="dxa"/>
              <w:bottom w:w="80" w:type="dxa"/>
              <w:right w:w="120" w:type="dxa"/>
            </w:tcMar>
          </w:tcPr>
          <w:p w14:paraId="738F72FC" w14:textId="77777777">
            <w:pPr>
              <w:spacing w:after="40" w:line="245" w:lineRule="auto"/>
            </w:pPr>
            <w:r>
              <w:rPr>
                <w:b/>
                <w:color w:val="FFFFFF"/>
                <w:sz w:val="16"/>
                <w:lang w:val="en-GB" w:eastAsia="en-GB"/>
              </w:rPr>
              <w:t>Likelihood</w:t>
            </w:r>
          </w:p>
        </w:tc>
        <w:tc>
          <w:tcPr>
            <w:tcW w:w="4536" w:type="dxa"/>
            <w:shd w:val="clear" w:color="auto" w:fill="163A5F"/>
            <w:tcMar>
              <w:top w:w="80" w:type="dxa"/>
              <w:left w:w="120" w:type="dxa"/>
              <w:bottom w:w="80" w:type="dxa"/>
              <w:right w:w="120" w:type="dxa"/>
            </w:tcMar>
          </w:tcPr>
          <w:p w14:paraId="613B2295" w14:textId="77777777">
            <w:pPr>
              <w:spacing w:after="40" w:line="245" w:lineRule="auto"/>
            </w:pPr>
            <w:r>
              <w:rPr>
                <w:b/>
                <w:color w:val="FFFFFF"/>
                <w:sz w:val="16"/>
                <w:lang w:val="en-GB" w:eastAsia="en-GB"/>
              </w:rPr>
              <w:t>Impact</w:t>
            </w:r>
          </w:p>
        </w:tc>
        <w:tc>
          <w:tcPr>
            <w:tcW w:w="4392" w:type="dxa"/>
            <w:shd w:val="clear" w:color="auto" w:fill="163A5F"/>
            <w:tcMar>
              <w:top w:w="80" w:type="dxa"/>
              <w:left w:w="120" w:type="dxa"/>
              <w:bottom w:w="80" w:type="dxa"/>
              <w:right w:w="120" w:type="dxa"/>
            </w:tcMar>
          </w:tcPr>
          <w:p w14:paraId="34AAA3D8" w14:textId="77777777">
            <w:pPr>
              <w:spacing w:after="40" w:line="245" w:lineRule="auto"/>
            </w:pPr>
            <w:r>
              <w:rPr>
                <w:b/>
                <w:color w:val="FFFFFF"/>
                <w:sz w:val="16"/>
                <w:lang w:val="en-GB" w:eastAsia="en-GB"/>
              </w:rPr>
              <w:t>Management treatment</w:t>
            </w:r>
          </w:p>
        </w:tc>
      </w:tr>
      <w:tr w14:paraId="12AA2439" w14:textId="77777777">
        <w:trPr>
          <w:cantSplit/>
          <w:jc w:val="center"/>
        </w:trPr>
        <w:tc>
          <w:tcPr>
            <w:tcW w:w="1008" w:type="dxa"/>
            <w:tcMar>
              <w:top w:w="80" w:type="dxa"/>
              <w:left w:w="120" w:type="dxa"/>
              <w:bottom w:w="80" w:type="dxa"/>
              <w:right w:w="120" w:type="dxa"/>
            </w:tcMar>
          </w:tcPr>
          <w:p w14:paraId="1E7545EC" w14:textId="77777777">
            <w:pPr>
              <w:spacing w:after="40" w:line="245" w:lineRule="auto"/>
            </w:pPr>
            <w:r>
              <w:rPr>
                <w:sz w:val="16"/>
                <w:lang w:val="en-GB" w:eastAsia="en-GB"/>
              </w:rPr>
              <w:t>R1</w:t>
            </w:r>
          </w:p>
        </w:tc>
        <w:tc>
          <w:tcPr>
            <w:tcW w:w="2232" w:type="dxa"/>
            <w:tcMar>
              <w:top w:w="80" w:type="dxa"/>
              <w:left w:w="120" w:type="dxa"/>
              <w:bottom w:w="80" w:type="dxa"/>
              <w:right w:w="120" w:type="dxa"/>
            </w:tcMar>
          </w:tcPr>
          <w:p w14:paraId="14082EE0" w14:textId="77777777">
            <w:pPr>
              <w:spacing w:after="40" w:line="245" w:lineRule="auto"/>
            </w:pPr>
            <w:r>
              <w:rPr>
                <w:sz w:val="16"/>
                <w:lang w:val="en-GB" w:eastAsia="en-GB"/>
              </w:rPr>
              <w:t>Public QA-role exposure remains deployed</w:t>
            </w:r>
          </w:p>
        </w:tc>
        <w:tc>
          <w:tcPr>
            <w:tcW w:w="1944" w:type="dxa"/>
            <w:tcMar>
              <w:top w:w="80" w:type="dxa"/>
              <w:left w:w="120" w:type="dxa"/>
              <w:bottom w:w="80" w:type="dxa"/>
              <w:right w:w="120" w:type="dxa"/>
            </w:tcMar>
          </w:tcPr>
          <w:p w14:paraId="18FB0D70" w14:textId="77777777">
            <w:pPr>
              <w:spacing w:after="40" w:line="245" w:lineRule="auto"/>
            </w:pPr>
            <w:r>
              <w:rPr>
                <w:sz w:val="16"/>
                <w:lang w:val="en-GB" w:eastAsia="en-GB"/>
              </w:rPr>
              <w:t>High until verified</w:t>
            </w:r>
          </w:p>
        </w:tc>
        <w:tc>
          <w:tcPr>
            <w:tcW w:w="4536" w:type="dxa"/>
            <w:tcMar>
              <w:top w:w="80" w:type="dxa"/>
              <w:left w:w="120" w:type="dxa"/>
              <w:bottom w:w="80" w:type="dxa"/>
              <w:right w:w="120" w:type="dxa"/>
            </w:tcMar>
          </w:tcPr>
          <w:p w14:paraId="723F2ECB" w14:textId="77777777">
            <w:pPr>
              <w:spacing w:after="40" w:line="245" w:lineRule="auto"/>
            </w:pPr>
            <w:r>
              <w:rPr>
                <w:sz w:val="16"/>
                <w:lang w:val="en-GB" w:eastAsia="en-GB"/>
              </w:rPr>
              <w:t>Critical</w:t>
            </w:r>
          </w:p>
        </w:tc>
        <w:tc>
          <w:tcPr>
            <w:tcW w:w="4392" w:type="dxa"/>
            <w:tcMar>
              <w:top w:w="80" w:type="dxa"/>
              <w:left w:w="120" w:type="dxa"/>
              <w:bottom w:w="80" w:type="dxa"/>
              <w:right w:w="120" w:type="dxa"/>
            </w:tcMar>
          </w:tcPr>
          <w:p w14:paraId="7CF308EB" w14:textId="77777777">
            <w:pPr>
              <w:spacing w:after="40" w:line="245" w:lineRule="auto"/>
            </w:pPr>
            <w:r>
              <w:rPr>
                <w:sz w:val="16"/>
                <w:lang w:val="en-GB" w:eastAsia="en-GB"/>
              </w:rPr>
              <w:t>Block client use of public URL; redeploy and probe.</w:t>
            </w:r>
          </w:p>
        </w:tc>
      </w:tr>
      <w:tr w14:paraId="5AE35A28" w14:textId="77777777">
        <w:trPr>
          <w:cantSplit/>
          <w:jc w:val="center"/>
        </w:trPr>
        <w:tc>
          <w:tcPr>
            <w:tcW w:w="1008" w:type="dxa"/>
            <w:shd w:val="clear" w:color="auto" w:fill="F8FAFC"/>
            <w:tcMar>
              <w:top w:w="80" w:type="dxa"/>
              <w:left w:w="120" w:type="dxa"/>
              <w:bottom w:w="80" w:type="dxa"/>
              <w:right w:w="120" w:type="dxa"/>
            </w:tcMar>
          </w:tcPr>
          <w:p w14:paraId="243C5422" w14:textId="77777777">
            <w:pPr>
              <w:spacing w:after="40" w:line="245" w:lineRule="auto"/>
            </w:pPr>
            <w:r>
              <w:rPr>
                <w:sz w:val="16"/>
                <w:lang w:val="en-GB" w:eastAsia="en-GB"/>
              </w:rPr>
              <w:t>R2</w:t>
            </w:r>
          </w:p>
        </w:tc>
        <w:tc>
          <w:tcPr>
            <w:tcW w:w="2232" w:type="dxa"/>
            <w:shd w:val="clear" w:color="auto" w:fill="F8FAFC"/>
            <w:tcMar>
              <w:top w:w="80" w:type="dxa"/>
              <w:left w:w="120" w:type="dxa"/>
              <w:bottom w:w="80" w:type="dxa"/>
              <w:right w:w="120" w:type="dxa"/>
            </w:tcMar>
          </w:tcPr>
          <w:p w14:paraId="39746362" w14:textId="77777777">
            <w:pPr>
              <w:spacing w:after="40" w:line="245" w:lineRule="auto"/>
            </w:pPr>
            <w:r>
              <w:rPr>
                <w:sz w:val="16"/>
                <w:lang w:val="en-GB" w:eastAsia="en-GB"/>
              </w:rPr>
              <w:t>Migration order/history inconsistency</w:t>
            </w:r>
          </w:p>
        </w:tc>
        <w:tc>
          <w:tcPr>
            <w:tcW w:w="1944" w:type="dxa"/>
            <w:shd w:val="clear" w:color="auto" w:fill="F8FAFC"/>
            <w:tcMar>
              <w:top w:w="80" w:type="dxa"/>
              <w:left w:w="120" w:type="dxa"/>
              <w:bottom w:w="80" w:type="dxa"/>
              <w:right w:w="120" w:type="dxa"/>
            </w:tcMar>
          </w:tcPr>
          <w:p w14:paraId="411587EF" w14:textId="77777777">
            <w:pPr>
              <w:spacing w:after="40" w:line="245" w:lineRule="auto"/>
            </w:pPr>
            <w:r>
              <w:rPr>
                <w:sz w:val="16"/>
                <w:lang w:val="en-GB" w:eastAsia="en-GB"/>
              </w:rPr>
              <w:t>Medium</w:t>
            </w:r>
          </w:p>
        </w:tc>
        <w:tc>
          <w:tcPr>
            <w:tcW w:w="4536" w:type="dxa"/>
            <w:shd w:val="clear" w:color="auto" w:fill="F8FAFC"/>
            <w:tcMar>
              <w:top w:w="80" w:type="dxa"/>
              <w:left w:w="120" w:type="dxa"/>
              <w:bottom w:w="80" w:type="dxa"/>
              <w:right w:w="120" w:type="dxa"/>
            </w:tcMar>
          </w:tcPr>
          <w:p w14:paraId="720CB3CA" w14:textId="77777777">
            <w:pPr>
              <w:spacing w:after="40" w:line="245" w:lineRule="auto"/>
            </w:pPr>
            <w:r>
              <w:rPr>
                <w:sz w:val="16"/>
                <w:lang w:val="en-GB" w:eastAsia="en-GB"/>
              </w:rPr>
              <w:t>Critical</w:t>
            </w:r>
          </w:p>
        </w:tc>
        <w:tc>
          <w:tcPr>
            <w:tcW w:w="4392" w:type="dxa"/>
            <w:shd w:val="clear" w:color="auto" w:fill="F8FAFC"/>
            <w:tcMar>
              <w:top w:w="80" w:type="dxa"/>
              <w:left w:w="120" w:type="dxa"/>
              <w:bottom w:w="80" w:type="dxa"/>
              <w:right w:w="120" w:type="dxa"/>
            </w:tcMar>
          </w:tcPr>
          <w:p w14:paraId="6C5A2FA9" w14:textId="77777777">
            <w:pPr>
              <w:spacing w:after="40" w:line="245" w:lineRule="auto"/>
            </w:pPr>
            <w:r>
              <w:rPr>
                <w:sz w:val="16"/>
                <w:lang w:val="en-GB" w:eastAsia="en-GB"/>
              </w:rPr>
              <w:t>Reconcile ledger; clean apply; checksum and rollback plan.</w:t>
            </w:r>
          </w:p>
        </w:tc>
      </w:tr>
      <w:tr w14:paraId="01D30675" w14:textId="77777777">
        <w:trPr>
          <w:cantSplit/>
          <w:jc w:val="center"/>
        </w:trPr>
        <w:tc>
          <w:tcPr>
            <w:tcW w:w="1008" w:type="dxa"/>
            <w:tcMar>
              <w:top w:w="80" w:type="dxa"/>
              <w:left w:w="120" w:type="dxa"/>
              <w:bottom w:w="80" w:type="dxa"/>
              <w:right w:w="120" w:type="dxa"/>
            </w:tcMar>
          </w:tcPr>
          <w:p w14:paraId="5F06A2CC" w14:textId="77777777">
            <w:pPr>
              <w:spacing w:after="40" w:line="245" w:lineRule="auto"/>
            </w:pPr>
            <w:r>
              <w:rPr>
                <w:sz w:val="16"/>
                <w:lang w:val="en-GB" w:eastAsia="en-GB"/>
              </w:rPr>
              <w:t>R3</w:t>
            </w:r>
          </w:p>
        </w:tc>
        <w:tc>
          <w:tcPr>
            <w:tcW w:w="2232" w:type="dxa"/>
            <w:tcMar>
              <w:top w:w="80" w:type="dxa"/>
              <w:left w:w="120" w:type="dxa"/>
              <w:bottom w:w="80" w:type="dxa"/>
              <w:right w:w="120" w:type="dxa"/>
            </w:tcMar>
          </w:tcPr>
          <w:p w14:paraId="1CA04607" w14:textId="77777777">
            <w:pPr>
              <w:spacing w:after="40" w:line="245" w:lineRule="auto"/>
            </w:pPr>
            <w:r>
              <w:rPr>
                <w:sz w:val="16"/>
                <w:lang w:val="en-GB" w:eastAsia="en-GB"/>
              </w:rPr>
              <w:t>Static RLS differs from live privilege state</w:t>
            </w:r>
          </w:p>
        </w:tc>
        <w:tc>
          <w:tcPr>
            <w:tcW w:w="1944" w:type="dxa"/>
            <w:tcMar>
              <w:top w:w="80" w:type="dxa"/>
              <w:left w:w="120" w:type="dxa"/>
              <w:bottom w:w="80" w:type="dxa"/>
              <w:right w:w="120" w:type="dxa"/>
            </w:tcMar>
          </w:tcPr>
          <w:p w14:paraId="4BAB2CD2" w14:textId="77777777">
            <w:pPr>
              <w:spacing w:after="40" w:line="245" w:lineRule="auto"/>
            </w:pPr>
            <w:r>
              <w:rPr>
                <w:sz w:val="16"/>
                <w:lang w:val="en-GB" w:eastAsia="en-GB"/>
              </w:rPr>
              <w:t>Medium</w:t>
            </w:r>
          </w:p>
        </w:tc>
        <w:tc>
          <w:tcPr>
            <w:tcW w:w="4536" w:type="dxa"/>
            <w:tcMar>
              <w:top w:w="80" w:type="dxa"/>
              <w:left w:w="120" w:type="dxa"/>
              <w:bottom w:w="80" w:type="dxa"/>
              <w:right w:w="120" w:type="dxa"/>
            </w:tcMar>
          </w:tcPr>
          <w:p w14:paraId="00E34990" w14:textId="77777777">
            <w:pPr>
              <w:spacing w:after="40" w:line="245" w:lineRule="auto"/>
            </w:pPr>
            <w:r>
              <w:rPr>
                <w:sz w:val="16"/>
                <w:lang w:val="en-GB" w:eastAsia="en-GB"/>
              </w:rPr>
              <w:t>Critical</w:t>
            </w:r>
          </w:p>
        </w:tc>
        <w:tc>
          <w:tcPr>
            <w:tcW w:w="4392" w:type="dxa"/>
            <w:tcMar>
              <w:top w:w="80" w:type="dxa"/>
              <w:left w:w="120" w:type="dxa"/>
              <w:bottom w:w="80" w:type="dxa"/>
              <w:right w:w="120" w:type="dxa"/>
            </w:tcMar>
          </w:tcPr>
          <w:p w14:paraId="2A89C18D" w14:textId="77777777">
            <w:pPr>
              <w:spacing w:after="40" w:line="245" w:lineRule="auto"/>
            </w:pPr>
            <w:r>
              <w:rPr>
                <w:sz w:val="16"/>
                <w:lang w:val="en-GB" w:eastAsia="en-GB"/>
              </w:rPr>
              <w:t>Execute pgTAP/live privilege/direct-DML tests.</w:t>
            </w:r>
          </w:p>
        </w:tc>
      </w:tr>
      <w:tr w14:paraId="7F1A99B3" w14:textId="77777777">
        <w:trPr>
          <w:cantSplit/>
          <w:jc w:val="center"/>
        </w:trPr>
        <w:tc>
          <w:tcPr>
            <w:tcW w:w="1008" w:type="dxa"/>
            <w:shd w:val="clear" w:color="auto" w:fill="F8FAFC"/>
            <w:tcMar>
              <w:top w:w="80" w:type="dxa"/>
              <w:left w:w="120" w:type="dxa"/>
              <w:bottom w:w="80" w:type="dxa"/>
              <w:right w:w="120" w:type="dxa"/>
            </w:tcMar>
          </w:tcPr>
          <w:p w14:paraId="17AB7961" w14:textId="77777777">
            <w:pPr>
              <w:spacing w:after="40" w:line="245" w:lineRule="auto"/>
            </w:pPr>
            <w:r>
              <w:rPr>
                <w:sz w:val="16"/>
                <w:lang w:val="en-GB" w:eastAsia="en-GB"/>
              </w:rPr>
              <w:t>R4</w:t>
            </w:r>
          </w:p>
        </w:tc>
        <w:tc>
          <w:tcPr>
            <w:tcW w:w="2232" w:type="dxa"/>
            <w:shd w:val="clear" w:color="auto" w:fill="F8FAFC"/>
            <w:tcMar>
              <w:top w:w="80" w:type="dxa"/>
              <w:left w:w="120" w:type="dxa"/>
              <w:bottom w:w="80" w:type="dxa"/>
              <w:right w:w="120" w:type="dxa"/>
            </w:tcMar>
          </w:tcPr>
          <w:p w14:paraId="285C4948" w14:textId="77777777">
            <w:pPr>
              <w:spacing w:after="40" w:line="245" w:lineRule="auto"/>
            </w:pPr>
            <w:r>
              <w:rPr>
                <w:sz w:val="16"/>
                <w:lang w:val="en-GB" w:eastAsia="en-GB"/>
              </w:rPr>
              <w:t>Synthetic persistence mistaken for production persistence</w:t>
            </w:r>
          </w:p>
        </w:tc>
        <w:tc>
          <w:tcPr>
            <w:tcW w:w="1944" w:type="dxa"/>
            <w:shd w:val="clear" w:color="auto" w:fill="F8FAFC"/>
            <w:tcMar>
              <w:top w:w="80" w:type="dxa"/>
              <w:left w:w="120" w:type="dxa"/>
              <w:bottom w:w="80" w:type="dxa"/>
              <w:right w:w="120" w:type="dxa"/>
            </w:tcMar>
          </w:tcPr>
          <w:p w14:paraId="7774297B" w14:textId="77777777">
            <w:pPr>
              <w:spacing w:after="40" w:line="245" w:lineRule="auto"/>
            </w:pPr>
            <w:r>
              <w:rPr>
                <w:sz w:val="16"/>
                <w:lang w:val="en-GB" w:eastAsia="en-GB"/>
              </w:rPr>
              <w:t>High</w:t>
            </w:r>
          </w:p>
        </w:tc>
        <w:tc>
          <w:tcPr>
            <w:tcW w:w="4536" w:type="dxa"/>
            <w:shd w:val="clear" w:color="auto" w:fill="F8FAFC"/>
            <w:tcMar>
              <w:top w:w="80" w:type="dxa"/>
              <w:left w:w="120" w:type="dxa"/>
              <w:bottom w:w="80" w:type="dxa"/>
              <w:right w:w="120" w:type="dxa"/>
            </w:tcMar>
          </w:tcPr>
          <w:p w14:paraId="3E683F78" w14:textId="77777777">
            <w:pPr>
              <w:spacing w:after="40" w:line="245" w:lineRule="auto"/>
            </w:pPr>
            <w:r>
              <w:rPr>
                <w:sz w:val="16"/>
                <w:lang w:val="en-GB" w:eastAsia="en-GB"/>
              </w:rPr>
              <w:t>High</w:t>
            </w:r>
          </w:p>
        </w:tc>
        <w:tc>
          <w:tcPr>
            <w:tcW w:w="4392" w:type="dxa"/>
            <w:shd w:val="clear" w:color="auto" w:fill="F8FAFC"/>
            <w:tcMar>
              <w:top w:w="80" w:type="dxa"/>
              <w:left w:w="120" w:type="dxa"/>
              <w:bottom w:w="80" w:type="dxa"/>
              <w:right w:w="120" w:type="dxa"/>
            </w:tcMar>
          </w:tcPr>
          <w:p w14:paraId="4057B07E" w14:textId="77777777">
            <w:pPr>
              <w:spacing w:after="40" w:line="245" w:lineRule="auto"/>
            </w:pPr>
            <w:r>
              <w:rPr>
                <w:sz w:val="16"/>
                <w:lang w:val="en-GB" w:eastAsia="en-GB"/>
              </w:rPr>
              <w:t>Use evidence taxonomy; run restart/multi-session DB tests.</w:t>
            </w:r>
          </w:p>
        </w:tc>
      </w:tr>
      <w:tr w14:paraId="003CA0D1" w14:textId="77777777">
        <w:trPr>
          <w:cantSplit/>
          <w:jc w:val="center"/>
        </w:trPr>
        <w:tc>
          <w:tcPr>
            <w:tcW w:w="1008" w:type="dxa"/>
            <w:tcMar>
              <w:top w:w="80" w:type="dxa"/>
              <w:left w:w="120" w:type="dxa"/>
              <w:bottom w:w="80" w:type="dxa"/>
              <w:right w:w="120" w:type="dxa"/>
            </w:tcMar>
          </w:tcPr>
          <w:p w14:paraId="3A87769E" w14:textId="77777777">
            <w:pPr>
              <w:spacing w:after="40" w:line="245" w:lineRule="auto"/>
            </w:pPr>
            <w:r>
              <w:rPr>
                <w:sz w:val="16"/>
                <w:lang w:val="en-GB" w:eastAsia="en-GB"/>
              </w:rPr>
              <w:t>R5</w:t>
            </w:r>
          </w:p>
        </w:tc>
        <w:tc>
          <w:tcPr>
            <w:tcW w:w="2232" w:type="dxa"/>
            <w:tcMar>
              <w:top w:w="80" w:type="dxa"/>
              <w:left w:w="120" w:type="dxa"/>
              <w:bottom w:w="80" w:type="dxa"/>
              <w:right w:w="120" w:type="dxa"/>
            </w:tcMar>
          </w:tcPr>
          <w:p w14:paraId="79DE5859" w14:textId="77777777">
            <w:pPr>
              <w:spacing w:after="40" w:line="245" w:lineRule="auto"/>
            </w:pPr>
            <w:r>
              <w:rPr>
                <w:sz w:val="16"/>
                <w:lang w:val="en-GB" w:eastAsia="en-GB"/>
              </w:rPr>
              <w:t>External providers unavailable during demo/launch</w:t>
            </w:r>
          </w:p>
        </w:tc>
        <w:tc>
          <w:tcPr>
            <w:tcW w:w="1944" w:type="dxa"/>
            <w:tcMar>
              <w:top w:w="80" w:type="dxa"/>
              <w:left w:w="120" w:type="dxa"/>
              <w:bottom w:w="80" w:type="dxa"/>
              <w:right w:w="120" w:type="dxa"/>
            </w:tcMar>
          </w:tcPr>
          <w:p w14:paraId="61F03D13" w14:textId="77777777">
            <w:pPr>
              <w:spacing w:after="40" w:line="245" w:lineRule="auto"/>
            </w:pPr>
            <w:r>
              <w:rPr>
                <w:sz w:val="16"/>
                <w:lang w:val="en-GB" w:eastAsia="en-GB"/>
              </w:rPr>
              <w:t>High</w:t>
            </w:r>
          </w:p>
        </w:tc>
        <w:tc>
          <w:tcPr>
            <w:tcW w:w="4536" w:type="dxa"/>
            <w:tcMar>
              <w:top w:w="80" w:type="dxa"/>
              <w:left w:w="120" w:type="dxa"/>
              <w:bottom w:w="80" w:type="dxa"/>
              <w:right w:w="120" w:type="dxa"/>
            </w:tcMar>
          </w:tcPr>
          <w:p w14:paraId="5863EDB9" w14:textId="77777777">
            <w:pPr>
              <w:spacing w:after="40" w:line="245" w:lineRule="auto"/>
            </w:pPr>
            <w:r>
              <w:rPr>
                <w:sz w:val="16"/>
                <w:lang w:val="en-GB" w:eastAsia="en-GB"/>
              </w:rPr>
              <w:t>High</w:t>
            </w:r>
          </w:p>
        </w:tc>
        <w:tc>
          <w:tcPr>
            <w:tcW w:w="4392" w:type="dxa"/>
            <w:tcMar>
              <w:top w:w="80" w:type="dxa"/>
              <w:left w:w="120" w:type="dxa"/>
              <w:bottom w:w="80" w:type="dxa"/>
              <w:right w:w="120" w:type="dxa"/>
            </w:tcMar>
          </w:tcPr>
          <w:p w14:paraId="0CA3BAA9" w14:textId="77777777">
            <w:pPr>
              <w:spacing w:after="40" w:line="245" w:lineRule="auto"/>
            </w:pPr>
            <w:r>
              <w:rPr>
                <w:sz w:val="16"/>
                <w:lang w:val="en-GB" w:eastAsia="en-GB"/>
              </w:rPr>
              <w:t>Fail closed; choose providers; sandbox acceptance; demo script.</w:t>
            </w:r>
          </w:p>
        </w:tc>
      </w:tr>
      <w:tr w14:paraId="7DA1EBB6" w14:textId="77777777">
        <w:trPr>
          <w:cantSplit/>
          <w:jc w:val="center"/>
        </w:trPr>
        <w:tc>
          <w:tcPr>
            <w:tcW w:w="1008" w:type="dxa"/>
            <w:shd w:val="clear" w:color="auto" w:fill="F8FAFC"/>
            <w:tcMar>
              <w:top w:w="80" w:type="dxa"/>
              <w:left w:w="120" w:type="dxa"/>
              <w:bottom w:w="80" w:type="dxa"/>
              <w:right w:w="120" w:type="dxa"/>
            </w:tcMar>
          </w:tcPr>
          <w:p w14:paraId="30F226FA" w14:textId="77777777">
            <w:pPr>
              <w:spacing w:after="40" w:line="245" w:lineRule="auto"/>
            </w:pPr>
            <w:r>
              <w:rPr>
                <w:sz w:val="16"/>
                <w:lang w:val="en-GB" w:eastAsia="en-GB"/>
              </w:rPr>
              <w:t>R6</w:t>
            </w:r>
          </w:p>
        </w:tc>
        <w:tc>
          <w:tcPr>
            <w:tcW w:w="2232" w:type="dxa"/>
            <w:shd w:val="clear" w:color="auto" w:fill="F8FAFC"/>
            <w:tcMar>
              <w:top w:w="80" w:type="dxa"/>
              <w:left w:w="120" w:type="dxa"/>
              <w:bottom w:w="80" w:type="dxa"/>
              <w:right w:w="120" w:type="dxa"/>
            </w:tcMar>
          </w:tcPr>
          <w:p w14:paraId="54CE0F60" w14:textId="77777777">
            <w:pPr>
              <w:spacing w:after="40" w:line="245" w:lineRule="auto"/>
            </w:pPr>
            <w:r>
              <w:rPr>
                <w:sz w:val="16"/>
                <w:lang w:val="en-GB" w:eastAsia="en-GB"/>
              </w:rPr>
              <w:t>Payment/access automation creates financial/physical harm</w:t>
            </w:r>
          </w:p>
        </w:tc>
        <w:tc>
          <w:tcPr>
            <w:tcW w:w="1944" w:type="dxa"/>
            <w:shd w:val="clear" w:color="auto" w:fill="F8FAFC"/>
            <w:tcMar>
              <w:top w:w="80" w:type="dxa"/>
              <w:left w:w="120" w:type="dxa"/>
              <w:bottom w:w="80" w:type="dxa"/>
              <w:right w:w="120" w:type="dxa"/>
            </w:tcMar>
          </w:tcPr>
          <w:p w14:paraId="0030B3D7" w14:textId="77777777">
            <w:pPr>
              <w:spacing w:after="40" w:line="245" w:lineRule="auto"/>
            </w:pPr>
            <w:r>
              <w:rPr>
                <w:sz w:val="16"/>
                <w:lang w:val="en-GB" w:eastAsia="en-GB"/>
              </w:rPr>
              <w:t>Medium</w:t>
            </w:r>
          </w:p>
        </w:tc>
        <w:tc>
          <w:tcPr>
            <w:tcW w:w="4536" w:type="dxa"/>
            <w:shd w:val="clear" w:color="auto" w:fill="F8FAFC"/>
            <w:tcMar>
              <w:top w:w="80" w:type="dxa"/>
              <w:left w:w="120" w:type="dxa"/>
              <w:bottom w:w="80" w:type="dxa"/>
              <w:right w:w="120" w:type="dxa"/>
            </w:tcMar>
          </w:tcPr>
          <w:p w14:paraId="676FEA0A" w14:textId="77777777">
            <w:pPr>
              <w:spacing w:after="40" w:line="245" w:lineRule="auto"/>
            </w:pPr>
            <w:r>
              <w:rPr>
                <w:sz w:val="16"/>
                <w:lang w:val="en-GB" w:eastAsia="en-GB"/>
              </w:rPr>
              <w:t>Critical</w:t>
            </w:r>
          </w:p>
        </w:tc>
        <w:tc>
          <w:tcPr>
            <w:tcW w:w="4392" w:type="dxa"/>
            <w:shd w:val="clear" w:color="auto" w:fill="F8FAFC"/>
            <w:tcMar>
              <w:top w:w="80" w:type="dxa"/>
              <w:left w:w="120" w:type="dxa"/>
              <w:bottom w:w="80" w:type="dxa"/>
              <w:right w:w="120" w:type="dxa"/>
            </w:tcMar>
          </w:tcPr>
          <w:p w14:paraId="4B725E8C" w14:textId="77777777">
            <w:pPr>
              <w:spacing w:after="40" w:line="245" w:lineRule="auto"/>
            </w:pPr>
            <w:r>
              <w:rPr>
                <w:sz w:val="16"/>
                <w:lang w:val="en-GB" w:eastAsia="en-GB"/>
              </w:rPr>
              <w:t>Human approval, maker/checker, no autonomous AI/offline action, provider audit.</w:t>
            </w:r>
          </w:p>
        </w:tc>
      </w:tr>
      <w:tr w14:paraId="30ED575B" w14:textId="77777777">
        <w:trPr>
          <w:cantSplit/>
          <w:jc w:val="center"/>
        </w:trPr>
        <w:tc>
          <w:tcPr>
            <w:tcW w:w="1008" w:type="dxa"/>
            <w:tcMar>
              <w:top w:w="80" w:type="dxa"/>
              <w:left w:w="120" w:type="dxa"/>
              <w:bottom w:w="80" w:type="dxa"/>
              <w:right w:w="120" w:type="dxa"/>
            </w:tcMar>
          </w:tcPr>
          <w:p w14:paraId="47DC9090" w14:textId="77777777">
            <w:pPr>
              <w:spacing w:after="40" w:line="245" w:lineRule="auto"/>
            </w:pPr>
            <w:r>
              <w:rPr>
                <w:sz w:val="16"/>
                <w:lang w:val="en-GB" w:eastAsia="en-GB"/>
              </w:rPr>
              <w:t>R7</w:t>
            </w:r>
          </w:p>
        </w:tc>
        <w:tc>
          <w:tcPr>
            <w:tcW w:w="2232" w:type="dxa"/>
            <w:tcMar>
              <w:top w:w="80" w:type="dxa"/>
              <w:left w:w="120" w:type="dxa"/>
              <w:bottom w:w="80" w:type="dxa"/>
              <w:right w:w="120" w:type="dxa"/>
            </w:tcMar>
          </w:tcPr>
          <w:p w14:paraId="73A2D06E" w14:textId="77777777">
            <w:pPr>
              <w:spacing w:after="40" w:line="245" w:lineRule="auto"/>
            </w:pPr>
            <w:r>
              <w:rPr>
                <w:sz w:val="16"/>
                <w:lang w:val="en-GB" w:eastAsia="en-GB"/>
              </w:rPr>
              <w:t>Mutable test state causes false failures or false greens</w:t>
            </w:r>
          </w:p>
        </w:tc>
        <w:tc>
          <w:tcPr>
            <w:tcW w:w="1944" w:type="dxa"/>
            <w:tcMar>
              <w:top w:w="80" w:type="dxa"/>
              <w:left w:w="120" w:type="dxa"/>
              <w:bottom w:w="80" w:type="dxa"/>
              <w:right w:w="120" w:type="dxa"/>
            </w:tcMar>
          </w:tcPr>
          <w:p w14:paraId="48231049" w14:textId="77777777">
            <w:pPr>
              <w:spacing w:after="40" w:line="245" w:lineRule="auto"/>
            </w:pPr>
            <w:r>
              <w:rPr>
                <w:sz w:val="16"/>
                <w:lang w:val="en-GB" w:eastAsia="en-GB"/>
              </w:rPr>
              <w:t>High</w:t>
            </w:r>
          </w:p>
        </w:tc>
        <w:tc>
          <w:tcPr>
            <w:tcW w:w="4536" w:type="dxa"/>
            <w:tcMar>
              <w:top w:w="80" w:type="dxa"/>
              <w:left w:w="120" w:type="dxa"/>
              <w:bottom w:w="80" w:type="dxa"/>
              <w:right w:w="120" w:type="dxa"/>
            </w:tcMar>
          </w:tcPr>
          <w:p w14:paraId="043491F8" w14:textId="77777777">
            <w:pPr>
              <w:spacing w:after="40" w:line="245" w:lineRule="auto"/>
            </w:pPr>
            <w:r>
              <w:rPr>
                <w:sz w:val="16"/>
                <w:lang w:val="en-GB" w:eastAsia="en-GB"/>
              </w:rPr>
              <w:t>High</w:t>
            </w:r>
          </w:p>
        </w:tc>
        <w:tc>
          <w:tcPr>
            <w:tcW w:w="4392" w:type="dxa"/>
            <w:tcMar>
              <w:top w:w="80" w:type="dxa"/>
              <w:left w:w="120" w:type="dxa"/>
              <w:bottom w:w="80" w:type="dxa"/>
              <w:right w:w="120" w:type="dxa"/>
            </w:tcMar>
          </w:tcPr>
          <w:p w14:paraId="6FD09B93" w14:textId="77777777">
            <w:pPr>
              <w:spacing w:after="40" w:line="245" w:lineRule="auto"/>
            </w:pPr>
            <w:r>
              <w:rPr>
                <w:sz w:val="16"/>
                <w:lang w:val="en-GB" w:eastAsia="en-GB"/>
              </w:rPr>
              <w:t>Per-suite reset/partitioning and server attestation.</w:t>
            </w:r>
          </w:p>
        </w:tc>
      </w:tr>
      <w:tr w14:paraId="51647BAB" w14:textId="77777777">
        <w:trPr>
          <w:cantSplit/>
          <w:jc w:val="center"/>
        </w:trPr>
        <w:tc>
          <w:tcPr>
            <w:tcW w:w="1008" w:type="dxa"/>
            <w:shd w:val="clear" w:color="auto" w:fill="F8FAFC"/>
            <w:tcMar>
              <w:top w:w="80" w:type="dxa"/>
              <w:left w:w="120" w:type="dxa"/>
              <w:bottom w:w="80" w:type="dxa"/>
              <w:right w:w="120" w:type="dxa"/>
            </w:tcMar>
          </w:tcPr>
          <w:p w14:paraId="1C3D08C4" w14:textId="77777777">
            <w:pPr>
              <w:spacing w:after="40" w:line="245" w:lineRule="auto"/>
            </w:pPr>
            <w:r>
              <w:rPr>
                <w:sz w:val="16"/>
                <w:lang w:val="en-GB" w:eastAsia="en-GB"/>
              </w:rPr>
              <w:t>R8</w:t>
            </w:r>
          </w:p>
        </w:tc>
        <w:tc>
          <w:tcPr>
            <w:tcW w:w="2232" w:type="dxa"/>
            <w:shd w:val="clear" w:color="auto" w:fill="F8FAFC"/>
            <w:tcMar>
              <w:top w:w="80" w:type="dxa"/>
              <w:left w:w="120" w:type="dxa"/>
              <w:bottom w:w="80" w:type="dxa"/>
              <w:right w:w="120" w:type="dxa"/>
            </w:tcMar>
          </w:tcPr>
          <w:p w14:paraId="6C85FE59" w14:textId="77777777">
            <w:pPr>
              <w:spacing w:after="40" w:line="245" w:lineRule="auto"/>
            </w:pPr>
            <w:r>
              <w:rPr>
                <w:sz w:val="16"/>
                <w:lang w:val="en-GB" w:eastAsia="en-GB"/>
              </w:rPr>
              <w:t>Accessibility keyboard defects block users</w:t>
            </w:r>
          </w:p>
        </w:tc>
        <w:tc>
          <w:tcPr>
            <w:tcW w:w="1944" w:type="dxa"/>
            <w:shd w:val="clear" w:color="auto" w:fill="F8FAFC"/>
            <w:tcMar>
              <w:top w:w="80" w:type="dxa"/>
              <w:left w:w="120" w:type="dxa"/>
              <w:bottom w:w="80" w:type="dxa"/>
              <w:right w:w="120" w:type="dxa"/>
            </w:tcMar>
          </w:tcPr>
          <w:p w14:paraId="6B7B908B" w14:textId="77777777">
            <w:pPr>
              <w:spacing w:after="40" w:line="245" w:lineRule="auto"/>
            </w:pPr>
            <w:r>
              <w:rPr>
                <w:sz w:val="16"/>
                <w:lang w:val="en-GB" w:eastAsia="en-GB"/>
              </w:rPr>
              <w:t>Medium</w:t>
            </w:r>
          </w:p>
        </w:tc>
        <w:tc>
          <w:tcPr>
            <w:tcW w:w="4536" w:type="dxa"/>
            <w:shd w:val="clear" w:color="auto" w:fill="F8FAFC"/>
            <w:tcMar>
              <w:top w:w="80" w:type="dxa"/>
              <w:left w:w="120" w:type="dxa"/>
              <w:bottom w:w="80" w:type="dxa"/>
              <w:right w:w="120" w:type="dxa"/>
            </w:tcMar>
          </w:tcPr>
          <w:p w14:paraId="7E651A34" w14:textId="77777777">
            <w:pPr>
              <w:spacing w:after="40" w:line="245" w:lineRule="auto"/>
            </w:pPr>
            <w:r>
              <w:rPr>
                <w:sz w:val="16"/>
                <w:lang w:val="en-GB" w:eastAsia="en-GB"/>
              </w:rPr>
              <w:t>High</w:t>
            </w:r>
          </w:p>
        </w:tc>
        <w:tc>
          <w:tcPr>
            <w:tcW w:w="4392" w:type="dxa"/>
            <w:shd w:val="clear" w:color="auto" w:fill="F8FAFC"/>
            <w:tcMar>
              <w:top w:w="80" w:type="dxa"/>
              <w:left w:w="120" w:type="dxa"/>
              <w:bottom w:w="80" w:type="dxa"/>
              <w:right w:w="120" w:type="dxa"/>
            </w:tcMar>
          </w:tcPr>
          <w:p w14:paraId="07AB4AE2" w14:textId="77777777">
            <w:pPr>
              <w:spacing w:after="40" w:line="245" w:lineRule="auto"/>
            </w:pPr>
            <w:r>
              <w:rPr>
                <w:sz w:val="16"/>
                <w:lang w:val="en-GB" w:eastAsia="en-GB"/>
              </w:rPr>
              <w:t>Fix focus traps/anchors; screen-reader and zoom audit.</w:t>
            </w:r>
          </w:p>
        </w:tc>
      </w:tr>
      <w:tr w14:paraId="25328241" w14:textId="77777777">
        <w:trPr>
          <w:cantSplit/>
          <w:jc w:val="center"/>
        </w:trPr>
        <w:tc>
          <w:tcPr>
            <w:tcW w:w="1008" w:type="dxa"/>
            <w:tcMar>
              <w:top w:w="80" w:type="dxa"/>
              <w:left w:w="120" w:type="dxa"/>
              <w:bottom w:w="80" w:type="dxa"/>
              <w:right w:w="120" w:type="dxa"/>
            </w:tcMar>
          </w:tcPr>
          <w:p w14:paraId="16E93879" w14:textId="77777777">
            <w:pPr>
              <w:spacing w:after="40" w:line="245" w:lineRule="auto"/>
            </w:pPr>
            <w:r>
              <w:rPr>
                <w:sz w:val="16"/>
                <w:lang w:val="en-GB" w:eastAsia="en-GB"/>
              </w:rPr>
              <w:t>R9</w:t>
            </w:r>
          </w:p>
        </w:tc>
        <w:tc>
          <w:tcPr>
            <w:tcW w:w="2232" w:type="dxa"/>
            <w:tcMar>
              <w:top w:w="80" w:type="dxa"/>
              <w:left w:w="120" w:type="dxa"/>
              <w:bottom w:w="80" w:type="dxa"/>
              <w:right w:w="120" w:type="dxa"/>
            </w:tcMar>
          </w:tcPr>
          <w:p w14:paraId="0C283C46" w14:textId="77777777">
            <w:pPr>
              <w:spacing w:after="40" w:line="245" w:lineRule="auto"/>
            </w:pPr>
            <w:r>
              <w:rPr>
                <w:sz w:val="16"/>
                <w:lang w:val="en-GB" w:eastAsia="en-GB"/>
              </w:rPr>
              <w:t>Multilingual copy overpromises or mistranslates</w:t>
            </w:r>
          </w:p>
        </w:tc>
        <w:tc>
          <w:tcPr>
            <w:tcW w:w="1944" w:type="dxa"/>
            <w:tcMar>
              <w:top w:w="80" w:type="dxa"/>
              <w:left w:w="120" w:type="dxa"/>
              <w:bottom w:w="80" w:type="dxa"/>
              <w:right w:w="120" w:type="dxa"/>
            </w:tcMar>
          </w:tcPr>
          <w:p w14:paraId="7E9CF363" w14:textId="77777777">
            <w:pPr>
              <w:spacing w:after="40" w:line="245" w:lineRule="auto"/>
            </w:pPr>
            <w:r>
              <w:rPr>
                <w:sz w:val="16"/>
                <w:lang w:val="en-GB" w:eastAsia="en-GB"/>
              </w:rPr>
              <w:t>Medium</w:t>
            </w:r>
          </w:p>
        </w:tc>
        <w:tc>
          <w:tcPr>
            <w:tcW w:w="4536" w:type="dxa"/>
            <w:tcMar>
              <w:top w:w="80" w:type="dxa"/>
              <w:left w:w="120" w:type="dxa"/>
              <w:bottom w:w="80" w:type="dxa"/>
              <w:right w:w="120" w:type="dxa"/>
            </w:tcMar>
          </w:tcPr>
          <w:p w14:paraId="66321260" w14:textId="77777777">
            <w:pPr>
              <w:spacing w:after="40" w:line="245" w:lineRule="auto"/>
            </w:pPr>
            <w:r>
              <w:rPr>
                <w:sz w:val="16"/>
                <w:lang w:val="en-GB" w:eastAsia="en-GB"/>
              </w:rPr>
              <w:t>Medium/High</w:t>
            </w:r>
          </w:p>
        </w:tc>
        <w:tc>
          <w:tcPr>
            <w:tcW w:w="4392" w:type="dxa"/>
            <w:tcMar>
              <w:top w:w="80" w:type="dxa"/>
              <w:left w:w="120" w:type="dxa"/>
              <w:bottom w:w="80" w:type="dxa"/>
              <w:right w:w="120" w:type="dxa"/>
            </w:tcMar>
          </w:tcPr>
          <w:p w14:paraId="29F7DEFE" w14:textId="77777777">
            <w:pPr>
              <w:spacing w:after="40" w:line="245" w:lineRule="auto"/>
            </w:pPr>
            <w:r>
              <w:rPr>
                <w:sz w:val="16"/>
                <w:lang w:val="en-GB" w:eastAsia="en-GB"/>
              </w:rPr>
              <w:t>Professional review and approved provider-truth glossary.</w:t>
            </w:r>
          </w:p>
        </w:tc>
      </w:tr>
      <w:tr w14:paraId="6BECCE80" w14:textId="77777777">
        <w:trPr>
          <w:cantSplit/>
          <w:jc w:val="center"/>
        </w:trPr>
        <w:tc>
          <w:tcPr>
            <w:tcW w:w="1008" w:type="dxa"/>
            <w:shd w:val="clear" w:color="auto" w:fill="F8FAFC"/>
            <w:tcMar>
              <w:top w:w="80" w:type="dxa"/>
              <w:left w:w="120" w:type="dxa"/>
              <w:bottom w:w="80" w:type="dxa"/>
              <w:right w:w="120" w:type="dxa"/>
            </w:tcMar>
          </w:tcPr>
          <w:p w14:paraId="1DBBB222" w14:textId="77777777">
            <w:pPr>
              <w:spacing w:after="40" w:line="245" w:lineRule="auto"/>
            </w:pPr>
            <w:r>
              <w:rPr>
                <w:sz w:val="16"/>
                <w:lang w:val="en-GB" w:eastAsia="en-GB"/>
              </w:rPr>
              <w:t>R10</w:t>
            </w:r>
          </w:p>
        </w:tc>
        <w:tc>
          <w:tcPr>
            <w:tcW w:w="2232" w:type="dxa"/>
            <w:shd w:val="clear" w:color="auto" w:fill="F8FAFC"/>
            <w:tcMar>
              <w:top w:w="80" w:type="dxa"/>
              <w:left w:w="120" w:type="dxa"/>
              <w:bottom w:w="80" w:type="dxa"/>
              <w:right w:w="120" w:type="dxa"/>
            </w:tcMar>
          </w:tcPr>
          <w:p w14:paraId="44AD96DF" w14:textId="77777777">
            <w:pPr>
              <w:spacing w:after="40" w:line="245" w:lineRule="auto"/>
            </w:pPr>
            <w:r>
              <w:rPr>
                <w:sz w:val="16"/>
                <w:lang w:val="en-GB" w:eastAsia="en-GB"/>
              </w:rPr>
              <w:t>Large untracked/generated files obscure release scope</w:t>
            </w:r>
          </w:p>
        </w:tc>
        <w:tc>
          <w:tcPr>
            <w:tcW w:w="1944" w:type="dxa"/>
            <w:shd w:val="clear" w:color="auto" w:fill="F8FAFC"/>
            <w:tcMar>
              <w:top w:w="80" w:type="dxa"/>
              <w:left w:w="120" w:type="dxa"/>
              <w:bottom w:w="80" w:type="dxa"/>
              <w:right w:w="120" w:type="dxa"/>
            </w:tcMar>
          </w:tcPr>
          <w:p w14:paraId="5281BEA7" w14:textId="77777777">
            <w:pPr>
              <w:spacing w:after="40" w:line="245" w:lineRule="auto"/>
            </w:pPr>
            <w:r>
              <w:rPr>
                <w:sz w:val="16"/>
                <w:lang w:val="en-GB" w:eastAsia="en-GB"/>
              </w:rPr>
              <w:t>High</w:t>
            </w:r>
          </w:p>
        </w:tc>
        <w:tc>
          <w:tcPr>
            <w:tcW w:w="4536" w:type="dxa"/>
            <w:shd w:val="clear" w:color="auto" w:fill="F8FAFC"/>
            <w:tcMar>
              <w:top w:w="80" w:type="dxa"/>
              <w:left w:w="120" w:type="dxa"/>
              <w:bottom w:w="80" w:type="dxa"/>
              <w:right w:w="120" w:type="dxa"/>
            </w:tcMar>
          </w:tcPr>
          <w:p w14:paraId="567BFE1C" w14:textId="77777777">
            <w:pPr>
              <w:spacing w:after="40" w:line="245" w:lineRule="auto"/>
            </w:pPr>
            <w:r>
              <w:rPr>
                <w:sz w:val="16"/>
                <w:lang w:val="en-GB" w:eastAsia="en-GB"/>
              </w:rPr>
              <w:t>Medium</w:t>
            </w:r>
          </w:p>
        </w:tc>
        <w:tc>
          <w:tcPr>
            <w:tcW w:w="4392" w:type="dxa"/>
            <w:shd w:val="clear" w:color="auto" w:fill="F8FAFC"/>
            <w:tcMar>
              <w:top w:w="80" w:type="dxa"/>
              <w:left w:w="120" w:type="dxa"/>
              <w:bottom w:w="80" w:type="dxa"/>
              <w:right w:w="120" w:type="dxa"/>
            </w:tcMar>
          </w:tcPr>
          <w:p w14:paraId="6DD05229" w14:textId="77777777">
            <w:pPr>
              <w:spacing w:after="40" w:line="245" w:lineRule="auto"/>
            </w:pPr>
            <w:r>
              <w:rPr>
                <w:sz w:val="16"/>
                <w:lang w:val="en-GB" w:eastAsia="en-GB"/>
              </w:rPr>
              <w:t>Clean worktree, ignore build caches, choose media storage.</w:t>
            </w:r>
          </w:p>
        </w:tc>
      </w:tr>
      <w:tr w14:paraId="3028BFF6" w14:textId="77777777">
        <w:trPr>
          <w:cantSplit/>
          <w:jc w:val="center"/>
        </w:trPr>
        <w:tc>
          <w:tcPr>
            <w:tcW w:w="1008" w:type="dxa"/>
            <w:tcMar>
              <w:top w:w="80" w:type="dxa"/>
              <w:left w:w="120" w:type="dxa"/>
              <w:bottom w:w="80" w:type="dxa"/>
              <w:right w:w="120" w:type="dxa"/>
            </w:tcMar>
          </w:tcPr>
          <w:p w14:paraId="76BAFC02" w14:textId="77777777">
            <w:pPr>
              <w:spacing w:after="40" w:line="245" w:lineRule="auto"/>
            </w:pPr>
            <w:r>
              <w:rPr>
                <w:sz w:val="16"/>
                <w:lang w:val="en-GB" w:eastAsia="en-GB"/>
              </w:rPr>
              <w:t>R11</w:t>
            </w:r>
          </w:p>
        </w:tc>
        <w:tc>
          <w:tcPr>
            <w:tcW w:w="2232" w:type="dxa"/>
            <w:tcMar>
              <w:top w:w="80" w:type="dxa"/>
              <w:left w:w="120" w:type="dxa"/>
              <w:bottom w:w="80" w:type="dxa"/>
              <w:right w:w="120" w:type="dxa"/>
            </w:tcMar>
          </w:tcPr>
          <w:p w14:paraId="7E62CE23" w14:textId="77777777">
            <w:pPr>
              <w:spacing w:after="40" w:line="245" w:lineRule="auto"/>
            </w:pPr>
            <w:r>
              <w:rPr>
                <w:sz w:val="16"/>
                <w:lang w:val="en-GB" w:eastAsia="en-GB"/>
              </w:rPr>
              <w:t>Real inventory scale harms performance</w:t>
            </w:r>
          </w:p>
        </w:tc>
        <w:tc>
          <w:tcPr>
            <w:tcW w:w="1944" w:type="dxa"/>
            <w:tcMar>
              <w:top w:w="80" w:type="dxa"/>
              <w:left w:w="120" w:type="dxa"/>
              <w:bottom w:w="80" w:type="dxa"/>
              <w:right w:w="120" w:type="dxa"/>
            </w:tcMar>
          </w:tcPr>
          <w:p w14:paraId="2F8B06D5" w14:textId="77777777">
            <w:pPr>
              <w:spacing w:after="40" w:line="245" w:lineRule="auto"/>
            </w:pPr>
            <w:r>
              <w:rPr>
                <w:sz w:val="16"/>
                <w:lang w:val="en-GB" w:eastAsia="en-GB"/>
              </w:rPr>
              <w:t>Medium</w:t>
            </w:r>
          </w:p>
        </w:tc>
        <w:tc>
          <w:tcPr>
            <w:tcW w:w="4536" w:type="dxa"/>
            <w:tcMar>
              <w:top w:w="80" w:type="dxa"/>
              <w:left w:w="120" w:type="dxa"/>
              <w:bottom w:w="80" w:type="dxa"/>
              <w:right w:w="120" w:type="dxa"/>
            </w:tcMar>
          </w:tcPr>
          <w:p w14:paraId="0391E56F" w14:textId="77777777">
            <w:pPr>
              <w:spacing w:after="40" w:line="245" w:lineRule="auto"/>
            </w:pPr>
            <w:r>
              <w:rPr>
                <w:sz w:val="16"/>
                <w:lang w:val="en-GB" w:eastAsia="en-GB"/>
              </w:rPr>
              <w:t>High</w:t>
            </w:r>
          </w:p>
        </w:tc>
        <w:tc>
          <w:tcPr>
            <w:tcW w:w="4392" w:type="dxa"/>
            <w:tcMar>
              <w:top w:w="80" w:type="dxa"/>
              <w:left w:w="120" w:type="dxa"/>
              <w:bottom w:w="80" w:type="dxa"/>
              <w:right w:w="120" w:type="dxa"/>
            </w:tcMar>
          </w:tcPr>
          <w:p w14:paraId="0F1B94D1" w14:textId="77777777">
            <w:pPr>
              <w:spacing w:after="40" w:line="245" w:lineRule="auto"/>
            </w:pPr>
            <w:r>
              <w:rPr>
                <w:sz w:val="16"/>
                <w:lang w:val="en-GB" w:eastAsia="en-GB"/>
              </w:rPr>
              <w:t>Load/performance tests at 212k+ property scale.</w:t>
            </w:r>
          </w:p>
        </w:tc>
      </w:tr>
      <w:tr w14:paraId="25BECFD8" w14:textId="77777777">
        <w:trPr>
          <w:cantSplit/>
          <w:jc w:val="center"/>
        </w:trPr>
        <w:tc>
          <w:tcPr>
            <w:tcW w:w="1008" w:type="dxa"/>
            <w:shd w:val="clear" w:color="auto" w:fill="F8FAFC"/>
            <w:tcMar>
              <w:top w:w="80" w:type="dxa"/>
              <w:left w:w="120" w:type="dxa"/>
              <w:bottom w:w="80" w:type="dxa"/>
              <w:right w:w="120" w:type="dxa"/>
            </w:tcMar>
          </w:tcPr>
          <w:p w14:paraId="26591663" w14:textId="77777777">
            <w:pPr>
              <w:spacing w:after="40" w:line="245" w:lineRule="auto"/>
            </w:pPr>
            <w:r>
              <w:rPr>
                <w:sz w:val="16"/>
                <w:lang w:val="en-GB" w:eastAsia="en-GB"/>
              </w:rPr>
              <w:t>R12</w:t>
            </w:r>
          </w:p>
        </w:tc>
        <w:tc>
          <w:tcPr>
            <w:tcW w:w="2232" w:type="dxa"/>
            <w:shd w:val="clear" w:color="auto" w:fill="F8FAFC"/>
            <w:tcMar>
              <w:top w:w="80" w:type="dxa"/>
              <w:left w:w="120" w:type="dxa"/>
              <w:bottom w:w="80" w:type="dxa"/>
              <w:right w:w="120" w:type="dxa"/>
            </w:tcMar>
          </w:tcPr>
          <w:p w14:paraId="42BC9B86" w14:textId="77777777">
            <w:pPr>
              <w:spacing w:after="40" w:line="245" w:lineRule="auto"/>
            </w:pPr>
            <w:r>
              <w:rPr>
                <w:sz w:val="16"/>
                <w:lang w:val="en-GB" w:eastAsia="en-GB"/>
              </w:rPr>
              <w:t>KVKK/data-processing decisions lag implementation</w:t>
            </w:r>
          </w:p>
        </w:tc>
        <w:tc>
          <w:tcPr>
            <w:tcW w:w="1944" w:type="dxa"/>
            <w:shd w:val="clear" w:color="auto" w:fill="F8FAFC"/>
            <w:tcMar>
              <w:top w:w="80" w:type="dxa"/>
              <w:left w:w="120" w:type="dxa"/>
              <w:bottom w:w="80" w:type="dxa"/>
              <w:right w:w="120" w:type="dxa"/>
            </w:tcMar>
          </w:tcPr>
          <w:p w14:paraId="58A72910" w14:textId="77777777">
            <w:pPr>
              <w:spacing w:after="40" w:line="245" w:lineRule="auto"/>
            </w:pPr>
            <w:r>
              <w:rPr>
                <w:sz w:val="16"/>
                <w:lang w:val="en-GB" w:eastAsia="en-GB"/>
              </w:rPr>
              <w:t>Medium</w:t>
            </w:r>
          </w:p>
        </w:tc>
        <w:tc>
          <w:tcPr>
            <w:tcW w:w="4536" w:type="dxa"/>
            <w:shd w:val="clear" w:color="auto" w:fill="F8FAFC"/>
            <w:tcMar>
              <w:top w:w="80" w:type="dxa"/>
              <w:left w:w="120" w:type="dxa"/>
              <w:bottom w:w="80" w:type="dxa"/>
              <w:right w:w="120" w:type="dxa"/>
            </w:tcMar>
          </w:tcPr>
          <w:p w14:paraId="1FDF2C4C" w14:textId="77777777">
            <w:pPr>
              <w:spacing w:after="40" w:line="245" w:lineRule="auto"/>
            </w:pPr>
            <w:r>
              <w:rPr>
                <w:sz w:val="16"/>
                <w:lang w:val="en-GB" w:eastAsia="en-GB"/>
              </w:rPr>
              <w:t>Critical</w:t>
            </w:r>
          </w:p>
        </w:tc>
        <w:tc>
          <w:tcPr>
            <w:tcW w:w="4392" w:type="dxa"/>
            <w:shd w:val="clear" w:color="auto" w:fill="F8FAFC"/>
            <w:tcMar>
              <w:top w:w="80" w:type="dxa"/>
              <w:left w:w="120" w:type="dxa"/>
              <w:bottom w:w="80" w:type="dxa"/>
              <w:right w:w="120" w:type="dxa"/>
            </w:tcMar>
          </w:tcPr>
          <w:p w14:paraId="4FB31F26" w14:textId="77777777">
            <w:pPr>
              <w:spacing w:after="40" w:line="245" w:lineRule="auto"/>
            </w:pPr>
            <w:r>
              <w:rPr>
                <w:sz w:val="16"/>
                <w:lang w:val="en-GB" w:eastAsia="en-GB"/>
              </w:rPr>
              <w:t>DPIA/DPA, retention and legal owner before provider activation.</w:t>
            </w:r>
          </w:p>
        </w:tc>
      </w:tr>
      <w:tr w14:paraId="6C6048D4" w14:textId="77777777">
        <w:trPr>
          <w:cantSplit/>
          <w:jc w:val="center"/>
        </w:trPr>
        <w:tc>
          <w:tcPr>
            <w:tcW w:w="1008" w:type="dxa"/>
            <w:tcMar>
              <w:top w:w="80" w:type="dxa"/>
              <w:left w:w="120" w:type="dxa"/>
              <w:bottom w:w="80" w:type="dxa"/>
              <w:right w:w="120" w:type="dxa"/>
            </w:tcMar>
          </w:tcPr>
          <w:p w14:paraId="24385F8C" w14:textId="77777777">
            <w:pPr>
              <w:spacing w:after="40" w:line="245" w:lineRule="auto"/>
            </w:pPr>
            <w:r>
              <w:rPr>
                <w:sz w:val="16"/>
                <w:lang w:val="en-GB" w:eastAsia="en-GB"/>
              </w:rPr>
              <w:t>R13</w:t>
            </w:r>
          </w:p>
        </w:tc>
        <w:tc>
          <w:tcPr>
            <w:tcW w:w="2232" w:type="dxa"/>
            <w:tcMar>
              <w:top w:w="80" w:type="dxa"/>
              <w:left w:w="120" w:type="dxa"/>
              <w:bottom w:w="80" w:type="dxa"/>
              <w:right w:w="120" w:type="dxa"/>
            </w:tcMar>
          </w:tcPr>
          <w:p w14:paraId="21B63BAD" w14:textId="77777777">
            <w:pPr>
              <w:spacing w:after="40" w:line="245" w:lineRule="auto"/>
            </w:pPr>
            <w:r>
              <w:rPr>
                <w:sz w:val="16"/>
                <w:lang w:val="en-GB" w:eastAsia="en-GB"/>
              </w:rPr>
              <w:t>Access hardware incompatibility</w:t>
            </w:r>
          </w:p>
        </w:tc>
        <w:tc>
          <w:tcPr>
            <w:tcW w:w="1944" w:type="dxa"/>
            <w:tcMar>
              <w:top w:w="80" w:type="dxa"/>
              <w:left w:w="120" w:type="dxa"/>
              <w:bottom w:w="80" w:type="dxa"/>
              <w:right w:w="120" w:type="dxa"/>
            </w:tcMar>
          </w:tcPr>
          <w:p w14:paraId="671C3011" w14:textId="77777777">
            <w:pPr>
              <w:spacing w:after="40" w:line="245" w:lineRule="auto"/>
            </w:pPr>
            <w:r>
              <w:rPr>
                <w:sz w:val="16"/>
                <w:lang w:val="en-GB" w:eastAsia="en-GB"/>
              </w:rPr>
              <w:t>Medium</w:t>
            </w:r>
          </w:p>
        </w:tc>
        <w:tc>
          <w:tcPr>
            <w:tcW w:w="4536" w:type="dxa"/>
            <w:tcMar>
              <w:top w:w="80" w:type="dxa"/>
              <w:left w:w="120" w:type="dxa"/>
              <w:bottom w:w="80" w:type="dxa"/>
              <w:right w:w="120" w:type="dxa"/>
            </w:tcMar>
          </w:tcPr>
          <w:p w14:paraId="3F6CDC4F" w14:textId="77777777">
            <w:pPr>
              <w:spacing w:after="40" w:line="245" w:lineRule="auto"/>
            </w:pPr>
            <w:r>
              <w:rPr>
                <w:sz w:val="16"/>
                <w:lang w:val="en-GB" w:eastAsia="en-GB"/>
              </w:rPr>
              <w:t>High</w:t>
            </w:r>
          </w:p>
        </w:tc>
        <w:tc>
          <w:tcPr>
            <w:tcW w:w="4392" w:type="dxa"/>
            <w:tcMar>
              <w:top w:w="80" w:type="dxa"/>
              <w:left w:w="120" w:type="dxa"/>
              <w:bottom w:w="80" w:type="dxa"/>
              <w:right w:w="120" w:type="dxa"/>
            </w:tcMar>
          </w:tcPr>
          <w:p w14:paraId="4E4C9E43" w14:textId="77777777">
            <w:pPr>
              <w:spacing w:after="40" w:line="245" w:lineRule="auto"/>
            </w:pPr>
            <w:r>
              <w:rPr>
                <w:sz w:val="16"/>
                <w:lang w:val="en-GB" w:eastAsia="en-GB"/>
              </w:rPr>
              <w:t>Site inventory and integrator proof-of-concept before commitment.</w:t>
            </w:r>
          </w:p>
        </w:tc>
      </w:tr>
      <w:tr w14:paraId="09A7F02D" w14:textId="77777777">
        <w:trPr>
          <w:cantSplit/>
          <w:jc w:val="center"/>
        </w:trPr>
        <w:tc>
          <w:tcPr>
            <w:tcW w:w="1008" w:type="dxa"/>
            <w:shd w:val="clear" w:color="auto" w:fill="F8FAFC"/>
            <w:tcMar>
              <w:top w:w="80" w:type="dxa"/>
              <w:left w:w="120" w:type="dxa"/>
              <w:bottom w:w="80" w:type="dxa"/>
              <w:right w:w="120" w:type="dxa"/>
            </w:tcMar>
          </w:tcPr>
          <w:p w14:paraId="44D6DAB6" w14:textId="77777777">
            <w:pPr>
              <w:spacing w:after="40" w:line="245" w:lineRule="auto"/>
            </w:pPr>
            <w:r>
              <w:rPr>
                <w:sz w:val="16"/>
                <w:lang w:val="en-GB" w:eastAsia="en-GB"/>
              </w:rPr>
              <w:lastRenderedPageBreak/>
              <w:t>R14</w:t>
            </w:r>
          </w:p>
        </w:tc>
        <w:tc>
          <w:tcPr>
            <w:tcW w:w="2232" w:type="dxa"/>
            <w:shd w:val="clear" w:color="auto" w:fill="F8FAFC"/>
            <w:tcMar>
              <w:top w:w="80" w:type="dxa"/>
              <w:left w:w="120" w:type="dxa"/>
              <w:bottom w:w="80" w:type="dxa"/>
              <w:right w:w="120" w:type="dxa"/>
            </w:tcMar>
          </w:tcPr>
          <w:p w14:paraId="01914EF7" w14:textId="77777777">
            <w:pPr>
              <w:spacing w:after="40" w:line="245" w:lineRule="auto"/>
            </w:pPr>
            <w:r>
              <w:rPr>
                <w:sz w:val="16"/>
                <w:lang w:val="en-GB" w:eastAsia="en-GB"/>
              </w:rPr>
              <w:t>AI keyword/provider behaviour gives unsafe or inconsistent advice</w:t>
            </w:r>
          </w:p>
        </w:tc>
        <w:tc>
          <w:tcPr>
            <w:tcW w:w="1944" w:type="dxa"/>
            <w:shd w:val="clear" w:color="auto" w:fill="F8FAFC"/>
            <w:tcMar>
              <w:top w:w="80" w:type="dxa"/>
              <w:left w:w="120" w:type="dxa"/>
              <w:bottom w:w="80" w:type="dxa"/>
              <w:right w:w="120" w:type="dxa"/>
            </w:tcMar>
          </w:tcPr>
          <w:p w14:paraId="3E8EFAD9" w14:textId="77777777">
            <w:pPr>
              <w:spacing w:after="40" w:line="245" w:lineRule="auto"/>
            </w:pPr>
            <w:r>
              <w:rPr>
                <w:sz w:val="16"/>
                <w:lang w:val="en-GB" w:eastAsia="en-GB"/>
              </w:rPr>
              <w:t>Medium</w:t>
            </w:r>
          </w:p>
        </w:tc>
        <w:tc>
          <w:tcPr>
            <w:tcW w:w="4536" w:type="dxa"/>
            <w:shd w:val="clear" w:color="auto" w:fill="F8FAFC"/>
            <w:tcMar>
              <w:top w:w="80" w:type="dxa"/>
              <w:left w:w="120" w:type="dxa"/>
              <w:bottom w:w="80" w:type="dxa"/>
              <w:right w:w="120" w:type="dxa"/>
            </w:tcMar>
          </w:tcPr>
          <w:p w14:paraId="0E3A3B9D" w14:textId="77777777">
            <w:pPr>
              <w:spacing w:after="40" w:line="245" w:lineRule="auto"/>
            </w:pPr>
            <w:r>
              <w:rPr>
                <w:sz w:val="16"/>
                <w:lang w:val="en-GB" w:eastAsia="en-GB"/>
              </w:rPr>
              <w:t>High</w:t>
            </w:r>
          </w:p>
        </w:tc>
        <w:tc>
          <w:tcPr>
            <w:tcW w:w="4392" w:type="dxa"/>
            <w:shd w:val="clear" w:color="auto" w:fill="F8FAFC"/>
            <w:tcMar>
              <w:top w:w="80" w:type="dxa"/>
              <w:left w:w="120" w:type="dxa"/>
              <w:bottom w:w="80" w:type="dxa"/>
              <w:right w:w="120" w:type="dxa"/>
            </w:tcMar>
          </w:tcPr>
          <w:p w14:paraId="6B0DC0BD" w14:textId="77777777">
            <w:pPr>
              <w:spacing w:after="40" w:line="245" w:lineRule="auto"/>
            </w:pPr>
            <w:r>
              <w:rPr>
                <w:sz w:val="16"/>
                <w:lang w:val="en-GB" w:eastAsia="en-GB"/>
              </w:rPr>
              <w:t>Narrow scope, multilingual evals, moderation, logging and human approval.</w:t>
            </w:r>
          </w:p>
        </w:tc>
      </w:tr>
      <w:tr w14:paraId="69205234" w14:textId="77777777">
        <w:trPr>
          <w:cantSplit/>
          <w:jc w:val="center"/>
        </w:trPr>
        <w:tc>
          <w:tcPr>
            <w:tcW w:w="1008" w:type="dxa"/>
            <w:tcMar>
              <w:top w:w="80" w:type="dxa"/>
              <w:left w:w="120" w:type="dxa"/>
              <w:bottom w:w="80" w:type="dxa"/>
              <w:right w:w="120" w:type="dxa"/>
            </w:tcMar>
          </w:tcPr>
          <w:p w14:paraId="0AB595D7" w14:textId="77777777">
            <w:pPr>
              <w:spacing w:after="40" w:line="245" w:lineRule="auto"/>
            </w:pPr>
            <w:r>
              <w:rPr>
                <w:sz w:val="16"/>
                <w:lang w:val="en-GB" w:eastAsia="en-GB"/>
              </w:rPr>
              <w:t>R15</w:t>
            </w:r>
          </w:p>
        </w:tc>
        <w:tc>
          <w:tcPr>
            <w:tcW w:w="2232" w:type="dxa"/>
            <w:tcMar>
              <w:top w:w="80" w:type="dxa"/>
              <w:left w:w="120" w:type="dxa"/>
              <w:bottom w:w="80" w:type="dxa"/>
              <w:right w:w="120" w:type="dxa"/>
            </w:tcMar>
          </w:tcPr>
          <w:p w14:paraId="73420203" w14:textId="77777777">
            <w:pPr>
              <w:spacing w:after="40" w:line="245" w:lineRule="auto"/>
            </w:pPr>
            <w:r>
              <w:rPr>
                <w:sz w:val="16"/>
                <w:lang w:val="en-GB" w:eastAsia="en-GB"/>
              </w:rPr>
              <w:t>Knowledge is lost across parallel windows/stale handoffs</w:t>
            </w:r>
          </w:p>
        </w:tc>
        <w:tc>
          <w:tcPr>
            <w:tcW w:w="1944" w:type="dxa"/>
            <w:tcMar>
              <w:top w:w="80" w:type="dxa"/>
              <w:left w:w="120" w:type="dxa"/>
              <w:bottom w:w="80" w:type="dxa"/>
              <w:right w:w="120" w:type="dxa"/>
            </w:tcMar>
          </w:tcPr>
          <w:p w14:paraId="46543409" w14:textId="77777777">
            <w:pPr>
              <w:spacing w:after="40" w:line="245" w:lineRule="auto"/>
            </w:pPr>
            <w:r>
              <w:rPr>
                <w:sz w:val="16"/>
                <w:lang w:val="en-GB" w:eastAsia="en-GB"/>
              </w:rPr>
              <w:t>High</w:t>
            </w:r>
          </w:p>
        </w:tc>
        <w:tc>
          <w:tcPr>
            <w:tcW w:w="4536" w:type="dxa"/>
            <w:tcMar>
              <w:top w:w="80" w:type="dxa"/>
              <w:left w:w="120" w:type="dxa"/>
              <w:bottom w:w="80" w:type="dxa"/>
              <w:right w:w="120" w:type="dxa"/>
            </w:tcMar>
          </w:tcPr>
          <w:p w14:paraId="275D1C5B" w14:textId="77777777">
            <w:pPr>
              <w:spacing w:after="40" w:line="245" w:lineRule="auto"/>
            </w:pPr>
            <w:r>
              <w:rPr>
                <w:sz w:val="16"/>
                <w:lang w:val="en-GB" w:eastAsia="en-GB"/>
              </w:rPr>
              <w:t>Medium</w:t>
            </w:r>
          </w:p>
        </w:tc>
        <w:tc>
          <w:tcPr>
            <w:tcW w:w="4392" w:type="dxa"/>
            <w:tcMar>
              <w:top w:w="80" w:type="dxa"/>
              <w:left w:w="120" w:type="dxa"/>
              <w:bottom w:w="80" w:type="dxa"/>
              <w:right w:w="120" w:type="dxa"/>
            </w:tcMar>
          </w:tcPr>
          <w:p w14:paraId="3A1595CB" w14:textId="77777777">
            <w:pPr>
              <w:spacing w:after="40" w:line="245" w:lineRule="auto"/>
            </w:pPr>
            <w:r>
              <w:rPr>
                <w:sz w:val="16"/>
                <w:lang w:val="en-GB" w:eastAsia="en-GB"/>
              </w:rPr>
              <w:t>Update canonical handbook/runbook and supersede stale handoffs.</w:t>
            </w:r>
          </w:p>
        </w:tc>
      </w:tr>
    </w:tbl>
    <w:p w14:paraId="17FE7D58" w14:textId="77777777">
      <w:pPr>
        <w:sectPr>
          <w:headerReference w:type="even" r:id="rId38"/>
          <w:headerReference w:type="default" r:id="rId39"/>
          <w:footerReference w:type="default" r:id="rId40"/>
          <w:pgSz w:w="16838" w:h="11906" w:orient="landscape"/>
          <w:pgMar w:top="794" w:right="850" w:bottom="794" w:left="850" w:header="454" w:footer="454" w:gutter="0"/>
          <w:cols w:space="720"/>
          <w:docGrid w:linePitch="360"/>
        </w:sectPr>
      </w:pPr>
    </w:p>
    <w:p w14:paraId="191B5464" w14:textId="77777777">
      <w:pPr>
        <w:pStyle w:val="Heading1"/>
      </w:pPr>
      <w:bookmarkStart w:id="138" w:name="_Toc235020563"/>
      <w:bookmarkStart w:id="139" w:name="_Toc235024516"/>
      <w:r>
        <w:rPr>
          <w:lang w:val="en-GB" w:eastAsia="en-GB"/>
        </w:rPr>
        <w:lastRenderedPageBreak/>
        <w:t>Recommended roadmap and acceptance gates</w:t>
      </w:r>
      <w:bookmarkEnd w:id="138"/>
      <w:bookmarkEnd w:id="139"/>
    </w:p>
    <w:p w14:paraId="48813561" w14:textId="77777777">
      <w:pPr>
        <w:pStyle w:val="Heading2"/>
      </w:pPr>
      <w:bookmarkStart w:id="140" w:name="_Toc235020564"/>
      <w:bookmarkStart w:id="141" w:name="_Toc235024517"/>
      <w:r>
        <w:rPr>
          <w:lang w:val="en-GB" w:eastAsia="en-GB"/>
        </w:rPr>
        <w:t>Phase A — Demo stabilization (immediate)</w:t>
      </w:r>
      <w:bookmarkEnd w:id="140"/>
      <w:bookmarkEnd w:id="141"/>
    </w:p>
    <w:p w14:paraId="1FE994CB" w14:textId="77777777">
      <w:pPr>
        <w:pStyle w:val="ListBullet"/>
        <w:keepLines/>
        <w:spacing w:after="80"/>
        <w:ind w:left="720"/>
      </w:pPr>
      <w:r>
        <w:rPr>
          <w:lang w:val="en-GB" w:eastAsia="en-GB"/>
        </w:rPr>
        <w:t>Close focus-wrap and platform-anchor issues.</w:t>
      </w:r>
    </w:p>
    <w:p w14:paraId="5EFDFF52" w14:textId="77777777">
      <w:pPr>
        <w:pStyle w:val="ListBullet"/>
        <w:keepLines/>
        <w:spacing w:after="80"/>
        <w:ind w:left="720"/>
      </w:pPr>
      <w:r>
        <w:rPr>
          <w:lang w:val="en-GB" w:eastAsia="en-GB"/>
        </w:rPr>
        <w:t>Update stale legacy tests to the approved current product contract without widening RBAC.</w:t>
      </w:r>
    </w:p>
    <w:p w14:paraId="5138C2E2" w14:textId="77777777">
      <w:pPr>
        <w:pStyle w:val="ListBullet"/>
        <w:keepLines/>
        <w:spacing w:after="80"/>
        <w:ind w:left="720"/>
      </w:pPr>
      <w:r>
        <w:rPr>
          <w:lang w:val="en-GB" w:eastAsia="en-GB"/>
        </w:rPr>
        <w:t>Partition/reset synthetic state and rerun the integrated matrix on a fresh attested process.</w:t>
      </w:r>
    </w:p>
    <w:p w14:paraId="099926A1" w14:textId="77777777">
      <w:pPr>
        <w:pStyle w:val="ListBullet"/>
        <w:keepLines/>
        <w:spacing w:after="80"/>
        <w:ind w:left="720"/>
      </w:pPr>
      <w:r>
        <w:rPr>
          <w:lang w:val="en-GB" w:eastAsia="en-GB"/>
        </w:rPr>
        <w:t>Remove/ignore generated QA build directories from release scope.</w:t>
      </w:r>
    </w:p>
    <w:p w14:paraId="536BAFC0" w14:textId="77777777">
      <w:pPr>
        <w:pStyle w:val="ListBullet"/>
        <w:keepLines/>
        <w:spacing w:after="80"/>
        <w:ind w:left="720"/>
      </w:pPr>
      <w:r>
        <w:rPr>
          <w:lang w:val="en-GB" w:eastAsia="en-GB"/>
        </w:rPr>
        <w:t>Reconcile the Window-3 handoff: 68 pgTAP assertions, final 70/70, and live DB unproved.</w:t>
      </w:r>
    </w:p>
    <w:p w14:paraId="65423A9B" w14:textId="77777777">
      <w:pPr>
        <w:pStyle w:val="ListBullet"/>
        <w:keepLines/>
        <w:spacing w:after="80"/>
        <w:ind w:left="720"/>
      </w:pPr>
      <w:r>
        <w:rPr>
          <w:lang w:val="en-GB" w:eastAsia="en-GB"/>
        </w:rPr>
        <w:t>Create a tagged/committed demo candidate after all owners freeze source.</w:t>
      </w:r>
    </w:p>
    <w:p w14:paraId="38CF2EB1" w14:textId="77777777">
      <w:pPr>
        <w:keepLines/>
      </w:pPr>
      <w:r>
        <w:rPr>
          <w:b/>
          <w:lang w:val="en-GB" w:eastAsia="en-GB"/>
        </w:rPr>
        <w:t>Exit criterion:</w:t>
      </w:r>
      <w:r>
        <w:rPr>
          <w:lang w:val="en-GB" w:eastAsia="en-GB"/>
        </w:rPr>
        <w:t xml:space="preserve"> one deterministic full local matrix plus the focused green bundles, zero blocking type/lint/build errors, and a documented demo script.</w:t>
      </w:r>
    </w:p>
    <w:p w14:paraId="7F3F02BB" w14:textId="77777777">
      <w:pPr>
        <w:pStyle w:val="Heading2"/>
      </w:pPr>
      <w:bookmarkStart w:id="142" w:name="_Toc235020565"/>
      <w:bookmarkStart w:id="143" w:name="_Toc235024518"/>
      <w:r>
        <w:rPr>
          <w:lang w:val="en-GB" w:eastAsia="en-GB"/>
        </w:rPr>
        <w:t>Phase B — Public deployment safety</w:t>
      </w:r>
      <w:bookmarkEnd w:id="142"/>
      <w:bookmarkEnd w:id="143"/>
    </w:p>
    <w:p w14:paraId="2F58B63F" w14:textId="77777777">
      <w:pPr>
        <w:pStyle w:val="ListBullet"/>
        <w:keepLines/>
        <w:spacing w:after="80"/>
        <w:ind w:left="720"/>
      </w:pPr>
      <w:r>
        <w:rPr>
          <w:lang w:val="en-GB" w:eastAsia="en-GB"/>
        </w:rPr>
        <w:t>Deploy the fail-closed access-profile/auth route changes.</w:t>
      </w:r>
    </w:p>
    <w:p w14:paraId="79546188" w14:textId="77777777">
      <w:pPr>
        <w:pStyle w:val="ListBullet"/>
        <w:keepLines/>
        <w:spacing w:after="80"/>
        <w:ind w:left="720"/>
      </w:pPr>
      <w:r>
        <w:rPr>
          <w:lang w:val="en-GB" w:eastAsia="en-GB"/>
        </w:rPr>
        <w:t>Verify /api/access-profile is disabled/denied in production and role catalogue is absent from login HTML.</w:t>
      </w:r>
    </w:p>
    <w:p w14:paraId="352E85A9" w14:textId="77777777">
      <w:pPr>
        <w:pStyle w:val="ListBullet"/>
        <w:keepLines/>
        <w:spacing w:after="80"/>
        <w:ind w:left="720"/>
      </w:pPr>
      <w:r>
        <w:rPr>
          <w:lang w:val="en-GB" w:eastAsia="en-GB"/>
        </w:rPr>
        <w:t>Confirm production environment contains no QA/demo flags or dummy credentials.</w:t>
      </w:r>
    </w:p>
    <w:p w14:paraId="54CA638F" w14:textId="77777777">
      <w:pPr>
        <w:pStyle w:val="ListBullet"/>
        <w:keepLines/>
        <w:spacing w:after="80"/>
        <w:ind w:left="720"/>
      </w:pPr>
      <w:r>
        <w:rPr>
          <w:lang w:val="en-GB" w:eastAsia="en-GB"/>
        </w:rPr>
        <w:t>Run production-only security probes and basic public navigation/accessibility smoke.</w:t>
      </w:r>
    </w:p>
    <w:p w14:paraId="735A4382" w14:textId="77777777">
      <w:pPr>
        <w:keepLines/>
      </w:pPr>
      <w:r>
        <w:rPr>
          <w:b/>
          <w:lang w:val="en-GB" w:eastAsia="en-GB"/>
        </w:rPr>
        <w:t>Exit criterion:</w:t>
      </w:r>
      <w:r>
        <w:rPr>
          <w:lang w:val="en-GB" w:eastAsia="en-GB"/>
        </w:rPr>
        <w:t xml:space="preserve"> public Vercel changes from NO-GO to controlled-demo eligible.</w:t>
      </w:r>
    </w:p>
    <w:p w14:paraId="68DCB4E8" w14:textId="77777777">
      <w:pPr>
        <w:pStyle w:val="Heading2"/>
      </w:pPr>
      <w:bookmarkStart w:id="144" w:name="_Toc235020566"/>
      <w:bookmarkStart w:id="145" w:name="_Toc235024519"/>
      <w:r>
        <w:rPr>
          <w:lang w:val="en-GB" w:eastAsia="en-GB"/>
        </w:rPr>
        <w:t>Phase C — Clean database and real authentication</w:t>
      </w:r>
      <w:bookmarkEnd w:id="144"/>
      <w:bookmarkEnd w:id="145"/>
    </w:p>
    <w:p w14:paraId="76150AA9" w14:textId="77777777">
      <w:pPr>
        <w:pStyle w:val="ListBullet"/>
        <w:keepLines/>
        <w:spacing w:after="80"/>
        <w:ind w:left="720"/>
      </w:pPr>
      <w:r>
        <w:rPr>
          <w:lang w:val="en-GB" w:eastAsia="en-GB"/>
        </w:rPr>
        <w:t>Reconcile/apply migrations 20–36.</w:t>
      </w:r>
    </w:p>
    <w:p w14:paraId="2046E231" w14:textId="77777777">
      <w:pPr>
        <w:pStyle w:val="ListBullet"/>
        <w:keepLines/>
        <w:spacing w:after="80"/>
        <w:ind w:left="720"/>
      </w:pPr>
      <w:r>
        <w:rPr>
          <w:lang w:val="en-GB" w:eastAsia="en-GB"/>
        </w:rPr>
        <w:t>Run all SQL/pgTAP/privilege/RLS/direct-DML/audit tests.</w:t>
      </w:r>
    </w:p>
    <w:p w14:paraId="5A6041BF" w14:textId="77777777">
      <w:pPr>
        <w:pStyle w:val="ListBullet"/>
        <w:keepLines/>
        <w:spacing w:after="80"/>
        <w:ind w:left="720"/>
      </w:pPr>
      <w:r>
        <w:rPr>
          <w:lang w:val="en-GB" w:eastAsia="en-GB"/>
        </w:rPr>
        <w:t>Configure six real test identities with company/site/unit relationships.</w:t>
      </w:r>
    </w:p>
    <w:p w14:paraId="39C73552" w14:textId="77777777">
      <w:pPr>
        <w:pStyle w:val="ListBullet"/>
        <w:keepLines/>
        <w:spacing w:after="80"/>
        <w:ind w:left="720"/>
      </w:pPr>
      <w:r>
        <w:rPr>
          <w:lang w:val="en-GB" w:eastAsia="en-GB"/>
        </w:rPr>
        <w:t>Run real login, invite, grant/revoke, reload/restart, cross-company and concurrency journeys.</w:t>
      </w:r>
    </w:p>
    <w:p w14:paraId="2A556B13" w14:textId="77777777">
      <w:pPr>
        <w:pStyle w:val="ListBullet"/>
        <w:keepLines/>
        <w:spacing w:after="80"/>
        <w:ind w:left="720"/>
      </w:pPr>
      <w:r>
        <w:rPr>
          <w:lang w:val="en-GB" w:eastAsia="en-GB"/>
        </w:rPr>
        <w:t>Prove Realtime private-channel/fallback behaviour.</w:t>
      </w:r>
    </w:p>
    <w:p w14:paraId="29F97B0A" w14:textId="77777777">
      <w:pPr>
        <w:keepLines/>
      </w:pPr>
      <w:r>
        <w:rPr>
          <w:b/>
          <w:lang w:val="en-GB" w:eastAsia="en-GB"/>
        </w:rPr>
        <w:t>Exit criterion:</w:t>
      </w:r>
      <w:r>
        <w:rPr>
          <w:lang w:val="en-GB" w:eastAsia="en-GB"/>
        </w:rPr>
        <w:t xml:space="preserve"> source/synthetic claims can be upgraded to clean-database evidence.</w:t>
      </w:r>
    </w:p>
    <w:p w14:paraId="62F1FEE1" w14:textId="77777777">
      <w:pPr>
        <w:pStyle w:val="Heading2"/>
      </w:pPr>
      <w:bookmarkStart w:id="146" w:name="_Toc235020567"/>
      <w:bookmarkStart w:id="147" w:name="_Toc235024520"/>
      <w:r>
        <w:rPr>
          <w:lang w:val="en-GB" w:eastAsia="en-GB"/>
        </w:rPr>
        <w:t>Phase D — First-wave integrations and operations</w:t>
      </w:r>
      <w:bookmarkEnd w:id="146"/>
      <w:bookmarkEnd w:id="147"/>
    </w:p>
    <w:p w14:paraId="78CBEC2E" w14:textId="77777777">
      <w:pPr>
        <w:pStyle w:val="ListBullet"/>
        <w:keepLines/>
        <w:spacing w:after="80"/>
        <w:ind w:left="720"/>
      </w:pPr>
      <w:r>
        <w:rPr>
          <w:lang w:val="en-GB" w:eastAsia="en-GB"/>
        </w:rPr>
        <w:t>Monitoring, email, storage and optional SMS.</w:t>
      </w:r>
    </w:p>
    <w:p w14:paraId="423096E0" w14:textId="77777777">
      <w:pPr>
        <w:pStyle w:val="ListBullet"/>
        <w:keepLines/>
        <w:spacing w:after="80"/>
        <w:ind w:left="720"/>
      </w:pPr>
      <w:r>
        <w:rPr>
          <w:lang w:val="en-GB" w:eastAsia="en-GB"/>
        </w:rPr>
        <w:t>Production logs, alerting, backups, restore and incident playbook.</w:t>
      </w:r>
    </w:p>
    <w:p w14:paraId="5D18D415" w14:textId="77777777">
      <w:pPr>
        <w:pStyle w:val="ListBullet"/>
        <w:keepLines/>
        <w:spacing w:after="80"/>
        <w:ind w:left="720"/>
      </w:pPr>
      <w:r>
        <w:rPr>
          <w:lang w:val="en-GB" w:eastAsia="en-GB"/>
        </w:rPr>
        <w:t>Retention/deletion and subject-request procedures.</w:t>
      </w:r>
    </w:p>
    <w:p w14:paraId="1C8D1920" w14:textId="77777777">
      <w:pPr>
        <w:pStyle w:val="ListBullet"/>
        <w:keepLines/>
        <w:spacing w:after="80"/>
        <w:ind w:left="720"/>
      </w:pPr>
      <w:r>
        <w:rPr>
          <w:lang w:val="en-GB" w:eastAsia="en-GB"/>
        </w:rPr>
        <w:t>Provider sandbox tests, receipts/reconciliation and spend controls.</w:t>
      </w:r>
    </w:p>
    <w:p w14:paraId="6C099EE3" w14:textId="77777777">
      <w:pPr>
        <w:keepLines/>
      </w:pPr>
      <w:r>
        <w:rPr>
          <w:b/>
          <w:lang w:val="en-GB" w:eastAsia="en-GB"/>
        </w:rPr>
        <w:t>Exit criterion:</w:t>
      </w:r>
      <w:r>
        <w:rPr>
          <w:lang w:val="en-GB" w:eastAsia="en-GB"/>
        </w:rPr>
        <w:t xml:space="preserve"> operational beta readiness without payment/access automation.</w:t>
      </w:r>
    </w:p>
    <w:p w14:paraId="4821687E" w14:textId="77777777">
      <w:pPr>
        <w:pStyle w:val="Heading2"/>
      </w:pPr>
      <w:bookmarkStart w:id="148" w:name="_Toc235020568"/>
      <w:bookmarkStart w:id="149" w:name="_Toc235024521"/>
      <w:r>
        <w:rPr>
          <w:lang w:val="en-GB" w:eastAsia="en-GB"/>
        </w:rPr>
        <w:t>Phase E — Physical access, finance and advanced providers</w:t>
      </w:r>
      <w:bookmarkEnd w:id="148"/>
      <w:bookmarkEnd w:id="149"/>
    </w:p>
    <w:p w14:paraId="44B297B1" w14:textId="77777777">
      <w:pPr>
        <w:pStyle w:val="ListBullet"/>
        <w:keepLines/>
        <w:spacing w:after="80"/>
        <w:ind w:left="720"/>
      </w:pPr>
      <w:r>
        <w:rPr>
          <w:lang w:val="en-GB" w:eastAsia="en-GB"/>
        </w:rPr>
        <w:t>Site hardware survey and access proof-of-concept.</w:t>
      </w:r>
    </w:p>
    <w:p w14:paraId="12724D0D" w14:textId="77777777">
      <w:pPr>
        <w:pStyle w:val="ListBullet"/>
        <w:keepLines/>
        <w:spacing w:after="80"/>
        <w:ind w:left="720"/>
      </w:pPr>
      <w:r>
        <w:rPr>
          <w:lang w:val="en-GB" w:eastAsia="en-GB"/>
        </w:rPr>
        <w:t>Accounting/bank export then connector/API.</w:t>
      </w:r>
    </w:p>
    <w:p w14:paraId="4602A6D7" w14:textId="77777777">
      <w:pPr>
        <w:pStyle w:val="ListBullet"/>
        <w:keepLines/>
        <w:spacing w:after="80"/>
        <w:ind w:left="720"/>
      </w:pPr>
      <w:r>
        <w:rPr>
          <w:lang w:val="en-GB" w:eastAsia="en-GB"/>
        </w:rPr>
        <w:t>Payment/refund only after legal/finance controls.</w:t>
      </w:r>
    </w:p>
    <w:p w14:paraId="6EC76C01" w14:textId="77777777">
      <w:pPr>
        <w:pStyle w:val="ListBullet"/>
        <w:keepLines/>
        <w:spacing w:after="80"/>
        <w:ind w:left="720"/>
      </w:pPr>
      <w:r>
        <w:rPr>
          <w:lang w:val="en-GB" w:eastAsia="en-GB"/>
        </w:rPr>
        <w:t>Calendar OAuth only if required.</w:t>
      </w:r>
    </w:p>
    <w:p w14:paraId="738763C3" w14:textId="77777777">
      <w:pPr>
        <w:pStyle w:val="ListBullet"/>
        <w:keepLines/>
        <w:spacing w:after="80"/>
        <w:ind w:left="720"/>
      </w:pPr>
      <w:r>
        <w:rPr>
          <w:lang w:val="en-GB" w:eastAsia="en-GB"/>
        </w:rPr>
        <w:t>AI provider only after multilingual evaluation and governance.</w:t>
      </w:r>
    </w:p>
    <w:p w14:paraId="2C0B245B" w14:textId="77777777">
      <w:pPr>
        <w:keepLines/>
      </w:pPr>
      <w:r>
        <w:rPr>
          <w:b/>
          <w:lang w:val="en-GB" w:eastAsia="en-GB"/>
        </w:rPr>
        <w:t>Exit criterion:</w:t>
      </w:r>
      <w:r>
        <w:rPr>
          <w:lang w:val="en-GB" w:eastAsia="en-GB"/>
        </w:rPr>
        <w:t xml:space="preserve"> provider-live evidence and customer acceptance for each activated domain.</w:t>
      </w:r>
    </w:p>
    <w:p w14:paraId="427E7BEB" w14:textId="77777777">
      <w:pPr>
        <w:pStyle w:val="Heading2"/>
      </w:pPr>
      <w:bookmarkStart w:id="150" w:name="_Toc235020569"/>
      <w:bookmarkStart w:id="151" w:name="_Toc235024522"/>
      <w:r>
        <w:rPr>
          <w:lang w:val="en-GB" w:eastAsia="en-GB"/>
        </w:rPr>
        <w:t>Phase F — Production acceptance</w:t>
      </w:r>
      <w:bookmarkEnd w:id="150"/>
      <w:bookmarkEnd w:id="151"/>
    </w:p>
    <w:p w14:paraId="0964BD71" w14:textId="77777777">
      <w:pPr>
        <w:pStyle w:val="ListBullet"/>
        <w:keepLines/>
        <w:spacing w:after="80"/>
        <w:ind w:left="720"/>
      </w:pPr>
      <w:r>
        <w:rPr>
          <w:lang w:val="en-GB" w:eastAsia="en-GB"/>
        </w:rPr>
        <w:t>Full performance, resilience, accessibility and security review.</w:t>
      </w:r>
    </w:p>
    <w:p w14:paraId="78C44E12" w14:textId="77777777">
      <w:pPr>
        <w:pStyle w:val="ListBullet"/>
        <w:keepLines/>
        <w:spacing w:after="80"/>
        <w:ind w:left="720"/>
      </w:pPr>
      <w:r>
        <w:rPr>
          <w:lang w:val="en-GB" w:eastAsia="en-GB"/>
        </w:rPr>
        <w:t>Customer UAT across all approved roles/use cases.</w:t>
      </w:r>
    </w:p>
    <w:p w14:paraId="1DF40752" w14:textId="77777777">
      <w:pPr>
        <w:pStyle w:val="ListBullet"/>
        <w:keepLines/>
        <w:spacing w:after="80"/>
        <w:ind w:left="720"/>
      </w:pPr>
      <w:r>
        <w:rPr>
          <w:lang w:val="en-GB" w:eastAsia="en-GB"/>
        </w:rPr>
        <w:lastRenderedPageBreak/>
        <w:t>Training, support, SLA, release/rollback and ownership sign-off.</w:t>
      </w:r>
    </w:p>
    <w:p w14:paraId="35C99527" w14:textId="77777777">
      <w:pPr>
        <w:keepLines/>
      </w:pPr>
      <w:r>
        <w:rPr>
          <w:b/>
          <w:lang w:val="en-GB" w:eastAsia="en-GB"/>
        </w:rPr>
        <w:t>Exit criterion:</w:t>
      </w:r>
      <w:r>
        <w:rPr>
          <w:lang w:val="en-GB" w:eastAsia="en-GB"/>
        </w:rPr>
        <w:t xml:space="preserve"> management and customer sign the production release checklist; no status is inferred from local demo success.</w:t>
      </w:r>
    </w:p>
    <w:p w14:paraId="116BD422" w14:textId="77777777">
      <w:pPr>
        <w:pStyle w:val="Heading1"/>
      </w:pPr>
      <w:bookmarkStart w:id="152" w:name="_Toc235020570"/>
      <w:bookmarkStart w:id="153" w:name="_Toc235024523"/>
      <w:r>
        <w:rPr>
          <w:lang w:val="en-GB" w:eastAsia="en-GB"/>
        </w:rPr>
        <w:t>Decisions required from senior management</w:t>
      </w:r>
      <w:bookmarkEnd w:id="152"/>
      <w:bookmarkEnd w:id="153"/>
    </w:p>
    <w:p w14:paraId="70B5E375" w14:textId="77777777">
      <w:pPr>
        <w:keepLines/>
        <w:spacing w:after="80"/>
        <w:ind w:left="720" w:hanging="360"/>
      </w:pPr>
      <w:r>
        <w:rPr>
          <w:lang w:val="en-GB" w:eastAsia="en-GB"/>
        </w:rPr>
        <w:t>1. Is the next milestone a controlled client demo, a pilot with real test users, or a production launch? Each requires different evidence and budget.</w:t>
      </w:r>
    </w:p>
    <w:p w14:paraId="0CE3E7CF" w14:textId="77777777">
      <w:pPr>
        <w:keepLines/>
        <w:spacing w:after="80"/>
        <w:ind w:left="720" w:hanging="360"/>
      </w:pPr>
      <w:r>
        <w:rPr>
          <w:lang w:val="en-GB" w:eastAsia="en-GB"/>
        </w:rPr>
        <w:t>2. May the public Vercel URL be withheld until the access-profile deployment gate is green?</w:t>
      </w:r>
    </w:p>
    <w:p w14:paraId="1E409DAF" w14:textId="77777777">
      <w:pPr>
        <w:keepLines/>
        <w:spacing w:after="80"/>
        <w:ind w:left="720" w:hanging="360"/>
      </w:pPr>
      <w:r>
        <w:rPr>
          <w:lang w:val="en-GB" w:eastAsia="en-GB"/>
        </w:rPr>
        <w:t>3. Which external providers must be live for the first contractual release?</w:t>
      </w:r>
    </w:p>
    <w:p w14:paraId="2FEDFFDE" w14:textId="77777777">
      <w:pPr>
        <w:keepLines/>
        <w:spacing w:after="80"/>
        <w:ind w:left="720" w:hanging="360"/>
      </w:pPr>
      <w:r>
        <w:rPr>
          <w:lang w:val="en-GB" w:eastAsia="en-GB"/>
        </w:rPr>
        <w:t>4. Is ICS export sufficient for calendar launch?</w:t>
      </w:r>
    </w:p>
    <w:p w14:paraId="587DB174" w14:textId="77777777">
      <w:pPr>
        <w:keepLines/>
        <w:spacing w:after="80"/>
        <w:ind w:left="720" w:hanging="360"/>
      </w:pPr>
      <w:r>
        <w:rPr>
          <w:lang w:val="en-GB" w:eastAsia="en-GB"/>
        </w:rPr>
        <w:t>5. Which physical access hardware exists at each site and which credential types are genuinely required?</w:t>
      </w:r>
    </w:p>
    <w:p w14:paraId="690D85C1" w14:textId="77777777">
      <w:pPr>
        <w:keepLines/>
        <w:spacing w:after="80"/>
        <w:ind w:left="720" w:hanging="360"/>
      </w:pPr>
      <w:r>
        <w:rPr>
          <w:lang w:val="en-GB" w:eastAsia="en-GB"/>
        </w:rPr>
        <w:t>6. Is resident finance included in release one, and what may accountants see?</w:t>
      </w:r>
    </w:p>
    <w:p w14:paraId="46D13C6B" w14:textId="77777777">
      <w:pPr>
        <w:keepLines/>
        <w:spacing w:after="80"/>
        <w:ind w:left="720" w:hanging="360"/>
      </w:pPr>
      <w:r>
        <w:rPr>
          <w:lang w:val="en-GB" w:eastAsia="en-GB"/>
        </w:rPr>
        <w:t>7. May future tenants self-book before accepted tenant/calendar entitlement?</w:t>
      </w:r>
    </w:p>
    <w:p w14:paraId="64079FA6" w14:textId="77777777">
      <w:pPr>
        <w:keepLines/>
        <w:spacing w:after="80"/>
        <w:ind w:left="720" w:hanging="360"/>
      </w:pPr>
      <w:r>
        <w:rPr>
          <w:lang w:val="en-GB" w:eastAsia="en-GB"/>
        </w:rPr>
        <w:t>8. What are the approved retention periods and legal bases for identity, documents, tickets, service proof, communications, access logs and camera data?</w:t>
      </w:r>
    </w:p>
    <w:p w14:paraId="138487C9" w14:textId="77777777">
      <w:pPr>
        <w:keepLines/>
        <w:spacing w:after="80"/>
        <w:ind w:left="720" w:hanging="360"/>
      </w:pPr>
      <w:r>
        <w:rPr>
          <w:lang w:val="en-GB" w:eastAsia="en-GB"/>
        </w:rPr>
        <w:t>9. Will public/internal AI remain scripted/provider-ready for the demo or be funded for production evaluation and integration?</w:t>
      </w:r>
    </w:p>
    <w:p w14:paraId="5E59F3BF" w14:textId="77777777">
      <w:pPr>
        <w:keepLines/>
        <w:spacing w:after="80"/>
        <w:ind w:left="720" w:hanging="360"/>
      </w:pPr>
      <w:r>
        <w:rPr>
          <w:lang w:val="en-GB" w:eastAsia="en-GB"/>
        </w:rPr>
        <w:t>10. Who owns provider budgets, renewals, security incidents, operational support and customer acceptance?</w:t>
      </w:r>
    </w:p>
    <w:p w14:paraId="3BE8DC66" w14:textId="77777777">
      <w:pPr>
        <w:pStyle w:val="Heading1"/>
      </w:pPr>
      <w:bookmarkStart w:id="154" w:name="_Toc235020571"/>
      <w:bookmarkStart w:id="155" w:name="_Toc235024524"/>
      <w:r>
        <w:rPr>
          <w:lang w:val="en-GB" w:eastAsia="en-GB"/>
        </w:rPr>
        <w:t>Worktree and change-scope observations</w:t>
      </w:r>
      <w:bookmarkEnd w:id="154"/>
      <w:bookmarkEnd w:id="155"/>
    </w:p>
    <w:p w14:paraId="6F5C121D" w14:textId="77777777">
      <w:pPr>
        <w:keepLines/>
      </w:pPr>
      <w:r>
        <w:rPr>
          <w:lang w:val="en-GB" w:eastAsia="en-GB"/>
        </w:rPr>
        <w:t>At the report snapshot, the shared worktree was intentionally very active and not release-clean:</w:t>
      </w:r>
    </w:p>
    <w:p w14:paraId="3A2FD34E" w14:textId="77777777">
      <w:pPr>
        <w:pStyle w:val="ListBullet"/>
        <w:keepLines/>
        <w:spacing w:after="80"/>
        <w:ind w:left="720"/>
      </w:pPr>
      <w:r>
        <w:rPr>
          <w:lang w:val="en-GB" w:eastAsia="en-GB"/>
        </w:rPr>
        <w:t>909 total status entries were previously counted.</w:t>
      </w:r>
    </w:p>
    <w:p w14:paraId="57CA190C" w14:textId="77777777">
      <w:pPr>
        <w:pStyle w:val="ListBullet"/>
        <w:keepLines/>
        <w:spacing w:after="80"/>
        <w:ind w:left="720"/>
      </w:pPr>
      <w:r>
        <w:rPr>
          <w:lang w:val="en-GB" w:eastAsia="en-GB"/>
        </w:rPr>
        <w:t>219 entries were classified as meaningful source/document/test changes.</w:t>
      </w:r>
    </w:p>
    <w:p w14:paraId="7F2FC6A9" w14:textId="77777777">
      <w:pPr>
        <w:pStyle w:val="ListBullet"/>
        <w:keepLines/>
        <w:spacing w:after="80"/>
        <w:ind w:left="720"/>
      </w:pPr>
      <w:r>
        <w:rPr>
          <w:lang w:val="en-GB" w:eastAsia="en-GB"/>
        </w:rPr>
        <w:t>690 entries were generated caches or large media excluded from the meaningful count.</w:t>
      </w:r>
    </w:p>
    <w:p w14:paraId="66E53169" w14:textId="77777777">
      <w:pPr>
        <w:pStyle w:val="ListBullet"/>
        <w:keepLines/>
        <w:spacing w:after="80"/>
        <w:ind w:left="720"/>
      </w:pPr>
      <w:r>
        <w:rPr>
          <w:lang w:val="en-GB" w:eastAsia="en-GB"/>
        </w:rPr>
        <w:t>The meaningful set comprised approximately 90 modified, 2 deleted and 127 untracked paths.</w:t>
      </w:r>
    </w:p>
    <w:p w14:paraId="01A57844" w14:textId="77777777">
      <w:pPr>
        <w:pStyle w:val="ListBullet"/>
        <w:keepLines/>
        <w:spacing w:after="80"/>
        <w:ind w:left="720"/>
      </w:pPr>
      <w:r>
        <w:rPr>
          <w:lang w:val="en-GB" w:eastAsia="en-GB"/>
        </w:rPr>
        <w:t>Meaningful paths were concentrated in apps/web, docs, scripts and supabase.</w:t>
      </w:r>
    </w:p>
    <w:p w14:paraId="44038A7E" w14:textId="77777777">
      <w:pPr>
        <w:pStyle w:val="ListBullet"/>
        <w:keepLines/>
        <w:spacing w:after="80"/>
        <w:ind w:left="720"/>
      </w:pPr>
      <w:r>
        <w:rPr>
          <w:lang w:val="en-GB" w:eastAsia="en-GB"/>
        </w:rPr>
        <w:t>New migrations 20–36 and SQL tests were untracked.</w:t>
      </w:r>
    </w:p>
    <w:p w14:paraId="56E4C9AE" w14:textId="77777777">
      <w:pPr>
        <w:pStyle w:val="ListBullet"/>
        <w:keepLines/>
        <w:spacing w:after="80"/>
        <w:ind w:left="720"/>
      </w:pPr>
      <w:r>
        <w:rPr>
          <w:lang w:val="en-GB" w:eastAsia="en-GB"/>
        </w:rPr>
        <w:t>Migration 15 was deleted while migration 21 represented the video library direction.</w:t>
      </w:r>
    </w:p>
    <w:p w14:paraId="221A0F93" w14:textId="77777777">
      <w:pPr>
        <w:pStyle w:val="ListBullet"/>
        <w:keepLines/>
        <w:spacing w:after="80"/>
        <w:ind w:left="720"/>
      </w:pPr>
      <w:r>
        <w:rPr>
          <w:lang w:val="en-GB" w:eastAsia="en-GB"/>
        </w:rPr>
        <w:t>A large isolated Next build directory and nineteen videos appeared as untracked artefacts.</w:t>
      </w:r>
    </w:p>
    <w:p w14:paraId="5CD43B70" w14:textId="77777777">
      <w:pPr>
        <w:keepLines/>
      </w:pPr>
      <w:r>
        <w:rPr>
          <w:lang w:val="en-GB" w:eastAsia="en-GB"/>
        </w:rPr>
        <w:t>This is acceptable during coordinated development but not for release. Management should require a clean, reviewed commit set and migration manifest before deployment. The report does not delete or stage other owners' changes.</w:t>
      </w:r>
    </w:p>
    <w:p w14:paraId="54F92B00" w14:textId="77777777">
      <w:pPr>
        <w:pStyle w:val="Heading1"/>
      </w:pPr>
      <w:bookmarkStart w:id="156" w:name="_Toc235020572"/>
      <w:bookmarkStart w:id="157" w:name="_Toc235024525"/>
      <w:r>
        <w:rPr>
          <w:lang w:val="en-GB" w:eastAsia="en-GB"/>
        </w:rPr>
        <w:t>Principal source and evidence families</w:t>
      </w:r>
      <w:bookmarkEnd w:id="156"/>
      <w:bookmarkEnd w:id="157"/>
    </w:p>
    <w:p w14:paraId="75F38DBE" w14:textId="77777777">
      <w:pPr>
        <w:pStyle w:val="Heading2"/>
      </w:pPr>
      <w:bookmarkStart w:id="158" w:name="_Toc235020573"/>
      <w:bookmarkStart w:id="159" w:name="_Toc235024526"/>
      <w:r>
        <w:rPr>
          <w:lang w:val="en-GB" w:eastAsia="en-GB"/>
        </w:rPr>
        <w:t>Shared platform and security</w:t>
      </w:r>
      <w:bookmarkEnd w:id="158"/>
      <w:bookmarkEnd w:id="159"/>
    </w:p>
    <w:p w14:paraId="1B919DB3" w14:textId="77777777">
      <w:pPr>
        <w:pStyle w:val="ListBullet"/>
        <w:keepLines/>
        <w:spacing w:after="80"/>
        <w:ind w:left="720"/>
      </w:pPr>
      <w:r>
        <w:rPr>
          <w:lang w:val="en-GB" w:eastAsia="en-GB"/>
        </w:rPr>
        <w:t>apps/web/lib/auth.ts</w:t>
      </w:r>
    </w:p>
    <w:p w14:paraId="3C5B9041" w14:textId="77777777">
      <w:pPr>
        <w:pStyle w:val="ListBullet"/>
        <w:keepLines/>
        <w:spacing w:after="80"/>
        <w:ind w:left="720"/>
      </w:pPr>
      <w:r>
        <w:rPr>
          <w:lang w:val="en-GB" w:eastAsia="en-GB"/>
        </w:rPr>
        <w:t>apps/web/lib/access-profile-policy.ts</w:t>
      </w:r>
    </w:p>
    <w:p w14:paraId="1FB9D83F" w14:textId="77777777">
      <w:pPr>
        <w:pStyle w:val="ListBullet"/>
        <w:keepLines/>
        <w:spacing w:after="80"/>
        <w:ind w:left="720"/>
      </w:pPr>
      <w:r>
        <w:rPr>
          <w:lang w:val="en-GB" w:eastAsia="en-GB"/>
        </w:rPr>
        <w:t>apps/web/proxy.ts</w:t>
      </w:r>
    </w:p>
    <w:p w14:paraId="37A99911" w14:textId="77777777">
      <w:pPr>
        <w:pStyle w:val="ListBullet"/>
        <w:keepLines/>
        <w:spacing w:after="80"/>
        <w:ind w:left="720"/>
      </w:pPr>
      <w:r>
        <w:rPr>
          <w:lang w:val="en-GB" w:eastAsia="en-GB"/>
        </w:rPr>
        <w:t>apps/web/app/api/access-profile/route.ts</w:t>
      </w:r>
    </w:p>
    <w:p w14:paraId="0061F327" w14:textId="77777777">
      <w:pPr>
        <w:pStyle w:val="ListBullet"/>
        <w:keepLines/>
        <w:spacing w:after="80"/>
        <w:ind w:left="720"/>
      </w:pPr>
      <w:r>
        <w:rPr>
          <w:lang w:val="en-GB" w:eastAsia="en-GB"/>
        </w:rPr>
        <w:t>apps/web/lib/rbac.ts</w:t>
      </w:r>
    </w:p>
    <w:p w14:paraId="48B9C7B4" w14:textId="77777777">
      <w:pPr>
        <w:pStyle w:val="ListBullet"/>
        <w:keepLines/>
        <w:spacing w:after="80"/>
        <w:ind w:left="720"/>
      </w:pPr>
      <w:r>
        <w:rPr>
          <w:lang w:val="en-GB" w:eastAsia="en-GB"/>
        </w:rPr>
        <w:t>apps/web/lib/dashboard-routing.ts</w:t>
      </w:r>
    </w:p>
    <w:p w14:paraId="1A2F2880" w14:textId="77777777">
      <w:pPr>
        <w:pStyle w:val="ListBullet"/>
        <w:keepLines/>
        <w:spacing w:after="80"/>
        <w:ind w:left="720"/>
      </w:pPr>
      <w:r>
        <w:rPr>
          <w:lang w:val="en-GB" w:eastAsia="en-GB"/>
        </w:rPr>
        <w:t>apps/web/e2e/auth/access-profile-functional.spec.ts</w:t>
      </w:r>
    </w:p>
    <w:p w14:paraId="1E316BC7" w14:textId="77777777">
      <w:pPr>
        <w:pStyle w:val="ListBullet"/>
        <w:keepLines/>
        <w:spacing w:after="80"/>
        <w:ind w:left="720"/>
      </w:pPr>
      <w:r>
        <w:rPr>
          <w:lang w:val="en-GB" w:eastAsia="en-GB"/>
        </w:rPr>
        <w:t>apps/web/e2e/auth/access-profile-production-functional.spec.ts</w:t>
      </w:r>
    </w:p>
    <w:p w14:paraId="69006A63" w14:textId="77777777">
      <w:pPr>
        <w:pStyle w:val="ListBullet"/>
        <w:keepLines/>
        <w:spacing w:after="80"/>
        <w:ind w:left="720"/>
      </w:pPr>
      <w:r>
        <w:rPr>
          <w:lang w:val="en-GB" w:eastAsia="en-GB"/>
        </w:rPr>
        <w:lastRenderedPageBreak/>
        <w:t>scripts/release-demo-harness.mjs</w:t>
      </w:r>
    </w:p>
    <w:p w14:paraId="4FFE418A" w14:textId="77777777">
      <w:pPr>
        <w:pStyle w:val="ListBullet"/>
        <w:keepLines/>
        <w:spacing w:after="80"/>
        <w:ind w:left="720"/>
      </w:pPr>
      <w:r>
        <w:rPr>
          <w:lang w:val="en-GB" w:eastAsia="en-GB"/>
        </w:rPr>
        <w:t>scripts/full-app-qa-harness.mjs</w:t>
      </w:r>
    </w:p>
    <w:p w14:paraId="68252259" w14:textId="77777777">
      <w:pPr>
        <w:pStyle w:val="Heading2"/>
      </w:pPr>
      <w:bookmarkStart w:id="160" w:name="_Toc235020574"/>
      <w:bookmarkStart w:id="161" w:name="_Toc235024527"/>
      <w:r>
        <w:rPr>
          <w:lang w:val="en-GB" w:eastAsia="en-GB"/>
        </w:rPr>
        <w:t>UC18 booking/handover/calendar/offline</w:t>
      </w:r>
      <w:bookmarkEnd w:id="160"/>
      <w:bookmarkEnd w:id="161"/>
    </w:p>
    <w:p w14:paraId="73A39AA7" w14:textId="77777777">
      <w:pPr>
        <w:pStyle w:val="ListBullet"/>
        <w:keepLines/>
        <w:spacing w:after="80"/>
        <w:ind w:left="720"/>
      </w:pPr>
      <w:r>
        <w:rPr>
          <w:lang w:val="en-GB" w:eastAsia="en-GB"/>
        </w:rPr>
        <w:t>supabase/migrations/00000000000032_booking_resource_lifecycle.sql</w:t>
      </w:r>
    </w:p>
    <w:p w14:paraId="6670EF34" w14:textId="77777777">
      <w:pPr>
        <w:pStyle w:val="ListBullet"/>
        <w:keepLines/>
        <w:spacing w:after="80"/>
        <w:ind w:left="720"/>
      </w:pPr>
      <w:r>
        <w:rPr>
          <w:lang w:val="en-GB" w:eastAsia="en-GB"/>
        </w:rPr>
        <w:t>supabase/migrations/00000000000033_move_handover_workflow.sql</w:t>
      </w:r>
    </w:p>
    <w:p w14:paraId="15958585" w14:textId="77777777">
      <w:pPr>
        <w:pStyle w:val="ListBullet"/>
        <w:keepLines/>
        <w:spacing w:after="80"/>
        <w:ind w:left="720"/>
      </w:pPr>
      <w:r>
        <w:rPr>
          <w:lang w:val="en-GB" w:eastAsia="en-GB"/>
        </w:rPr>
        <w:t>supabase/migrations/00000000000034_calendar_ics_feeds.sql</w:t>
      </w:r>
    </w:p>
    <w:p w14:paraId="242FFAD0" w14:textId="77777777">
      <w:pPr>
        <w:pStyle w:val="ListBullet"/>
        <w:keepLines/>
        <w:spacing w:after="80"/>
        <w:ind w:left="720"/>
      </w:pPr>
      <w:r>
        <w:rPr>
          <w:lang w:val="en-GB" w:eastAsia="en-GB"/>
        </w:rPr>
        <w:t>supabase/migrations/00000000000035_offline_sync_commands.sql</w:t>
      </w:r>
    </w:p>
    <w:p w14:paraId="5FB5B994" w14:textId="77777777">
      <w:pPr>
        <w:pStyle w:val="ListBullet"/>
        <w:keepLines/>
        <w:spacing w:after="80"/>
        <w:ind w:left="720"/>
      </w:pPr>
      <w:r>
        <w:rPr>
          <w:lang w:val="en-GB" w:eastAsia="en-GB"/>
        </w:rPr>
        <w:t>supabase/tests/booking_handover_security.sql</w:t>
      </w:r>
    </w:p>
    <w:p w14:paraId="599D4F8F" w14:textId="77777777">
      <w:pPr>
        <w:pStyle w:val="ListBullet"/>
        <w:keepLines/>
        <w:spacing w:after="80"/>
        <w:ind w:left="720"/>
      </w:pPr>
      <w:r>
        <w:rPr>
          <w:lang w:val="en-GB" w:eastAsia="en-GB"/>
        </w:rPr>
        <w:t>apps/web/lib/booking-lifecycle-repository.ts</w:t>
      </w:r>
    </w:p>
    <w:p w14:paraId="03021744" w14:textId="77777777">
      <w:pPr>
        <w:pStyle w:val="ListBullet"/>
        <w:keepLines/>
        <w:spacing w:after="80"/>
        <w:ind w:left="720"/>
      </w:pPr>
      <w:r>
        <w:rPr>
          <w:lang w:val="en-GB" w:eastAsia="en-GB"/>
        </w:rPr>
        <w:t>apps/web/lib/move-handover-repository.ts</w:t>
      </w:r>
    </w:p>
    <w:p w14:paraId="024337EA" w14:textId="77777777">
      <w:pPr>
        <w:pStyle w:val="ListBullet"/>
        <w:keepLines/>
        <w:spacing w:after="80"/>
        <w:ind w:left="720"/>
      </w:pPr>
      <w:r>
        <w:rPr>
          <w:lang w:val="en-GB" w:eastAsia="en-GB"/>
        </w:rPr>
        <w:t>apps/web/lib/ics-calendar.ts</w:t>
      </w:r>
    </w:p>
    <w:p w14:paraId="67C4C5ED" w14:textId="77777777">
      <w:pPr>
        <w:pStyle w:val="ListBullet"/>
        <w:keepLines/>
        <w:spacing w:after="80"/>
        <w:ind w:left="720"/>
      </w:pPr>
      <w:r>
        <w:rPr>
          <w:lang w:val="en-GB" w:eastAsia="en-GB"/>
        </w:rPr>
        <w:t>apps/web/lib/offline-sync-repository.ts</w:t>
      </w:r>
    </w:p>
    <w:p w14:paraId="02EA1599" w14:textId="77777777">
      <w:pPr>
        <w:pStyle w:val="ListBullet"/>
        <w:keepLines/>
        <w:spacing w:after="80"/>
        <w:ind w:left="720"/>
      </w:pPr>
      <w:r>
        <w:rPr>
          <w:lang w:val="en-GB" w:eastAsia="en-GB"/>
        </w:rPr>
        <w:t>apps/web/app/api/site-management/booking-lifecycle/route.ts</w:t>
      </w:r>
    </w:p>
    <w:p w14:paraId="694B4E1E" w14:textId="77777777">
      <w:pPr>
        <w:pStyle w:val="ListBullet"/>
        <w:keepLines/>
        <w:spacing w:after="80"/>
        <w:ind w:left="720"/>
      </w:pPr>
      <w:r>
        <w:rPr>
          <w:lang w:val="en-GB" w:eastAsia="en-GB"/>
        </w:rPr>
        <w:t>apps/web/app/api/site-management/move-handover/route.ts</w:t>
      </w:r>
    </w:p>
    <w:p w14:paraId="0900D64E" w14:textId="77777777">
      <w:pPr>
        <w:pStyle w:val="ListBullet"/>
        <w:keepLines/>
        <w:spacing w:after="80"/>
        <w:ind w:left="720"/>
      </w:pPr>
      <w:r>
        <w:rPr>
          <w:lang w:val="en-GB" w:eastAsia="en-GB"/>
        </w:rPr>
        <w:t>apps/web/app/api/calendar/ics/route.ts</w:t>
      </w:r>
    </w:p>
    <w:p w14:paraId="002A2D0E" w14:textId="77777777">
      <w:pPr>
        <w:pStyle w:val="ListBullet"/>
        <w:keepLines/>
        <w:spacing w:after="80"/>
        <w:ind w:left="720"/>
      </w:pPr>
      <w:r>
        <w:rPr>
          <w:lang w:val="en-GB" w:eastAsia="en-GB"/>
        </w:rPr>
        <w:t>apps/web/app/api/site-management/offline-sync/route.ts</w:t>
      </w:r>
    </w:p>
    <w:p w14:paraId="6D0F26D5" w14:textId="77777777">
      <w:pPr>
        <w:pStyle w:val="ListBullet"/>
        <w:keepLines/>
        <w:spacing w:after="80"/>
        <w:ind w:left="720"/>
      </w:pPr>
      <w:r>
        <w:rPr>
          <w:lang w:val="en-GB" w:eastAsia="en-GB"/>
        </w:rPr>
        <w:t>apps/web/components/booking-lifecycle/booking-lifecycle-experience.tsx</w:t>
      </w:r>
    </w:p>
    <w:p w14:paraId="7951B4C9" w14:textId="77777777">
      <w:pPr>
        <w:pStyle w:val="ListBullet"/>
        <w:keepLines/>
        <w:spacing w:after="80"/>
        <w:ind w:left="720"/>
      </w:pPr>
      <w:r>
        <w:rPr>
          <w:lang w:val="en-GB" w:eastAsia="en-GB"/>
        </w:rPr>
        <w:t>apps/web/components/booking-lifecycle/move-handover-experience.tsx</w:t>
      </w:r>
    </w:p>
    <w:p w14:paraId="4E91718A" w14:textId="77777777">
      <w:pPr>
        <w:pStyle w:val="ListBullet"/>
        <w:keepLines/>
        <w:spacing w:after="80"/>
        <w:ind w:left="720"/>
      </w:pPr>
      <w:r>
        <w:rPr>
          <w:lang w:val="en-GB" w:eastAsia="en-GB"/>
        </w:rPr>
        <w:t>apps/web/components/booking-lifecycle/calendar-interoperability.tsx</w:t>
      </w:r>
    </w:p>
    <w:p w14:paraId="3CBD91FA" w14:textId="77777777">
      <w:pPr>
        <w:pStyle w:val="ListBullet"/>
        <w:keepLines/>
        <w:spacing w:after="80"/>
        <w:ind w:left="720"/>
      </w:pPr>
      <w:r>
        <w:rPr>
          <w:lang w:val="en-GB" w:eastAsia="en-GB"/>
        </w:rPr>
        <w:t>apps/web/components/offline-sync/offline-experience.tsx</w:t>
      </w:r>
    </w:p>
    <w:p w14:paraId="4F95EB4D" w14:textId="77777777">
      <w:pPr>
        <w:pStyle w:val="ListBullet"/>
        <w:keepLines/>
        <w:spacing w:after="80"/>
        <w:ind w:left="720"/>
      </w:pPr>
      <w:r>
        <w:rPr>
          <w:lang w:val="en-GB" w:eastAsia="en-GB"/>
        </w:rPr>
        <w:t>apps/web/e2e/api/booking-handover-security-functional.spec.ts</w:t>
      </w:r>
    </w:p>
    <w:p w14:paraId="4570CDC0" w14:textId="77777777">
      <w:pPr>
        <w:pStyle w:val="ListBullet"/>
        <w:keepLines/>
        <w:spacing w:after="80"/>
        <w:ind w:left="720"/>
      </w:pPr>
      <w:r>
        <w:rPr>
          <w:lang w:val="en-GB" w:eastAsia="en-GB"/>
        </w:rPr>
        <w:t>apps/web/e2e/operations/booking-handover-business-functional.spec.ts</w:t>
      </w:r>
    </w:p>
    <w:p w14:paraId="1392245B" w14:textId="77777777">
      <w:pPr>
        <w:pStyle w:val="ListBullet"/>
        <w:keepLines/>
        <w:spacing w:after="80"/>
        <w:ind w:left="720"/>
      </w:pPr>
      <w:r>
        <w:rPr>
          <w:lang w:val="en-GB" w:eastAsia="en-GB"/>
        </w:rPr>
        <w:t>apps/web/e2e/operations/window3-calendar-offline-functional.spec.ts</w:t>
      </w:r>
    </w:p>
    <w:p w14:paraId="68897639" w14:textId="77777777">
      <w:pPr>
        <w:pStyle w:val="Heading2"/>
      </w:pPr>
      <w:bookmarkStart w:id="162" w:name="_Toc235020575"/>
      <w:bookmarkStart w:id="163" w:name="_Toc235024528"/>
      <w:r>
        <w:rPr>
          <w:lang w:val="en-GB" w:eastAsia="en-GB"/>
        </w:rPr>
        <w:t>Tickets, emergency and service proof</w:t>
      </w:r>
      <w:bookmarkEnd w:id="162"/>
      <w:bookmarkEnd w:id="163"/>
    </w:p>
    <w:p w14:paraId="7C894743" w14:textId="77777777">
      <w:pPr>
        <w:pStyle w:val="ListBullet"/>
        <w:keepLines/>
        <w:spacing w:after="80"/>
        <w:ind w:left="720"/>
      </w:pPr>
      <w:r>
        <w:rPr>
          <w:lang w:val="en-GB" w:eastAsia="en-GB"/>
        </w:rPr>
        <w:t>supabase/migrations/00000000000020_role_relationship_ticket_workflow_hardening.sql</w:t>
      </w:r>
    </w:p>
    <w:p w14:paraId="397FDE62" w14:textId="77777777">
      <w:pPr>
        <w:pStyle w:val="ListBullet"/>
        <w:keepLines/>
        <w:spacing w:after="80"/>
        <w:ind w:left="720"/>
      </w:pPr>
      <w:r>
        <w:rPr>
          <w:lang w:val="en-GB" w:eastAsia="en-GB"/>
        </w:rPr>
        <w:t>supabase/migrations/00000000000027_service_order_evidence.sql</w:t>
      </w:r>
    </w:p>
    <w:p w14:paraId="798337FB" w14:textId="77777777">
      <w:pPr>
        <w:pStyle w:val="ListBullet"/>
        <w:keepLines/>
        <w:spacing w:after="80"/>
        <w:ind w:left="720"/>
      </w:pPr>
      <w:r>
        <w:rPr>
          <w:lang w:val="en-GB" w:eastAsia="en-GB"/>
        </w:rPr>
        <w:t>supabase/migrations/00000000000036_zero_cost_emergency_semantics.sql</w:t>
      </w:r>
    </w:p>
    <w:p w14:paraId="3A0784FB" w14:textId="77777777">
      <w:pPr>
        <w:pStyle w:val="ListBullet"/>
        <w:keepLines/>
        <w:spacing w:after="80"/>
        <w:ind w:left="720"/>
      </w:pPr>
      <w:r>
        <w:rPr>
          <w:lang w:val="en-GB" w:eastAsia="en-GB"/>
        </w:rPr>
        <w:t>supabase/tests/service_proof_security.sql</w:t>
      </w:r>
    </w:p>
    <w:p w14:paraId="4D856122" w14:textId="77777777">
      <w:pPr>
        <w:pStyle w:val="ListBullet"/>
        <w:keepLines/>
        <w:spacing w:after="80"/>
        <w:ind w:left="720"/>
      </w:pPr>
      <w:r>
        <w:rPr>
          <w:lang w:val="en-GB" w:eastAsia="en-GB"/>
        </w:rPr>
        <w:t>apps/web/lib/ticket-workflow.ts</w:t>
      </w:r>
    </w:p>
    <w:p w14:paraId="10EC27ED" w14:textId="77777777">
      <w:pPr>
        <w:pStyle w:val="ListBullet"/>
        <w:keepLines/>
        <w:spacing w:after="80"/>
        <w:ind w:left="720"/>
      </w:pPr>
      <w:r>
        <w:rPr>
          <w:lang w:val="en-GB" w:eastAsia="en-GB"/>
        </w:rPr>
        <w:t>apps/web/lib/ticket-history.ts</w:t>
      </w:r>
    </w:p>
    <w:p w14:paraId="4EC46904" w14:textId="77777777">
      <w:pPr>
        <w:pStyle w:val="ListBullet"/>
        <w:keepLines/>
        <w:spacing w:after="80"/>
        <w:ind w:left="720"/>
      </w:pPr>
      <w:r>
        <w:rPr>
          <w:lang w:val="en-GB" w:eastAsia="en-GB"/>
        </w:rPr>
        <w:t>apps/web/lib/service-proof-repository.ts</w:t>
      </w:r>
    </w:p>
    <w:p w14:paraId="5FFDA7F3" w14:textId="77777777">
      <w:pPr>
        <w:pStyle w:val="ListBullet"/>
        <w:keepLines/>
        <w:spacing w:after="80"/>
        <w:ind w:left="720"/>
      </w:pPr>
      <w:r>
        <w:rPr>
          <w:lang w:val="en-GB" w:eastAsia="en-GB"/>
        </w:rPr>
        <w:t>apps/web/app/api/site-management/tickets/route.ts</w:t>
      </w:r>
    </w:p>
    <w:p w14:paraId="21210BE4" w14:textId="77777777">
      <w:pPr>
        <w:pStyle w:val="ListBullet"/>
        <w:keepLines/>
        <w:spacing w:after="80"/>
        <w:ind w:left="720"/>
      </w:pPr>
      <w:r>
        <w:rPr>
          <w:lang w:val="en-GB" w:eastAsia="en-GB"/>
        </w:rPr>
        <w:t>apps/web/app/api/site-management/service-proofs/route.ts</w:t>
      </w:r>
    </w:p>
    <w:p w14:paraId="0BD1F1EA" w14:textId="77777777">
      <w:pPr>
        <w:pStyle w:val="ListBullet"/>
        <w:keepLines/>
        <w:spacing w:after="80"/>
        <w:ind w:left="720"/>
      </w:pPr>
      <w:r>
        <w:rPr>
          <w:lang w:val="en-GB" w:eastAsia="en-GB"/>
        </w:rPr>
        <w:t>apps/web/e2e/operations/service-proof-functional.spec.ts</w:t>
      </w:r>
    </w:p>
    <w:p w14:paraId="103A4772" w14:textId="77777777">
      <w:pPr>
        <w:pStyle w:val="ListBullet"/>
        <w:keepLines/>
        <w:spacing w:after="80"/>
        <w:ind w:left="720"/>
      </w:pPr>
      <w:r>
        <w:rPr>
          <w:lang w:val="en-GB" w:eastAsia="en-GB"/>
        </w:rPr>
        <w:t>apps/web/e2e/roles/ticket-lifecycle-functional.spec.ts</w:t>
      </w:r>
    </w:p>
    <w:p w14:paraId="26D3A50D" w14:textId="77777777">
      <w:pPr>
        <w:pStyle w:val="Heading2"/>
      </w:pPr>
      <w:bookmarkStart w:id="164" w:name="_Toc235020576"/>
      <w:bookmarkStart w:id="165" w:name="_Toc235024529"/>
      <w:r>
        <w:rPr>
          <w:lang w:val="en-GB" w:eastAsia="en-GB"/>
        </w:rPr>
        <w:t>Registration, public reporting and compliance</w:t>
      </w:r>
      <w:bookmarkEnd w:id="164"/>
      <w:bookmarkEnd w:id="165"/>
    </w:p>
    <w:p w14:paraId="206FA5E3" w14:textId="77777777">
      <w:pPr>
        <w:pStyle w:val="ListBullet"/>
        <w:keepLines/>
        <w:spacing w:after="80"/>
        <w:ind w:left="720"/>
      </w:pPr>
      <w:r>
        <w:rPr>
          <w:lang w:val="en-GB" w:eastAsia="en-GB"/>
        </w:rPr>
        <w:t>supabase/migrations/00000000000023_compliance_cockpit.sql</w:t>
      </w:r>
    </w:p>
    <w:p w14:paraId="763BB7D9" w14:textId="77777777">
      <w:pPr>
        <w:pStyle w:val="ListBullet"/>
        <w:keepLines/>
        <w:spacing w:after="80"/>
        <w:ind w:left="720"/>
      </w:pPr>
      <w:r>
        <w:rPr>
          <w:lang w:val="en-GB" w:eastAsia="en-GB"/>
        </w:rPr>
        <w:t>supabase/migrations/00000000000025_registration_activation_workflow.sql</w:t>
      </w:r>
    </w:p>
    <w:p w14:paraId="6C08FD7C" w14:textId="77777777">
      <w:pPr>
        <w:pStyle w:val="ListBullet"/>
        <w:keepLines/>
        <w:spacing w:after="80"/>
        <w:ind w:left="720"/>
      </w:pPr>
      <w:r>
        <w:rPr>
          <w:lang w:val="en-GB" w:eastAsia="en-GB"/>
        </w:rPr>
        <w:t>supabase/migrations/00000000000028_public_qr_reporting.sql</w:t>
      </w:r>
    </w:p>
    <w:p w14:paraId="2FF16F6A" w14:textId="77777777">
      <w:pPr>
        <w:pStyle w:val="ListBullet"/>
        <w:keepLines/>
        <w:spacing w:after="80"/>
        <w:ind w:left="720"/>
      </w:pPr>
      <w:r>
        <w:rPr>
          <w:lang w:val="en-GB" w:eastAsia="en-GB"/>
        </w:rPr>
        <w:t>apps/web/lib/registration.ts</w:t>
      </w:r>
    </w:p>
    <w:p w14:paraId="5C4C089A" w14:textId="77777777">
      <w:pPr>
        <w:pStyle w:val="ListBullet"/>
        <w:keepLines/>
        <w:spacing w:after="80"/>
        <w:ind w:left="720"/>
      </w:pPr>
      <w:r>
        <w:rPr>
          <w:lang w:val="en-GB" w:eastAsia="en-GB"/>
        </w:rPr>
        <w:t>apps/web/lib/registration-repository.ts</w:t>
      </w:r>
    </w:p>
    <w:p w14:paraId="6BF2E6A4" w14:textId="77777777">
      <w:pPr>
        <w:pStyle w:val="ListBullet"/>
        <w:keepLines/>
        <w:spacing w:after="80"/>
        <w:ind w:left="720"/>
      </w:pPr>
      <w:r>
        <w:rPr>
          <w:lang w:val="en-GB" w:eastAsia="en-GB"/>
        </w:rPr>
        <w:t>apps/web/lib/public-report.ts</w:t>
      </w:r>
    </w:p>
    <w:p w14:paraId="60871497" w14:textId="77777777">
      <w:pPr>
        <w:pStyle w:val="ListBullet"/>
        <w:keepLines/>
        <w:spacing w:after="80"/>
        <w:ind w:left="720"/>
      </w:pPr>
      <w:r>
        <w:rPr>
          <w:lang w:val="en-GB" w:eastAsia="en-GB"/>
        </w:rPr>
        <w:t>apps/web/lib/public-report-repository.ts</w:t>
      </w:r>
    </w:p>
    <w:p w14:paraId="392DDE2A" w14:textId="77777777">
      <w:pPr>
        <w:pStyle w:val="ListBullet"/>
        <w:keepLines/>
        <w:spacing w:after="80"/>
        <w:ind w:left="720"/>
      </w:pPr>
      <w:r>
        <w:rPr>
          <w:lang w:val="en-GB" w:eastAsia="en-GB"/>
        </w:rPr>
        <w:t>apps/web/e2e/api/registration-workflow-functional.spec.ts</w:t>
      </w:r>
    </w:p>
    <w:p w14:paraId="2FB0CE05" w14:textId="77777777">
      <w:pPr>
        <w:pStyle w:val="ListBullet"/>
        <w:keepLines/>
        <w:spacing w:after="80"/>
        <w:ind w:left="720"/>
      </w:pPr>
      <w:r>
        <w:rPr>
          <w:lang w:val="en-GB" w:eastAsia="en-GB"/>
        </w:rPr>
        <w:t>apps/web/e2e/api/public-report-functional.spec.ts</w:t>
      </w:r>
    </w:p>
    <w:p w14:paraId="2CDC6AB6" w14:textId="77777777">
      <w:pPr>
        <w:pStyle w:val="ListBullet"/>
        <w:keepLines/>
        <w:spacing w:after="80"/>
        <w:ind w:left="720"/>
      </w:pPr>
      <w:r>
        <w:rPr>
          <w:lang w:val="en-GB" w:eastAsia="en-GB"/>
        </w:rPr>
        <w:t>apps/web/e2e/public/public-report-functional.spec.ts</w:t>
      </w:r>
    </w:p>
    <w:p w14:paraId="1EF69A3E" w14:textId="77777777">
      <w:pPr>
        <w:pStyle w:val="Heading2"/>
      </w:pPr>
      <w:bookmarkStart w:id="166" w:name="_Toc235020577"/>
      <w:bookmarkStart w:id="167" w:name="_Toc235024530"/>
      <w:r>
        <w:rPr>
          <w:lang w:val="en-GB" w:eastAsia="en-GB"/>
        </w:rPr>
        <w:lastRenderedPageBreak/>
        <w:t>Finance, communications, reporting and buyer pipeline</w:t>
      </w:r>
      <w:bookmarkEnd w:id="166"/>
      <w:bookmarkEnd w:id="167"/>
    </w:p>
    <w:p w14:paraId="7587F2FE" w14:textId="77777777">
      <w:pPr>
        <w:pStyle w:val="ListBullet"/>
        <w:keepLines/>
        <w:spacing w:after="80"/>
        <w:ind w:left="720"/>
      </w:pPr>
      <w:r>
        <w:rPr>
          <w:lang w:val="en-GB" w:eastAsia="en-GB"/>
        </w:rPr>
        <w:t>supabase/migrations/00000000000024_owner_finance_visibility.sql</w:t>
      </w:r>
    </w:p>
    <w:p w14:paraId="7B81FC7F" w14:textId="77777777">
      <w:pPr>
        <w:pStyle w:val="ListBullet"/>
        <w:keepLines/>
        <w:spacing w:after="80"/>
        <w:ind w:left="720"/>
      </w:pPr>
      <w:r>
        <w:rPr>
          <w:lang w:val="en-GB" w:eastAsia="en-GB"/>
        </w:rPr>
        <w:t>supabase/migrations/00000000000026_manual_payment_posting.sql</w:t>
      </w:r>
    </w:p>
    <w:p w14:paraId="44C088A6" w14:textId="77777777">
      <w:pPr>
        <w:pStyle w:val="ListBullet"/>
        <w:keepLines/>
        <w:spacing w:after="80"/>
        <w:ind w:left="720"/>
      </w:pPr>
      <w:r>
        <w:rPr>
          <w:lang w:val="en-GB" w:eastAsia="en-GB"/>
        </w:rPr>
        <w:t>supabase/migrations/00000000000029_portal_communications.sql</w:t>
      </w:r>
    </w:p>
    <w:p w14:paraId="29473387" w14:textId="77777777">
      <w:pPr>
        <w:pStyle w:val="ListBullet"/>
        <w:keepLines/>
        <w:spacing w:after="80"/>
        <w:ind w:left="720"/>
      </w:pPr>
      <w:r>
        <w:rPr>
          <w:lang w:val="en-GB" w:eastAsia="en-GB"/>
        </w:rPr>
        <w:t>supabase/migrations/00000000000030_report_artifacts.sql</w:t>
      </w:r>
    </w:p>
    <w:p w14:paraId="2B90991C" w14:textId="77777777">
      <w:pPr>
        <w:pStyle w:val="ListBullet"/>
        <w:keepLines/>
        <w:spacing w:after="80"/>
        <w:ind w:left="720"/>
      </w:pPr>
      <w:r>
        <w:rPr>
          <w:lang w:val="en-GB" w:eastAsia="en-GB"/>
        </w:rPr>
        <w:t>supabase/migrations/00000000000031_buyer_pipeline.sql</w:t>
      </w:r>
    </w:p>
    <w:p w14:paraId="654EA38E" w14:textId="77777777">
      <w:pPr>
        <w:pStyle w:val="ListBullet"/>
        <w:keepLines/>
        <w:spacing w:after="80"/>
        <w:ind w:left="720"/>
      </w:pPr>
      <w:r>
        <w:rPr>
          <w:lang w:val="en-GB" w:eastAsia="en-GB"/>
        </w:rPr>
        <w:t>apps/web/lib/owner-finance-repository.ts</w:t>
      </w:r>
    </w:p>
    <w:p w14:paraId="14E57D5E" w14:textId="77777777">
      <w:pPr>
        <w:pStyle w:val="ListBullet"/>
        <w:keepLines/>
        <w:spacing w:after="80"/>
        <w:ind w:left="720"/>
      </w:pPr>
      <w:r>
        <w:rPr>
          <w:lang w:val="en-GB" w:eastAsia="en-GB"/>
        </w:rPr>
        <w:t>apps/web/lib/manual-payment-repository.ts</w:t>
      </w:r>
    </w:p>
    <w:p w14:paraId="43073F83" w14:textId="77777777">
      <w:pPr>
        <w:pStyle w:val="ListBullet"/>
        <w:keepLines/>
        <w:spacing w:after="80"/>
        <w:ind w:left="720"/>
      </w:pPr>
      <w:r>
        <w:rPr>
          <w:lang w:val="en-GB" w:eastAsia="en-GB"/>
        </w:rPr>
        <w:t>apps/web/lib/communications-repository.ts</w:t>
      </w:r>
    </w:p>
    <w:p w14:paraId="081C5F8E" w14:textId="77777777">
      <w:pPr>
        <w:pStyle w:val="ListBullet"/>
        <w:keepLines/>
        <w:spacing w:after="80"/>
        <w:ind w:left="720"/>
      </w:pPr>
      <w:r>
        <w:rPr>
          <w:lang w:val="en-GB" w:eastAsia="en-GB"/>
        </w:rPr>
        <w:t>apps/web/lib/reporting-repository.ts</w:t>
      </w:r>
    </w:p>
    <w:p w14:paraId="438A91B1" w14:textId="77777777">
      <w:pPr>
        <w:pStyle w:val="ListBullet"/>
        <w:keepLines/>
        <w:spacing w:after="80"/>
        <w:ind w:left="720"/>
      </w:pPr>
      <w:r>
        <w:rPr>
          <w:lang w:val="en-GB" w:eastAsia="en-GB"/>
        </w:rPr>
        <w:t>apps/web/lib/buyer-pipeline-repository.ts</w:t>
      </w:r>
    </w:p>
    <w:p w14:paraId="36041B9A" w14:textId="77777777">
      <w:pPr>
        <w:pStyle w:val="Heading1"/>
      </w:pPr>
      <w:bookmarkStart w:id="168" w:name="_Toc235020578"/>
      <w:bookmarkStart w:id="169" w:name="_Toc235024531"/>
      <w:r>
        <w:rPr>
          <w:lang w:val="en-GB" w:eastAsia="en-GB"/>
        </w:rPr>
        <w:t>Final management verdict</w:t>
      </w:r>
      <w:bookmarkEnd w:id="168"/>
      <w:bookmarkEnd w:id="169"/>
    </w:p>
    <w:p w14:paraId="56A3B6CA" w14:textId="77777777">
      <w:pPr>
        <w:keepLines/>
      </w:pPr>
      <w:r>
        <w:rPr>
          <w:lang w:val="en-GB" w:eastAsia="en-GB"/>
        </w:rPr>
        <w:t>The July hardening work achieved real value: critical authorization assumptions were corrected, the resident booking-to-handover journey became coherent, role boundaries became more defensible, external-provider claims became more honest, and focused desktop/mobile evidence is strong for several high-value workflows.</w:t>
      </w:r>
    </w:p>
    <w:p w14:paraId="61A84709" w14:textId="77777777">
      <w:pPr>
        <w:keepLines/>
      </w:pPr>
      <w:r>
        <w:rPr>
          <w:lang w:val="en-GB" w:eastAsia="en-GB"/>
        </w:rPr>
        <w:t>The most important success is not the number of screens or tests. It is the change in truthfulness: the application now more often distinguishes a real command from a simulated one, a role-safe view from a broad dashboard, a local refetch from database persistence, and an integration boundary from a live provider.</w:t>
      </w:r>
    </w:p>
    <w:p w14:paraId="0FBA1471" w14:textId="77777777">
      <w:r>
        <w:rPr>
          <w:lang w:val="en-GB" w:eastAsia="en-GB"/>
        </w:rPr>
        <w:t>The most important remaining risk is also clear: the project can look complete in an isolated demo while core production evidence—clean migrations, live RLS, real Auth, persistent data, providers, operations and public deployment safety—remains open. Management should authorize a controlled demo only under the stated playbook, keep the current public URL blocked until production access profiles are proven disabled, and fund the clean-database/provider/operational programme before approving production.</w:t>
      </w:r>
    </w:p>
    <w:p w14:paraId="70AEE34D" w14:textId="77777777">
      <w:pPr>
        <w:pStyle w:val="Heading1"/>
      </w:pPr>
      <w:bookmarkStart w:id="170" w:name="_Toc235020579"/>
      <w:bookmarkStart w:id="171" w:name="_Toc235024532"/>
      <w:r>
        <w:rPr>
          <w:lang w:val="en-GB" w:eastAsia="en-GB"/>
        </w:rPr>
        <w:t>Appendix A — Status vocabulary</w:t>
      </w:r>
      <w:bookmarkEnd w:id="170"/>
      <w:bookmarkEnd w:id="171"/>
    </w:p>
    <w:p w14:paraId="00530048" w14:textId="77777777">
      <w:pPr>
        <w:pStyle w:val="ListBullet"/>
        <w:keepLines/>
        <w:spacing w:after="80"/>
        <w:ind w:left="720"/>
      </w:pPr>
      <w:r>
        <w:rPr>
          <w:b/>
          <w:lang w:val="en-GB" w:eastAsia="en-GB"/>
        </w:rPr>
        <w:t>Focused-demo ready:</w:t>
      </w:r>
      <w:r>
        <w:rPr>
          <w:lang w:val="en-GB" w:eastAsia="en-GB"/>
        </w:rPr>
        <w:t xml:space="preserve"> Passed a defined isolated source/browser gate; no production claim.</w:t>
      </w:r>
    </w:p>
    <w:p w14:paraId="0B3E6EA6" w14:textId="77777777">
      <w:pPr>
        <w:pStyle w:val="ListBullet"/>
        <w:keepLines/>
        <w:spacing w:after="80"/>
        <w:ind w:left="720"/>
      </w:pPr>
      <w:r>
        <w:rPr>
          <w:b/>
          <w:lang w:val="en-GB" w:eastAsia="en-GB"/>
        </w:rPr>
        <w:t>Source/synthetic ready:</w:t>
      </w:r>
      <w:r>
        <w:rPr>
          <w:lang w:val="en-GB" w:eastAsia="en-GB"/>
        </w:rPr>
        <w:t xml:space="preserve"> Implementation and synthetic contracts exist; real database/provider remains open.</w:t>
      </w:r>
    </w:p>
    <w:p w14:paraId="75279B63" w14:textId="77777777">
      <w:pPr>
        <w:pStyle w:val="ListBullet"/>
        <w:keepLines/>
        <w:spacing w:after="80"/>
        <w:ind w:left="720"/>
      </w:pPr>
      <w:r>
        <w:rPr>
          <w:b/>
          <w:lang w:val="en-GB" w:eastAsia="en-GB"/>
        </w:rPr>
        <w:t>Provider-ready:</w:t>
      </w:r>
      <w:r>
        <w:rPr>
          <w:lang w:val="en-GB" w:eastAsia="en-GB"/>
        </w:rPr>
        <w:t xml:space="preserve"> A boundary/status/fail-closed path exists; provider is not connected.</w:t>
      </w:r>
    </w:p>
    <w:p w14:paraId="0B811F51" w14:textId="77777777">
      <w:pPr>
        <w:pStyle w:val="ListBullet"/>
        <w:keepLines/>
        <w:spacing w:after="80"/>
        <w:ind w:left="720"/>
      </w:pPr>
      <w:r>
        <w:rPr>
          <w:b/>
          <w:lang w:val="en-GB" w:eastAsia="en-GB"/>
        </w:rPr>
        <w:t>Environment-gated:</w:t>
      </w:r>
      <w:r>
        <w:rPr>
          <w:lang w:val="en-GB" w:eastAsia="en-GB"/>
        </w:rPr>
        <w:t xml:space="preserve"> Requires credentials, clean infrastructure or external approval.</w:t>
      </w:r>
    </w:p>
    <w:p w14:paraId="739B2271" w14:textId="77777777">
      <w:pPr>
        <w:pStyle w:val="ListBullet"/>
        <w:keepLines/>
        <w:spacing w:after="80"/>
        <w:ind w:left="720"/>
      </w:pPr>
      <w:r>
        <w:rPr>
          <w:b/>
          <w:lang w:val="en-GB" w:eastAsia="en-GB"/>
        </w:rPr>
        <w:t>NO-GO:</w:t>
      </w:r>
      <w:r>
        <w:rPr>
          <w:lang w:val="en-GB" w:eastAsia="en-GB"/>
        </w:rPr>
        <w:t xml:space="preserve"> Known evidence prevents use on that release surface.</w:t>
      </w:r>
    </w:p>
    <w:p w14:paraId="218535D9" w14:textId="77777777">
      <w:pPr>
        <w:pStyle w:val="ListBullet"/>
        <w:keepLines/>
        <w:spacing w:after="80"/>
        <w:ind w:left="720"/>
      </w:pPr>
      <w:r>
        <w:rPr>
          <w:b/>
          <w:lang w:val="en-GB" w:eastAsia="en-GB"/>
        </w:rPr>
        <w:t>Unproved:</w:t>
      </w:r>
      <w:r>
        <w:rPr>
          <w:lang w:val="en-GB" w:eastAsia="en-GB"/>
        </w:rPr>
        <w:t xml:space="preserve"> The required test was not executed; not automatically a defect.</w:t>
      </w:r>
    </w:p>
    <w:p w14:paraId="0E6F95C9" w14:textId="77777777">
      <w:pPr>
        <w:pStyle w:val="Heading1"/>
      </w:pPr>
      <w:bookmarkStart w:id="172" w:name="_Toc235020580"/>
      <w:bookmarkStart w:id="173" w:name="_Toc235024533"/>
      <w:r>
        <w:rPr>
          <w:lang w:val="en-GB" w:eastAsia="en-GB"/>
        </w:rPr>
        <w:t>Appendix B — Release evidence checklist</w:t>
      </w:r>
      <w:bookmarkEnd w:id="172"/>
      <w:bookmarkEnd w:id="173"/>
    </w:p>
    <w:p w14:paraId="69D1EC3A" w14:textId="77777777">
      <w:pPr>
        <w:pStyle w:val="ListBullet"/>
        <w:keepLines/>
        <w:spacing w:after="80"/>
        <w:ind w:left="720"/>
      </w:pPr>
      <w:r>
        <w:rPr>
          <w:lang w:val="en-GB" w:eastAsia="en-GB"/>
        </w:rPr>
        <w:t>☐ Clean worktree/approved commit and migration manifest.</w:t>
      </w:r>
    </w:p>
    <w:p w14:paraId="35604D5B" w14:textId="77777777">
      <w:pPr>
        <w:pStyle w:val="ListBullet"/>
        <w:keepLines/>
        <w:spacing w:after="80"/>
        <w:ind w:left="720"/>
      </w:pPr>
      <w:r>
        <w:rPr>
          <w:lang w:val="en-GB" w:eastAsia="en-GB"/>
        </w:rPr>
        <w:t>☐ TypeScript zero errors.</w:t>
      </w:r>
    </w:p>
    <w:p w14:paraId="4A845F32" w14:textId="77777777">
      <w:pPr>
        <w:pStyle w:val="ListBullet"/>
        <w:keepLines/>
        <w:spacing w:after="80"/>
        <w:ind w:left="720"/>
      </w:pPr>
      <w:r>
        <w:rPr>
          <w:lang w:val="en-GB" w:eastAsia="en-GB"/>
        </w:rPr>
        <w:t>☐ ESLint zero errors; warnings reviewed.</w:t>
      </w:r>
    </w:p>
    <w:p w14:paraId="5344D169" w14:textId="77777777">
      <w:pPr>
        <w:pStyle w:val="ListBullet"/>
        <w:keepLines/>
        <w:spacing w:after="80"/>
        <w:ind w:left="720"/>
      </w:pPr>
      <w:r>
        <w:rPr>
          <w:lang w:val="en-GB" w:eastAsia="en-GB"/>
        </w:rPr>
        <w:t>☐ Production build passes.</w:t>
      </w:r>
    </w:p>
    <w:p w14:paraId="12229798" w14:textId="77777777">
      <w:pPr>
        <w:pStyle w:val="ListBullet"/>
        <w:keepLines/>
        <w:spacing w:after="80"/>
        <w:ind w:left="720"/>
      </w:pPr>
      <w:r>
        <w:rPr>
          <w:lang w:val="en-GB" w:eastAsia="en-GB"/>
        </w:rPr>
        <w:t>☐ Deterministic full browser matrix passes with expected count and no unexplained skips.</w:t>
      </w:r>
    </w:p>
    <w:p w14:paraId="541E4BA7" w14:textId="77777777">
      <w:pPr>
        <w:pStyle w:val="ListBullet"/>
        <w:keepLines/>
        <w:spacing w:after="80"/>
        <w:ind w:left="720"/>
      </w:pPr>
      <w:r>
        <w:rPr>
          <w:lang w:val="en-GB" w:eastAsia="en-GB"/>
        </w:rPr>
        <w:t>☐ Focused UC18 70/70 or superseding gate passes after final source changes.</w:t>
      </w:r>
    </w:p>
    <w:p w14:paraId="294930AB" w14:textId="77777777">
      <w:pPr>
        <w:pStyle w:val="ListBullet"/>
        <w:keepLines/>
        <w:spacing w:after="80"/>
        <w:ind w:left="720"/>
      </w:pPr>
      <w:r>
        <w:rPr>
          <w:lang w:val="en-GB" w:eastAsia="en-GB"/>
        </w:rPr>
        <w:t>☐ Service proof 24/24 or superseding gate passes.</w:t>
      </w:r>
    </w:p>
    <w:p w14:paraId="77DCD248" w14:textId="77777777">
      <w:pPr>
        <w:pStyle w:val="ListBullet"/>
        <w:keepLines/>
        <w:spacing w:after="80"/>
        <w:ind w:left="720"/>
      </w:pPr>
      <w:r>
        <w:rPr>
          <w:lang w:val="en-GB" w:eastAsia="en-GB"/>
        </w:rPr>
        <w:t>☐ Emergency/SLA 10/10 or superseding gate passes.</w:t>
      </w:r>
    </w:p>
    <w:p w14:paraId="6D7BFCE7" w14:textId="77777777">
      <w:pPr>
        <w:pStyle w:val="ListBullet"/>
        <w:keepLines/>
        <w:spacing w:after="80"/>
        <w:ind w:left="720"/>
      </w:pPr>
      <w:r>
        <w:rPr>
          <w:lang w:val="en-GB" w:eastAsia="en-GB"/>
        </w:rPr>
        <w:t>☐ Production access-profile endpoint and login role catalogue fail closed.</w:t>
      </w:r>
    </w:p>
    <w:p w14:paraId="48A227B9" w14:textId="77777777">
      <w:pPr>
        <w:pStyle w:val="ListBullet"/>
        <w:keepLines/>
        <w:spacing w:after="80"/>
        <w:ind w:left="720"/>
      </w:pPr>
      <w:r>
        <w:rPr>
          <w:lang w:val="en-GB" w:eastAsia="en-GB"/>
        </w:rPr>
        <w:t>☐ 68/68 booking/handover pgTAP passes on clean DB.</w:t>
      </w:r>
    </w:p>
    <w:p w14:paraId="0FDABD26" w14:textId="77777777">
      <w:pPr>
        <w:pStyle w:val="ListBullet"/>
        <w:keepLines/>
        <w:spacing w:after="80"/>
        <w:ind w:left="720"/>
      </w:pPr>
      <w:r>
        <w:rPr>
          <w:lang w:val="en-GB" w:eastAsia="en-GB"/>
        </w:rPr>
        <w:lastRenderedPageBreak/>
        <w:t>☐ Live reservation/table/column privilege and cross-scope assertions pass.</w:t>
      </w:r>
    </w:p>
    <w:p w14:paraId="55972595" w14:textId="77777777">
      <w:pPr>
        <w:pStyle w:val="ListBullet"/>
        <w:keepLines/>
        <w:spacing w:after="80"/>
        <w:ind w:left="720"/>
      </w:pPr>
      <w:r>
        <w:rPr>
          <w:lang w:val="en-GB" w:eastAsia="en-GB"/>
        </w:rPr>
        <w:t>☐ Direct DML denial returns 42501.</w:t>
      </w:r>
    </w:p>
    <w:p w14:paraId="2289A99C" w14:textId="77777777">
      <w:pPr>
        <w:pStyle w:val="ListBullet"/>
        <w:keepLines/>
        <w:spacing w:after="80"/>
        <w:ind w:left="720"/>
      </w:pPr>
      <w:r>
        <w:rPr>
          <w:lang w:val="en-GB" w:eastAsia="en-GB"/>
        </w:rPr>
        <w:t>☐ Real six-role Auth and grant/revoke passes.</w:t>
      </w:r>
    </w:p>
    <w:p w14:paraId="163C8F67" w14:textId="77777777">
      <w:pPr>
        <w:pStyle w:val="ListBullet"/>
        <w:keepLines/>
        <w:spacing w:after="80"/>
        <w:ind w:left="720"/>
      </w:pPr>
      <w:r>
        <w:rPr>
          <w:lang w:val="en-GB" w:eastAsia="en-GB"/>
        </w:rPr>
        <w:t>☐ Persistence survives restart and separate session.</w:t>
      </w:r>
    </w:p>
    <w:p w14:paraId="2C563211" w14:textId="77777777">
      <w:pPr>
        <w:pStyle w:val="ListBullet"/>
        <w:keepLines/>
        <w:spacing w:after="80"/>
        <w:ind w:left="720"/>
      </w:pPr>
      <w:r>
        <w:rPr>
          <w:lang w:val="en-GB" w:eastAsia="en-GB"/>
        </w:rPr>
        <w:t>☐ Realtime reconnect/fallback passes.</w:t>
      </w:r>
    </w:p>
    <w:p w14:paraId="01CB933E" w14:textId="77777777">
      <w:pPr>
        <w:pStyle w:val="ListBullet"/>
        <w:keepLines/>
        <w:spacing w:after="80"/>
        <w:ind w:left="720"/>
      </w:pPr>
      <w:r>
        <w:rPr>
          <w:lang w:val="en-GB" w:eastAsia="en-GB"/>
        </w:rPr>
        <w:t>☐ Provider-live acceptance exists for each claimed integration.</w:t>
      </w:r>
    </w:p>
    <w:p w14:paraId="79DC5590" w14:textId="77777777">
      <w:pPr>
        <w:pStyle w:val="ListBullet"/>
        <w:keepLines/>
        <w:spacing w:after="80"/>
        <w:ind w:left="720"/>
      </w:pPr>
      <w:r>
        <w:rPr>
          <w:lang w:val="en-GB" w:eastAsia="en-GB"/>
        </w:rPr>
        <w:t>☐ Backup/restore, monitoring and incident response pass.</w:t>
      </w:r>
    </w:p>
    <w:p w14:paraId="14CB5D51" w14:textId="77777777">
      <w:pPr>
        <w:pStyle w:val="ListBullet"/>
        <w:keepLines/>
        <w:spacing w:after="80"/>
        <w:ind w:left="720"/>
      </w:pPr>
      <w:r>
        <w:rPr>
          <w:lang w:val="en-GB" w:eastAsia="en-GB"/>
        </w:rPr>
        <w:t>☐ Accessibility, performance, security and UAT sign-offs complete.</w:t>
      </w:r>
    </w:p>
    <w:p w14:paraId="58C7BB79" w14:textId="77777777">
      <w:pPr>
        <w:pStyle w:val="Heading1"/>
      </w:pPr>
      <w:bookmarkStart w:id="174" w:name="_Toc235020581"/>
      <w:bookmarkStart w:id="175" w:name="_Toc235024534"/>
      <w:r>
        <w:rPr>
          <w:lang w:val="en-GB" w:eastAsia="en-GB"/>
        </w:rPr>
        <w:t>Appendix C — Document control and truth hierarchy</w:t>
      </w:r>
      <w:bookmarkEnd w:id="174"/>
      <w:bookmarkEnd w:id="175"/>
    </w:p>
    <w:p w14:paraId="01700301" w14:textId="77777777">
      <w:r>
        <w:rPr>
          <w:lang w:val="en-GB" w:eastAsia="en-GB"/>
        </w:rPr>
        <w:t>For product and release decisions, use the repository's maintained hierarchy: PROJECT-HANDBOOK, current functional hardening plan, requirements index, phase execution runbook, then code/scripts and this management audit. Markdown remains the canonical maintainable source; the DOCX is the management reading copy. Any future change that alters architecture, status, costs or provider truth should update the canonical documentation and regenerate the DOCX.</w:t>
      </w:r>
    </w:p>
    <w:p w14:paraId="412FDC02" w14:textId="77777777">
      <w:pPr>
        <w:pStyle w:val="Heading1"/>
      </w:pPr>
      <w:bookmarkStart w:id="176" w:name="_Toc235020582"/>
      <w:bookmarkStart w:id="177" w:name="_Toc235024535"/>
      <w:r>
        <w:rPr>
          <w:lang w:val="en-GB" w:eastAsia="en-GB"/>
        </w:rPr>
        <w:t>Appendix D — Cost model inputs management must supply</w:t>
      </w:r>
      <w:bookmarkEnd w:id="176"/>
      <w:bookmarkEnd w:id="177"/>
    </w:p>
    <w:p w14:paraId="64181DBB" w14:textId="77777777">
      <w:pPr>
        <w:keepLines/>
      </w:pPr>
      <w:r>
        <w:rPr>
          <w:lang w:val="en-GB" w:eastAsia="en-GB"/>
        </w:rPr>
        <w:t>The repository does not contain a monetary budget, price range or annual run-rate. A comparable request for quotation needs at least:</w:t>
      </w:r>
    </w:p>
    <w:p w14:paraId="0C396E8C" w14:textId="77777777">
      <w:pPr>
        <w:pStyle w:val="ListBullet"/>
        <w:keepLines/>
        <w:spacing w:after="80"/>
        <w:ind w:left="720"/>
      </w:pPr>
      <w:r>
        <w:rPr>
          <w:lang w:val="en-GB" w:eastAsia="en-GB"/>
        </w:rPr>
        <w:t>Named users by role and Jira/Xray seat count.</w:t>
      </w:r>
    </w:p>
    <w:p w14:paraId="12529BA6" w14:textId="77777777">
      <w:pPr>
        <w:pStyle w:val="ListBullet"/>
        <w:keepLines/>
        <w:spacing w:after="80"/>
        <w:ind w:left="720"/>
      </w:pPr>
      <w:r>
        <w:rPr>
          <w:lang w:val="en-GB" w:eastAsia="en-GB"/>
        </w:rPr>
        <w:t>Monthly active residents, staff and peak concurrent users.</w:t>
      </w:r>
    </w:p>
    <w:p w14:paraId="0629D7EB" w14:textId="77777777">
      <w:pPr>
        <w:pStyle w:val="ListBullet"/>
        <w:keepLines/>
        <w:spacing w:after="80"/>
        <w:ind w:left="720"/>
      </w:pPr>
      <w:r>
        <w:rPr>
          <w:lang w:val="en-GB" w:eastAsia="en-GB"/>
        </w:rPr>
        <w:t>Database size, backup retention, compute profile and monthly egress.</w:t>
      </w:r>
    </w:p>
    <w:p w14:paraId="0E4D1715" w14:textId="77777777">
      <w:pPr>
        <w:pStyle w:val="ListBullet"/>
        <w:keepLines/>
        <w:spacing w:after="80"/>
        <w:ind w:left="720"/>
      </w:pPr>
      <w:r>
        <w:rPr>
          <w:lang w:val="en-GB" w:eastAsia="en-GB"/>
        </w:rPr>
        <w:t>Documents per month, average file size, signed downloads, malware scans and retention.</w:t>
      </w:r>
    </w:p>
    <w:p w14:paraId="3E7B49C2" w14:textId="77777777">
      <w:pPr>
        <w:pStyle w:val="ListBullet"/>
        <w:keepLines/>
        <w:spacing w:after="80"/>
        <w:ind w:left="720"/>
      </w:pPr>
      <w:r>
        <w:rPr>
          <w:lang w:val="en-GB" w:eastAsia="en-GB"/>
        </w:rPr>
        <w:t>Email, SMS and WhatsApp volumes by transactional, urgent and marketing class.</w:t>
      </w:r>
    </w:p>
    <w:p w14:paraId="1AC97C1C" w14:textId="77777777">
      <w:pPr>
        <w:pStyle w:val="ListBullet"/>
        <w:keepLines/>
        <w:spacing w:after="80"/>
        <w:ind w:left="720"/>
      </w:pPr>
      <w:r>
        <w:rPr>
          <w:lang w:val="en-GB" w:eastAsia="en-GB"/>
        </w:rPr>
        <w:t>Payment count, gross value, average transaction, refunds, chargebacks and settlement SLA.</w:t>
      </w:r>
    </w:p>
    <w:p w14:paraId="3EAAEF7A" w14:textId="77777777">
      <w:pPr>
        <w:pStyle w:val="ListBullet"/>
        <w:keepLines/>
        <w:spacing w:after="80"/>
        <w:ind w:left="720"/>
      </w:pPr>
      <w:r>
        <w:rPr>
          <w:lang w:val="en-GB" w:eastAsia="en-GB"/>
        </w:rPr>
        <w:t>Banks/accounts, statement frequency and monthly transaction count.</w:t>
      </w:r>
    </w:p>
    <w:p w14:paraId="3EB1E2BA" w14:textId="77777777">
      <w:pPr>
        <w:pStyle w:val="ListBullet"/>
        <w:keepLines/>
        <w:spacing w:after="80"/>
        <w:ind w:left="720"/>
      </w:pPr>
      <w:r>
        <w:rPr>
          <w:lang w:val="en-GB" w:eastAsia="en-GB"/>
        </w:rPr>
        <w:t>Push subscriptions, supported browsers/devices and delivery volume.</w:t>
      </w:r>
    </w:p>
    <w:p w14:paraId="4953D761" w14:textId="77777777">
      <w:pPr>
        <w:pStyle w:val="ListBullet"/>
        <w:keepLines/>
        <w:spacing w:after="80"/>
        <w:ind w:left="720"/>
      </w:pPr>
      <w:r>
        <w:rPr>
          <w:lang w:val="en-GB" w:eastAsia="en-GB"/>
        </w:rPr>
        <w:t>Public/internal AI requests, token/model mix, latency, retained telemetry and budget ceiling.</w:t>
      </w:r>
    </w:p>
    <w:p w14:paraId="307A8DF7" w14:textId="77777777">
      <w:pPr>
        <w:pStyle w:val="ListBullet"/>
        <w:keepLines/>
        <w:spacing w:after="80"/>
        <w:ind w:left="720"/>
      </w:pPr>
      <w:r>
        <w:rPr>
          <w:lang w:val="en-GB" w:eastAsia="en-GB"/>
        </w:rPr>
        <w:t>Identity checks per month, supported documents/countries and manual-review percentage.</w:t>
      </w:r>
    </w:p>
    <w:p w14:paraId="68A4FB85" w14:textId="77777777">
      <w:pPr>
        <w:pStyle w:val="ListBullet"/>
        <w:keepLines/>
        <w:spacing w:after="80"/>
        <w:ind w:left="720"/>
      </w:pPr>
      <w:r>
        <w:rPr>
          <w:lang w:val="en-GB" w:eastAsia="en-GB"/>
        </w:rPr>
        <w:t>Gates, barriers, cards, cameras, sites, zones and installer/support SLA.</w:t>
      </w:r>
    </w:p>
    <w:p w14:paraId="1C51FF66" w14:textId="77777777">
      <w:pPr>
        <w:pStyle w:val="ListBullet"/>
        <w:keepLines/>
        <w:spacing w:after="80"/>
        <w:ind w:left="720"/>
      </w:pPr>
      <w:r>
        <w:rPr>
          <w:lang w:val="en-GB" w:eastAsia="en-GB"/>
        </w:rPr>
        <w:t>Meter count, reading frequency, import/device expectation and dispute volume.</w:t>
      </w:r>
    </w:p>
    <w:p w14:paraId="10BFBCFB" w14:textId="77777777">
      <w:pPr>
        <w:pStyle w:val="ListBullet"/>
        <w:keepLines/>
        <w:spacing w:after="80"/>
        <w:ind w:left="720"/>
      </w:pPr>
      <w:r>
        <w:rPr>
          <w:lang w:val="en-GB" w:eastAsia="en-GB"/>
        </w:rPr>
        <w:t>Accounting/e-invoice users, entities and monthly documents/transactions.</w:t>
      </w:r>
    </w:p>
    <w:p w14:paraId="26C1A341" w14:textId="77777777">
      <w:pPr>
        <w:pStyle w:val="ListBullet"/>
        <w:keepLines/>
        <w:spacing w:after="80"/>
        <w:ind w:left="720"/>
      </w:pPr>
      <w:r>
        <w:rPr>
          <w:lang w:val="en-GB" w:eastAsia="en-GB"/>
        </w:rPr>
        <w:t>Calendar users and whether one-way ICS or two-way OAuth sync is mandatory.</w:t>
      </w:r>
    </w:p>
    <w:p w14:paraId="6DA0C5AF" w14:textId="77777777">
      <w:pPr>
        <w:pStyle w:val="ListBullet"/>
        <w:keepLines/>
        <w:spacing w:after="80"/>
        <w:ind w:left="720"/>
      </w:pPr>
      <w:r>
        <w:rPr>
          <w:lang w:val="en-GB" w:eastAsia="en-GB"/>
        </w:rPr>
        <w:t>Monitoring event volume, retention, alert coverage and on-call expectation.</w:t>
      </w:r>
    </w:p>
    <w:p w14:paraId="4BCCB8F1" w14:textId="77777777">
      <w:pPr>
        <w:pStyle w:val="ListBullet"/>
        <w:keepLines/>
        <w:spacing w:after="80"/>
        <w:ind w:left="720"/>
      </w:pPr>
      <w:r>
        <w:rPr>
          <w:lang w:val="en-GB" w:eastAsia="en-GB"/>
        </w:rPr>
        <w:t>Support hours, hypercare duration, training and customer SLA.</w:t>
      </w:r>
    </w:p>
    <w:p w14:paraId="07DFE4D3" w14:textId="77777777">
      <w:pPr>
        <w:keepLines/>
      </w:pPr>
      <w:r>
        <w:rPr>
          <w:lang w:val="en-GB" w:eastAsia="en-GB"/>
        </w:rPr>
        <w:t>Every quotation should separate one-time setup/engineering, recurring subscription, metered usage, transaction commission, hardware/licence/installer support, legal/privacy/procurement effort, and internal operations/support.</w:t>
      </w:r>
    </w:p>
    <w:p w14:paraId="335A1C04" w14:textId="77777777">
      <w:pPr>
        <w:pStyle w:val="Heading1"/>
      </w:pPr>
      <w:bookmarkStart w:id="178" w:name="_Toc235020583"/>
      <w:bookmarkStart w:id="179" w:name="_Toc235024536"/>
      <w:r>
        <w:rPr>
          <w:lang w:val="en-GB" w:eastAsia="en-GB"/>
        </w:rPr>
        <w:t>Appendix E — Provider-plan drift and procurement clarifications</w:t>
      </w:r>
      <w:bookmarkEnd w:id="178"/>
      <w:bookmarkEnd w:id="179"/>
    </w:p>
    <w:p w14:paraId="22F1831F" w14:textId="77777777">
      <w:pPr>
        <w:pStyle w:val="ListBullet"/>
        <w:keepLines/>
        <w:spacing w:after="80"/>
        <w:ind w:left="720"/>
      </w:pPr>
      <w:r>
        <w:rPr>
          <w:lang w:val="en-GB" w:eastAsia="en-GB"/>
        </w:rPr>
        <w:t>The written plan recommends Postmark or Amazon SES for email; current code labels Resend/SMTP. Select one shortlist before implementing an adapter.</w:t>
      </w:r>
    </w:p>
    <w:p w14:paraId="2640028C" w14:textId="77777777">
      <w:pPr>
        <w:pStyle w:val="ListBullet"/>
        <w:keepLines/>
        <w:spacing w:after="80"/>
        <w:ind w:left="720"/>
      </w:pPr>
      <w:r>
        <w:rPr>
          <w:lang w:val="en-GB" w:eastAsia="en-GB"/>
        </w:rPr>
        <w:t>The written plan recommends Netgsm or İleti Merkezi for SMS; current code also references Twilio. Turkish sender and commercial requirements must decide the provider.</w:t>
      </w:r>
    </w:p>
    <w:p w14:paraId="00AE76E0" w14:textId="77777777">
      <w:pPr>
        <w:pStyle w:val="ListBullet"/>
        <w:keepLines/>
        <w:spacing w:after="80"/>
        <w:ind w:left="720"/>
      </w:pPr>
      <w:r>
        <w:rPr>
          <w:lang w:val="en-GB" w:eastAsia="en-GB"/>
        </w:rPr>
        <w:t>Access-provider references span Hikvision, Dahua, ZKTeco, dormakaba, Salto KS and local installers. A site hardware inventory must precede procurement.</w:t>
      </w:r>
    </w:p>
    <w:p w14:paraId="401323D3" w14:textId="77777777">
      <w:pPr>
        <w:pStyle w:val="ListBullet"/>
        <w:keepLines/>
        <w:spacing w:after="80"/>
        <w:ind w:left="720"/>
      </w:pPr>
      <w:r>
        <w:rPr>
          <w:lang w:val="en-GB" w:eastAsia="en-GB"/>
        </w:rPr>
        <w:lastRenderedPageBreak/>
        <w:t>WhatsApp appears in communication contracts but has no funded cost-register row or live Business API adapter.</w:t>
      </w:r>
    </w:p>
    <w:p w14:paraId="39523530" w14:textId="77777777">
      <w:pPr>
        <w:pStyle w:val="ListBullet"/>
        <w:keepLines/>
        <w:spacing w:after="80"/>
        <w:ind w:left="720"/>
      </w:pPr>
      <w:r>
        <w:rPr>
          <w:lang w:val="en-GB" w:eastAsia="en-GB"/>
        </w:rPr>
        <w:t>Identity verification has a generic client/fail-closed boundary but no approved procurement row; the management endpoint remains deliberately disabled/manual review.</w:t>
      </w:r>
    </w:p>
    <w:p w14:paraId="21CF4815" w14:textId="77777777">
      <w:pPr>
        <w:pStyle w:val="ListBullet"/>
        <w:keepLines/>
        <w:spacing w:after="80"/>
        <w:ind w:left="720"/>
      </w:pPr>
      <w:r>
        <w:rPr>
          <w:lang w:val="en-GB" w:eastAsia="en-GB"/>
        </w:rPr>
        <w:t>Calendar OAuth is visible as provider-ready but is absent from the earlier cost register; clarify whether ICS is sufficient.</w:t>
      </w:r>
    </w:p>
    <w:p w14:paraId="280D18B5" w14:textId="77777777">
      <w:pPr>
        <w:pStyle w:val="ListBullet"/>
        <w:keepLines/>
        <w:spacing w:after="80"/>
        <w:ind w:left="720"/>
      </w:pPr>
      <w:r>
        <w:rPr>
          <w:lang w:val="en-GB" w:eastAsia="en-GB"/>
        </w:rPr>
        <w:t>Twenty CRM readiness currently proves only configuration presence, not synchronization; self-hosting still incurs infrastructure, backup and support cost.</w:t>
      </w:r>
    </w:p>
    <w:p w14:paraId="1979B1BF" w14:textId="77777777">
      <w:pPr>
        <w:pStyle w:val="ListBullet"/>
        <w:keepLines/>
        <w:spacing w:after="80"/>
        <w:ind w:left="720"/>
      </w:pPr>
      <w:r>
        <w:rPr>
          <w:lang w:val="en-GB" w:eastAsia="en-GB"/>
        </w:rPr>
        <w:t>AI and identity verification should appear in the integration-health and cost governance model before production activation.</w:t>
      </w:r>
    </w:p>
    <w:p w14:paraId="6CA4A5A1" w14:textId="77777777">
      <w:pPr>
        <w:pStyle w:val="ListBullet"/>
        <w:keepLines/>
        <w:spacing w:after="80"/>
        <w:ind w:left="720"/>
      </w:pPr>
      <w:r>
        <w:rPr>
          <w:lang w:val="en-GB" w:eastAsia="en-GB"/>
        </w:rPr>
        <w:t>Bank import is described as a preferred first step, but a dedicated executable import journey must be demonstrated before calling it available.</w:t>
      </w:r>
    </w:p>
    <w:p w14:paraId="03730901" w14:textId="77777777">
      <w:pPr>
        <w:pStyle w:val="ListBullet"/>
        <w:keepLines/>
        <w:spacing w:after="80"/>
        <w:ind w:left="720"/>
      </w:pPr>
      <w:r>
        <w:rPr>
          <w:lang w:val="en-GB" w:eastAsia="en-GB"/>
        </w:rPr>
        <w:t>Meter capture is handover evidence, not automated meter billing.</w:t>
      </w:r>
    </w:p>
    <w:p w14:paraId="6F2D140C" w14:textId="77777777">
      <w:pPr>
        <w:pStyle w:val="ListBullet"/>
        <w:keepLines/>
        <w:spacing w:after="80"/>
        <w:ind w:left="720"/>
      </w:pPr>
      <w:r>
        <w:rPr>
          <w:lang w:val="en-GB" w:eastAsia="en-GB"/>
        </w:rPr>
        <w:t>The integration settings page is a read-only readiness/health view, not a credential-management console.</w:t>
      </w:r>
    </w:p>
    <w:p w14:paraId="2F670267" w14:textId="77777777">
      <w:pPr>
        <w:pStyle w:val="Heading1"/>
      </w:pPr>
      <w:bookmarkStart w:id="180" w:name="_Toc235020584"/>
      <w:bookmarkStart w:id="181" w:name="_Toc235024537"/>
      <w:r>
        <w:rPr>
          <w:lang w:val="en-GB" w:eastAsia="en-GB"/>
        </w:rPr>
        <w:t>Appendix F — UC18 technical invariant ledger</w:t>
      </w:r>
      <w:bookmarkEnd w:id="180"/>
      <w:bookmarkEnd w:id="181"/>
    </w:p>
    <w:tbl>
      <w:tblPr>
        <w:tblStyle w:val="TableGrid"/>
        <w:tblW w:w="9591" w:type="dxa"/>
        <w:jc w:val="center"/>
        <w:tblLayout w:type="fixed"/>
        <w:tblLook w:val="04A0" w:firstRow="1" w:lastRow="0" w:firstColumn="1" w:lastColumn="0" w:noHBand="0" w:noVBand="1"/>
        <w:tblInd w:w="120" w:type="dxa"/>
      </w:tblPr>
      <w:tblGrid>
        <w:gridCol w:w="2004"/>
        <w:gridCol w:w="4008"/>
        <w:gridCol w:w="3579"/>
      </w:tblGrid>
      <w:tr w14:paraId="46FC63ED" w14:textId="77777777">
        <w:trPr>
          <w:cantSplit/>
          <w:tblHeader/>
          <w:jc w:val="center"/>
        </w:trPr>
        <w:tc>
          <w:tcPr>
            <w:tcW w:w="2004" w:type="dxa"/>
            <w:shd w:val="clear" w:color="auto" w:fill="163A5F"/>
            <w:tcMar>
              <w:top w:w="80" w:type="dxa"/>
              <w:left w:w="120" w:type="dxa"/>
              <w:bottom w:w="80" w:type="dxa"/>
              <w:right w:w="120" w:type="dxa"/>
            </w:tcMar>
          </w:tcPr>
          <w:p w14:paraId="1DD3EE94" w14:textId="77777777">
            <w:pPr>
              <w:spacing w:after="40" w:line="245" w:lineRule="auto"/>
            </w:pPr>
            <w:r>
              <w:rPr>
                <w:b/>
                <w:color w:val="FFFFFF"/>
                <w:sz w:val="17"/>
                <w:lang w:val="en-GB" w:eastAsia="en-GB"/>
              </w:rPr>
              <w:t>Invariant</w:t>
            </w:r>
          </w:p>
        </w:tc>
        <w:tc>
          <w:tcPr>
            <w:tcW w:w="4008" w:type="dxa"/>
            <w:shd w:val="clear" w:color="auto" w:fill="163A5F"/>
            <w:tcMar>
              <w:top w:w="80" w:type="dxa"/>
              <w:left w:w="120" w:type="dxa"/>
              <w:bottom w:w="80" w:type="dxa"/>
              <w:right w:w="120" w:type="dxa"/>
            </w:tcMar>
          </w:tcPr>
          <w:p w14:paraId="66747057" w14:textId="77777777">
            <w:pPr>
              <w:spacing w:after="40" w:line="245" w:lineRule="auto"/>
            </w:pPr>
            <w:r>
              <w:rPr>
                <w:b/>
                <w:color w:val="FFFFFF"/>
                <w:sz w:val="17"/>
                <w:lang w:val="en-GB" w:eastAsia="en-GB"/>
              </w:rPr>
              <w:t>Implemented contract</w:t>
            </w:r>
          </w:p>
        </w:tc>
        <w:tc>
          <w:tcPr>
            <w:tcW w:w="3579" w:type="dxa"/>
            <w:shd w:val="clear" w:color="auto" w:fill="163A5F"/>
            <w:tcMar>
              <w:top w:w="80" w:type="dxa"/>
              <w:left w:w="120" w:type="dxa"/>
              <w:bottom w:w="80" w:type="dxa"/>
              <w:right w:w="120" w:type="dxa"/>
            </w:tcMar>
          </w:tcPr>
          <w:p w14:paraId="1C06ABE0" w14:textId="77777777">
            <w:pPr>
              <w:spacing w:after="40" w:line="245" w:lineRule="auto"/>
            </w:pPr>
            <w:r>
              <w:rPr>
                <w:b/>
                <w:color w:val="FFFFFF"/>
                <w:sz w:val="17"/>
                <w:lang w:val="en-GB" w:eastAsia="en-GB"/>
              </w:rPr>
              <w:t>Production evidence still needed</w:t>
            </w:r>
          </w:p>
        </w:tc>
      </w:tr>
      <w:tr w14:paraId="7F6F610A" w14:textId="77777777">
        <w:trPr>
          <w:cantSplit/>
          <w:jc w:val="center"/>
        </w:trPr>
        <w:tc>
          <w:tcPr>
            <w:tcW w:w="2004" w:type="dxa"/>
            <w:tcMar>
              <w:top w:w="80" w:type="dxa"/>
              <w:left w:w="120" w:type="dxa"/>
              <w:bottom w:w="80" w:type="dxa"/>
              <w:right w:w="120" w:type="dxa"/>
            </w:tcMar>
          </w:tcPr>
          <w:p w14:paraId="5B9253BD" w14:textId="77777777">
            <w:pPr>
              <w:spacing w:after="40" w:line="245" w:lineRule="auto"/>
            </w:pPr>
            <w:r>
              <w:rPr>
                <w:sz w:val="17"/>
                <w:lang w:val="en-GB" w:eastAsia="en-GB"/>
              </w:rPr>
              <w:t>Resident continuity</w:t>
            </w:r>
          </w:p>
        </w:tc>
        <w:tc>
          <w:tcPr>
            <w:tcW w:w="4008" w:type="dxa"/>
            <w:tcMar>
              <w:top w:w="80" w:type="dxa"/>
              <w:left w:w="120" w:type="dxa"/>
              <w:bottom w:w="80" w:type="dxa"/>
              <w:right w:w="120" w:type="dxa"/>
            </w:tcMar>
          </w:tcPr>
          <w:p w14:paraId="17A34EEE" w14:textId="77777777">
            <w:pPr>
              <w:spacing w:after="40" w:line="245" w:lineRule="auto"/>
            </w:pPr>
            <w:r>
              <w:rPr>
                <w:sz w:val="17"/>
                <w:lang w:val="en-GB" w:eastAsia="en-GB"/>
              </w:rPr>
              <w:t>Hold and committed reservation carry residentId into the move-handover candidate.</w:t>
            </w:r>
          </w:p>
        </w:tc>
        <w:tc>
          <w:tcPr>
            <w:tcW w:w="3579" w:type="dxa"/>
            <w:tcMar>
              <w:top w:w="80" w:type="dxa"/>
              <w:left w:w="120" w:type="dxa"/>
              <w:bottom w:w="80" w:type="dxa"/>
              <w:right w:w="120" w:type="dxa"/>
            </w:tcMar>
          </w:tcPr>
          <w:p w14:paraId="6F17CF0F" w14:textId="77777777">
            <w:pPr>
              <w:spacing w:after="40" w:line="245" w:lineRule="auto"/>
            </w:pPr>
            <w:r>
              <w:rPr>
                <w:sz w:val="17"/>
                <w:lang w:val="en-GB" w:eastAsia="en-GB"/>
              </w:rPr>
              <w:t>Live row persistence and referential integrity after restart.</w:t>
            </w:r>
          </w:p>
        </w:tc>
      </w:tr>
      <w:tr w14:paraId="2A75B016" w14:textId="77777777">
        <w:trPr>
          <w:cantSplit/>
          <w:jc w:val="center"/>
        </w:trPr>
        <w:tc>
          <w:tcPr>
            <w:tcW w:w="2004" w:type="dxa"/>
            <w:shd w:val="clear" w:color="auto" w:fill="F8FAFC"/>
            <w:tcMar>
              <w:top w:w="80" w:type="dxa"/>
              <w:left w:w="120" w:type="dxa"/>
              <w:bottom w:w="80" w:type="dxa"/>
              <w:right w:w="120" w:type="dxa"/>
            </w:tcMar>
          </w:tcPr>
          <w:p w14:paraId="6EEAC0BB" w14:textId="77777777">
            <w:pPr>
              <w:spacing w:after="40" w:line="245" w:lineRule="auto"/>
            </w:pPr>
            <w:r>
              <w:rPr>
                <w:sz w:val="17"/>
                <w:lang w:val="en-GB" w:eastAsia="en-GB"/>
              </w:rPr>
              <w:t>Date-scoped eligibility</w:t>
            </w:r>
          </w:p>
        </w:tc>
        <w:tc>
          <w:tcPr>
            <w:tcW w:w="4008" w:type="dxa"/>
            <w:shd w:val="clear" w:color="auto" w:fill="F8FAFC"/>
            <w:tcMar>
              <w:top w:w="80" w:type="dxa"/>
              <w:left w:w="120" w:type="dxa"/>
              <w:bottom w:w="80" w:type="dxa"/>
              <w:right w:w="120" w:type="dxa"/>
            </w:tcMar>
          </w:tcPr>
          <w:p w14:paraId="3EF0A8C4" w14:textId="77777777">
            <w:pPr>
              <w:spacing w:after="40" w:line="245" w:lineRule="auto"/>
            </w:pPr>
            <w:r>
              <w:rPr>
                <w:sz w:val="17"/>
                <w:lang w:val="en-GB" w:eastAsia="en-GB"/>
              </w:rPr>
              <w:t>Owner/tenant relationship is evaluated at the requested start date and resource timezone, not simply CURRENT_DATE.</w:t>
            </w:r>
          </w:p>
        </w:tc>
        <w:tc>
          <w:tcPr>
            <w:tcW w:w="3579" w:type="dxa"/>
            <w:shd w:val="clear" w:color="auto" w:fill="F8FAFC"/>
            <w:tcMar>
              <w:top w:w="80" w:type="dxa"/>
              <w:left w:w="120" w:type="dxa"/>
              <w:bottom w:w="80" w:type="dxa"/>
              <w:right w:w="120" w:type="dxa"/>
            </w:tcMar>
          </w:tcPr>
          <w:p w14:paraId="31873129" w14:textId="77777777">
            <w:pPr>
              <w:spacing w:after="40" w:line="245" w:lineRule="auto"/>
            </w:pPr>
            <w:r>
              <w:rPr>
                <w:sz w:val="17"/>
                <w:lang w:val="en-GB" w:eastAsia="en-GB"/>
              </w:rPr>
              <w:t>Clean-DB edge cases around relationship start/end and DST/timezone.</w:t>
            </w:r>
          </w:p>
        </w:tc>
      </w:tr>
      <w:tr w14:paraId="1721D807" w14:textId="77777777">
        <w:trPr>
          <w:cantSplit/>
          <w:jc w:val="center"/>
        </w:trPr>
        <w:tc>
          <w:tcPr>
            <w:tcW w:w="2004" w:type="dxa"/>
            <w:tcMar>
              <w:top w:w="80" w:type="dxa"/>
              <w:left w:w="120" w:type="dxa"/>
              <w:bottom w:w="80" w:type="dxa"/>
              <w:right w:w="120" w:type="dxa"/>
            </w:tcMar>
          </w:tcPr>
          <w:p w14:paraId="7FF10CB0" w14:textId="77777777">
            <w:pPr>
              <w:spacing w:after="40" w:line="245" w:lineRule="auto"/>
            </w:pPr>
            <w:r>
              <w:rPr>
                <w:sz w:val="17"/>
                <w:lang w:val="en-GB" w:eastAsia="en-GB"/>
              </w:rPr>
              <w:t>Resident visibility</w:t>
            </w:r>
          </w:p>
        </w:tc>
        <w:tc>
          <w:tcPr>
            <w:tcW w:w="4008" w:type="dxa"/>
            <w:tcMar>
              <w:top w:w="80" w:type="dxa"/>
              <w:left w:w="120" w:type="dxa"/>
              <w:bottom w:w="80" w:type="dxa"/>
              <w:right w:w="120" w:type="dxa"/>
            </w:tcMar>
          </w:tcPr>
          <w:p w14:paraId="5D80ADD4" w14:textId="77777777">
            <w:pPr>
              <w:spacing w:after="40" w:line="245" w:lineRule="auto"/>
            </w:pPr>
            <w:r>
              <w:rPr>
                <w:sz w:val="17"/>
                <w:lang w:val="en-GB" w:eastAsia="en-GB"/>
              </w:rPr>
              <w:t>Linked resident/company/site/unit relationship, not internal site-management permission, controls self-service visibility.</w:t>
            </w:r>
          </w:p>
        </w:tc>
        <w:tc>
          <w:tcPr>
            <w:tcW w:w="3579" w:type="dxa"/>
            <w:tcMar>
              <w:top w:w="80" w:type="dxa"/>
              <w:left w:w="120" w:type="dxa"/>
              <w:bottom w:w="80" w:type="dxa"/>
              <w:right w:w="120" w:type="dxa"/>
            </w:tcMar>
          </w:tcPr>
          <w:p w14:paraId="2C997B74" w14:textId="77777777">
            <w:pPr>
              <w:spacing w:after="40" w:line="245" w:lineRule="auto"/>
            </w:pPr>
            <w:r>
              <w:rPr>
                <w:sz w:val="17"/>
                <w:lang w:val="en-GB" w:eastAsia="en-GB"/>
              </w:rPr>
              <w:t>Cross-company/cross-unit live RLS fixtures.</w:t>
            </w:r>
          </w:p>
        </w:tc>
      </w:tr>
      <w:tr w14:paraId="007B4A44" w14:textId="77777777">
        <w:trPr>
          <w:cantSplit/>
          <w:jc w:val="center"/>
        </w:trPr>
        <w:tc>
          <w:tcPr>
            <w:tcW w:w="2004" w:type="dxa"/>
            <w:shd w:val="clear" w:color="auto" w:fill="F8FAFC"/>
            <w:tcMar>
              <w:top w:w="80" w:type="dxa"/>
              <w:left w:w="120" w:type="dxa"/>
              <w:bottom w:w="80" w:type="dxa"/>
              <w:right w:w="120" w:type="dxa"/>
            </w:tcMar>
          </w:tcPr>
          <w:p w14:paraId="08693194" w14:textId="77777777">
            <w:pPr>
              <w:spacing w:after="40" w:line="245" w:lineRule="auto"/>
            </w:pPr>
            <w:r>
              <w:rPr>
                <w:sz w:val="17"/>
                <w:lang w:val="en-GB" w:eastAsia="en-GB"/>
              </w:rPr>
              <w:t>Staff assignment</w:t>
            </w:r>
          </w:p>
        </w:tc>
        <w:tc>
          <w:tcPr>
            <w:tcW w:w="4008" w:type="dxa"/>
            <w:shd w:val="clear" w:color="auto" w:fill="F8FAFC"/>
            <w:tcMar>
              <w:top w:w="80" w:type="dxa"/>
              <w:left w:w="120" w:type="dxa"/>
              <w:bottom w:w="80" w:type="dxa"/>
              <w:right w:w="120" w:type="dxa"/>
            </w:tcMar>
          </w:tcPr>
          <w:p w14:paraId="469FB49C" w14:textId="77777777">
            <w:pPr>
              <w:spacing w:after="40" w:line="245" w:lineRule="auto"/>
            </w:pPr>
            <w:r>
              <w:rPr>
                <w:sz w:val="17"/>
                <w:lang w:val="en-GB" w:eastAsia="en-GB"/>
              </w:rPr>
              <w:t>Assignee must be a same-company profile with canonical staff role.</w:t>
            </w:r>
          </w:p>
        </w:tc>
        <w:tc>
          <w:tcPr>
            <w:tcW w:w="3579" w:type="dxa"/>
            <w:shd w:val="clear" w:color="auto" w:fill="F8FAFC"/>
            <w:tcMar>
              <w:top w:w="80" w:type="dxa"/>
              <w:left w:w="120" w:type="dxa"/>
              <w:bottom w:w="80" w:type="dxa"/>
              <w:right w:w="120" w:type="dxa"/>
            </w:tcMar>
          </w:tcPr>
          <w:p w14:paraId="77E0A733" w14:textId="77777777">
            <w:pPr>
              <w:spacing w:after="40" w:line="245" w:lineRule="auto"/>
            </w:pPr>
            <w:r>
              <w:rPr>
                <w:sz w:val="17"/>
                <w:lang w:val="en-GB" w:eastAsia="en-GB"/>
              </w:rPr>
              <w:t>Real identities and assignment audit.</w:t>
            </w:r>
          </w:p>
        </w:tc>
      </w:tr>
      <w:tr w14:paraId="23691619" w14:textId="77777777">
        <w:trPr>
          <w:cantSplit/>
          <w:jc w:val="center"/>
        </w:trPr>
        <w:tc>
          <w:tcPr>
            <w:tcW w:w="2004" w:type="dxa"/>
            <w:tcMar>
              <w:top w:w="80" w:type="dxa"/>
              <w:left w:w="120" w:type="dxa"/>
              <w:bottom w:w="80" w:type="dxa"/>
              <w:right w:w="120" w:type="dxa"/>
            </w:tcMar>
          </w:tcPr>
          <w:p w14:paraId="14DCB433" w14:textId="77777777">
            <w:pPr>
              <w:spacing w:after="40" w:line="245" w:lineRule="auto"/>
            </w:pPr>
            <w:r>
              <w:rPr>
                <w:sz w:val="17"/>
                <w:lang w:val="en-GB" w:eastAsia="en-GB"/>
              </w:rPr>
              <w:t>Future move-in</w:t>
            </w:r>
          </w:p>
        </w:tc>
        <w:tc>
          <w:tcPr>
            <w:tcW w:w="4008" w:type="dxa"/>
            <w:tcMar>
              <w:top w:w="80" w:type="dxa"/>
              <w:left w:w="120" w:type="dxa"/>
              <w:bottom w:w="80" w:type="dxa"/>
              <w:right w:w="120" w:type="dxa"/>
            </w:tcMar>
          </w:tcPr>
          <w:p w14:paraId="71F9C36B" w14:textId="77777777">
            <w:pPr>
              <w:spacing w:after="40" w:line="245" w:lineRule="auto"/>
            </w:pPr>
            <w:r>
              <w:rPr>
                <w:sz w:val="17"/>
                <w:lang w:val="en-GB" w:eastAsia="en-GB"/>
              </w:rPr>
              <w:t>Manager/current owner can prepare appropriate future move-in; invited tenant remains gated until active entitlement.</w:t>
            </w:r>
          </w:p>
        </w:tc>
        <w:tc>
          <w:tcPr>
            <w:tcW w:w="3579" w:type="dxa"/>
            <w:tcMar>
              <w:top w:w="80" w:type="dxa"/>
              <w:left w:w="120" w:type="dxa"/>
              <w:bottom w:w="80" w:type="dxa"/>
              <w:right w:w="120" w:type="dxa"/>
            </w:tcMar>
          </w:tcPr>
          <w:p w14:paraId="15CAE2BC" w14:textId="77777777">
            <w:pPr>
              <w:spacing w:after="40" w:line="245" w:lineRule="auto"/>
            </w:pPr>
            <w:r>
              <w:rPr>
                <w:sz w:val="17"/>
                <w:lang w:val="en-GB" w:eastAsia="en-GB"/>
              </w:rPr>
              <w:t>Management decision on pre-entitlement self-service.</w:t>
            </w:r>
          </w:p>
        </w:tc>
      </w:tr>
      <w:tr w14:paraId="3AC4E4D4" w14:textId="77777777">
        <w:trPr>
          <w:cantSplit/>
          <w:jc w:val="center"/>
        </w:trPr>
        <w:tc>
          <w:tcPr>
            <w:tcW w:w="2004" w:type="dxa"/>
            <w:shd w:val="clear" w:color="auto" w:fill="F8FAFC"/>
            <w:tcMar>
              <w:top w:w="80" w:type="dxa"/>
              <w:left w:w="120" w:type="dxa"/>
              <w:bottom w:w="80" w:type="dxa"/>
              <w:right w:w="120" w:type="dxa"/>
            </w:tcMar>
          </w:tcPr>
          <w:p w14:paraId="118181B8" w14:textId="77777777">
            <w:pPr>
              <w:spacing w:after="40" w:line="245" w:lineRule="auto"/>
            </w:pPr>
            <w:r>
              <w:rPr>
                <w:sz w:val="17"/>
                <w:lang w:val="en-GB" w:eastAsia="en-GB"/>
              </w:rPr>
              <w:t>One current credential truth</w:t>
            </w:r>
          </w:p>
        </w:tc>
        <w:tc>
          <w:tcPr>
            <w:tcW w:w="4008" w:type="dxa"/>
            <w:shd w:val="clear" w:color="auto" w:fill="F8FAFC"/>
            <w:tcMar>
              <w:top w:w="80" w:type="dxa"/>
              <w:left w:w="120" w:type="dxa"/>
              <w:bottom w:w="80" w:type="dxa"/>
              <w:right w:w="120" w:type="dxa"/>
            </w:tcMar>
          </w:tcPr>
          <w:p w14:paraId="305A3202" w14:textId="77777777">
            <w:pPr>
              <w:spacing w:after="40" w:line="245" w:lineRule="auto"/>
            </w:pPr>
            <w:r>
              <w:rPr>
                <w:sz w:val="17"/>
                <w:lang w:val="en-GB" w:eastAsia="en-GB"/>
              </w:rPr>
              <w:t>Current uniqueness is appointment plus credential type; activate and revoke are successive states, not parallel active rows.</w:t>
            </w:r>
          </w:p>
        </w:tc>
        <w:tc>
          <w:tcPr>
            <w:tcW w:w="3579" w:type="dxa"/>
            <w:shd w:val="clear" w:color="auto" w:fill="F8FAFC"/>
            <w:tcMar>
              <w:top w:w="80" w:type="dxa"/>
              <w:left w:w="120" w:type="dxa"/>
              <w:bottom w:w="80" w:type="dxa"/>
              <w:right w:w="120" w:type="dxa"/>
            </w:tcMar>
          </w:tcPr>
          <w:p w14:paraId="0F3D391E" w14:textId="77777777">
            <w:pPr>
              <w:spacing w:after="40" w:line="245" w:lineRule="auto"/>
            </w:pPr>
            <w:r>
              <w:rPr>
                <w:sz w:val="17"/>
                <w:lang w:val="en-GB" w:eastAsia="en-GB"/>
              </w:rPr>
              <w:t>Clean-DB constraint and concurrent command proof.</w:t>
            </w:r>
          </w:p>
        </w:tc>
      </w:tr>
      <w:tr w14:paraId="0ED03988" w14:textId="77777777">
        <w:trPr>
          <w:cantSplit/>
          <w:jc w:val="center"/>
        </w:trPr>
        <w:tc>
          <w:tcPr>
            <w:tcW w:w="2004" w:type="dxa"/>
            <w:tcMar>
              <w:top w:w="80" w:type="dxa"/>
              <w:left w:w="120" w:type="dxa"/>
              <w:bottom w:w="80" w:type="dxa"/>
              <w:right w:w="120" w:type="dxa"/>
            </w:tcMar>
          </w:tcPr>
          <w:p w14:paraId="2E8B63F2" w14:textId="77777777">
            <w:pPr>
              <w:spacing w:after="40" w:line="245" w:lineRule="auto"/>
            </w:pPr>
            <w:r>
              <w:rPr>
                <w:sz w:val="17"/>
                <w:lang w:val="en-GB" w:eastAsia="en-GB"/>
              </w:rPr>
              <w:t>Latest truth wins</w:t>
            </w:r>
          </w:p>
        </w:tc>
        <w:tc>
          <w:tcPr>
            <w:tcW w:w="4008" w:type="dxa"/>
            <w:tcMar>
              <w:top w:w="80" w:type="dxa"/>
              <w:left w:w="120" w:type="dxa"/>
              <w:bottom w:w="80" w:type="dxa"/>
              <w:right w:w="120" w:type="dxa"/>
            </w:tcMar>
          </w:tcPr>
          <w:p w14:paraId="348606F8" w14:textId="77777777">
            <w:pPr>
              <w:spacing w:after="40" w:line="245" w:lineRule="auto"/>
            </w:pPr>
            <w:r>
              <w:rPr>
                <w:sz w:val="17"/>
                <w:lang w:val="en-GB" w:eastAsia="en-GB"/>
              </w:rPr>
              <w:t>Readiness selects latest credential by updated_at, created_at and id.</w:t>
            </w:r>
          </w:p>
        </w:tc>
        <w:tc>
          <w:tcPr>
            <w:tcW w:w="3579" w:type="dxa"/>
            <w:tcMar>
              <w:top w:w="80" w:type="dxa"/>
              <w:left w:w="120" w:type="dxa"/>
              <w:bottom w:w="80" w:type="dxa"/>
              <w:right w:w="120" w:type="dxa"/>
            </w:tcMar>
          </w:tcPr>
          <w:p w14:paraId="14C61996" w14:textId="77777777">
            <w:pPr>
              <w:spacing w:after="40" w:line="245" w:lineRule="auto"/>
            </w:pPr>
            <w:r>
              <w:rPr>
                <w:sz w:val="17"/>
                <w:lang w:val="en-GB" w:eastAsia="en-GB"/>
              </w:rPr>
              <w:t>Live data with competing historical records.</w:t>
            </w:r>
          </w:p>
        </w:tc>
      </w:tr>
      <w:tr w14:paraId="5B22C2AC" w14:textId="77777777">
        <w:trPr>
          <w:cantSplit/>
          <w:jc w:val="center"/>
        </w:trPr>
        <w:tc>
          <w:tcPr>
            <w:tcW w:w="2004" w:type="dxa"/>
            <w:shd w:val="clear" w:color="auto" w:fill="F8FAFC"/>
            <w:tcMar>
              <w:top w:w="80" w:type="dxa"/>
              <w:left w:w="120" w:type="dxa"/>
              <w:bottom w:w="80" w:type="dxa"/>
              <w:right w:w="120" w:type="dxa"/>
            </w:tcMar>
          </w:tcPr>
          <w:p w14:paraId="653BC60F" w14:textId="77777777">
            <w:pPr>
              <w:spacing w:after="40" w:line="245" w:lineRule="auto"/>
            </w:pPr>
            <w:r>
              <w:rPr>
                <w:sz w:val="17"/>
                <w:lang w:val="en-GB" w:eastAsia="en-GB"/>
              </w:rPr>
              <w:t>Ready activation</w:t>
            </w:r>
          </w:p>
        </w:tc>
        <w:tc>
          <w:tcPr>
            <w:tcW w:w="4008" w:type="dxa"/>
            <w:shd w:val="clear" w:color="auto" w:fill="F8FAFC"/>
            <w:tcMar>
              <w:top w:w="80" w:type="dxa"/>
              <w:left w:w="120" w:type="dxa"/>
              <w:bottom w:w="80" w:type="dxa"/>
              <w:right w:w="120" w:type="dxa"/>
            </w:tcMar>
          </w:tcPr>
          <w:p w14:paraId="412A1B5F" w14:textId="77777777">
            <w:pPr>
              <w:spacing w:after="40" w:line="245" w:lineRule="auto"/>
            </w:pPr>
            <w:r>
              <w:rPr>
                <w:sz w:val="17"/>
                <w:lang w:val="en-GB" w:eastAsia="en-GB"/>
              </w:rPr>
              <w:t>Move-in requires approved/succeeded, human-approved activation valid across appointment interval.</w:t>
            </w:r>
          </w:p>
        </w:tc>
        <w:tc>
          <w:tcPr>
            <w:tcW w:w="3579" w:type="dxa"/>
            <w:shd w:val="clear" w:color="auto" w:fill="F8FAFC"/>
            <w:tcMar>
              <w:top w:w="80" w:type="dxa"/>
              <w:left w:w="120" w:type="dxa"/>
              <w:bottom w:w="80" w:type="dxa"/>
              <w:right w:w="120" w:type="dxa"/>
            </w:tcMar>
          </w:tcPr>
          <w:p w14:paraId="0768D0E6" w14:textId="77777777">
            <w:pPr>
              <w:spacing w:after="40" w:line="245" w:lineRule="auto"/>
            </w:pPr>
            <w:r>
              <w:rPr>
                <w:sz w:val="17"/>
                <w:lang w:val="en-GB" w:eastAsia="en-GB"/>
              </w:rPr>
              <w:t>Real provider callback/reconciliation.</w:t>
            </w:r>
          </w:p>
        </w:tc>
      </w:tr>
      <w:tr w14:paraId="4A0507DE" w14:textId="77777777">
        <w:trPr>
          <w:cantSplit/>
          <w:jc w:val="center"/>
        </w:trPr>
        <w:tc>
          <w:tcPr>
            <w:tcW w:w="2004" w:type="dxa"/>
            <w:tcMar>
              <w:top w:w="80" w:type="dxa"/>
              <w:left w:w="120" w:type="dxa"/>
              <w:bottom w:w="80" w:type="dxa"/>
              <w:right w:w="120" w:type="dxa"/>
            </w:tcMar>
          </w:tcPr>
          <w:p w14:paraId="5F932663" w14:textId="77777777">
            <w:pPr>
              <w:spacing w:after="40" w:line="245" w:lineRule="auto"/>
            </w:pPr>
            <w:r>
              <w:rPr>
                <w:sz w:val="17"/>
                <w:lang w:val="en-GB" w:eastAsia="en-GB"/>
              </w:rPr>
              <w:t>Move-out revocation</w:t>
            </w:r>
          </w:p>
        </w:tc>
        <w:tc>
          <w:tcPr>
            <w:tcW w:w="4008" w:type="dxa"/>
            <w:tcMar>
              <w:top w:w="80" w:type="dxa"/>
              <w:left w:w="120" w:type="dxa"/>
              <w:bottom w:w="80" w:type="dxa"/>
              <w:right w:w="120" w:type="dxa"/>
            </w:tcMar>
          </w:tcPr>
          <w:p w14:paraId="2B347F01" w14:textId="77777777">
            <w:pPr>
              <w:spacing w:after="40" w:line="245" w:lineRule="auto"/>
            </w:pPr>
            <w:r>
              <w:rPr>
                <w:sz w:val="17"/>
                <w:lang w:val="en-GB" w:eastAsia="en-GB"/>
              </w:rPr>
              <w:t>Completion requires current human-approved revocation of each credential.</w:t>
            </w:r>
          </w:p>
        </w:tc>
        <w:tc>
          <w:tcPr>
            <w:tcW w:w="3579" w:type="dxa"/>
            <w:tcMar>
              <w:top w:w="80" w:type="dxa"/>
              <w:left w:w="120" w:type="dxa"/>
              <w:bottom w:w="80" w:type="dxa"/>
              <w:right w:w="120" w:type="dxa"/>
            </w:tcMar>
          </w:tcPr>
          <w:p w14:paraId="17F91771" w14:textId="77777777">
            <w:pPr>
              <w:spacing w:after="40" w:line="245" w:lineRule="auto"/>
            </w:pPr>
            <w:r>
              <w:rPr>
                <w:sz w:val="17"/>
                <w:lang w:val="en-GB" w:eastAsia="en-GB"/>
              </w:rPr>
              <w:t>Actual device/provider disablement.</w:t>
            </w:r>
          </w:p>
        </w:tc>
      </w:tr>
      <w:tr w14:paraId="3F7CB3D6" w14:textId="77777777">
        <w:trPr>
          <w:cantSplit/>
          <w:jc w:val="center"/>
        </w:trPr>
        <w:tc>
          <w:tcPr>
            <w:tcW w:w="2004" w:type="dxa"/>
            <w:shd w:val="clear" w:color="auto" w:fill="F8FAFC"/>
            <w:tcMar>
              <w:top w:w="80" w:type="dxa"/>
              <w:left w:w="120" w:type="dxa"/>
              <w:bottom w:w="80" w:type="dxa"/>
              <w:right w:w="120" w:type="dxa"/>
            </w:tcMar>
          </w:tcPr>
          <w:p w14:paraId="3E0BA3DE" w14:textId="77777777">
            <w:pPr>
              <w:spacing w:after="40" w:line="245" w:lineRule="auto"/>
            </w:pPr>
            <w:r>
              <w:rPr>
                <w:sz w:val="17"/>
                <w:lang w:val="en-GB" w:eastAsia="en-GB"/>
              </w:rPr>
              <w:t>Checklist aggregate</w:t>
            </w:r>
          </w:p>
        </w:tc>
        <w:tc>
          <w:tcPr>
            <w:tcW w:w="4008" w:type="dxa"/>
            <w:shd w:val="clear" w:color="auto" w:fill="F8FAFC"/>
            <w:tcMar>
              <w:top w:w="80" w:type="dxa"/>
              <w:left w:w="120" w:type="dxa"/>
              <w:bottom w:w="80" w:type="dxa"/>
              <w:right w:w="120" w:type="dxa"/>
            </w:tcMar>
          </w:tcPr>
          <w:p w14:paraId="5F9A5BC8" w14:textId="77777777">
            <w:pPr>
              <w:spacing w:after="40" w:line="245" w:lineRule="auto"/>
            </w:pPr>
            <w:r>
              <w:rPr>
                <w:sz w:val="17"/>
                <w:lang w:val="en-GB" w:eastAsia="en-GB"/>
              </w:rPr>
              <w:t>Reopening a required item regresses ready to preparing.</w:t>
            </w:r>
          </w:p>
        </w:tc>
        <w:tc>
          <w:tcPr>
            <w:tcW w:w="3579" w:type="dxa"/>
            <w:shd w:val="clear" w:color="auto" w:fill="F8FAFC"/>
            <w:tcMar>
              <w:top w:w="80" w:type="dxa"/>
              <w:left w:w="120" w:type="dxa"/>
              <w:bottom w:w="80" w:type="dxa"/>
              <w:right w:w="120" w:type="dxa"/>
            </w:tcMar>
          </w:tcPr>
          <w:p w14:paraId="3FBFE338" w14:textId="77777777">
            <w:pPr>
              <w:spacing w:after="40" w:line="245" w:lineRule="auto"/>
            </w:pPr>
            <w:r>
              <w:rPr>
                <w:sz w:val="17"/>
                <w:lang w:val="en-GB" w:eastAsia="en-GB"/>
              </w:rPr>
              <w:t>Concurrent checklist mutation.</w:t>
            </w:r>
          </w:p>
        </w:tc>
      </w:tr>
      <w:tr w14:paraId="501AFE6D" w14:textId="77777777">
        <w:trPr>
          <w:cantSplit/>
          <w:jc w:val="center"/>
        </w:trPr>
        <w:tc>
          <w:tcPr>
            <w:tcW w:w="2004" w:type="dxa"/>
            <w:tcMar>
              <w:top w:w="80" w:type="dxa"/>
              <w:left w:w="120" w:type="dxa"/>
              <w:bottom w:w="80" w:type="dxa"/>
              <w:right w:w="120" w:type="dxa"/>
            </w:tcMar>
          </w:tcPr>
          <w:p w14:paraId="2E0BE013" w14:textId="77777777">
            <w:pPr>
              <w:spacing w:after="40" w:line="245" w:lineRule="auto"/>
            </w:pPr>
            <w:r>
              <w:rPr>
                <w:sz w:val="17"/>
                <w:lang w:val="en-GB" w:eastAsia="en-GB"/>
              </w:rPr>
              <w:t>Direction-aware checklist</w:t>
            </w:r>
          </w:p>
        </w:tc>
        <w:tc>
          <w:tcPr>
            <w:tcW w:w="4008" w:type="dxa"/>
            <w:tcMar>
              <w:top w:w="80" w:type="dxa"/>
              <w:left w:w="120" w:type="dxa"/>
              <w:bottom w:w="80" w:type="dxa"/>
              <w:right w:w="120" w:type="dxa"/>
            </w:tcMar>
          </w:tcPr>
          <w:p w14:paraId="18A00FBF" w14:textId="77777777">
            <w:pPr>
              <w:spacing w:after="40" w:line="245" w:lineRule="auto"/>
            </w:pPr>
            <w:r>
              <w:rPr>
                <w:sz w:val="17"/>
                <w:lang w:val="en-GB" w:eastAsia="en-GB"/>
              </w:rPr>
              <w:t>Move-in access and move-out revocation have different completion criteria.</w:t>
            </w:r>
          </w:p>
        </w:tc>
        <w:tc>
          <w:tcPr>
            <w:tcW w:w="3579" w:type="dxa"/>
            <w:tcMar>
              <w:top w:w="80" w:type="dxa"/>
              <w:left w:w="120" w:type="dxa"/>
              <w:bottom w:w="80" w:type="dxa"/>
              <w:right w:w="120" w:type="dxa"/>
            </w:tcMar>
          </w:tcPr>
          <w:p w14:paraId="4F88D9DE" w14:textId="77777777">
            <w:pPr>
              <w:spacing w:after="40" w:line="245" w:lineRule="auto"/>
            </w:pPr>
            <w:r>
              <w:rPr>
                <w:sz w:val="17"/>
                <w:lang w:val="en-GB" w:eastAsia="en-GB"/>
              </w:rPr>
              <w:t>Clean-DB runtime.</w:t>
            </w:r>
          </w:p>
        </w:tc>
      </w:tr>
      <w:tr w14:paraId="0C2736A0" w14:textId="77777777">
        <w:trPr>
          <w:cantSplit/>
          <w:jc w:val="center"/>
        </w:trPr>
        <w:tc>
          <w:tcPr>
            <w:tcW w:w="2004" w:type="dxa"/>
            <w:shd w:val="clear" w:color="auto" w:fill="F8FAFC"/>
            <w:tcMar>
              <w:top w:w="80" w:type="dxa"/>
              <w:left w:w="120" w:type="dxa"/>
              <w:bottom w:w="80" w:type="dxa"/>
              <w:right w:w="120" w:type="dxa"/>
            </w:tcMar>
          </w:tcPr>
          <w:p w14:paraId="369F8134" w14:textId="77777777">
            <w:pPr>
              <w:spacing w:after="40" w:line="245" w:lineRule="auto"/>
            </w:pPr>
            <w:r>
              <w:rPr>
                <w:sz w:val="17"/>
                <w:lang w:val="en-GB" w:eastAsia="en-GB"/>
              </w:rPr>
              <w:t>Direct check-in</w:t>
            </w:r>
          </w:p>
        </w:tc>
        <w:tc>
          <w:tcPr>
            <w:tcW w:w="4008" w:type="dxa"/>
            <w:shd w:val="clear" w:color="auto" w:fill="F8FAFC"/>
            <w:tcMar>
              <w:top w:w="80" w:type="dxa"/>
              <w:left w:w="120" w:type="dxa"/>
              <w:bottom w:w="80" w:type="dxa"/>
              <w:right w:w="120" w:type="dxa"/>
            </w:tcMar>
          </w:tcPr>
          <w:p w14:paraId="202C670F" w14:textId="77777777">
            <w:pPr>
              <w:spacing w:after="40" w:line="245" w:lineRule="auto"/>
            </w:pPr>
            <w:r>
              <w:rPr>
                <w:sz w:val="17"/>
                <w:lang w:val="en-GB" w:eastAsia="en-GB"/>
              </w:rPr>
              <w:t>Pre-start checklist is verified; appointment status alone cannot bypass it.</w:t>
            </w:r>
          </w:p>
        </w:tc>
        <w:tc>
          <w:tcPr>
            <w:tcW w:w="3579" w:type="dxa"/>
            <w:shd w:val="clear" w:color="auto" w:fill="F8FAFC"/>
            <w:tcMar>
              <w:top w:w="80" w:type="dxa"/>
              <w:left w:w="120" w:type="dxa"/>
              <w:bottom w:w="80" w:type="dxa"/>
              <w:right w:w="120" w:type="dxa"/>
            </w:tcMar>
          </w:tcPr>
          <w:p w14:paraId="627A62A5" w14:textId="77777777">
            <w:pPr>
              <w:spacing w:after="40" w:line="245" w:lineRule="auto"/>
            </w:pPr>
            <w:r>
              <w:rPr>
                <w:sz w:val="17"/>
                <w:lang w:val="en-GB" w:eastAsia="en-GB"/>
              </w:rPr>
              <w:t>Live trigger/command proof.</w:t>
            </w:r>
          </w:p>
        </w:tc>
      </w:tr>
      <w:tr w14:paraId="3ADF6C85" w14:textId="77777777">
        <w:trPr>
          <w:cantSplit/>
          <w:jc w:val="center"/>
        </w:trPr>
        <w:tc>
          <w:tcPr>
            <w:tcW w:w="2004" w:type="dxa"/>
            <w:tcMar>
              <w:top w:w="80" w:type="dxa"/>
              <w:left w:w="120" w:type="dxa"/>
              <w:bottom w:w="80" w:type="dxa"/>
              <w:right w:w="120" w:type="dxa"/>
            </w:tcMar>
          </w:tcPr>
          <w:p w14:paraId="57675411" w14:textId="77777777">
            <w:pPr>
              <w:spacing w:after="40" w:line="245" w:lineRule="auto"/>
            </w:pPr>
            <w:r>
              <w:rPr>
                <w:sz w:val="17"/>
                <w:lang w:val="en-GB" w:eastAsia="en-GB"/>
              </w:rPr>
              <w:t>Reschedule safety</w:t>
            </w:r>
          </w:p>
        </w:tc>
        <w:tc>
          <w:tcPr>
            <w:tcW w:w="4008" w:type="dxa"/>
            <w:tcMar>
              <w:top w:w="80" w:type="dxa"/>
              <w:left w:w="120" w:type="dxa"/>
              <w:bottom w:w="80" w:type="dxa"/>
              <w:right w:w="120" w:type="dxa"/>
            </w:tcMar>
          </w:tcPr>
          <w:p w14:paraId="3210F601" w14:textId="77777777">
            <w:pPr>
              <w:spacing w:after="40" w:line="245" w:lineRule="auto"/>
            </w:pPr>
            <w:r>
              <w:rPr>
                <w:sz w:val="17"/>
                <w:lang w:val="en-GB" w:eastAsia="en-GB"/>
              </w:rPr>
              <w:t>Terminal history is preserved, but approvals, validity and active turnover are requeued/revalidated for the new time.</w:t>
            </w:r>
          </w:p>
        </w:tc>
        <w:tc>
          <w:tcPr>
            <w:tcW w:w="3579" w:type="dxa"/>
            <w:tcMar>
              <w:top w:w="80" w:type="dxa"/>
              <w:left w:w="120" w:type="dxa"/>
              <w:bottom w:w="80" w:type="dxa"/>
              <w:right w:w="120" w:type="dxa"/>
            </w:tcMar>
          </w:tcPr>
          <w:p w14:paraId="4FBA586F" w14:textId="77777777">
            <w:pPr>
              <w:spacing w:after="40" w:line="245" w:lineRule="auto"/>
            </w:pPr>
            <w:r>
              <w:rPr>
                <w:sz w:val="17"/>
                <w:lang w:val="en-GB" w:eastAsia="en-GB"/>
              </w:rPr>
              <w:t>Race test while access/checklist work is active.</w:t>
            </w:r>
          </w:p>
        </w:tc>
      </w:tr>
      <w:tr w14:paraId="7EA93B59" w14:textId="77777777">
        <w:trPr>
          <w:cantSplit/>
          <w:jc w:val="center"/>
        </w:trPr>
        <w:tc>
          <w:tcPr>
            <w:tcW w:w="2004" w:type="dxa"/>
            <w:shd w:val="clear" w:color="auto" w:fill="F8FAFC"/>
            <w:tcMar>
              <w:top w:w="80" w:type="dxa"/>
              <w:left w:w="120" w:type="dxa"/>
              <w:bottom w:w="80" w:type="dxa"/>
              <w:right w:w="120" w:type="dxa"/>
            </w:tcMar>
          </w:tcPr>
          <w:p w14:paraId="28530E1F" w14:textId="77777777">
            <w:pPr>
              <w:spacing w:after="40" w:line="245" w:lineRule="auto"/>
            </w:pPr>
            <w:r>
              <w:rPr>
                <w:sz w:val="17"/>
                <w:lang w:val="en-GB" w:eastAsia="en-GB"/>
              </w:rPr>
              <w:lastRenderedPageBreak/>
              <w:t>Cancellation reason</w:t>
            </w:r>
          </w:p>
        </w:tc>
        <w:tc>
          <w:tcPr>
            <w:tcW w:w="4008" w:type="dxa"/>
            <w:shd w:val="clear" w:color="auto" w:fill="F8FAFC"/>
            <w:tcMar>
              <w:top w:w="80" w:type="dxa"/>
              <w:left w:w="120" w:type="dxa"/>
              <w:bottom w:w="80" w:type="dxa"/>
              <w:right w:w="120" w:type="dxa"/>
            </w:tcMar>
          </w:tcPr>
          <w:p w14:paraId="15519301" w14:textId="77777777">
            <w:pPr>
              <w:spacing w:after="40" w:line="245" w:lineRule="auto"/>
            </w:pPr>
            <w:r>
              <w:rPr>
                <w:sz w:val="17"/>
                <w:lang w:val="en-GB" w:eastAsia="en-GB"/>
              </w:rPr>
              <w:t>Submitted reason propagates through trigger-driven appointment/checklist/audit changes.</w:t>
            </w:r>
          </w:p>
        </w:tc>
        <w:tc>
          <w:tcPr>
            <w:tcW w:w="3579" w:type="dxa"/>
            <w:shd w:val="clear" w:color="auto" w:fill="F8FAFC"/>
            <w:tcMar>
              <w:top w:w="80" w:type="dxa"/>
              <w:left w:w="120" w:type="dxa"/>
              <w:bottom w:w="80" w:type="dxa"/>
              <w:right w:w="120" w:type="dxa"/>
            </w:tcMar>
          </w:tcPr>
          <w:p w14:paraId="75815BBC" w14:textId="77777777">
            <w:pPr>
              <w:spacing w:after="40" w:line="245" w:lineRule="auto"/>
            </w:pPr>
            <w:r>
              <w:rPr>
                <w:sz w:val="17"/>
                <w:lang w:val="en-GB" w:eastAsia="en-GB"/>
              </w:rPr>
              <w:t>Live audit row inspection.</w:t>
            </w:r>
          </w:p>
        </w:tc>
      </w:tr>
      <w:tr w14:paraId="33BF6D8E" w14:textId="77777777">
        <w:trPr>
          <w:cantSplit/>
          <w:jc w:val="center"/>
        </w:trPr>
        <w:tc>
          <w:tcPr>
            <w:tcW w:w="2004" w:type="dxa"/>
            <w:tcMar>
              <w:top w:w="80" w:type="dxa"/>
              <w:left w:w="120" w:type="dxa"/>
              <w:bottom w:w="80" w:type="dxa"/>
              <w:right w:w="120" w:type="dxa"/>
            </w:tcMar>
          </w:tcPr>
          <w:p w14:paraId="3D56AF82" w14:textId="77777777">
            <w:pPr>
              <w:spacing w:after="40" w:line="245" w:lineRule="auto"/>
            </w:pPr>
            <w:r>
              <w:rPr>
                <w:sz w:val="17"/>
                <w:lang w:val="en-GB" w:eastAsia="en-GB"/>
              </w:rPr>
              <w:t>Operational mutation</w:t>
            </w:r>
          </w:p>
        </w:tc>
        <w:tc>
          <w:tcPr>
            <w:tcW w:w="4008" w:type="dxa"/>
            <w:tcMar>
              <w:top w:w="80" w:type="dxa"/>
              <w:left w:w="120" w:type="dxa"/>
              <w:bottom w:w="80" w:type="dxa"/>
              <w:right w:w="120" w:type="dxa"/>
            </w:tcMar>
          </w:tcPr>
          <w:p w14:paraId="4197D08A" w14:textId="77777777">
            <w:pPr>
              <w:spacing w:after="40" w:line="245" w:lineRule="auto"/>
            </w:pPr>
            <w:r>
              <w:rPr>
                <w:sz w:val="17"/>
                <w:lang w:val="en-GB" w:eastAsia="en-GB"/>
              </w:rPr>
              <w:t>Evidence, meter and condition capture require manage capability, not view capability.</w:t>
            </w:r>
          </w:p>
        </w:tc>
        <w:tc>
          <w:tcPr>
            <w:tcW w:w="3579" w:type="dxa"/>
            <w:tcMar>
              <w:top w:w="80" w:type="dxa"/>
              <w:left w:w="120" w:type="dxa"/>
              <w:bottom w:w="80" w:type="dxa"/>
              <w:right w:w="120" w:type="dxa"/>
            </w:tcMar>
          </w:tcPr>
          <w:p w14:paraId="78280E74" w14:textId="77777777">
            <w:pPr>
              <w:spacing w:after="40" w:line="245" w:lineRule="auto"/>
            </w:pPr>
            <w:r>
              <w:rPr>
                <w:sz w:val="17"/>
                <w:lang w:val="en-GB" w:eastAsia="en-GB"/>
              </w:rPr>
              <w:t>Real role identities and DML/function privileges.</w:t>
            </w:r>
          </w:p>
        </w:tc>
      </w:tr>
      <w:tr w14:paraId="28E4219C" w14:textId="77777777">
        <w:trPr>
          <w:cantSplit/>
          <w:jc w:val="center"/>
        </w:trPr>
        <w:tc>
          <w:tcPr>
            <w:tcW w:w="2004" w:type="dxa"/>
            <w:shd w:val="clear" w:color="auto" w:fill="F8FAFC"/>
            <w:tcMar>
              <w:top w:w="80" w:type="dxa"/>
              <w:left w:w="120" w:type="dxa"/>
              <w:bottom w:w="80" w:type="dxa"/>
              <w:right w:w="120" w:type="dxa"/>
            </w:tcMar>
          </w:tcPr>
          <w:p w14:paraId="51DAAC56" w14:textId="77777777">
            <w:pPr>
              <w:spacing w:after="40" w:line="245" w:lineRule="auto"/>
            </w:pPr>
            <w:r>
              <w:rPr>
                <w:sz w:val="17"/>
                <w:lang w:val="en-GB" w:eastAsia="en-GB"/>
              </w:rPr>
              <w:t>Separation of duties</w:t>
            </w:r>
          </w:p>
        </w:tc>
        <w:tc>
          <w:tcPr>
            <w:tcW w:w="4008" w:type="dxa"/>
            <w:shd w:val="clear" w:color="auto" w:fill="F8FAFC"/>
            <w:tcMar>
              <w:top w:w="80" w:type="dxa"/>
              <w:left w:w="120" w:type="dxa"/>
              <w:bottom w:w="80" w:type="dxa"/>
              <w:right w:w="120" w:type="dxa"/>
            </w:tcMar>
          </w:tcPr>
          <w:p w14:paraId="4D125195" w14:textId="77777777">
            <w:pPr>
              <w:spacing w:after="40" w:line="245" w:lineRule="auto"/>
            </w:pPr>
            <w:r>
              <w:rPr>
                <w:sz w:val="17"/>
                <w:lang w:val="en-GB" w:eastAsia="en-GB"/>
              </w:rPr>
              <w:t>Staff may prepare supported work but cannot provide their own human approval.</w:t>
            </w:r>
          </w:p>
        </w:tc>
        <w:tc>
          <w:tcPr>
            <w:tcW w:w="3579" w:type="dxa"/>
            <w:shd w:val="clear" w:color="auto" w:fill="F8FAFC"/>
            <w:tcMar>
              <w:top w:w="80" w:type="dxa"/>
              <w:left w:w="120" w:type="dxa"/>
              <w:bottom w:w="80" w:type="dxa"/>
              <w:right w:w="120" w:type="dxa"/>
            </w:tcMar>
          </w:tcPr>
          <w:p w14:paraId="52D0A203" w14:textId="77777777">
            <w:pPr>
              <w:spacing w:after="40" w:line="245" w:lineRule="auto"/>
            </w:pPr>
            <w:r>
              <w:rPr>
                <w:sz w:val="17"/>
                <w:lang w:val="en-GB" w:eastAsia="en-GB"/>
              </w:rPr>
              <w:t>Real staff/admin maker-checker identities.</w:t>
            </w:r>
          </w:p>
        </w:tc>
      </w:tr>
      <w:tr w14:paraId="1C661DE2" w14:textId="77777777">
        <w:trPr>
          <w:cantSplit/>
          <w:jc w:val="center"/>
        </w:trPr>
        <w:tc>
          <w:tcPr>
            <w:tcW w:w="2004" w:type="dxa"/>
            <w:tcMar>
              <w:top w:w="80" w:type="dxa"/>
              <w:left w:w="120" w:type="dxa"/>
              <w:bottom w:w="80" w:type="dxa"/>
              <w:right w:w="120" w:type="dxa"/>
            </w:tcMar>
          </w:tcPr>
          <w:p w14:paraId="52EA3350" w14:textId="77777777">
            <w:pPr>
              <w:spacing w:after="40" w:line="245" w:lineRule="auto"/>
            </w:pPr>
            <w:r>
              <w:rPr>
                <w:sz w:val="17"/>
                <w:lang w:val="en-GB" w:eastAsia="en-GB"/>
              </w:rPr>
              <w:t>Command-only writes</w:t>
            </w:r>
          </w:p>
        </w:tc>
        <w:tc>
          <w:tcPr>
            <w:tcW w:w="4008" w:type="dxa"/>
            <w:tcMar>
              <w:top w:w="80" w:type="dxa"/>
              <w:left w:w="120" w:type="dxa"/>
              <w:bottom w:w="80" w:type="dxa"/>
              <w:right w:w="120" w:type="dxa"/>
            </w:tcMar>
          </w:tcPr>
          <w:p w14:paraId="7DBF7580" w14:textId="77777777">
            <w:pPr>
              <w:spacing w:after="40" w:line="245" w:lineRule="auto"/>
            </w:pPr>
            <w:r>
              <w:rPr>
                <w:sz w:val="17"/>
                <w:lang w:val="en-GB" w:eastAsia="en-GB"/>
              </w:rPr>
              <w:t>Browser DML is revoked; supported SECURITY DEFINER commands own mutation.</w:t>
            </w:r>
          </w:p>
        </w:tc>
        <w:tc>
          <w:tcPr>
            <w:tcW w:w="3579" w:type="dxa"/>
            <w:tcMar>
              <w:top w:w="80" w:type="dxa"/>
              <w:left w:w="120" w:type="dxa"/>
              <w:bottom w:w="80" w:type="dxa"/>
              <w:right w:w="120" w:type="dxa"/>
            </w:tcMar>
          </w:tcPr>
          <w:p w14:paraId="350BAFDA" w14:textId="77777777">
            <w:pPr>
              <w:spacing w:after="40" w:line="245" w:lineRule="auto"/>
            </w:pPr>
            <w:r>
              <w:rPr>
                <w:sz w:val="17"/>
                <w:lang w:val="en-GB" w:eastAsia="en-GB"/>
              </w:rPr>
              <w:t>42501 and EXECUTE privilege tests on clean DB.</w:t>
            </w:r>
          </w:p>
        </w:tc>
      </w:tr>
      <w:tr w14:paraId="45FB2BD4" w14:textId="77777777">
        <w:trPr>
          <w:cantSplit/>
          <w:jc w:val="center"/>
        </w:trPr>
        <w:tc>
          <w:tcPr>
            <w:tcW w:w="2004" w:type="dxa"/>
            <w:shd w:val="clear" w:color="auto" w:fill="F8FAFC"/>
            <w:tcMar>
              <w:top w:w="80" w:type="dxa"/>
              <w:left w:w="120" w:type="dxa"/>
              <w:bottom w:w="80" w:type="dxa"/>
              <w:right w:w="120" w:type="dxa"/>
            </w:tcMar>
          </w:tcPr>
          <w:p w14:paraId="149518DB" w14:textId="77777777">
            <w:pPr>
              <w:spacing w:after="40" w:line="245" w:lineRule="auto"/>
            </w:pPr>
            <w:r>
              <w:rPr>
                <w:sz w:val="17"/>
                <w:lang w:val="en-GB" w:eastAsia="en-GB"/>
              </w:rPr>
              <w:t>Consistent locks</w:t>
            </w:r>
          </w:p>
        </w:tc>
        <w:tc>
          <w:tcPr>
            <w:tcW w:w="4008" w:type="dxa"/>
            <w:shd w:val="clear" w:color="auto" w:fill="F8FAFC"/>
            <w:tcMar>
              <w:top w:w="80" w:type="dxa"/>
              <w:left w:w="120" w:type="dxa"/>
              <w:bottom w:w="80" w:type="dxa"/>
              <w:right w:w="120" w:type="dxa"/>
            </w:tcMar>
          </w:tcPr>
          <w:p w14:paraId="36E7546A" w14:textId="77777777">
            <w:pPr>
              <w:spacing w:after="40" w:line="245" w:lineRule="auto"/>
            </w:pPr>
            <w:r>
              <w:rPr>
                <w:sz w:val="17"/>
                <w:lang w:val="en-GB" w:eastAsia="en-GB"/>
              </w:rPr>
              <w:t>Commands acquire unit, resource, reservation, then appointment locks.</w:t>
            </w:r>
          </w:p>
        </w:tc>
        <w:tc>
          <w:tcPr>
            <w:tcW w:w="3579" w:type="dxa"/>
            <w:shd w:val="clear" w:color="auto" w:fill="F8FAFC"/>
            <w:tcMar>
              <w:top w:w="80" w:type="dxa"/>
              <w:left w:w="120" w:type="dxa"/>
              <w:bottom w:w="80" w:type="dxa"/>
              <w:right w:w="120" w:type="dxa"/>
            </w:tcMar>
          </w:tcPr>
          <w:p w14:paraId="639E2B97" w14:textId="77777777">
            <w:pPr>
              <w:spacing w:after="40" w:line="245" w:lineRule="auto"/>
            </w:pPr>
            <w:r>
              <w:rPr>
                <w:sz w:val="17"/>
                <w:lang w:val="en-GB" w:eastAsia="en-GB"/>
              </w:rPr>
              <w:t>High-concurrency deadlock/race suite.</w:t>
            </w:r>
          </w:p>
        </w:tc>
      </w:tr>
      <w:tr w14:paraId="4CF67E51" w14:textId="77777777">
        <w:trPr>
          <w:cantSplit/>
          <w:jc w:val="center"/>
        </w:trPr>
        <w:tc>
          <w:tcPr>
            <w:tcW w:w="2004" w:type="dxa"/>
            <w:tcMar>
              <w:top w:w="80" w:type="dxa"/>
              <w:left w:w="120" w:type="dxa"/>
              <w:bottom w:w="80" w:type="dxa"/>
              <w:right w:w="120" w:type="dxa"/>
            </w:tcMar>
          </w:tcPr>
          <w:p w14:paraId="4FCD340A" w14:textId="77777777">
            <w:pPr>
              <w:spacing w:after="40" w:line="245" w:lineRule="auto"/>
            </w:pPr>
            <w:r>
              <w:rPr>
                <w:sz w:val="17"/>
                <w:lang w:val="en-GB" w:eastAsia="en-GB"/>
              </w:rPr>
              <w:t>Honest provider execution</w:t>
            </w:r>
          </w:p>
        </w:tc>
        <w:tc>
          <w:tcPr>
            <w:tcW w:w="4008" w:type="dxa"/>
            <w:tcMar>
              <w:top w:w="80" w:type="dxa"/>
              <w:left w:w="120" w:type="dxa"/>
              <w:bottom w:w="80" w:type="dxa"/>
              <w:right w:w="120" w:type="dxa"/>
            </w:tcMar>
          </w:tcPr>
          <w:p w14:paraId="0E523D2D" w14:textId="77777777">
            <w:pPr>
              <w:spacing w:after="40" w:line="245" w:lineRule="auto"/>
            </w:pPr>
            <w:r>
              <w:rPr>
                <w:sz w:val="17"/>
                <w:lang w:val="en-GB" w:eastAsia="en-GB"/>
              </w:rPr>
              <w:t>Physical access remains not_executed until a provider callback/evidence exists.</w:t>
            </w:r>
          </w:p>
        </w:tc>
        <w:tc>
          <w:tcPr>
            <w:tcW w:w="3579" w:type="dxa"/>
            <w:tcMar>
              <w:top w:w="80" w:type="dxa"/>
              <w:left w:w="120" w:type="dxa"/>
              <w:bottom w:w="80" w:type="dxa"/>
              <w:right w:w="120" w:type="dxa"/>
            </w:tcMar>
          </w:tcPr>
          <w:p w14:paraId="04019D26" w14:textId="77777777">
            <w:pPr>
              <w:spacing w:after="40" w:line="245" w:lineRule="auto"/>
            </w:pPr>
            <w:r>
              <w:rPr>
                <w:sz w:val="17"/>
                <w:lang w:val="en-GB" w:eastAsia="en-GB"/>
              </w:rPr>
              <w:t>Hardware sandbox and reconciliation.</w:t>
            </w:r>
          </w:p>
        </w:tc>
      </w:tr>
      <w:tr w14:paraId="53575871" w14:textId="77777777">
        <w:trPr>
          <w:cantSplit/>
          <w:jc w:val="center"/>
        </w:trPr>
        <w:tc>
          <w:tcPr>
            <w:tcW w:w="2004" w:type="dxa"/>
            <w:shd w:val="clear" w:color="auto" w:fill="F8FAFC"/>
            <w:tcMar>
              <w:top w:w="80" w:type="dxa"/>
              <w:left w:w="120" w:type="dxa"/>
              <w:bottom w:w="80" w:type="dxa"/>
              <w:right w:w="120" w:type="dxa"/>
            </w:tcMar>
          </w:tcPr>
          <w:p w14:paraId="2758B627" w14:textId="77777777">
            <w:pPr>
              <w:spacing w:after="40" w:line="245" w:lineRule="auto"/>
            </w:pPr>
            <w:r>
              <w:rPr>
                <w:sz w:val="17"/>
                <w:lang w:val="en-GB" w:eastAsia="en-GB"/>
              </w:rPr>
              <w:t>Accountant boundary</w:t>
            </w:r>
          </w:p>
        </w:tc>
        <w:tc>
          <w:tcPr>
            <w:tcW w:w="4008" w:type="dxa"/>
            <w:shd w:val="clear" w:color="auto" w:fill="F8FAFC"/>
            <w:tcMar>
              <w:top w:w="80" w:type="dxa"/>
              <w:left w:w="120" w:type="dxa"/>
              <w:bottom w:w="80" w:type="dxa"/>
              <w:right w:w="120" w:type="dxa"/>
            </w:tcMar>
          </w:tcPr>
          <w:p w14:paraId="1150D003" w14:textId="77777777">
            <w:pPr>
              <w:spacing w:after="40" w:line="245" w:lineRule="auto"/>
            </w:pPr>
            <w:r>
              <w:rPr>
                <w:sz w:val="17"/>
                <w:lang w:val="en-GB" w:eastAsia="en-GB"/>
              </w:rPr>
              <w:t>No calendar/offline route, data, control or API call; finance permission does not imply resident operations.</w:t>
            </w:r>
          </w:p>
        </w:tc>
        <w:tc>
          <w:tcPr>
            <w:tcW w:w="3579" w:type="dxa"/>
            <w:shd w:val="clear" w:color="auto" w:fill="F8FAFC"/>
            <w:tcMar>
              <w:top w:w="80" w:type="dxa"/>
              <w:left w:w="120" w:type="dxa"/>
              <w:bottom w:w="80" w:type="dxa"/>
              <w:right w:w="120" w:type="dxa"/>
            </w:tcMar>
          </w:tcPr>
          <w:p w14:paraId="6448AE66" w14:textId="77777777">
            <w:pPr>
              <w:spacing w:after="40" w:line="245" w:lineRule="auto"/>
            </w:pPr>
            <w:r>
              <w:rPr>
                <w:sz w:val="17"/>
                <w:lang w:val="en-GB" w:eastAsia="en-GB"/>
              </w:rPr>
              <w:t>Real Auth/RLS and any future redacted aggregate design.</w:t>
            </w:r>
          </w:p>
        </w:tc>
      </w:tr>
    </w:tbl>
    <w:p w14:paraId="58E8DBA3" w14:textId="77777777">
      <w:pPr>
        <w:pStyle w:val="Heading1"/>
      </w:pPr>
      <w:bookmarkStart w:id="182" w:name="_Toc235020585"/>
      <w:bookmarkStart w:id="183" w:name="_Toc235024538"/>
      <w:r>
        <w:rPr>
          <w:lang w:val="en-GB" w:eastAsia="en-GB"/>
        </w:rPr>
        <w:t>Appendix G — UC18 source/runtime chronology</w:t>
      </w:r>
      <w:bookmarkEnd w:id="182"/>
      <w:bookmarkEnd w:id="183"/>
    </w:p>
    <w:p w14:paraId="783EEE54" w14:textId="77777777">
      <w:pPr>
        <w:keepLines/>
        <w:spacing w:after="80"/>
        <w:ind w:left="720" w:hanging="360"/>
      </w:pPr>
      <w:r>
        <w:rPr>
          <w:lang w:val="en-GB" w:eastAsia="en-GB"/>
        </w:rPr>
        <w:t>1. Initial source review found reservation-column exposure, inert legacy write policies, incomplete candidate/reload contracts and role/state inconsistencies.</w:t>
      </w:r>
    </w:p>
    <w:p w14:paraId="2149FEDC" w14:textId="77777777">
      <w:pPr>
        <w:keepLines/>
        <w:spacing w:after="80"/>
        <w:ind w:left="720" w:hanging="360"/>
      </w:pPr>
      <w:r>
        <w:rPr>
          <w:lang w:val="en-GB" w:eastAsia="en-GB"/>
        </w:rPr>
        <w:t>2. Migration 32 was narrowed to column-safe reservation reads and command-only writes.</w:t>
      </w:r>
    </w:p>
    <w:p w14:paraId="2EC2F898" w14:textId="77777777">
      <w:pPr>
        <w:keepLines/>
        <w:spacing w:after="80"/>
        <w:ind w:left="720" w:hanging="360"/>
      </w:pPr>
      <w:r>
        <w:rPr>
          <w:lang w:val="en-GB" w:eastAsia="en-GB"/>
        </w:rPr>
        <w:t>3. Migration 33 retired legacy write policies, repeated DML revokes and hardened handover state/access invalidation.</w:t>
      </w:r>
    </w:p>
    <w:p w14:paraId="08C79B51" w14:textId="77777777">
      <w:pPr>
        <w:keepLines/>
        <w:spacing w:after="80"/>
        <w:ind w:left="720" w:hanging="360"/>
      </w:pPr>
      <w:r>
        <w:rPr>
          <w:lang w:val="en-GB" w:eastAsia="en-GB"/>
        </w:rPr>
        <w:t>4. Booking/handover components were refactored to capabilities; four resulting compile errors were repaired.</w:t>
      </w:r>
    </w:p>
    <w:p w14:paraId="6C9E1976" w14:textId="77777777">
      <w:pPr>
        <w:keepLines/>
        <w:spacing w:after="80"/>
        <w:ind w:left="720" w:hanging="360"/>
      </w:pPr>
      <w:r>
        <w:rPr>
          <w:lang w:val="en-GB" w:eastAsia="en-GB"/>
        </w:rPr>
        <w:t>5. The move-handover route was narrowed from string to the supported access-type union.</w:t>
      </w:r>
    </w:p>
    <w:p w14:paraId="0843B610" w14:textId="77777777">
      <w:pPr>
        <w:keepLines/>
        <w:spacing w:after="80"/>
        <w:ind w:left="720" w:hanging="360"/>
      </w:pPr>
      <w:r>
        <w:rPr>
          <w:lang w:val="en-GB" w:eastAsia="en-GB"/>
        </w:rPr>
        <w:t>6. The offline React effect lint blocker was repaired.</w:t>
      </w:r>
    </w:p>
    <w:p w14:paraId="28AC3066" w14:textId="77777777">
      <w:pPr>
        <w:keepLines/>
        <w:spacing w:after="80"/>
        <w:ind w:left="720" w:hanging="360"/>
      </w:pPr>
      <w:r>
        <w:rPr>
          <w:lang w:val="en-GB" w:eastAsia="en-GB"/>
        </w:rPr>
        <w:t>7. Turkish calendar fallback text and provider-truth copy were corrected.</w:t>
      </w:r>
    </w:p>
    <w:p w14:paraId="70C96F73" w14:textId="77777777">
      <w:pPr>
        <w:keepLines/>
        <w:spacing w:after="80"/>
        <w:ind w:left="720" w:hanging="360"/>
      </w:pPr>
      <w:r>
        <w:rPr>
          <w:lang w:val="en-GB" w:eastAsia="en-GB"/>
        </w:rPr>
        <w:t>8. Static business and security contracts passed; independent combined security rerun passed 10/10.</w:t>
      </w:r>
    </w:p>
    <w:p w14:paraId="7AC58A08" w14:textId="77777777">
      <w:pPr>
        <w:keepLines/>
        <w:spacing w:after="80"/>
        <w:ind w:left="720" w:hanging="360"/>
      </w:pPr>
      <w:r>
        <w:rPr>
          <w:lang w:val="en-GB" w:eastAsia="en-GB"/>
        </w:rPr>
        <w:t>9. A planned Window-3 runtime could not start because setup refresh failed; zero tests were counted.</w:t>
      </w:r>
    </w:p>
    <w:p w14:paraId="074D4D78" w14:textId="77777777">
      <w:pPr>
        <w:keepLines/>
        <w:spacing w:after="80"/>
        <w:ind w:left="720" w:hanging="360"/>
      </w:pPr>
      <w:r>
        <w:rPr>
          <w:lang w:val="en-GB" w:eastAsia="en-GB"/>
        </w:rPr>
        <w:t>10. Coordinator runtime produced 68/70; both failures were the stale accountant expectation.</w:t>
      </w:r>
    </w:p>
    <w:p w14:paraId="3BA1B21C" w14:textId="77777777">
      <w:pPr>
        <w:keepLines/>
        <w:spacing w:after="80"/>
        <w:ind w:left="720" w:hanging="360"/>
      </w:pPr>
      <w:r>
        <w:rPr>
          <w:lang w:val="en-GB" w:eastAsia="en-GB"/>
        </w:rPr>
        <w:t>11. The accountant test was corrected to canonical denial without RBAC widening.</w:t>
      </w:r>
    </w:p>
    <w:p w14:paraId="453ABAE2" w14:textId="77777777">
      <w:pPr>
        <w:keepLines/>
        <w:spacing w:after="80"/>
        <w:ind w:left="720" w:hanging="360"/>
      </w:pPr>
      <w:r>
        <w:rPr>
          <w:lang w:val="en-GB" w:eastAsia="en-GB"/>
        </w:rPr>
        <w:t>12. That correct test uncovered the locale route-guard defect.</w:t>
      </w:r>
    </w:p>
    <w:p w14:paraId="79203A5A" w14:textId="77777777">
      <w:pPr>
        <w:keepLines/>
        <w:spacing w:after="80"/>
        <w:ind w:left="720" w:hanging="360"/>
      </w:pPr>
      <w:r>
        <w:rPr>
          <w:lang w:val="en-GB" w:eastAsia="en-GB"/>
        </w:rPr>
        <w:t>13. The central route mapper was fixed; focused accountant desktop/mobile passed 2/2.</w:t>
      </w:r>
    </w:p>
    <w:p w14:paraId="646B8F1F" w14:textId="77777777">
      <w:pPr>
        <w:keepLines/>
        <w:spacing w:after="80"/>
        <w:ind w:left="720" w:hanging="360"/>
      </w:pPr>
      <w:r>
        <w:rPr>
          <w:lang w:val="en-GB" w:eastAsia="en-GB"/>
        </w:rPr>
        <w:t>14. The complete frozen Window-3 bundle passed 70/70.</w:t>
      </w:r>
    </w:p>
    <w:p w14:paraId="0D5E7EFE" w14:textId="77777777">
      <w:pPr>
        <w:keepLines/>
        <w:spacing w:after="80"/>
        <w:ind w:left="720" w:hanging="360"/>
      </w:pPr>
      <w:r>
        <w:rPr>
          <w:lang w:val="en-GB" w:eastAsia="en-GB"/>
        </w:rPr>
        <w:t>15. Clean-database, live privilege/RLS, 68 pgTAP and real persistence gates remained explicitly open.</w:t>
      </w:r>
    </w:p>
    <w:p w14:paraId="28FB8A49" w14:textId="617AF3B7">
      <w:pPr>
        <w:spacing w:after="0"/>
      </w:pPr>
    </w:p>
    <w:p w14:paraId="54F4E58A" w14:textId="77777777">
      <w:r>
        <w:br w:type="page"/>
      </w:r>
    </w:p>
    <w:p w14:paraId="5216C2DD" w14:textId="77777777">
      <w:pPr>
        <w:spacing w:after="240"/>
      </w:pPr>
      <w:r>
        <w:rPr>
          <w:b/>
          <w:color w:val="B0841F"/>
          <w:sz w:val="19"/>
        </w:rPr>
        <w:lastRenderedPageBreak/>
        <w:t>PART II</w:t>
      </w:r>
    </w:p>
    <w:p w14:paraId="4E3E690F" w14:textId="77777777">
      <w:pPr>
        <w:spacing w:after="160"/>
      </w:pPr>
      <w:r>
        <w:rPr>
          <w:b/>
          <w:color w:val="0B2545"/>
          <w:sz w:val="48"/>
        </w:rPr>
        <w:t>External integrations, Turkish compliance, scale and cost</w:t>
      </w:r>
    </w:p>
    <w:p w14:paraId="4B5136F2" w14:textId="77777777">
      <w:pPr>
        <w:spacing w:after="360"/>
      </w:pPr>
      <w:r>
        <w:t>Dated planning model for provider selection, cost drivers, 1k/5k/10k scenarios, compliance, AI, storage, procurement, work packages, formulas and source verification.</w:t>
      </w:r>
    </w:p>
    <w:p w14:paraId="138F939E" w14:textId="77777777">
      <w:pPr>
        <w:pStyle w:val="Heading1"/>
      </w:pPr>
      <w:bookmarkStart w:id="184" w:name="_Toc235024539"/>
      <w:r>
        <w:t>Cost model and management assumptions</w:t>
      </w:r>
      <w:bookmarkEnd w:id="184"/>
    </w:p>
    <w:p w14:paraId="061ECE3F" w14:textId="77777777">
      <w:pPr>
        <w:pStyle w:val="ExecutiveLead"/>
      </w:pPr>
      <w:r>
        <w:rPr>
          <w:color w:val="1F2937"/>
          <w:sz w:val="20"/>
        </w:rPr>
        <w:t>The cost model is designed to be auditable. It keeps recurring subscriptions, annual/prepaid cash purchases, one-time setup, transaction fees and unresolved quotations in separate ledgers. Intermediate calculations retain precision; rounding is only for display.</w:t>
      </w:r>
    </w:p>
    <w:p w14:paraId="66DB030D" w14:textId="77777777">
      <w:pPr>
        <w:pStyle w:val="Heading2"/>
      </w:pPr>
      <w:bookmarkStart w:id="185" w:name="_Toc235024540"/>
      <w:r>
        <w:t>Cost buckets</w:t>
      </w:r>
      <w:bookmarkEnd w:id="185"/>
    </w:p>
    <w:tbl>
      <w:tblPr>
        <w:tblStyle w:val="TableGrid"/>
        <w:tblW w:w="936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1800"/>
        <w:gridCol w:w="3300"/>
        <w:gridCol w:w="4260"/>
      </w:tblGrid>
      <w:tr w14:paraId="66DA964C" w14:textId="77777777">
        <w:trPr>
          <w:cantSplit/>
          <w:tblHeader/>
        </w:trPr>
        <w:tc>
          <w:tcPr>
            <w:tcW w:w="1800" w:type="dxa"/>
            <w:shd w:val="clear" w:color="auto" w:fill="102A43"/>
            <w:tcMar>
              <w:top w:w="80" w:type="dxa"/>
              <w:left w:w="120" w:type="dxa"/>
              <w:bottom w:w="80" w:type="dxa"/>
              <w:right w:w="120" w:type="dxa"/>
            </w:tcMar>
            <w:vAlign w:val="center"/>
          </w:tcPr>
          <w:p w14:paraId="7B110474" w14:textId="77777777">
            <w:r>
              <w:rPr>
                <w:b/>
                <w:color w:val="FFFFFF"/>
                <w:sz w:val="16"/>
              </w:rPr>
              <w:t>Bucket</w:t>
            </w:r>
          </w:p>
        </w:tc>
        <w:tc>
          <w:tcPr>
            <w:tcW w:w="3300" w:type="dxa"/>
            <w:shd w:val="clear" w:color="auto" w:fill="102A43"/>
            <w:tcMar>
              <w:top w:w="80" w:type="dxa"/>
              <w:left w:w="120" w:type="dxa"/>
              <w:bottom w:w="80" w:type="dxa"/>
              <w:right w:w="120" w:type="dxa"/>
            </w:tcMar>
            <w:vAlign w:val="center"/>
          </w:tcPr>
          <w:p w14:paraId="56E4C436" w14:textId="77777777">
            <w:r>
              <w:rPr>
                <w:b/>
                <w:color w:val="FFFFFF"/>
                <w:sz w:val="16"/>
              </w:rPr>
              <w:t>Examples</w:t>
            </w:r>
          </w:p>
        </w:tc>
        <w:tc>
          <w:tcPr>
            <w:tcW w:w="4260" w:type="dxa"/>
            <w:shd w:val="clear" w:color="auto" w:fill="102A43"/>
            <w:tcMar>
              <w:top w:w="80" w:type="dxa"/>
              <w:left w:w="120" w:type="dxa"/>
              <w:bottom w:w="80" w:type="dxa"/>
              <w:right w:w="120" w:type="dxa"/>
            </w:tcMar>
            <w:vAlign w:val="center"/>
          </w:tcPr>
          <w:p w14:paraId="21481F04" w14:textId="77777777">
            <w:r>
              <w:rPr>
                <w:b/>
                <w:color w:val="FFFFFF"/>
                <w:sz w:val="16"/>
              </w:rPr>
              <w:t>Management treatment</w:t>
            </w:r>
          </w:p>
        </w:tc>
      </w:tr>
      <w:tr w14:paraId="00D4145F" w14:textId="77777777">
        <w:trPr>
          <w:cantSplit/>
        </w:trPr>
        <w:tc>
          <w:tcPr>
            <w:tcW w:w="1800" w:type="dxa"/>
            <w:tcMar>
              <w:top w:w="80" w:type="dxa"/>
              <w:left w:w="120" w:type="dxa"/>
              <w:bottom w:w="80" w:type="dxa"/>
              <w:right w:w="120" w:type="dxa"/>
            </w:tcMar>
            <w:vAlign w:val="center"/>
          </w:tcPr>
          <w:p w14:paraId="6AC4C423" w14:textId="77777777">
            <w:r>
              <w:rPr>
                <w:b/>
                <w:color w:val="102A43"/>
                <w:sz w:val="16"/>
              </w:rPr>
              <w:t>Monthly recurring USD</w:t>
            </w:r>
          </w:p>
        </w:tc>
        <w:tc>
          <w:tcPr>
            <w:tcW w:w="3300" w:type="dxa"/>
            <w:tcMar>
              <w:top w:w="80" w:type="dxa"/>
              <w:left w:w="120" w:type="dxa"/>
              <w:bottom w:w="80" w:type="dxa"/>
              <w:right w:w="120" w:type="dxa"/>
            </w:tcMar>
            <w:vAlign w:val="center"/>
          </w:tcPr>
          <w:p w14:paraId="19A56D73" w14:textId="77777777">
            <w:r>
              <w:rPr>
                <w:sz w:val="16"/>
              </w:rPr>
              <w:t>Vercel, Supabase, monitoring, email, AI, Maps, Twenty</w:t>
            </w:r>
          </w:p>
        </w:tc>
        <w:tc>
          <w:tcPr>
            <w:tcW w:w="4260" w:type="dxa"/>
            <w:tcMar>
              <w:top w:w="80" w:type="dxa"/>
              <w:left w:w="120" w:type="dxa"/>
              <w:bottom w:w="80" w:type="dxa"/>
              <w:right w:w="120" w:type="dxa"/>
            </w:tcMar>
            <w:vAlign w:val="center"/>
          </w:tcPr>
          <w:p w14:paraId="7A649C7B" w14:textId="77777777">
            <w:r>
              <w:rPr>
                <w:sz w:val="16"/>
              </w:rPr>
              <w:t>Track vendor currency and usage; convert only with a dated FX input.</w:t>
            </w:r>
          </w:p>
        </w:tc>
      </w:tr>
      <w:tr w14:paraId="7B3E3221" w14:textId="77777777">
        <w:trPr>
          <w:cantSplit/>
        </w:trPr>
        <w:tc>
          <w:tcPr>
            <w:tcW w:w="1800" w:type="dxa"/>
            <w:shd w:val="clear" w:color="auto" w:fill="F8FAFC"/>
            <w:tcMar>
              <w:top w:w="80" w:type="dxa"/>
              <w:left w:w="120" w:type="dxa"/>
              <w:bottom w:w="80" w:type="dxa"/>
              <w:right w:w="120" w:type="dxa"/>
            </w:tcMar>
            <w:vAlign w:val="center"/>
          </w:tcPr>
          <w:p w14:paraId="631E3363" w14:textId="77777777">
            <w:r>
              <w:rPr>
                <w:b/>
                <w:color w:val="102A43"/>
                <w:sz w:val="16"/>
              </w:rPr>
              <w:t>Monthly/annual TRY</w:t>
            </w:r>
          </w:p>
        </w:tc>
        <w:tc>
          <w:tcPr>
            <w:tcW w:w="3300" w:type="dxa"/>
            <w:shd w:val="clear" w:color="auto" w:fill="F8FAFC"/>
            <w:tcMar>
              <w:top w:w="80" w:type="dxa"/>
              <w:left w:w="120" w:type="dxa"/>
              <w:bottom w:w="80" w:type="dxa"/>
              <w:right w:w="120" w:type="dxa"/>
            </w:tcMar>
            <w:vAlign w:val="center"/>
          </w:tcPr>
          <w:p w14:paraId="18A6439F" w14:textId="77777777">
            <w:r>
              <w:rPr>
                <w:sz w:val="16"/>
              </w:rPr>
              <w:t>SMS packages, authorisation certificate, e-sign, optional e-document credits</w:t>
            </w:r>
          </w:p>
        </w:tc>
        <w:tc>
          <w:tcPr>
            <w:tcW w:w="4260" w:type="dxa"/>
            <w:shd w:val="clear" w:color="auto" w:fill="F8FAFC"/>
            <w:tcMar>
              <w:top w:w="80" w:type="dxa"/>
              <w:left w:w="120" w:type="dxa"/>
              <w:bottom w:w="80" w:type="dxa"/>
              <w:right w:w="120" w:type="dxa"/>
            </w:tcMar>
            <w:vAlign w:val="center"/>
          </w:tcPr>
          <w:p w14:paraId="3D7CE3DC" w14:textId="77777777">
            <w:r>
              <w:rPr>
                <w:sz w:val="16"/>
              </w:rPr>
              <w:t>Show cash purchase and normalised monthly run-rate separately.</w:t>
            </w:r>
          </w:p>
        </w:tc>
      </w:tr>
      <w:tr w14:paraId="3D961976" w14:textId="77777777">
        <w:trPr>
          <w:cantSplit/>
        </w:trPr>
        <w:tc>
          <w:tcPr>
            <w:tcW w:w="1800" w:type="dxa"/>
            <w:tcMar>
              <w:top w:w="80" w:type="dxa"/>
              <w:left w:w="120" w:type="dxa"/>
              <w:bottom w:w="80" w:type="dxa"/>
              <w:right w:w="120" w:type="dxa"/>
            </w:tcMar>
            <w:vAlign w:val="center"/>
          </w:tcPr>
          <w:p w14:paraId="1C161992" w14:textId="77777777">
            <w:r>
              <w:rPr>
                <w:b/>
                <w:color w:val="102A43"/>
                <w:sz w:val="16"/>
              </w:rPr>
              <w:t>Transaction-linked TRY</w:t>
            </w:r>
          </w:p>
        </w:tc>
        <w:tc>
          <w:tcPr>
            <w:tcW w:w="3300" w:type="dxa"/>
            <w:tcMar>
              <w:top w:w="80" w:type="dxa"/>
              <w:left w:w="120" w:type="dxa"/>
              <w:bottom w:w="80" w:type="dxa"/>
              <w:right w:w="120" w:type="dxa"/>
            </w:tcMar>
            <w:vAlign w:val="center"/>
          </w:tcPr>
          <w:p w14:paraId="16DFBA00" w14:textId="77777777">
            <w:r>
              <w:rPr>
                <w:sz w:val="16"/>
              </w:rPr>
              <w:t>Virtual POS commission, fixed transaction fee, refunds/chargebacks</w:t>
            </w:r>
          </w:p>
        </w:tc>
        <w:tc>
          <w:tcPr>
            <w:tcW w:w="4260" w:type="dxa"/>
            <w:tcMar>
              <w:top w:w="80" w:type="dxa"/>
              <w:left w:w="120" w:type="dxa"/>
              <w:bottom w:w="80" w:type="dxa"/>
              <w:right w:w="120" w:type="dxa"/>
            </w:tcMar>
            <w:vAlign w:val="center"/>
          </w:tcPr>
          <w:p w14:paraId="1FEF622D" w14:textId="77777777">
            <w:r>
              <w:rPr>
                <w:sz w:val="16"/>
              </w:rPr>
              <w:t>Keep separate from platform cost because it scales with GMV.</w:t>
            </w:r>
          </w:p>
        </w:tc>
      </w:tr>
      <w:tr w14:paraId="28CEF81E" w14:textId="77777777">
        <w:trPr>
          <w:cantSplit/>
        </w:trPr>
        <w:tc>
          <w:tcPr>
            <w:tcW w:w="1800" w:type="dxa"/>
            <w:shd w:val="clear" w:color="auto" w:fill="F8FAFC"/>
            <w:tcMar>
              <w:top w:w="80" w:type="dxa"/>
              <w:left w:w="120" w:type="dxa"/>
              <w:bottom w:w="80" w:type="dxa"/>
              <w:right w:w="120" w:type="dxa"/>
            </w:tcMar>
            <w:vAlign w:val="center"/>
          </w:tcPr>
          <w:p w14:paraId="425B97C9" w14:textId="77777777">
            <w:r>
              <w:rPr>
                <w:b/>
                <w:color w:val="102A43"/>
                <w:sz w:val="16"/>
              </w:rPr>
              <w:t>One-time setup</w:t>
            </w:r>
          </w:p>
        </w:tc>
        <w:tc>
          <w:tcPr>
            <w:tcW w:w="3300" w:type="dxa"/>
            <w:shd w:val="clear" w:color="auto" w:fill="F8FAFC"/>
            <w:tcMar>
              <w:top w:w="80" w:type="dxa"/>
              <w:left w:w="120" w:type="dxa"/>
              <w:bottom w:w="80" w:type="dxa"/>
              <w:right w:w="120" w:type="dxa"/>
            </w:tcMar>
            <w:vAlign w:val="center"/>
          </w:tcPr>
          <w:p w14:paraId="4EDAE4A4" w14:textId="77777777">
            <w:r>
              <w:rPr>
                <w:sz w:val="16"/>
              </w:rPr>
              <w:t>Activation, certificates, migration, security test, hardware installation</w:t>
            </w:r>
          </w:p>
        </w:tc>
        <w:tc>
          <w:tcPr>
            <w:tcW w:w="4260" w:type="dxa"/>
            <w:shd w:val="clear" w:color="auto" w:fill="F8FAFC"/>
            <w:tcMar>
              <w:top w:w="80" w:type="dxa"/>
              <w:left w:w="120" w:type="dxa"/>
              <w:bottom w:w="80" w:type="dxa"/>
              <w:right w:w="120" w:type="dxa"/>
            </w:tcMar>
            <w:vAlign w:val="center"/>
          </w:tcPr>
          <w:p w14:paraId="3E8253A0" w14:textId="77777777">
            <w:r>
              <w:rPr>
                <w:sz w:val="16"/>
              </w:rPr>
              <w:t>Include in month-one and year-one cash requirement, not monthly twice.</w:t>
            </w:r>
          </w:p>
        </w:tc>
      </w:tr>
      <w:tr w14:paraId="3EC89B54" w14:textId="77777777">
        <w:trPr>
          <w:cantSplit/>
        </w:trPr>
        <w:tc>
          <w:tcPr>
            <w:tcW w:w="1800" w:type="dxa"/>
            <w:tcMar>
              <w:top w:w="80" w:type="dxa"/>
              <w:left w:w="120" w:type="dxa"/>
              <w:bottom w:w="80" w:type="dxa"/>
              <w:right w:w="120" w:type="dxa"/>
            </w:tcMar>
            <w:vAlign w:val="center"/>
          </w:tcPr>
          <w:p w14:paraId="27116C52" w14:textId="77777777">
            <w:r>
              <w:rPr>
                <w:b/>
                <w:color w:val="102A43"/>
                <w:sz w:val="16"/>
              </w:rPr>
              <w:t>Quote required</w:t>
            </w:r>
          </w:p>
        </w:tc>
        <w:tc>
          <w:tcPr>
            <w:tcW w:w="3300" w:type="dxa"/>
            <w:tcMar>
              <w:top w:w="80" w:type="dxa"/>
              <w:left w:w="120" w:type="dxa"/>
              <w:bottom w:w="80" w:type="dxa"/>
              <w:right w:w="120" w:type="dxa"/>
            </w:tcMar>
            <w:vAlign w:val="center"/>
          </w:tcPr>
          <w:p w14:paraId="62753BF6" w14:textId="77777777">
            <w:r>
              <w:rPr>
                <w:sz w:val="16"/>
              </w:rPr>
              <w:t>KEP, WhatsApp/BSP, local hosting, Secure Payment, banking APIs, legal, support, hardware</w:t>
            </w:r>
          </w:p>
        </w:tc>
        <w:tc>
          <w:tcPr>
            <w:tcW w:w="4260" w:type="dxa"/>
            <w:tcMar>
              <w:top w:w="80" w:type="dxa"/>
              <w:left w:w="120" w:type="dxa"/>
              <w:bottom w:w="80" w:type="dxa"/>
              <w:right w:w="120" w:type="dxa"/>
            </w:tcMar>
            <w:vAlign w:val="center"/>
          </w:tcPr>
          <w:p w14:paraId="468A32B8" w14:textId="77777777">
            <w:r>
              <w:rPr>
                <w:sz w:val="16"/>
              </w:rPr>
              <w:t>Display unresolved counter; exclude from known subtotal until entered.</w:t>
            </w:r>
          </w:p>
        </w:tc>
      </w:tr>
    </w:tbl>
    <w:p w14:paraId="30FBC13B" w14:textId="77777777">
      <w:pPr>
        <w:pStyle w:val="Heading2"/>
      </w:pPr>
      <w:bookmarkStart w:id="186" w:name="_Toc235024541"/>
      <w:r>
        <w:t>Default management assumptions</w:t>
      </w:r>
      <w:bookmarkEnd w:id="186"/>
    </w:p>
    <w:tbl>
      <w:tblPr>
        <w:tblStyle w:val="TableGrid"/>
        <w:tblW w:w="936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2200"/>
        <w:gridCol w:w="2900"/>
        <w:gridCol w:w="4260"/>
      </w:tblGrid>
      <w:tr w14:paraId="2E6E2D4B" w14:textId="77777777">
        <w:trPr>
          <w:cantSplit/>
          <w:tblHeader/>
        </w:trPr>
        <w:tc>
          <w:tcPr>
            <w:tcW w:w="2200" w:type="dxa"/>
            <w:shd w:val="clear" w:color="auto" w:fill="102A43"/>
            <w:tcMar>
              <w:top w:w="80" w:type="dxa"/>
              <w:left w:w="120" w:type="dxa"/>
              <w:bottom w:w="80" w:type="dxa"/>
              <w:right w:w="120" w:type="dxa"/>
            </w:tcMar>
            <w:vAlign w:val="center"/>
          </w:tcPr>
          <w:p w14:paraId="4530B47F" w14:textId="77777777">
            <w:r>
              <w:rPr>
                <w:b/>
                <w:color w:val="FFFFFF"/>
                <w:sz w:val="16"/>
              </w:rPr>
              <w:t>Input</w:t>
            </w:r>
          </w:p>
        </w:tc>
        <w:tc>
          <w:tcPr>
            <w:tcW w:w="2900" w:type="dxa"/>
            <w:shd w:val="clear" w:color="auto" w:fill="102A43"/>
            <w:tcMar>
              <w:top w:w="80" w:type="dxa"/>
              <w:left w:w="120" w:type="dxa"/>
              <w:bottom w:w="80" w:type="dxa"/>
              <w:right w:w="120" w:type="dxa"/>
            </w:tcMar>
            <w:vAlign w:val="center"/>
          </w:tcPr>
          <w:p w14:paraId="78895196" w14:textId="77777777">
            <w:r>
              <w:rPr>
                <w:b/>
                <w:color w:val="FFFFFF"/>
                <w:sz w:val="16"/>
              </w:rPr>
              <w:t>Default</w:t>
            </w:r>
          </w:p>
        </w:tc>
        <w:tc>
          <w:tcPr>
            <w:tcW w:w="4260" w:type="dxa"/>
            <w:shd w:val="clear" w:color="auto" w:fill="102A43"/>
            <w:tcMar>
              <w:top w:w="80" w:type="dxa"/>
              <w:left w:w="120" w:type="dxa"/>
              <w:bottom w:w="80" w:type="dxa"/>
              <w:right w:w="120" w:type="dxa"/>
            </w:tcMar>
            <w:vAlign w:val="center"/>
          </w:tcPr>
          <w:p w14:paraId="470BE572" w14:textId="77777777">
            <w:r>
              <w:rPr>
                <w:b/>
                <w:color w:val="FFFFFF"/>
                <w:sz w:val="16"/>
              </w:rPr>
              <w:t>Classification / reason</w:t>
            </w:r>
          </w:p>
        </w:tc>
      </w:tr>
      <w:tr w14:paraId="19292CF9" w14:textId="77777777">
        <w:trPr>
          <w:cantSplit/>
        </w:trPr>
        <w:tc>
          <w:tcPr>
            <w:tcW w:w="2200" w:type="dxa"/>
            <w:tcMar>
              <w:top w:w="80" w:type="dxa"/>
              <w:left w:w="120" w:type="dxa"/>
              <w:bottom w:w="80" w:type="dxa"/>
              <w:right w:w="120" w:type="dxa"/>
            </w:tcMar>
            <w:vAlign w:val="center"/>
          </w:tcPr>
          <w:p w14:paraId="53CC58C8" w14:textId="77777777">
            <w:r>
              <w:rPr>
                <w:b/>
                <w:color w:val="102A43"/>
                <w:sz w:val="16"/>
              </w:rPr>
              <w:t>Monthly active users</w:t>
            </w:r>
          </w:p>
        </w:tc>
        <w:tc>
          <w:tcPr>
            <w:tcW w:w="2900" w:type="dxa"/>
            <w:tcMar>
              <w:top w:w="80" w:type="dxa"/>
              <w:left w:w="120" w:type="dxa"/>
              <w:bottom w:w="80" w:type="dxa"/>
              <w:right w:w="120" w:type="dxa"/>
            </w:tcMar>
            <w:vAlign w:val="center"/>
          </w:tcPr>
          <w:p w14:paraId="6176D5E2" w14:textId="77777777">
            <w:r>
              <w:rPr>
                <w:sz w:val="16"/>
              </w:rPr>
              <w:t>1,000; controller step 1,000 to 50,000</w:t>
            </w:r>
          </w:p>
        </w:tc>
        <w:tc>
          <w:tcPr>
            <w:tcW w:w="4260" w:type="dxa"/>
            <w:tcMar>
              <w:top w:w="80" w:type="dxa"/>
              <w:left w:w="120" w:type="dxa"/>
              <w:bottom w:w="80" w:type="dxa"/>
              <w:right w:w="120" w:type="dxa"/>
            </w:tcMar>
            <w:vAlign w:val="center"/>
          </w:tcPr>
          <w:p w14:paraId="26F82827" w14:textId="77777777">
            <w:r>
              <w:rPr>
                <w:sz w:val="16"/>
              </w:rPr>
              <w:t>Planning input</w:t>
            </w:r>
          </w:p>
        </w:tc>
      </w:tr>
      <w:tr w14:paraId="31411620" w14:textId="77777777">
        <w:trPr>
          <w:cantSplit/>
        </w:trPr>
        <w:tc>
          <w:tcPr>
            <w:tcW w:w="2200" w:type="dxa"/>
            <w:shd w:val="clear" w:color="auto" w:fill="F8FAFC"/>
            <w:tcMar>
              <w:top w:w="80" w:type="dxa"/>
              <w:left w:w="120" w:type="dxa"/>
              <w:bottom w:w="80" w:type="dxa"/>
              <w:right w:w="120" w:type="dxa"/>
            </w:tcMar>
            <w:vAlign w:val="center"/>
          </w:tcPr>
          <w:p w14:paraId="5BAF06E6" w14:textId="77777777">
            <w:r>
              <w:rPr>
                <w:b/>
                <w:color w:val="102A43"/>
                <w:sz w:val="16"/>
              </w:rPr>
              <w:t>CRM staff</w:t>
            </w:r>
          </w:p>
        </w:tc>
        <w:tc>
          <w:tcPr>
            <w:tcW w:w="2900" w:type="dxa"/>
            <w:shd w:val="clear" w:color="auto" w:fill="F8FAFC"/>
            <w:tcMar>
              <w:top w:w="80" w:type="dxa"/>
              <w:left w:w="120" w:type="dxa"/>
              <w:bottom w:w="80" w:type="dxa"/>
              <w:right w:w="120" w:type="dxa"/>
            </w:tcMar>
            <w:vAlign w:val="center"/>
          </w:tcPr>
          <w:p w14:paraId="64A89978" w14:textId="77777777">
            <w:r>
              <w:rPr>
                <w:sz w:val="16"/>
              </w:rPr>
              <w:t>10, optionally max(10, ceil(users/200))</w:t>
            </w:r>
          </w:p>
        </w:tc>
        <w:tc>
          <w:tcPr>
            <w:tcW w:w="4260" w:type="dxa"/>
            <w:shd w:val="clear" w:color="auto" w:fill="F8FAFC"/>
            <w:tcMar>
              <w:top w:w="80" w:type="dxa"/>
              <w:left w:w="120" w:type="dxa"/>
              <w:bottom w:w="80" w:type="dxa"/>
              <w:right w:w="120" w:type="dxa"/>
            </w:tcMar>
            <w:vAlign w:val="center"/>
          </w:tcPr>
          <w:p w14:paraId="33146A5C" w14:textId="77777777">
            <w:r>
              <w:rPr>
                <w:sz w:val="16"/>
              </w:rPr>
              <w:t>Business staffing assumption; not infrastructure requirement</w:t>
            </w:r>
          </w:p>
        </w:tc>
      </w:tr>
      <w:tr w14:paraId="6377BEDC" w14:textId="77777777">
        <w:trPr>
          <w:cantSplit/>
        </w:trPr>
        <w:tc>
          <w:tcPr>
            <w:tcW w:w="2200" w:type="dxa"/>
            <w:tcMar>
              <w:top w:w="80" w:type="dxa"/>
              <w:left w:w="120" w:type="dxa"/>
              <w:bottom w:w="80" w:type="dxa"/>
              <w:right w:w="120" w:type="dxa"/>
            </w:tcMar>
            <w:vAlign w:val="center"/>
          </w:tcPr>
          <w:p w14:paraId="28FAA723" w14:textId="77777777">
            <w:r>
              <w:rPr>
                <w:b/>
                <w:color w:val="102A43"/>
                <w:sz w:val="16"/>
              </w:rPr>
              <w:t>Developer seats</w:t>
            </w:r>
          </w:p>
        </w:tc>
        <w:tc>
          <w:tcPr>
            <w:tcW w:w="2900" w:type="dxa"/>
            <w:tcMar>
              <w:top w:w="80" w:type="dxa"/>
              <w:left w:w="120" w:type="dxa"/>
              <w:bottom w:w="80" w:type="dxa"/>
              <w:right w:w="120" w:type="dxa"/>
            </w:tcMar>
            <w:vAlign w:val="center"/>
          </w:tcPr>
          <w:p w14:paraId="32EAB791" w14:textId="77777777">
            <w:r>
              <w:rPr>
                <w:sz w:val="16"/>
              </w:rPr>
              <w:t>1 deploying seat</w:t>
            </w:r>
          </w:p>
        </w:tc>
        <w:tc>
          <w:tcPr>
            <w:tcW w:w="4260" w:type="dxa"/>
            <w:tcMar>
              <w:top w:w="80" w:type="dxa"/>
              <w:left w:w="120" w:type="dxa"/>
              <w:bottom w:w="80" w:type="dxa"/>
              <w:right w:w="120" w:type="dxa"/>
            </w:tcMar>
            <w:vAlign w:val="center"/>
          </w:tcPr>
          <w:p w14:paraId="719104F2" w14:textId="77777777">
            <w:r>
              <w:rPr>
                <w:sz w:val="16"/>
              </w:rPr>
              <w:t>Vercel Pro includes one; extra deploying seats cost separately</w:t>
            </w:r>
          </w:p>
        </w:tc>
      </w:tr>
      <w:tr w14:paraId="3ABDB89A" w14:textId="77777777">
        <w:trPr>
          <w:cantSplit/>
        </w:trPr>
        <w:tc>
          <w:tcPr>
            <w:tcW w:w="2200" w:type="dxa"/>
            <w:shd w:val="clear" w:color="auto" w:fill="F8FAFC"/>
            <w:tcMar>
              <w:top w:w="80" w:type="dxa"/>
              <w:left w:w="120" w:type="dxa"/>
              <w:bottom w:w="80" w:type="dxa"/>
              <w:right w:w="120" w:type="dxa"/>
            </w:tcMar>
            <w:vAlign w:val="center"/>
          </w:tcPr>
          <w:p w14:paraId="03E1DD03" w14:textId="77777777">
            <w:r>
              <w:rPr>
                <w:b/>
                <w:color w:val="102A43"/>
                <w:sz w:val="16"/>
              </w:rPr>
              <w:t>AI</w:t>
            </w:r>
          </w:p>
        </w:tc>
        <w:tc>
          <w:tcPr>
            <w:tcW w:w="2900" w:type="dxa"/>
            <w:shd w:val="clear" w:color="auto" w:fill="F8FAFC"/>
            <w:tcMar>
              <w:top w:w="80" w:type="dxa"/>
              <w:left w:w="120" w:type="dxa"/>
              <w:bottom w:w="80" w:type="dxa"/>
              <w:right w:w="120" w:type="dxa"/>
            </w:tcMar>
            <w:vAlign w:val="center"/>
          </w:tcPr>
          <w:p w14:paraId="0AE85C76" w14:textId="77777777">
            <w:r>
              <w:rPr>
                <w:sz w:val="16"/>
              </w:rPr>
              <w:t>50% adoption × 10 actions/AI user; 2,000 input + 500 output tokens</w:t>
            </w:r>
          </w:p>
        </w:tc>
        <w:tc>
          <w:tcPr>
            <w:tcW w:w="4260" w:type="dxa"/>
            <w:shd w:val="clear" w:color="auto" w:fill="F8FAFC"/>
            <w:tcMar>
              <w:top w:w="80" w:type="dxa"/>
              <w:left w:w="120" w:type="dxa"/>
              <w:bottom w:w="80" w:type="dxa"/>
              <w:right w:w="120" w:type="dxa"/>
            </w:tcMar>
            <w:vAlign w:val="center"/>
          </w:tcPr>
          <w:p w14:paraId="0F2FE054" w14:textId="77777777">
            <w:r>
              <w:rPr>
                <w:sz w:val="16"/>
              </w:rPr>
              <w:t>Transparent planning assumption</w:t>
            </w:r>
          </w:p>
        </w:tc>
      </w:tr>
      <w:tr w14:paraId="7FD55604" w14:textId="77777777">
        <w:trPr>
          <w:cantSplit/>
        </w:trPr>
        <w:tc>
          <w:tcPr>
            <w:tcW w:w="2200" w:type="dxa"/>
            <w:tcMar>
              <w:top w:w="80" w:type="dxa"/>
              <w:left w:w="120" w:type="dxa"/>
              <w:bottom w:w="80" w:type="dxa"/>
              <w:right w:w="120" w:type="dxa"/>
            </w:tcMar>
            <w:vAlign w:val="center"/>
          </w:tcPr>
          <w:p w14:paraId="1B5FCDBB" w14:textId="77777777">
            <w:r>
              <w:rPr>
                <w:b/>
                <w:color w:val="102A43"/>
                <w:sz w:val="16"/>
              </w:rPr>
              <w:t>Email</w:t>
            </w:r>
          </w:p>
        </w:tc>
        <w:tc>
          <w:tcPr>
            <w:tcW w:w="2900" w:type="dxa"/>
            <w:tcMar>
              <w:top w:w="80" w:type="dxa"/>
              <w:left w:w="120" w:type="dxa"/>
              <w:bottom w:w="80" w:type="dxa"/>
              <w:right w:w="120" w:type="dxa"/>
            </w:tcMar>
            <w:vAlign w:val="center"/>
          </w:tcPr>
          <w:p w14:paraId="456433FC" w14:textId="77777777">
            <w:r>
              <w:rPr>
                <w:sz w:val="16"/>
              </w:rPr>
              <w:t>5 messages / active user / month</w:t>
            </w:r>
          </w:p>
        </w:tc>
        <w:tc>
          <w:tcPr>
            <w:tcW w:w="4260" w:type="dxa"/>
            <w:tcMar>
              <w:top w:w="80" w:type="dxa"/>
              <w:left w:w="120" w:type="dxa"/>
              <w:bottom w:w="80" w:type="dxa"/>
              <w:right w:w="120" w:type="dxa"/>
            </w:tcMar>
            <w:vAlign w:val="center"/>
          </w:tcPr>
          <w:p w14:paraId="302B151A" w14:textId="77777777">
            <w:r>
              <w:rPr>
                <w:sz w:val="16"/>
              </w:rPr>
              <w:t>Usage assumption</w:t>
            </w:r>
          </w:p>
        </w:tc>
      </w:tr>
      <w:tr w14:paraId="3F1871A2" w14:textId="77777777">
        <w:trPr>
          <w:cantSplit/>
        </w:trPr>
        <w:tc>
          <w:tcPr>
            <w:tcW w:w="2200" w:type="dxa"/>
            <w:shd w:val="clear" w:color="auto" w:fill="F8FAFC"/>
            <w:tcMar>
              <w:top w:w="80" w:type="dxa"/>
              <w:left w:w="120" w:type="dxa"/>
              <w:bottom w:w="80" w:type="dxa"/>
              <w:right w:w="120" w:type="dxa"/>
            </w:tcMar>
            <w:vAlign w:val="center"/>
          </w:tcPr>
          <w:p w14:paraId="3651D3E9" w14:textId="77777777">
            <w:r>
              <w:rPr>
                <w:b/>
                <w:color w:val="102A43"/>
                <w:sz w:val="16"/>
              </w:rPr>
              <w:t>OTP SMS</w:t>
            </w:r>
          </w:p>
        </w:tc>
        <w:tc>
          <w:tcPr>
            <w:tcW w:w="2900" w:type="dxa"/>
            <w:shd w:val="clear" w:color="auto" w:fill="F8FAFC"/>
            <w:tcMar>
              <w:top w:w="80" w:type="dxa"/>
              <w:left w:w="120" w:type="dxa"/>
              <w:bottom w:w="80" w:type="dxa"/>
              <w:right w:w="120" w:type="dxa"/>
            </w:tcMar>
            <w:vAlign w:val="center"/>
          </w:tcPr>
          <w:p w14:paraId="7C3B603E" w14:textId="77777777">
            <w:r>
              <w:rPr>
                <w:sz w:val="16"/>
              </w:rPr>
              <w:t>2 / active user / month</w:t>
            </w:r>
          </w:p>
        </w:tc>
        <w:tc>
          <w:tcPr>
            <w:tcW w:w="4260" w:type="dxa"/>
            <w:shd w:val="clear" w:color="auto" w:fill="F8FAFC"/>
            <w:tcMar>
              <w:top w:w="80" w:type="dxa"/>
              <w:left w:w="120" w:type="dxa"/>
              <w:bottom w:w="80" w:type="dxa"/>
              <w:right w:w="120" w:type="dxa"/>
            </w:tcMar>
            <w:vAlign w:val="center"/>
          </w:tcPr>
          <w:p w14:paraId="0CE8191F" w14:textId="77777777">
            <w:r>
              <w:rPr>
                <w:sz w:val="16"/>
              </w:rPr>
              <w:t>Usage assumption; annual package optimisation</w:t>
            </w:r>
          </w:p>
        </w:tc>
      </w:tr>
      <w:tr w14:paraId="1E38B030" w14:textId="77777777">
        <w:trPr>
          <w:cantSplit/>
        </w:trPr>
        <w:tc>
          <w:tcPr>
            <w:tcW w:w="2200" w:type="dxa"/>
            <w:tcMar>
              <w:top w:w="80" w:type="dxa"/>
              <w:left w:w="120" w:type="dxa"/>
              <w:bottom w:w="80" w:type="dxa"/>
              <w:right w:w="120" w:type="dxa"/>
            </w:tcMar>
            <w:vAlign w:val="center"/>
          </w:tcPr>
          <w:p w14:paraId="27CC369C" w14:textId="77777777">
            <w:r>
              <w:rPr>
                <w:b/>
                <w:color w:val="102A43"/>
                <w:sz w:val="16"/>
              </w:rPr>
              <w:t>Maps</w:t>
            </w:r>
          </w:p>
        </w:tc>
        <w:tc>
          <w:tcPr>
            <w:tcW w:w="2900" w:type="dxa"/>
            <w:tcMar>
              <w:top w:w="80" w:type="dxa"/>
              <w:left w:w="120" w:type="dxa"/>
              <w:bottom w:w="80" w:type="dxa"/>
              <w:right w:w="120" w:type="dxa"/>
            </w:tcMar>
            <w:vAlign w:val="center"/>
          </w:tcPr>
          <w:p w14:paraId="6057C195" w14:textId="77777777">
            <w:r>
              <w:rPr>
                <w:sz w:val="16"/>
              </w:rPr>
              <w:t>1 dynamic map load / active user / month</w:t>
            </w:r>
          </w:p>
        </w:tc>
        <w:tc>
          <w:tcPr>
            <w:tcW w:w="4260" w:type="dxa"/>
            <w:tcMar>
              <w:top w:w="80" w:type="dxa"/>
              <w:left w:w="120" w:type="dxa"/>
              <w:bottom w:w="80" w:type="dxa"/>
              <w:right w:w="120" w:type="dxa"/>
            </w:tcMar>
            <w:vAlign w:val="center"/>
          </w:tcPr>
          <w:p w14:paraId="21AA52D6" w14:textId="77777777">
            <w:r>
              <w:rPr>
                <w:sz w:val="16"/>
              </w:rPr>
              <w:t>Usage assumption; PAYG vs subscription must be compared</w:t>
            </w:r>
          </w:p>
        </w:tc>
      </w:tr>
      <w:tr w14:paraId="3595CDA5" w14:textId="77777777">
        <w:trPr>
          <w:cantSplit/>
        </w:trPr>
        <w:tc>
          <w:tcPr>
            <w:tcW w:w="2200" w:type="dxa"/>
            <w:shd w:val="clear" w:color="auto" w:fill="F8FAFC"/>
            <w:tcMar>
              <w:top w:w="80" w:type="dxa"/>
              <w:left w:w="120" w:type="dxa"/>
              <w:bottom w:w="80" w:type="dxa"/>
              <w:right w:w="120" w:type="dxa"/>
            </w:tcMar>
            <w:vAlign w:val="center"/>
          </w:tcPr>
          <w:p w14:paraId="7FCBF01C" w14:textId="77777777">
            <w:r>
              <w:rPr>
                <w:b/>
                <w:color w:val="102A43"/>
                <w:sz w:val="16"/>
              </w:rPr>
              <w:lastRenderedPageBreak/>
              <w:t>Cached image traffic</w:t>
            </w:r>
          </w:p>
        </w:tc>
        <w:tc>
          <w:tcPr>
            <w:tcW w:w="2900" w:type="dxa"/>
            <w:shd w:val="clear" w:color="auto" w:fill="F8FAFC"/>
            <w:tcMar>
              <w:top w:w="80" w:type="dxa"/>
              <w:left w:w="120" w:type="dxa"/>
              <w:bottom w:w="80" w:type="dxa"/>
              <w:right w:w="120" w:type="dxa"/>
            </w:tcMar>
            <w:vAlign w:val="center"/>
          </w:tcPr>
          <w:p w14:paraId="4DC757BC" w14:textId="77777777">
            <w:r>
              <w:rPr>
                <w:sz w:val="16"/>
              </w:rPr>
              <w:t>100 MB / active user / month</w:t>
            </w:r>
          </w:p>
        </w:tc>
        <w:tc>
          <w:tcPr>
            <w:tcW w:w="4260" w:type="dxa"/>
            <w:shd w:val="clear" w:color="auto" w:fill="F8FAFC"/>
            <w:tcMar>
              <w:top w:w="80" w:type="dxa"/>
              <w:left w:w="120" w:type="dxa"/>
              <w:bottom w:w="80" w:type="dxa"/>
              <w:right w:w="120" w:type="dxa"/>
            </w:tcMar>
            <w:vAlign w:val="center"/>
          </w:tcPr>
          <w:p w14:paraId="737DA0FC" w14:textId="77777777">
            <w:r>
              <w:rPr>
                <w:sz w:val="16"/>
              </w:rPr>
              <w:t>Usage assumption</w:t>
            </w:r>
          </w:p>
        </w:tc>
      </w:tr>
      <w:tr w14:paraId="62FD5098" w14:textId="77777777">
        <w:trPr>
          <w:cantSplit/>
        </w:trPr>
        <w:tc>
          <w:tcPr>
            <w:tcW w:w="2200" w:type="dxa"/>
            <w:tcMar>
              <w:top w:w="80" w:type="dxa"/>
              <w:left w:w="120" w:type="dxa"/>
              <w:bottom w:w="80" w:type="dxa"/>
              <w:right w:w="120" w:type="dxa"/>
            </w:tcMar>
            <w:vAlign w:val="center"/>
          </w:tcPr>
          <w:p w14:paraId="4EFF1493" w14:textId="77777777">
            <w:r>
              <w:rPr>
                <w:b/>
                <w:color w:val="102A43"/>
                <w:sz w:val="16"/>
              </w:rPr>
              <w:t>Payments</w:t>
            </w:r>
          </w:p>
        </w:tc>
        <w:tc>
          <w:tcPr>
            <w:tcW w:w="2900" w:type="dxa"/>
            <w:tcMar>
              <w:top w:w="80" w:type="dxa"/>
              <w:left w:w="120" w:type="dxa"/>
              <w:bottom w:w="80" w:type="dxa"/>
              <w:right w:w="120" w:type="dxa"/>
            </w:tcMar>
            <w:vAlign w:val="center"/>
          </w:tcPr>
          <w:p w14:paraId="2AC518E1" w14:textId="77777777">
            <w:r>
              <w:rPr>
                <w:sz w:val="16"/>
              </w:rPr>
              <w:t>5% payers × one TRY 5,000 transaction / month</w:t>
            </w:r>
          </w:p>
        </w:tc>
        <w:tc>
          <w:tcPr>
            <w:tcW w:w="4260" w:type="dxa"/>
            <w:tcMar>
              <w:top w:w="80" w:type="dxa"/>
              <w:left w:w="120" w:type="dxa"/>
              <w:bottom w:w="80" w:type="dxa"/>
              <w:right w:w="120" w:type="dxa"/>
            </w:tcMar>
            <w:vAlign w:val="center"/>
          </w:tcPr>
          <w:p w14:paraId="66584288" w14:textId="77777777">
            <w:r>
              <w:rPr>
                <w:sz w:val="16"/>
              </w:rPr>
              <w:t>Business-volume assumption</w:t>
            </w:r>
          </w:p>
        </w:tc>
      </w:tr>
      <w:tr w14:paraId="742C31D0" w14:textId="77777777">
        <w:trPr>
          <w:cantSplit/>
        </w:trPr>
        <w:tc>
          <w:tcPr>
            <w:tcW w:w="2200" w:type="dxa"/>
            <w:shd w:val="clear" w:color="auto" w:fill="F8FAFC"/>
            <w:tcMar>
              <w:top w:w="80" w:type="dxa"/>
              <w:left w:w="120" w:type="dxa"/>
              <w:bottom w:w="80" w:type="dxa"/>
              <w:right w:w="120" w:type="dxa"/>
            </w:tcMar>
            <w:vAlign w:val="center"/>
          </w:tcPr>
          <w:p w14:paraId="2B09B45B" w14:textId="77777777">
            <w:r>
              <w:rPr>
                <w:b/>
                <w:color w:val="102A43"/>
                <w:sz w:val="16"/>
              </w:rPr>
              <w:t>Property images</w:t>
            </w:r>
          </w:p>
        </w:tc>
        <w:tc>
          <w:tcPr>
            <w:tcW w:w="2900" w:type="dxa"/>
            <w:shd w:val="clear" w:color="auto" w:fill="F8FAFC"/>
            <w:tcMar>
              <w:top w:w="80" w:type="dxa"/>
              <w:left w:w="120" w:type="dxa"/>
              <w:bottom w:w="80" w:type="dxa"/>
              <w:right w:w="120" w:type="dxa"/>
            </w:tcMar>
            <w:vAlign w:val="center"/>
          </w:tcPr>
          <w:p w14:paraId="2E58D86F" w14:textId="77777777">
            <w:r>
              <w:rPr>
                <w:sz w:val="16"/>
              </w:rPr>
              <w:t>212,298 × 8 × 0.5 MB</w:t>
            </w:r>
          </w:p>
        </w:tc>
        <w:tc>
          <w:tcPr>
            <w:tcW w:w="4260" w:type="dxa"/>
            <w:shd w:val="clear" w:color="auto" w:fill="F8FAFC"/>
            <w:tcMar>
              <w:top w:w="80" w:type="dxa"/>
              <w:left w:w="120" w:type="dxa"/>
              <w:bottom w:w="80" w:type="dxa"/>
              <w:right w:w="120" w:type="dxa"/>
            </w:tcMar>
            <w:vAlign w:val="center"/>
          </w:tcPr>
          <w:p w14:paraId="2173D7D8" w14:textId="77777777">
            <w:r>
              <w:rPr>
                <w:sz w:val="16"/>
              </w:rPr>
              <w:t>Portfolio assumption; compress and pre-generate thumbnails</w:t>
            </w:r>
          </w:p>
        </w:tc>
      </w:tr>
      <w:tr w14:paraId="22D7774C" w14:textId="77777777">
        <w:trPr>
          <w:cantSplit/>
        </w:trPr>
        <w:tc>
          <w:tcPr>
            <w:tcW w:w="2200" w:type="dxa"/>
            <w:tcMar>
              <w:top w:w="80" w:type="dxa"/>
              <w:left w:w="120" w:type="dxa"/>
              <w:bottom w:w="80" w:type="dxa"/>
              <w:right w:w="120" w:type="dxa"/>
            </w:tcMar>
            <w:vAlign w:val="center"/>
          </w:tcPr>
          <w:p w14:paraId="5E7FE92E" w14:textId="77777777">
            <w:r>
              <w:rPr>
                <w:b/>
                <w:color w:val="102A43"/>
                <w:sz w:val="16"/>
              </w:rPr>
              <w:t>Authorisation certificate</w:t>
            </w:r>
          </w:p>
        </w:tc>
        <w:tc>
          <w:tcPr>
            <w:tcW w:w="2900" w:type="dxa"/>
            <w:tcMar>
              <w:top w:w="80" w:type="dxa"/>
              <w:left w:w="120" w:type="dxa"/>
              <w:bottom w:w="80" w:type="dxa"/>
              <w:right w:w="120" w:type="dxa"/>
            </w:tcMar>
            <w:vAlign w:val="center"/>
          </w:tcPr>
          <w:p w14:paraId="6C2163D9" w14:textId="77777777">
            <w:r>
              <w:rPr>
                <w:sz w:val="16"/>
              </w:rPr>
              <w:t>One certificate at TRY 40,000 / year</w:t>
            </w:r>
          </w:p>
        </w:tc>
        <w:tc>
          <w:tcPr>
            <w:tcW w:w="4260" w:type="dxa"/>
            <w:tcMar>
              <w:top w:w="80" w:type="dxa"/>
              <w:left w:w="120" w:type="dxa"/>
              <w:bottom w:w="80" w:type="dxa"/>
              <w:right w:w="120" w:type="dxa"/>
            </w:tcMar>
            <w:vAlign w:val="center"/>
          </w:tcPr>
          <w:p w14:paraId="58006960" w14:textId="77777777">
            <w:r>
              <w:rPr>
                <w:sz w:val="16"/>
              </w:rPr>
              <w:t>Illustration only; count qualifying certificates/locations</w:t>
            </w:r>
          </w:p>
        </w:tc>
      </w:tr>
      <w:tr w14:paraId="69CE005E" w14:textId="77777777">
        <w:trPr>
          <w:cantSplit/>
        </w:trPr>
        <w:tc>
          <w:tcPr>
            <w:tcW w:w="2200" w:type="dxa"/>
            <w:shd w:val="clear" w:color="auto" w:fill="F8FAFC"/>
            <w:tcMar>
              <w:top w:w="80" w:type="dxa"/>
              <w:left w:w="120" w:type="dxa"/>
              <w:bottom w:w="80" w:type="dxa"/>
              <w:right w:w="120" w:type="dxa"/>
            </w:tcMar>
            <w:vAlign w:val="center"/>
          </w:tcPr>
          <w:p w14:paraId="3F0855E8" w14:textId="77777777">
            <w:r>
              <w:rPr>
                <w:b/>
                <w:color w:val="102A43"/>
                <w:sz w:val="16"/>
              </w:rPr>
              <w:t>FX</w:t>
            </w:r>
          </w:p>
        </w:tc>
        <w:tc>
          <w:tcPr>
            <w:tcW w:w="2900" w:type="dxa"/>
            <w:shd w:val="clear" w:color="auto" w:fill="F8FAFC"/>
            <w:tcMar>
              <w:top w:w="80" w:type="dxa"/>
              <w:left w:w="120" w:type="dxa"/>
              <w:bottom w:w="80" w:type="dxa"/>
              <w:right w:w="120" w:type="dxa"/>
            </w:tcMar>
            <w:vAlign w:val="center"/>
          </w:tcPr>
          <w:p w14:paraId="3DD48112" w14:textId="77777777">
            <w:r>
              <w:rPr>
                <w:sz w:val="16"/>
              </w:rPr>
              <w:t>47.0098 TRY per USD</w:t>
            </w:r>
          </w:p>
        </w:tc>
        <w:tc>
          <w:tcPr>
            <w:tcW w:w="4260" w:type="dxa"/>
            <w:shd w:val="clear" w:color="auto" w:fill="F8FAFC"/>
            <w:tcMar>
              <w:top w:w="80" w:type="dxa"/>
              <w:left w:w="120" w:type="dxa"/>
              <w:bottom w:w="80" w:type="dxa"/>
              <w:right w:w="120" w:type="dxa"/>
            </w:tcMar>
            <w:vAlign w:val="center"/>
          </w:tcPr>
          <w:p w14:paraId="1C685693" w14:textId="77777777">
            <w:r>
              <w:rPr>
                <w:sz w:val="16"/>
              </w:rPr>
              <w:t>TCMB reference for 14 July 2026 published 15 July; editable, no guarantee</w:t>
            </w:r>
          </w:p>
        </w:tc>
      </w:tr>
      <w:tr w14:paraId="1C13264B" w14:textId="77777777">
        <w:trPr>
          <w:cantSplit/>
        </w:trPr>
        <w:tc>
          <w:tcPr>
            <w:tcW w:w="2200" w:type="dxa"/>
            <w:tcMar>
              <w:top w:w="80" w:type="dxa"/>
              <w:left w:w="120" w:type="dxa"/>
              <w:bottom w:w="80" w:type="dxa"/>
              <w:right w:w="120" w:type="dxa"/>
            </w:tcMar>
            <w:vAlign w:val="center"/>
          </w:tcPr>
          <w:p w14:paraId="1EF1147B" w14:textId="77777777">
            <w:r>
              <w:rPr>
                <w:b/>
                <w:color w:val="102A43"/>
                <w:sz w:val="16"/>
              </w:rPr>
              <w:t>FX safety reserve</w:t>
            </w:r>
          </w:p>
        </w:tc>
        <w:tc>
          <w:tcPr>
            <w:tcW w:w="2900" w:type="dxa"/>
            <w:tcMar>
              <w:top w:w="80" w:type="dxa"/>
              <w:left w:w="120" w:type="dxa"/>
              <w:bottom w:w="80" w:type="dxa"/>
              <w:right w:w="120" w:type="dxa"/>
            </w:tcMar>
            <w:vAlign w:val="center"/>
          </w:tcPr>
          <w:p w14:paraId="21AB6F9A" w14:textId="77777777">
            <w:r>
              <w:rPr>
                <w:sz w:val="16"/>
              </w:rPr>
              <w:t>20% when management converts USD to TRY budget</w:t>
            </w:r>
          </w:p>
        </w:tc>
        <w:tc>
          <w:tcPr>
            <w:tcW w:w="4260" w:type="dxa"/>
            <w:tcMar>
              <w:top w:w="80" w:type="dxa"/>
              <w:left w:w="120" w:type="dxa"/>
              <w:bottom w:w="80" w:type="dxa"/>
              <w:right w:w="120" w:type="dxa"/>
            </w:tcMar>
            <w:vAlign w:val="center"/>
          </w:tcPr>
          <w:p w14:paraId="48E53445" w14:textId="77777777">
            <w:r>
              <w:rPr>
                <w:sz w:val="16"/>
              </w:rPr>
              <w:t>Budget choice; not a vendor charge</w:t>
            </w:r>
          </w:p>
        </w:tc>
      </w:tr>
    </w:tbl>
    <w:p w14:paraId="25B0BBF4" w14:textId="77777777">
      <w:pPr>
        <w:pStyle w:val="Heading2"/>
      </w:pPr>
      <w:bookmarkStart w:id="187" w:name="_Toc235024542"/>
      <w:r>
        <w:t>Currency, tax and confidence rules</w:t>
      </w:r>
      <w:bookmarkEnd w:id="187"/>
    </w:p>
    <w:p w14:paraId="082735AB" w14:textId="77777777">
      <w:pPr>
        <w:pStyle w:val="ListBullet"/>
        <w:spacing w:after="80"/>
        <w:ind w:left="720"/>
      </w:pPr>
      <w:r>
        <w:rPr>
          <w:sz w:val="20"/>
        </w:rPr>
        <w:t>Never add USD and TRY without an explicit exchange rate and date.</w:t>
      </w:r>
    </w:p>
    <w:p w14:paraId="6342932C" w14:textId="77777777">
      <w:pPr>
        <w:pStyle w:val="ListBullet"/>
        <w:spacing w:after="80"/>
        <w:ind w:left="720"/>
      </w:pPr>
      <w:r>
        <w:rPr>
          <w:sz w:val="20"/>
        </w:rPr>
        <w:t>Show the vendor conversion and the FX-buffered management budget as two separate numbers.</w:t>
      </w:r>
    </w:p>
    <w:p w14:paraId="0C14E5B7" w14:textId="77777777">
      <w:pPr>
        <w:pStyle w:val="ListBullet"/>
        <w:spacing w:after="80"/>
        <w:ind w:left="720"/>
      </w:pPr>
      <w:r>
        <w:rPr>
          <w:sz w:val="20"/>
        </w:rPr>
        <w:t>Do not apply one global VAT setting: each line records VAT included, excluded, KDV/ÖİV included or unknown.</w:t>
      </w:r>
    </w:p>
    <w:p w14:paraId="18BD5215" w14:textId="77777777">
      <w:pPr>
        <w:pStyle w:val="ListBullet"/>
        <w:spacing w:after="80"/>
        <w:ind w:left="720"/>
      </w:pPr>
      <w:r>
        <w:rPr>
          <w:sz w:val="20"/>
        </w:rPr>
        <w:t>Turkish VAT may be applied only to public prices explicitly stated as excluding VAT; foreign SaaS tax and withholding require accountant confirmation.</w:t>
      </w:r>
    </w:p>
    <w:p w14:paraId="3202B6BD" w14:textId="77777777">
      <w:pPr>
        <w:pStyle w:val="ListBullet"/>
        <w:spacing w:after="80"/>
        <w:ind w:left="720"/>
      </w:pPr>
      <w:r>
        <w:rPr>
          <w:sz w:val="20"/>
        </w:rPr>
        <w:t>A public price older than 90 days should be flagged for re-check; all prices in this pack were checked on 15 July 2026.</w:t>
      </w:r>
    </w:p>
    <w:p w14:paraId="2D293299" w14:textId="77777777">
      <w:pPr>
        <w:pStyle w:val="ListBullet"/>
        <w:spacing w:after="80"/>
        <w:ind w:left="720"/>
      </w:pPr>
      <w:r>
        <w:rPr>
          <w:sz w:val="20"/>
        </w:rPr>
        <w:t>A known subtotal is incomplete whenever an enabled dependency remains quote-only and blank.</w:t>
      </w:r>
    </w:p>
    <w:tbl>
      <w:tblPr>
        <w:tblW w:w="9360" w:type="dxa"/>
        <w:tblInd w:w="120" w:type="dxa"/>
        <w:tblBorders>
          <w:top w:val="single" w:sz="8" w:space="0" w:color="D97706"/>
          <w:left w:val="single" w:sz="8" w:space="0" w:color="D97706"/>
          <w:bottom w:val="single" w:sz="8" w:space="0" w:color="D97706"/>
          <w:right w:val="single" w:sz="8" w:space="0" w:color="D97706"/>
          <w:insideH w:val="single" w:sz="8" w:space="0" w:color="D97706"/>
          <w:insideV w:val="single" w:sz="8" w:space="0" w:color="D97706"/>
        </w:tblBorders>
        <w:tblLayout w:type="fixed"/>
        <w:tblLook w:val="04A0" w:firstRow="1" w:lastRow="0" w:firstColumn="1" w:lastColumn="0" w:noHBand="0" w:noVBand="1"/>
      </w:tblPr>
      <w:tblGrid>
        <w:gridCol w:w="9360"/>
      </w:tblGrid>
      <w:tr w14:paraId="73029840" w14:textId="77777777">
        <w:trPr>
          <w:cantSplit/>
          <w:tblHeader/>
        </w:trPr>
        <w:tc>
          <w:tcPr>
            <w:tcW w:w="9360" w:type="dxa"/>
            <w:shd w:val="clear" w:color="auto" w:fill="FFF4E5"/>
            <w:tcMar>
              <w:top w:w="80" w:type="dxa"/>
              <w:left w:w="120" w:type="dxa"/>
              <w:bottom w:w="80" w:type="dxa"/>
              <w:right w:w="120" w:type="dxa"/>
            </w:tcMar>
            <w:vAlign w:val="center"/>
          </w:tcPr>
          <w:p w14:paraId="2086EB6E" w14:textId="77777777">
            <w:r>
              <w:rPr>
                <w:b/>
                <w:color w:val="D97706"/>
                <w:sz w:val="20"/>
              </w:rPr>
              <w:t>Important Supabase/Vercel interpretation</w:t>
            </w:r>
            <w:r>
              <w:rPr>
                <w:b/>
                <w:color w:val="D97706"/>
                <w:sz w:val="20"/>
              </w:rPr>
              <w:br/>
            </w:r>
            <w:r>
              <w:rPr>
                <w:sz w:val="19"/>
              </w:rPr>
              <w:t>Neither product is priced directly by public customer count at 1k/5k/10k. Supabase Pro includes 100k MAU and Vercel Pro includes substantial platform allowances. The $75 and $125 Supabase values used in the scale example are conservative compute/capacity selections—not published user tiers. Load testing determines the real requirement.</w:t>
            </w:r>
          </w:p>
        </w:tc>
      </w:tr>
    </w:tbl>
    <w:p w14:paraId="4597BF6B" w14:textId="77777777">
      <w:pPr>
        <w:spacing w:after="40"/>
      </w:pPr>
    </w:p>
    <w:p w14:paraId="69974290" w14:textId="2F419305">
      <w:pPr>
        <w:pStyle w:val="CaptionSmall"/>
      </w:pPr>
      <w:r>
        <w:rPr>
          <w:b/>
          <w:i w:val="0"/>
        </w:rPr>
        <w:t xml:space="preserve">Sources checked 15 July 2026: </w:t>
      </w:r>
      <w:hyperlink r:id="rId41">
        <w:r>
          <w:rPr>
            <w:color w:val="2E74B5"/>
            <w:u w:val="single"/>
          </w:rPr>
          <w:t>S01 Supabase</w:t>
        </w:r>
      </w:hyperlink>
      <w:r>
        <w:rPr>
          <w:i w:val="0"/>
        </w:rPr>
        <w:t xml:space="preserve">; </w:t>
      </w:r>
      <w:hyperlink r:id="rId42">
        <w:r>
          <w:rPr>
            <w:color w:val="2E74B5"/>
            <w:u w:val="single"/>
          </w:rPr>
          <w:t>S02 Vercel</w:t>
        </w:r>
      </w:hyperlink>
      <w:r>
        <w:rPr>
          <w:i w:val="0"/>
        </w:rPr>
        <w:t xml:space="preserve">; </w:t>
      </w:r>
      <w:hyperlink r:id="rId43">
        <w:r>
          <w:rPr>
            <w:color w:val="2E74B5"/>
            <w:u w:val="single"/>
          </w:rPr>
          <w:t>S39 e-Devlet / TCMB</w:t>
        </w:r>
      </w:hyperlink>
    </w:p>
    <w:p w14:paraId="6AE16E38" w14:textId="77777777">
      <w:pPr>
        <w:pStyle w:val="Heading1"/>
      </w:pPr>
      <w:bookmarkStart w:id="188" w:name="_Toc235024543"/>
      <w:r>
        <w:t>Scale simulation: 1,000 / 5,000 / 10,000 users</w:t>
      </w:r>
      <w:bookmarkEnd w:id="188"/>
    </w:p>
    <w:p w14:paraId="654E475D" w14:textId="77777777">
      <w:pPr>
        <w:pStyle w:val="ExecutiveLead"/>
      </w:pPr>
      <w:r>
        <w:rPr>
          <w:color w:val="1F2937"/>
          <w:sz w:val="20"/>
        </w:rPr>
        <w:t>This section shows the management scenario. It is a planning simulation, not a guaranteed invoice. The accompanying HTML controller recalculates each component in 1,000-user steps and allows assumptions to be changed.</w:t>
      </w:r>
    </w:p>
    <w:p w14:paraId="07149FB8" w14:textId="77777777">
      <w:pPr>
        <w:pStyle w:val="Heading2"/>
      </w:pPr>
      <w:bookmarkStart w:id="189" w:name="_Toc235024544"/>
      <w:r>
        <w:t>Known USD platform subtotal</w:t>
      </w:r>
      <w:bookmarkEnd w:id="189"/>
    </w:p>
    <w:tbl>
      <w:tblPr>
        <w:tblStyle w:val="TableGrid"/>
        <w:tblW w:w="936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700"/>
        <w:gridCol w:w="1850"/>
        <w:gridCol w:w="1350"/>
        <w:gridCol w:w="1300"/>
        <w:gridCol w:w="1300"/>
        <w:gridCol w:w="1400"/>
        <w:gridCol w:w="1460"/>
      </w:tblGrid>
      <w:tr w14:paraId="64046767" w14:textId="77777777">
        <w:trPr>
          <w:cantSplit/>
          <w:tblHeader/>
        </w:trPr>
        <w:tc>
          <w:tcPr>
            <w:tcW w:w="700" w:type="dxa"/>
            <w:shd w:val="clear" w:color="auto" w:fill="102A43"/>
            <w:tcMar>
              <w:top w:w="80" w:type="dxa"/>
              <w:left w:w="120" w:type="dxa"/>
              <w:bottom w:w="80" w:type="dxa"/>
              <w:right w:w="120" w:type="dxa"/>
            </w:tcMar>
            <w:vAlign w:val="center"/>
          </w:tcPr>
          <w:p w14:paraId="3D3FFCA8" w14:textId="77777777">
            <w:r>
              <w:rPr>
                <w:b/>
                <w:color w:val="FFFFFF"/>
                <w:sz w:val="14"/>
              </w:rPr>
              <w:t>MAU</w:t>
            </w:r>
          </w:p>
        </w:tc>
        <w:tc>
          <w:tcPr>
            <w:tcW w:w="1850" w:type="dxa"/>
            <w:shd w:val="clear" w:color="auto" w:fill="102A43"/>
            <w:tcMar>
              <w:top w:w="80" w:type="dxa"/>
              <w:left w:w="120" w:type="dxa"/>
              <w:bottom w:w="80" w:type="dxa"/>
              <w:right w:w="120" w:type="dxa"/>
            </w:tcMar>
            <w:vAlign w:val="center"/>
          </w:tcPr>
          <w:p w14:paraId="5ACC9651" w14:textId="77777777">
            <w:r>
              <w:rPr>
                <w:b/>
                <w:color w:val="FFFFFF"/>
                <w:sz w:val="14"/>
              </w:rPr>
              <w:t>Platform excl. storage/CRM</w:t>
            </w:r>
          </w:p>
        </w:tc>
        <w:tc>
          <w:tcPr>
            <w:tcW w:w="1350" w:type="dxa"/>
            <w:shd w:val="clear" w:color="auto" w:fill="102A43"/>
            <w:tcMar>
              <w:top w:w="80" w:type="dxa"/>
              <w:left w:w="120" w:type="dxa"/>
              <w:bottom w:w="80" w:type="dxa"/>
              <w:right w:w="120" w:type="dxa"/>
            </w:tcMar>
            <w:vAlign w:val="center"/>
          </w:tcPr>
          <w:p w14:paraId="75AF80BB" w14:textId="77777777">
            <w:r>
              <w:rPr>
                <w:b/>
                <w:color w:val="FFFFFF"/>
                <w:sz w:val="14"/>
              </w:rPr>
              <w:t>Image storage</w:t>
            </w:r>
          </w:p>
        </w:tc>
        <w:tc>
          <w:tcPr>
            <w:tcW w:w="1300" w:type="dxa"/>
            <w:shd w:val="clear" w:color="auto" w:fill="102A43"/>
            <w:tcMar>
              <w:top w:w="80" w:type="dxa"/>
              <w:left w:w="120" w:type="dxa"/>
              <w:bottom w:w="80" w:type="dxa"/>
              <w:right w:w="120" w:type="dxa"/>
            </w:tcMar>
            <w:vAlign w:val="center"/>
          </w:tcPr>
          <w:p w14:paraId="68EA87EF" w14:textId="77777777">
            <w:r>
              <w:rPr>
                <w:b/>
                <w:color w:val="FFFFFF"/>
                <w:sz w:val="14"/>
              </w:rPr>
              <w:t>Twenty Org</w:t>
            </w:r>
          </w:p>
        </w:tc>
        <w:tc>
          <w:tcPr>
            <w:tcW w:w="1300" w:type="dxa"/>
            <w:shd w:val="clear" w:color="auto" w:fill="102A43"/>
            <w:tcMar>
              <w:top w:w="80" w:type="dxa"/>
              <w:left w:w="120" w:type="dxa"/>
              <w:bottom w:w="80" w:type="dxa"/>
              <w:right w:w="120" w:type="dxa"/>
            </w:tcMar>
            <w:vAlign w:val="center"/>
          </w:tcPr>
          <w:p w14:paraId="086DBB5D" w14:textId="77777777">
            <w:r>
              <w:rPr>
                <w:b/>
                <w:color w:val="FFFFFF"/>
                <w:sz w:val="14"/>
              </w:rPr>
              <w:t>Known USD</w:t>
            </w:r>
          </w:p>
        </w:tc>
        <w:tc>
          <w:tcPr>
            <w:tcW w:w="1400" w:type="dxa"/>
            <w:shd w:val="clear" w:color="auto" w:fill="102A43"/>
            <w:tcMar>
              <w:top w:w="80" w:type="dxa"/>
              <w:left w:w="120" w:type="dxa"/>
              <w:bottom w:w="80" w:type="dxa"/>
              <w:right w:w="120" w:type="dxa"/>
            </w:tcMar>
            <w:vAlign w:val="center"/>
          </w:tcPr>
          <w:p w14:paraId="74B98299" w14:textId="77777777">
            <w:r>
              <w:rPr>
                <w:b/>
                <w:color w:val="FFFFFF"/>
                <w:sz w:val="14"/>
              </w:rPr>
              <w:t>TRY @ 47.0098</w:t>
            </w:r>
          </w:p>
        </w:tc>
        <w:tc>
          <w:tcPr>
            <w:tcW w:w="1460" w:type="dxa"/>
            <w:shd w:val="clear" w:color="auto" w:fill="102A43"/>
            <w:tcMar>
              <w:top w:w="80" w:type="dxa"/>
              <w:left w:w="120" w:type="dxa"/>
              <w:bottom w:w="80" w:type="dxa"/>
              <w:right w:w="120" w:type="dxa"/>
            </w:tcMar>
            <w:vAlign w:val="center"/>
          </w:tcPr>
          <w:p w14:paraId="0BD4210B" w14:textId="77777777">
            <w:r>
              <w:rPr>
                <w:b/>
                <w:color w:val="FFFFFF"/>
                <w:sz w:val="14"/>
              </w:rPr>
              <w:t>TRY + 20% FX reserve</w:t>
            </w:r>
          </w:p>
        </w:tc>
      </w:tr>
      <w:tr w14:paraId="36CF1CFB" w14:textId="77777777">
        <w:trPr>
          <w:cantSplit/>
        </w:trPr>
        <w:tc>
          <w:tcPr>
            <w:tcW w:w="700" w:type="dxa"/>
            <w:tcMar>
              <w:top w:w="80" w:type="dxa"/>
              <w:left w:w="120" w:type="dxa"/>
              <w:bottom w:w="80" w:type="dxa"/>
              <w:right w:w="120" w:type="dxa"/>
            </w:tcMar>
            <w:vAlign w:val="center"/>
          </w:tcPr>
          <w:p w14:paraId="17FFD467" w14:textId="77777777">
            <w:r>
              <w:rPr>
                <w:sz w:val="14"/>
              </w:rPr>
              <w:t>1,000</w:t>
            </w:r>
          </w:p>
        </w:tc>
        <w:tc>
          <w:tcPr>
            <w:tcW w:w="1850" w:type="dxa"/>
            <w:tcMar>
              <w:top w:w="80" w:type="dxa"/>
              <w:left w:w="120" w:type="dxa"/>
              <w:bottom w:w="80" w:type="dxa"/>
              <w:right w:w="120" w:type="dxa"/>
            </w:tcMar>
            <w:vAlign w:val="center"/>
          </w:tcPr>
          <w:p w14:paraId="4C84422B" w14:textId="77777777">
            <w:r>
              <w:rPr>
                <w:sz w:val="14"/>
              </w:rPr>
              <w:t>$223.50</w:t>
            </w:r>
          </w:p>
        </w:tc>
        <w:tc>
          <w:tcPr>
            <w:tcW w:w="1350" w:type="dxa"/>
            <w:tcMar>
              <w:top w:w="80" w:type="dxa"/>
              <w:left w:w="120" w:type="dxa"/>
              <w:bottom w:w="80" w:type="dxa"/>
              <w:right w:w="120" w:type="dxa"/>
            </w:tcMar>
            <w:vAlign w:val="center"/>
          </w:tcPr>
          <w:p w14:paraId="08EB41CB" w14:textId="77777777">
            <w:r>
              <w:rPr>
                <w:sz w:val="14"/>
              </w:rPr>
              <w:t>$15.96</w:t>
            </w:r>
          </w:p>
        </w:tc>
        <w:tc>
          <w:tcPr>
            <w:tcW w:w="1300" w:type="dxa"/>
            <w:tcMar>
              <w:top w:w="80" w:type="dxa"/>
              <w:left w:w="120" w:type="dxa"/>
              <w:bottom w:w="80" w:type="dxa"/>
              <w:right w:w="120" w:type="dxa"/>
            </w:tcMar>
            <w:vAlign w:val="center"/>
          </w:tcPr>
          <w:p w14:paraId="4447B7E0" w14:textId="77777777">
            <w:r>
              <w:rPr>
                <w:sz w:val="14"/>
              </w:rPr>
              <w:t>$190.00</w:t>
            </w:r>
          </w:p>
        </w:tc>
        <w:tc>
          <w:tcPr>
            <w:tcW w:w="1300" w:type="dxa"/>
            <w:tcMar>
              <w:top w:w="80" w:type="dxa"/>
              <w:left w:w="120" w:type="dxa"/>
              <w:bottom w:w="80" w:type="dxa"/>
              <w:right w:w="120" w:type="dxa"/>
            </w:tcMar>
            <w:vAlign w:val="center"/>
          </w:tcPr>
          <w:p w14:paraId="0E65EFE2" w14:textId="77777777">
            <w:r>
              <w:rPr>
                <w:sz w:val="14"/>
              </w:rPr>
              <w:t>$429.46</w:t>
            </w:r>
          </w:p>
        </w:tc>
        <w:tc>
          <w:tcPr>
            <w:tcW w:w="1400" w:type="dxa"/>
            <w:tcMar>
              <w:top w:w="80" w:type="dxa"/>
              <w:left w:w="120" w:type="dxa"/>
              <w:bottom w:w="80" w:type="dxa"/>
              <w:right w:w="120" w:type="dxa"/>
            </w:tcMar>
            <w:vAlign w:val="center"/>
          </w:tcPr>
          <w:p w14:paraId="77B06CF7" w14:textId="77777777">
            <w:r>
              <w:rPr>
                <w:sz w:val="14"/>
              </w:rPr>
              <w:t>TRY 20,188.72</w:t>
            </w:r>
          </w:p>
        </w:tc>
        <w:tc>
          <w:tcPr>
            <w:tcW w:w="1460" w:type="dxa"/>
            <w:tcMar>
              <w:top w:w="80" w:type="dxa"/>
              <w:left w:w="120" w:type="dxa"/>
              <w:bottom w:w="80" w:type="dxa"/>
              <w:right w:w="120" w:type="dxa"/>
            </w:tcMar>
            <w:vAlign w:val="center"/>
          </w:tcPr>
          <w:p w14:paraId="465144F4" w14:textId="77777777">
            <w:r>
              <w:rPr>
                <w:sz w:val="14"/>
              </w:rPr>
              <w:t>TRY 24,226.47</w:t>
            </w:r>
          </w:p>
        </w:tc>
      </w:tr>
      <w:tr w14:paraId="3E85D233" w14:textId="77777777">
        <w:trPr>
          <w:cantSplit/>
        </w:trPr>
        <w:tc>
          <w:tcPr>
            <w:tcW w:w="700" w:type="dxa"/>
            <w:shd w:val="clear" w:color="auto" w:fill="F8FAFC"/>
            <w:tcMar>
              <w:top w:w="80" w:type="dxa"/>
              <w:left w:w="120" w:type="dxa"/>
              <w:bottom w:w="80" w:type="dxa"/>
              <w:right w:w="120" w:type="dxa"/>
            </w:tcMar>
            <w:vAlign w:val="center"/>
          </w:tcPr>
          <w:p w14:paraId="4297A8F1" w14:textId="77777777">
            <w:r>
              <w:rPr>
                <w:sz w:val="14"/>
              </w:rPr>
              <w:t>5,000</w:t>
            </w:r>
          </w:p>
        </w:tc>
        <w:tc>
          <w:tcPr>
            <w:tcW w:w="1850" w:type="dxa"/>
            <w:shd w:val="clear" w:color="auto" w:fill="F8FAFC"/>
            <w:tcMar>
              <w:top w:w="80" w:type="dxa"/>
              <w:left w:w="120" w:type="dxa"/>
              <w:bottom w:w="80" w:type="dxa"/>
              <w:right w:w="120" w:type="dxa"/>
            </w:tcMar>
            <w:vAlign w:val="center"/>
          </w:tcPr>
          <w:p w14:paraId="4F3904A2" w14:textId="77777777">
            <w:r>
              <w:rPr>
                <w:sz w:val="14"/>
              </w:rPr>
              <w:t>$411.00</w:t>
            </w:r>
          </w:p>
        </w:tc>
        <w:tc>
          <w:tcPr>
            <w:tcW w:w="1350" w:type="dxa"/>
            <w:shd w:val="clear" w:color="auto" w:fill="F8FAFC"/>
            <w:tcMar>
              <w:top w:w="80" w:type="dxa"/>
              <w:left w:w="120" w:type="dxa"/>
              <w:bottom w:w="80" w:type="dxa"/>
              <w:right w:w="120" w:type="dxa"/>
            </w:tcMar>
            <w:vAlign w:val="center"/>
          </w:tcPr>
          <w:p w14:paraId="5973A7F2" w14:textId="77777777">
            <w:r>
              <w:rPr>
                <w:sz w:val="14"/>
              </w:rPr>
              <w:t>$15.96</w:t>
            </w:r>
          </w:p>
        </w:tc>
        <w:tc>
          <w:tcPr>
            <w:tcW w:w="1300" w:type="dxa"/>
            <w:shd w:val="clear" w:color="auto" w:fill="F8FAFC"/>
            <w:tcMar>
              <w:top w:w="80" w:type="dxa"/>
              <w:left w:w="120" w:type="dxa"/>
              <w:bottom w:w="80" w:type="dxa"/>
              <w:right w:w="120" w:type="dxa"/>
            </w:tcMar>
            <w:vAlign w:val="center"/>
          </w:tcPr>
          <w:p w14:paraId="44FEDABC" w14:textId="77777777">
            <w:r>
              <w:rPr>
                <w:sz w:val="14"/>
              </w:rPr>
              <w:t>$475.00</w:t>
            </w:r>
          </w:p>
        </w:tc>
        <w:tc>
          <w:tcPr>
            <w:tcW w:w="1300" w:type="dxa"/>
            <w:shd w:val="clear" w:color="auto" w:fill="F8FAFC"/>
            <w:tcMar>
              <w:top w:w="80" w:type="dxa"/>
              <w:left w:w="120" w:type="dxa"/>
              <w:bottom w:w="80" w:type="dxa"/>
              <w:right w:w="120" w:type="dxa"/>
            </w:tcMar>
            <w:vAlign w:val="center"/>
          </w:tcPr>
          <w:p w14:paraId="001A46C0" w14:textId="77777777">
            <w:r>
              <w:rPr>
                <w:sz w:val="14"/>
              </w:rPr>
              <w:t>$901.96</w:t>
            </w:r>
          </w:p>
        </w:tc>
        <w:tc>
          <w:tcPr>
            <w:tcW w:w="1400" w:type="dxa"/>
            <w:shd w:val="clear" w:color="auto" w:fill="F8FAFC"/>
            <w:tcMar>
              <w:top w:w="80" w:type="dxa"/>
              <w:left w:w="120" w:type="dxa"/>
              <w:bottom w:w="80" w:type="dxa"/>
              <w:right w:w="120" w:type="dxa"/>
            </w:tcMar>
            <w:vAlign w:val="center"/>
          </w:tcPr>
          <w:p w14:paraId="0B18EF2C" w14:textId="77777777">
            <w:r>
              <w:rPr>
                <w:sz w:val="14"/>
              </w:rPr>
              <w:t>TRY 42,400.86</w:t>
            </w:r>
          </w:p>
        </w:tc>
        <w:tc>
          <w:tcPr>
            <w:tcW w:w="1460" w:type="dxa"/>
            <w:shd w:val="clear" w:color="auto" w:fill="F8FAFC"/>
            <w:tcMar>
              <w:top w:w="80" w:type="dxa"/>
              <w:left w:w="120" w:type="dxa"/>
              <w:bottom w:w="80" w:type="dxa"/>
              <w:right w:w="120" w:type="dxa"/>
            </w:tcMar>
            <w:vAlign w:val="center"/>
          </w:tcPr>
          <w:p w14:paraId="569C2009" w14:textId="77777777">
            <w:r>
              <w:rPr>
                <w:sz w:val="14"/>
              </w:rPr>
              <w:t>TRY 50,881.03</w:t>
            </w:r>
          </w:p>
        </w:tc>
      </w:tr>
      <w:tr w14:paraId="1C13999E" w14:textId="77777777">
        <w:trPr>
          <w:cantSplit/>
        </w:trPr>
        <w:tc>
          <w:tcPr>
            <w:tcW w:w="700" w:type="dxa"/>
            <w:tcMar>
              <w:top w:w="80" w:type="dxa"/>
              <w:left w:w="120" w:type="dxa"/>
              <w:bottom w:w="80" w:type="dxa"/>
              <w:right w:w="120" w:type="dxa"/>
            </w:tcMar>
            <w:vAlign w:val="center"/>
          </w:tcPr>
          <w:p w14:paraId="2EDDD063" w14:textId="77777777">
            <w:r>
              <w:rPr>
                <w:sz w:val="14"/>
              </w:rPr>
              <w:t>10,000</w:t>
            </w:r>
          </w:p>
        </w:tc>
        <w:tc>
          <w:tcPr>
            <w:tcW w:w="1850" w:type="dxa"/>
            <w:tcMar>
              <w:top w:w="80" w:type="dxa"/>
              <w:left w:w="120" w:type="dxa"/>
              <w:bottom w:w="80" w:type="dxa"/>
              <w:right w:w="120" w:type="dxa"/>
            </w:tcMar>
            <w:vAlign w:val="center"/>
          </w:tcPr>
          <w:p w14:paraId="0E9021FC" w14:textId="77777777">
            <w:r>
              <w:rPr>
                <w:sz w:val="14"/>
              </w:rPr>
              <w:t>$638.50</w:t>
            </w:r>
          </w:p>
        </w:tc>
        <w:tc>
          <w:tcPr>
            <w:tcW w:w="1350" w:type="dxa"/>
            <w:tcMar>
              <w:top w:w="80" w:type="dxa"/>
              <w:left w:w="120" w:type="dxa"/>
              <w:bottom w:w="80" w:type="dxa"/>
              <w:right w:w="120" w:type="dxa"/>
            </w:tcMar>
            <w:vAlign w:val="center"/>
          </w:tcPr>
          <w:p w14:paraId="4A7486FB" w14:textId="77777777">
            <w:r>
              <w:rPr>
                <w:sz w:val="14"/>
              </w:rPr>
              <w:t>$15.96</w:t>
            </w:r>
          </w:p>
        </w:tc>
        <w:tc>
          <w:tcPr>
            <w:tcW w:w="1300" w:type="dxa"/>
            <w:tcMar>
              <w:top w:w="80" w:type="dxa"/>
              <w:left w:w="120" w:type="dxa"/>
              <w:bottom w:w="80" w:type="dxa"/>
              <w:right w:w="120" w:type="dxa"/>
            </w:tcMar>
            <w:vAlign w:val="center"/>
          </w:tcPr>
          <w:p w14:paraId="736B1B21" w14:textId="77777777">
            <w:r>
              <w:rPr>
                <w:sz w:val="14"/>
              </w:rPr>
              <w:t>$950.00</w:t>
            </w:r>
          </w:p>
        </w:tc>
        <w:tc>
          <w:tcPr>
            <w:tcW w:w="1300" w:type="dxa"/>
            <w:tcMar>
              <w:top w:w="80" w:type="dxa"/>
              <w:left w:w="120" w:type="dxa"/>
              <w:bottom w:w="80" w:type="dxa"/>
              <w:right w:w="120" w:type="dxa"/>
            </w:tcMar>
            <w:vAlign w:val="center"/>
          </w:tcPr>
          <w:p w14:paraId="6EFCB9EC" w14:textId="77777777">
            <w:r>
              <w:rPr>
                <w:sz w:val="14"/>
              </w:rPr>
              <w:t>$1,604.46</w:t>
            </w:r>
          </w:p>
        </w:tc>
        <w:tc>
          <w:tcPr>
            <w:tcW w:w="1400" w:type="dxa"/>
            <w:tcMar>
              <w:top w:w="80" w:type="dxa"/>
              <w:left w:w="120" w:type="dxa"/>
              <w:bottom w:w="80" w:type="dxa"/>
              <w:right w:w="120" w:type="dxa"/>
            </w:tcMar>
            <w:vAlign w:val="center"/>
          </w:tcPr>
          <w:p w14:paraId="7075732A" w14:textId="77777777">
            <w:r>
              <w:rPr>
                <w:sz w:val="14"/>
              </w:rPr>
              <w:t>TRY 75,425.24</w:t>
            </w:r>
          </w:p>
        </w:tc>
        <w:tc>
          <w:tcPr>
            <w:tcW w:w="1460" w:type="dxa"/>
            <w:tcMar>
              <w:top w:w="80" w:type="dxa"/>
              <w:left w:w="120" w:type="dxa"/>
              <w:bottom w:w="80" w:type="dxa"/>
              <w:right w:w="120" w:type="dxa"/>
            </w:tcMar>
            <w:vAlign w:val="center"/>
          </w:tcPr>
          <w:p w14:paraId="64D009C4" w14:textId="77777777">
            <w:r>
              <w:rPr>
                <w:sz w:val="14"/>
              </w:rPr>
              <w:t>TRY 90,510.29</w:t>
            </w:r>
          </w:p>
        </w:tc>
      </w:tr>
    </w:tbl>
    <w:p w14:paraId="36F90E14" w14:textId="77777777">
      <w:pPr>
        <w:pStyle w:val="CaptionSmall"/>
      </w:pPr>
      <w:r>
        <w:rPr>
          <w:i w:val="0"/>
          <w:color w:val="1F2937"/>
          <w:sz w:val="20"/>
        </w:rPr>
        <w:t>The TRY conversions above are planning views only. The actual card/bank exchange rate, tax, spread and invoice date can differ.</w:t>
      </w:r>
    </w:p>
    <w:p w14:paraId="0B9DDA47" w14:textId="77777777">
      <w:pPr>
        <w:pStyle w:val="Heading2"/>
      </w:pPr>
      <w:bookmarkStart w:id="190" w:name="_Toc235024545"/>
      <w:r>
        <w:lastRenderedPageBreak/>
        <w:t>Known local TRY and transaction-linked TRY</w:t>
      </w:r>
      <w:bookmarkEnd w:id="190"/>
    </w:p>
    <w:tbl>
      <w:tblPr>
        <w:tblStyle w:val="TableGrid"/>
        <w:tblW w:w="936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700"/>
        <w:gridCol w:w="1400"/>
        <w:gridCol w:w="1450"/>
        <w:gridCol w:w="1450"/>
        <w:gridCol w:w="1100"/>
        <w:gridCol w:w="1680"/>
        <w:gridCol w:w="1580"/>
      </w:tblGrid>
      <w:tr w14:paraId="6E9E609B" w14:textId="77777777">
        <w:trPr>
          <w:cantSplit/>
          <w:tblHeader/>
        </w:trPr>
        <w:tc>
          <w:tcPr>
            <w:tcW w:w="700" w:type="dxa"/>
            <w:shd w:val="clear" w:color="auto" w:fill="102A43"/>
            <w:tcMar>
              <w:top w:w="80" w:type="dxa"/>
              <w:left w:w="120" w:type="dxa"/>
              <w:bottom w:w="80" w:type="dxa"/>
              <w:right w:w="120" w:type="dxa"/>
            </w:tcMar>
            <w:vAlign w:val="center"/>
          </w:tcPr>
          <w:p w14:paraId="41CB946F" w14:textId="77777777">
            <w:r>
              <w:rPr>
                <w:b/>
                <w:color w:val="FFFFFF"/>
                <w:sz w:val="15"/>
              </w:rPr>
              <w:t>MAU</w:t>
            </w:r>
          </w:p>
        </w:tc>
        <w:tc>
          <w:tcPr>
            <w:tcW w:w="1400" w:type="dxa"/>
            <w:shd w:val="clear" w:color="auto" w:fill="102A43"/>
            <w:tcMar>
              <w:top w:w="80" w:type="dxa"/>
              <w:left w:w="120" w:type="dxa"/>
              <w:bottom w:w="80" w:type="dxa"/>
              <w:right w:w="120" w:type="dxa"/>
            </w:tcMar>
            <w:vAlign w:val="center"/>
          </w:tcPr>
          <w:p w14:paraId="3A0A3A78" w14:textId="77777777">
            <w:r>
              <w:rPr>
                <w:b/>
                <w:color w:val="FFFFFF"/>
                <w:sz w:val="15"/>
              </w:rPr>
              <w:t>OTP package / mo.</w:t>
            </w:r>
          </w:p>
        </w:tc>
        <w:tc>
          <w:tcPr>
            <w:tcW w:w="1450" w:type="dxa"/>
            <w:shd w:val="clear" w:color="auto" w:fill="102A43"/>
            <w:tcMar>
              <w:top w:w="80" w:type="dxa"/>
              <w:left w:w="120" w:type="dxa"/>
              <w:bottom w:w="80" w:type="dxa"/>
              <w:right w:w="120" w:type="dxa"/>
            </w:tcMar>
            <w:vAlign w:val="center"/>
          </w:tcPr>
          <w:p w14:paraId="3571E6C2" w14:textId="77777777">
            <w:r>
              <w:rPr>
                <w:b/>
                <w:color w:val="FFFFFF"/>
                <w:sz w:val="15"/>
              </w:rPr>
              <w:t>Certificate / mo.</w:t>
            </w:r>
          </w:p>
        </w:tc>
        <w:tc>
          <w:tcPr>
            <w:tcW w:w="1450" w:type="dxa"/>
            <w:shd w:val="clear" w:color="auto" w:fill="102A43"/>
            <w:tcMar>
              <w:top w:w="80" w:type="dxa"/>
              <w:left w:w="120" w:type="dxa"/>
              <w:bottom w:w="80" w:type="dxa"/>
              <w:right w:w="120" w:type="dxa"/>
            </w:tcMar>
            <w:vAlign w:val="center"/>
          </w:tcPr>
          <w:p w14:paraId="6DAE8028" w14:textId="77777777">
            <w:r>
              <w:rPr>
                <w:b/>
                <w:color w:val="FFFFFF"/>
                <w:sz w:val="15"/>
              </w:rPr>
              <w:t>e-doc credits / mo.</w:t>
            </w:r>
          </w:p>
        </w:tc>
        <w:tc>
          <w:tcPr>
            <w:tcW w:w="1100" w:type="dxa"/>
            <w:shd w:val="clear" w:color="auto" w:fill="102A43"/>
            <w:tcMar>
              <w:top w:w="80" w:type="dxa"/>
              <w:left w:w="120" w:type="dxa"/>
              <w:bottom w:w="80" w:type="dxa"/>
              <w:right w:w="120" w:type="dxa"/>
            </w:tcMar>
            <w:vAlign w:val="center"/>
          </w:tcPr>
          <w:p w14:paraId="5A777D02" w14:textId="77777777">
            <w:r>
              <w:rPr>
                <w:b/>
                <w:color w:val="FFFFFF"/>
                <w:sz w:val="15"/>
              </w:rPr>
              <w:t>e-sign / mo.</w:t>
            </w:r>
          </w:p>
        </w:tc>
        <w:tc>
          <w:tcPr>
            <w:tcW w:w="1680" w:type="dxa"/>
            <w:shd w:val="clear" w:color="auto" w:fill="102A43"/>
            <w:tcMar>
              <w:top w:w="80" w:type="dxa"/>
              <w:left w:w="120" w:type="dxa"/>
              <w:bottom w:w="80" w:type="dxa"/>
              <w:right w:w="120" w:type="dxa"/>
            </w:tcMar>
            <w:vAlign w:val="center"/>
          </w:tcPr>
          <w:p w14:paraId="3503A6F2" w14:textId="77777777">
            <w:r>
              <w:rPr>
                <w:b/>
                <w:color w:val="FFFFFF"/>
                <w:sz w:val="15"/>
              </w:rPr>
              <w:t>Known local run-rate</w:t>
            </w:r>
          </w:p>
        </w:tc>
        <w:tc>
          <w:tcPr>
            <w:tcW w:w="1580" w:type="dxa"/>
            <w:shd w:val="clear" w:color="auto" w:fill="102A43"/>
            <w:tcMar>
              <w:top w:w="80" w:type="dxa"/>
              <w:left w:w="120" w:type="dxa"/>
              <w:bottom w:w="80" w:type="dxa"/>
              <w:right w:w="120" w:type="dxa"/>
            </w:tcMar>
            <w:vAlign w:val="center"/>
          </w:tcPr>
          <w:p w14:paraId="682856FF" w14:textId="77777777">
            <w:r>
              <w:rPr>
                <w:b/>
                <w:color w:val="FFFFFF"/>
                <w:sz w:val="15"/>
              </w:rPr>
              <w:t>iyzico fee / mo.</w:t>
            </w:r>
          </w:p>
        </w:tc>
      </w:tr>
      <w:tr w14:paraId="280C4A61" w14:textId="77777777">
        <w:trPr>
          <w:cantSplit/>
        </w:trPr>
        <w:tc>
          <w:tcPr>
            <w:tcW w:w="700" w:type="dxa"/>
            <w:tcMar>
              <w:top w:w="80" w:type="dxa"/>
              <w:left w:w="120" w:type="dxa"/>
              <w:bottom w:w="80" w:type="dxa"/>
              <w:right w:w="120" w:type="dxa"/>
            </w:tcMar>
            <w:vAlign w:val="center"/>
          </w:tcPr>
          <w:p w14:paraId="4CED10B2" w14:textId="77777777">
            <w:r>
              <w:rPr>
                <w:sz w:val="15"/>
              </w:rPr>
              <w:t>1,000</w:t>
            </w:r>
          </w:p>
        </w:tc>
        <w:tc>
          <w:tcPr>
            <w:tcW w:w="1400" w:type="dxa"/>
            <w:tcMar>
              <w:top w:w="80" w:type="dxa"/>
              <w:left w:w="120" w:type="dxa"/>
              <w:bottom w:w="80" w:type="dxa"/>
              <w:right w:w="120" w:type="dxa"/>
            </w:tcMar>
            <w:vAlign w:val="center"/>
          </w:tcPr>
          <w:p w14:paraId="3DA65634" w14:textId="77777777">
            <w:r>
              <w:rPr>
                <w:sz w:val="15"/>
              </w:rPr>
              <w:t>TRY 598.33</w:t>
            </w:r>
          </w:p>
        </w:tc>
        <w:tc>
          <w:tcPr>
            <w:tcW w:w="1450" w:type="dxa"/>
            <w:tcMar>
              <w:top w:w="80" w:type="dxa"/>
              <w:left w:w="120" w:type="dxa"/>
              <w:bottom w:w="80" w:type="dxa"/>
              <w:right w:w="120" w:type="dxa"/>
            </w:tcMar>
            <w:vAlign w:val="center"/>
          </w:tcPr>
          <w:p w14:paraId="3145E50E" w14:textId="77777777">
            <w:r>
              <w:rPr>
                <w:sz w:val="15"/>
              </w:rPr>
              <w:t>TRY 3,333.33</w:t>
            </w:r>
          </w:p>
        </w:tc>
        <w:tc>
          <w:tcPr>
            <w:tcW w:w="1450" w:type="dxa"/>
            <w:tcMar>
              <w:top w:w="80" w:type="dxa"/>
              <w:left w:w="120" w:type="dxa"/>
              <w:bottom w:w="80" w:type="dxa"/>
              <w:right w:w="120" w:type="dxa"/>
            </w:tcMar>
            <w:vAlign w:val="center"/>
          </w:tcPr>
          <w:p w14:paraId="61710D98" w14:textId="77777777">
            <w:r>
              <w:rPr>
                <w:sz w:val="15"/>
              </w:rPr>
              <w:t>TRY 198.00</w:t>
            </w:r>
          </w:p>
        </w:tc>
        <w:tc>
          <w:tcPr>
            <w:tcW w:w="1100" w:type="dxa"/>
            <w:tcMar>
              <w:top w:w="80" w:type="dxa"/>
              <w:left w:w="120" w:type="dxa"/>
              <w:bottom w:w="80" w:type="dxa"/>
              <w:right w:w="120" w:type="dxa"/>
            </w:tcMar>
            <w:vAlign w:val="center"/>
          </w:tcPr>
          <w:p w14:paraId="4923734F" w14:textId="77777777">
            <w:r>
              <w:rPr>
                <w:sz w:val="15"/>
              </w:rPr>
              <w:t>TRY 83.06</w:t>
            </w:r>
          </w:p>
        </w:tc>
        <w:tc>
          <w:tcPr>
            <w:tcW w:w="1680" w:type="dxa"/>
            <w:tcMar>
              <w:top w:w="80" w:type="dxa"/>
              <w:left w:w="120" w:type="dxa"/>
              <w:bottom w:w="80" w:type="dxa"/>
              <w:right w:w="120" w:type="dxa"/>
            </w:tcMar>
            <w:vAlign w:val="center"/>
          </w:tcPr>
          <w:p w14:paraId="700B7789" w14:textId="77777777">
            <w:r>
              <w:rPr>
                <w:sz w:val="15"/>
              </w:rPr>
              <w:t>TRY 4,212.72</w:t>
            </w:r>
          </w:p>
        </w:tc>
        <w:tc>
          <w:tcPr>
            <w:tcW w:w="1580" w:type="dxa"/>
            <w:tcMar>
              <w:top w:w="80" w:type="dxa"/>
              <w:left w:w="120" w:type="dxa"/>
              <w:bottom w:w="80" w:type="dxa"/>
              <w:right w:w="120" w:type="dxa"/>
            </w:tcMar>
            <w:vAlign w:val="center"/>
          </w:tcPr>
          <w:p w14:paraId="02F5BACF" w14:textId="77777777">
            <w:r>
              <w:rPr>
                <w:sz w:val="15"/>
              </w:rPr>
              <w:t>TRY 10,737.50</w:t>
            </w:r>
          </w:p>
        </w:tc>
      </w:tr>
      <w:tr w14:paraId="1E5B8B74" w14:textId="77777777">
        <w:trPr>
          <w:cantSplit/>
        </w:trPr>
        <w:tc>
          <w:tcPr>
            <w:tcW w:w="700" w:type="dxa"/>
            <w:shd w:val="clear" w:color="auto" w:fill="F8FAFC"/>
            <w:tcMar>
              <w:top w:w="80" w:type="dxa"/>
              <w:left w:w="120" w:type="dxa"/>
              <w:bottom w:w="80" w:type="dxa"/>
              <w:right w:w="120" w:type="dxa"/>
            </w:tcMar>
            <w:vAlign w:val="center"/>
          </w:tcPr>
          <w:p w14:paraId="7A8E2109" w14:textId="77777777">
            <w:r>
              <w:rPr>
                <w:sz w:val="15"/>
              </w:rPr>
              <w:t>5,000</w:t>
            </w:r>
          </w:p>
        </w:tc>
        <w:tc>
          <w:tcPr>
            <w:tcW w:w="1400" w:type="dxa"/>
            <w:shd w:val="clear" w:color="auto" w:fill="F8FAFC"/>
            <w:tcMar>
              <w:top w:w="80" w:type="dxa"/>
              <w:left w:w="120" w:type="dxa"/>
              <w:bottom w:w="80" w:type="dxa"/>
              <w:right w:w="120" w:type="dxa"/>
            </w:tcMar>
            <w:vAlign w:val="center"/>
          </w:tcPr>
          <w:p w14:paraId="39965726" w14:textId="77777777">
            <w:r>
              <w:rPr>
                <w:sz w:val="15"/>
              </w:rPr>
              <w:t>TRY 2,790.00</w:t>
            </w:r>
          </w:p>
        </w:tc>
        <w:tc>
          <w:tcPr>
            <w:tcW w:w="1450" w:type="dxa"/>
            <w:shd w:val="clear" w:color="auto" w:fill="F8FAFC"/>
            <w:tcMar>
              <w:top w:w="80" w:type="dxa"/>
              <w:left w:w="120" w:type="dxa"/>
              <w:bottom w:w="80" w:type="dxa"/>
              <w:right w:w="120" w:type="dxa"/>
            </w:tcMar>
            <w:vAlign w:val="center"/>
          </w:tcPr>
          <w:p w14:paraId="579A1077" w14:textId="77777777">
            <w:r>
              <w:rPr>
                <w:sz w:val="15"/>
              </w:rPr>
              <w:t>TRY 3,333.33</w:t>
            </w:r>
          </w:p>
        </w:tc>
        <w:tc>
          <w:tcPr>
            <w:tcW w:w="1450" w:type="dxa"/>
            <w:shd w:val="clear" w:color="auto" w:fill="F8FAFC"/>
            <w:tcMar>
              <w:top w:w="80" w:type="dxa"/>
              <w:left w:w="120" w:type="dxa"/>
              <w:bottom w:w="80" w:type="dxa"/>
              <w:right w:w="120" w:type="dxa"/>
            </w:tcMar>
            <w:vAlign w:val="center"/>
          </w:tcPr>
          <w:p w14:paraId="4C767FE5" w14:textId="77777777">
            <w:r>
              <w:rPr>
                <w:sz w:val="15"/>
              </w:rPr>
              <w:t>TRY 990.00</w:t>
            </w:r>
          </w:p>
        </w:tc>
        <w:tc>
          <w:tcPr>
            <w:tcW w:w="1100" w:type="dxa"/>
            <w:shd w:val="clear" w:color="auto" w:fill="F8FAFC"/>
            <w:tcMar>
              <w:top w:w="80" w:type="dxa"/>
              <w:left w:w="120" w:type="dxa"/>
              <w:bottom w:w="80" w:type="dxa"/>
              <w:right w:w="120" w:type="dxa"/>
            </w:tcMar>
            <w:vAlign w:val="center"/>
          </w:tcPr>
          <w:p w14:paraId="791545C9" w14:textId="77777777">
            <w:r>
              <w:rPr>
                <w:sz w:val="15"/>
              </w:rPr>
              <w:t>TRY 83.06</w:t>
            </w:r>
          </w:p>
        </w:tc>
        <w:tc>
          <w:tcPr>
            <w:tcW w:w="1680" w:type="dxa"/>
            <w:shd w:val="clear" w:color="auto" w:fill="F8FAFC"/>
            <w:tcMar>
              <w:top w:w="80" w:type="dxa"/>
              <w:left w:w="120" w:type="dxa"/>
              <w:bottom w:w="80" w:type="dxa"/>
              <w:right w:w="120" w:type="dxa"/>
            </w:tcMar>
            <w:vAlign w:val="center"/>
          </w:tcPr>
          <w:p w14:paraId="402328CE" w14:textId="77777777">
            <w:r>
              <w:rPr>
                <w:sz w:val="15"/>
              </w:rPr>
              <w:t>TRY 7,196.39</w:t>
            </w:r>
          </w:p>
        </w:tc>
        <w:tc>
          <w:tcPr>
            <w:tcW w:w="1580" w:type="dxa"/>
            <w:shd w:val="clear" w:color="auto" w:fill="F8FAFC"/>
            <w:tcMar>
              <w:top w:w="80" w:type="dxa"/>
              <w:left w:w="120" w:type="dxa"/>
              <w:bottom w:w="80" w:type="dxa"/>
              <w:right w:w="120" w:type="dxa"/>
            </w:tcMar>
            <w:vAlign w:val="center"/>
          </w:tcPr>
          <w:p w14:paraId="1FE1392F" w14:textId="77777777">
            <w:r>
              <w:rPr>
                <w:sz w:val="15"/>
              </w:rPr>
              <w:t>TRY 53,687.50</w:t>
            </w:r>
          </w:p>
        </w:tc>
      </w:tr>
      <w:tr w14:paraId="49D4C19B" w14:textId="77777777">
        <w:trPr>
          <w:cantSplit/>
        </w:trPr>
        <w:tc>
          <w:tcPr>
            <w:tcW w:w="700" w:type="dxa"/>
            <w:tcMar>
              <w:top w:w="80" w:type="dxa"/>
              <w:left w:w="120" w:type="dxa"/>
              <w:bottom w:w="80" w:type="dxa"/>
              <w:right w:w="120" w:type="dxa"/>
            </w:tcMar>
            <w:vAlign w:val="center"/>
          </w:tcPr>
          <w:p w14:paraId="3901B0A4" w14:textId="77777777">
            <w:r>
              <w:rPr>
                <w:sz w:val="15"/>
              </w:rPr>
              <w:t>10,000</w:t>
            </w:r>
          </w:p>
        </w:tc>
        <w:tc>
          <w:tcPr>
            <w:tcW w:w="1400" w:type="dxa"/>
            <w:tcMar>
              <w:top w:w="80" w:type="dxa"/>
              <w:left w:w="120" w:type="dxa"/>
              <w:bottom w:w="80" w:type="dxa"/>
              <w:right w:w="120" w:type="dxa"/>
            </w:tcMar>
            <w:vAlign w:val="center"/>
          </w:tcPr>
          <w:p w14:paraId="10E252B5" w14:textId="77777777">
            <w:r>
              <w:rPr>
                <w:sz w:val="15"/>
              </w:rPr>
              <w:t>TRY 5,580.00</w:t>
            </w:r>
          </w:p>
        </w:tc>
        <w:tc>
          <w:tcPr>
            <w:tcW w:w="1450" w:type="dxa"/>
            <w:tcMar>
              <w:top w:w="80" w:type="dxa"/>
              <w:left w:w="120" w:type="dxa"/>
              <w:bottom w:w="80" w:type="dxa"/>
              <w:right w:w="120" w:type="dxa"/>
            </w:tcMar>
            <w:vAlign w:val="center"/>
          </w:tcPr>
          <w:p w14:paraId="558B9609" w14:textId="77777777">
            <w:r>
              <w:rPr>
                <w:sz w:val="15"/>
              </w:rPr>
              <w:t>TRY 3,333.33</w:t>
            </w:r>
          </w:p>
        </w:tc>
        <w:tc>
          <w:tcPr>
            <w:tcW w:w="1450" w:type="dxa"/>
            <w:tcMar>
              <w:top w:w="80" w:type="dxa"/>
              <w:left w:w="120" w:type="dxa"/>
              <w:bottom w:w="80" w:type="dxa"/>
              <w:right w:w="120" w:type="dxa"/>
            </w:tcMar>
            <w:vAlign w:val="center"/>
          </w:tcPr>
          <w:p w14:paraId="6707BE85" w14:textId="77777777">
            <w:r>
              <w:rPr>
                <w:sz w:val="15"/>
              </w:rPr>
              <w:t>TRY 1,980.00</w:t>
            </w:r>
          </w:p>
        </w:tc>
        <w:tc>
          <w:tcPr>
            <w:tcW w:w="1100" w:type="dxa"/>
            <w:tcMar>
              <w:top w:w="80" w:type="dxa"/>
              <w:left w:w="120" w:type="dxa"/>
              <w:bottom w:w="80" w:type="dxa"/>
              <w:right w:w="120" w:type="dxa"/>
            </w:tcMar>
            <w:vAlign w:val="center"/>
          </w:tcPr>
          <w:p w14:paraId="2F24D9B2" w14:textId="77777777">
            <w:r>
              <w:rPr>
                <w:sz w:val="15"/>
              </w:rPr>
              <w:t>TRY 83.06</w:t>
            </w:r>
          </w:p>
        </w:tc>
        <w:tc>
          <w:tcPr>
            <w:tcW w:w="1680" w:type="dxa"/>
            <w:tcMar>
              <w:top w:w="80" w:type="dxa"/>
              <w:left w:w="120" w:type="dxa"/>
              <w:bottom w:w="80" w:type="dxa"/>
              <w:right w:w="120" w:type="dxa"/>
            </w:tcMar>
            <w:vAlign w:val="center"/>
          </w:tcPr>
          <w:p w14:paraId="33C0524A" w14:textId="77777777">
            <w:r>
              <w:rPr>
                <w:sz w:val="15"/>
              </w:rPr>
              <w:t>TRY 10,976.39</w:t>
            </w:r>
          </w:p>
        </w:tc>
        <w:tc>
          <w:tcPr>
            <w:tcW w:w="1580" w:type="dxa"/>
            <w:tcMar>
              <w:top w:w="80" w:type="dxa"/>
              <w:left w:w="120" w:type="dxa"/>
              <w:bottom w:w="80" w:type="dxa"/>
              <w:right w:w="120" w:type="dxa"/>
            </w:tcMar>
            <w:vAlign w:val="center"/>
          </w:tcPr>
          <w:p w14:paraId="7421A570" w14:textId="77777777">
            <w:r>
              <w:rPr>
                <w:sz w:val="15"/>
              </w:rPr>
              <w:t>TRY 107,375.00</w:t>
            </w:r>
          </w:p>
        </w:tc>
      </w:tr>
    </w:tbl>
    <w:p w14:paraId="02144455" w14:textId="77777777">
      <w:pPr>
        <w:pStyle w:val="CaptionSmall"/>
      </w:pPr>
      <w:r>
        <w:rPr>
          <w:i w:val="0"/>
          <w:color w:val="1F2937"/>
          <w:sz w:val="20"/>
        </w:rPr>
        <w:t>e-Document pricing uses an optional Paraşüt private-integrator example including 20% VAT. GİB Portal/direct integration routes are also permitted; a paid integrator is not automatically mandatory. The annual authorisation fee is modelled for one qualifying certificate only.</w:t>
      </w:r>
    </w:p>
    <w:p w14:paraId="5E8E2F5E" w14:textId="77777777">
      <w:pPr>
        <w:jc w:val="center"/>
      </w:pPr>
      <w:r>
        <w:rPr>
          <w:noProof/>
        </w:rPr>
        <w:drawing>
          <wp:inline distT="0" distB="0" distL="0" distR="0" wp14:anchorId="16287FB2" wp14:editId="2AB78504">
            <wp:extent cx="5715000" cy="3020786"/>
            <wp:effectExtent l="0" t="0" r="0" b="0"/>
            <wp:docPr id="2" name="Payment fee at scale" descr="Line chart showing iyzico fees at 1,000, 5,000 and 10,000 users under the default 5 percent payer and TRY 5,000 transaction assumptions." title="Payment fee at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ment-scale.png"/>
                    <pic:cNvPicPr/>
                  </pic:nvPicPr>
                  <pic:blipFill>
                    <a:blip r:embed="rId44"/>
                    <a:stretch>
                      <a:fillRect/>
                    </a:stretch>
                  </pic:blipFill>
                  <pic:spPr>
                    <a:xfrm>
                      <a:off x="0" y="0"/>
                      <a:ext cx="5715000" cy="3020786"/>
                    </a:xfrm>
                    <a:prstGeom prst="rect">
                      <a:avLst/>
                    </a:prstGeom>
                  </pic:spPr>
                </pic:pic>
              </a:graphicData>
            </a:graphic>
          </wp:inline>
        </w:drawing>
      </w:r>
    </w:p>
    <w:p w14:paraId="0FBC15BA" w14:textId="77777777">
      <w:pPr>
        <w:pStyle w:val="CaptionSmall"/>
        <w:jc w:val="center"/>
      </w:pPr>
      <w:r>
        <w:t>Figure 2 — Transaction cost rises with payment turnover. Ordinary Virtual POS is separate from the statutory Secure Property Payment System.</w:t>
      </w:r>
    </w:p>
    <w:p w14:paraId="3D9A2C41" w14:textId="77777777">
      <w:pPr>
        <w:pStyle w:val="Heading2"/>
      </w:pPr>
      <w:bookmarkStart w:id="191" w:name="_Toc235024546"/>
      <w:r>
        <w:t>Worked payment economics</w:t>
      </w:r>
      <w:bookmarkEnd w:id="191"/>
    </w:p>
    <w:p w14:paraId="5EA08F7B" w14:textId="77777777">
      <w:r>
        <w:rPr>
          <w:sz w:val="20"/>
        </w:rPr>
        <w:t>At the public iyzico rate, fee = GMV × 4.29% + successful transactions × TRY 0.25. Under the default business assumption:</w:t>
      </w:r>
    </w:p>
    <w:tbl>
      <w:tblPr>
        <w:tblStyle w:val="TableGrid"/>
        <w:tblW w:w="936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1100"/>
        <w:gridCol w:w="1600"/>
        <w:gridCol w:w="2000"/>
        <w:gridCol w:w="1900"/>
        <w:gridCol w:w="2760"/>
      </w:tblGrid>
      <w:tr w14:paraId="714DA620" w14:textId="77777777">
        <w:trPr>
          <w:cantSplit/>
          <w:tblHeader/>
        </w:trPr>
        <w:tc>
          <w:tcPr>
            <w:tcW w:w="1100" w:type="dxa"/>
            <w:shd w:val="clear" w:color="auto" w:fill="102A43"/>
            <w:tcMar>
              <w:top w:w="80" w:type="dxa"/>
              <w:left w:w="120" w:type="dxa"/>
              <w:bottom w:w="80" w:type="dxa"/>
              <w:right w:w="120" w:type="dxa"/>
            </w:tcMar>
            <w:vAlign w:val="center"/>
          </w:tcPr>
          <w:p w14:paraId="50AD41AB" w14:textId="77777777">
            <w:r>
              <w:rPr>
                <w:b/>
                <w:color w:val="FFFFFF"/>
                <w:sz w:val="16"/>
              </w:rPr>
              <w:t>Users</w:t>
            </w:r>
          </w:p>
        </w:tc>
        <w:tc>
          <w:tcPr>
            <w:tcW w:w="1600" w:type="dxa"/>
            <w:shd w:val="clear" w:color="auto" w:fill="102A43"/>
            <w:tcMar>
              <w:top w:w="80" w:type="dxa"/>
              <w:left w:w="120" w:type="dxa"/>
              <w:bottom w:w="80" w:type="dxa"/>
              <w:right w:w="120" w:type="dxa"/>
            </w:tcMar>
            <w:vAlign w:val="center"/>
          </w:tcPr>
          <w:p w14:paraId="21BD0AC0" w14:textId="77777777">
            <w:r>
              <w:rPr>
                <w:b/>
                <w:color w:val="FFFFFF"/>
                <w:sz w:val="16"/>
              </w:rPr>
              <w:t>Payers / transactions</w:t>
            </w:r>
          </w:p>
        </w:tc>
        <w:tc>
          <w:tcPr>
            <w:tcW w:w="2000" w:type="dxa"/>
            <w:shd w:val="clear" w:color="auto" w:fill="102A43"/>
            <w:tcMar>
              <w:top w:w="80" w:type="dxa"/>
              <w:left w:w="120" w:type="dxa"/>
              <w:bottom w:w="80" w:type="dxa"/>
              <w:right w:w="120" w:type="dxa"/>
            </w:tcMar>
            <w:vAlign w:val="center"/>
          </w:tcPr>
          <w:p w14:paraId="6C52221E" w14:textId="77777777">
            <w:r>
              <w:rPr>
                <w:b/>
                <w:color w:val="FFFFFF"/>
                <w:sz w:val="16"/>
              </w:rPr>
              <w:t>Monthly GMV</w:t>
            </w:r>
          </w:p>
        </w:tc>
        <w:tc>
          <w:tcPr>
            <w:tcW w:w="1900" w:type="dxa"/>
            <w:shd w:val="clear" w:color="auto" w:fill="102A43"/>
            <w:tcMar>
              <w:top w:w="80" w:type="dxa"/>
              <w:left w:w="120" w:type="dxa"/>
              <w:bottom w:w="80" w:type="dxa"/>
              <w:right w:w="120" w:type="dxa"/>
            </w:tcMar>
            <w:vAlign w:val="center"/>
          </w:tcPr>
          <w:p w14:paraId="25F3C5D9" w14:textId="77777777">
            <w:r>
              <w:rPr>
                <w:b/>
                <w:color w:val="FFFFFF"/>
                <w:sz w:val="16"/>
              </w:rPr>
              <w:t>Provider fee</w:t>
            </w:r>
          </w:p>
        </w:tc>
        <w:tc>
          <w:tcPr>
            <w:tcW w:w="2760" w:type="dxa"/>
            <w:shd w:val="clear" w:color="auto" w:fill="102A43"/>
            <w:tcMar>
              <w:top w:w="80" w:type="dxa"/>
              <w:left w:w="120" w:type="dxa"/>
              <w:bottom w:w="80" w:type="dxa"/>
              <w:right w:w="120" w:type="dxa"/>
            </w:tcMar>
            <w:vAlign w:val="center"/>
          </w:tcPr>
          <w:p w14:paraId="13F9CD82" w14:textId="77777777">
            <w:r>
              <w:rPr>
                <w:b/>
                <w:color w:val="FFFFFF"/>
                <w:sz w:val="16"/>
              </w:rPr>
              <w:t>Net settlement before tax/refunds</w:t>
            </w:r>
          </w:p>
        </w:tc>
      </w:tr>
      <w:tr w14:paraId="531BBD19" w14:textId="77777777">
        <w:trPr>
          <w:cantSplit/>
        </w:trPr>
        <w:tc>
          <w:tcPr>
            <w:tcW w:w="1100" w:type="dxa"/>
            <w:tcMar>
              <w:top w:w="80" w:type="dxa"/>
              <w:left w:w="120" w:type="dxa"/>
              <w:bottom w:w="80" w:type="dxa"/>
              <w:right w:w="120" w:type="dxa"/>
            </w:tcMar>
            <w:vAlign w:val="center"/>
          </w:tcPr>
          <w:p w14:paraId="4AEB18C7" w14:textId="77777777">
            <w:r>
              <w:rPr>
                <w:sz w:val="16"/>
              </w:rPr>
              <w:t>1,000</w:t>
            </w:r>
          </w:p>
        </w:tc>
        <w:tc>
          <w:tcPr>
            <w:tcW w:w="1600" w:type="dxa"/>
            <w:tcMar>
              <w:top w:w="80" w:type="dxa"/>
              <w:left w:w="120" w:type="dxa"/>
              <w:bottom w:w="80" w:type="dxa"/>
              <w:right w:w="120" w:type="dxa"/>
            </w:tcMar>
            <w:vAlign w:val="center"/>
          </w:tcPr>
          <w:p w14:paraId="38226D93" w14:textId="77777777">
            <w:r>
              <w:rPr>
                <w:sz w:val="16"/>
              </w:rPr>
              <w:t>50</w:t>
            </w:r>
          </w:p>
        </w:tc>
        <w:tc>
          <w:tcPr>
            <w:tcW w:w="2000" w:type="dxa"/>
            <w:tcMar>
              <w:top w:w="80" w:type="dxa"/>
              <w:left w:w="120" w:type="dxa"/>
              <w:bottom w:w="80" w:type="dxa"/>
              <w:right w:w="120" w:type="dxa"/>
            </w:tcMar>
            <w:vAlign w:val="center"/>
          </w:tcPr>
          <w:p w14:paraId="1BD26DBB" w14:textId="77777777">
            <w:r>
              <w:rPr>
                <w:sz w:val="16"/>
              </w:rPr>
              <w:t>TRY 250,000</w:t>
            </w:r>
          </w:p>
        </w:tc>
        <w:tc>
          <w:tcPr>
            <w:tcW w:w="1900" w:type="dxa"/>
            <w:tcMar>
              <w:top w:w="80" w:type="dxa"/>
              <w:left w:w="120" w:type="dxa"/>
              <w:bottom w:w="80" w:type="dxa"/>
              <w:right w:w="120" w:type="dxa"/>
            </w:tcMar>
            <w:vAlign w:val="center"/>
          </w:tcPr>
          <w:p w14:paraId="72C863CA" w14:textId="77777777">
            <w:r>
              <w:rPr>
                <w:sz w:val="16"/>
              </w:rPr>
              <w:t>TRY 10,737.50</w:t>
            </w:r>
          </w:p>
        </w:tc>
        <w:tc>
          <w:tcPr>
            <w:tcW w:w="2760" w:type="dxa"/>
            <w:tcMar>
              <w:top w:w="80" w:type="dxa"/>
              <w:left w:w="120" w:type="dxa"/>
              <w:bottom w:w="80" w:type="dxa"/>
              <w:right w:w="120" w:type="dxa"/>
            </w:tcMar>
            <w:vAlign w:val="center"/>
          </w:tcPr>
          <w:p w14:paraId="0CA939D1" w14:textId="77777777">
            <w:r>
              <w:rPr>
                <w:sz w:val="16"/>
              </w:rPr>
              <w:t>TRY 239,262.50</w:t>
            </w:r>
          </w:p>
        </w:tc>
      </w:tr>
      <w:tr w14:paraId="0B69F1DE" w14:textId="77777777">
        <w:trPr>
          <w:cantSplit/>
        </w:trPr>
        <w:tc>
          <w:tcPr>
            <w:tcW w:w="1100" w:type="dxa"/>
            <w:shd w:val="clear" w:color="auto" w:fill="F8FAFC"/>
            <w:tcMar>
              <w:top w:w="80" w:type="dxa"/>
              <w:left w:w="120" w:type="dxa"/>
              <w:bottom w:w="80" w:type="dxa"/>
              <w:right w:w="120" w:type="dxa"/>
            </w:tcMar>
            <w:vAlign w:val="center"/>
          </w:tcPr>
          <w:p w14:paraId="6A324E6F" w14:textId="77777777">
            <w:r>
              <w:rPr>
                <w:sz w:val="16"/>
              </w:rPr>
              <w:t>5,000</w:t>
            </w:r>
          </w:p>
        </w:tc>
        <w:tc>
          <w:tcPr>
            <w:tcW w:w="1600" w:type="dxa"/>
            <w:shd w:val="clear" w:color="auto" w:fill="F8FAFC"/>
            <w:tcMar>
              <w:top w:w="80" w:type="dxa"/>
              <w:left w:w="120" w:type="dxa"/>
              <w:bottom w:w="80" w:type="dxa"/>
              <w:right w:w="120" w:type="dxa"/>
            </w:tcMar>
            <w:vAlign w:val="center"/>
          </w:tcPr>
          <w:p w14:paraId="26F7D6D0" w14:textId="77777777">
            <w:r>
              <w:rPr>
                <w:sz w:val="16"/>
              </w:rPr>
              <w:t>250</w:t>
            </w:r>
          </w:p>
        </w:tc>
        <w:tc>
          <w:tcPr>
            <w:tcW w:w="2000" w:type="dxa"/>
            <w:shd w:val="clear" w:color="auto" w:fill="F8FAFC"/>
            <w:tcMar>
              <w:top w:w="80" w:type="dxa"/>
              <w:left w:w="120" w:type="dxa"/>
              <w:bottom w:w="80" w:type="dxa"/>
              <w:right w:w="120" w:type="dxa"/>
            </w:tcMar>
            <w:vAlign w:val="center"/>
          </w:tcPr>
          <w:p w14:paraId="0CF89EEA" w14:textId="77777777">
            <w:r>
              <w:rPr>
                <w:sz w:val="16"/>
              </w:rPr>
              <w:t>TRY 1,250,000</w:t>
            </w:r>
          </w:p>
        </w:tc>
        <w:tc>
          <w:tcPr>
            <w:tcW w:w="1900" w:type="dxa"/>
            <w:shd w:val="clear" w:color="auto" w:fill="F8FAFC"/>
            <w:tcMar>
              <w:top w:w="80" w:type="dxa"/>
              <w:left w:w="120" w:type="dxa"/>
              <w:bottom w:w="80" w:type="dxa"/>
              <w:right w:w="120" w:type="dxa"/>
            </w:tcMar>
            <w:vAlign w:val="center"/>
          </w:tcPr>
          <w:p w14:paraId="38F53712" w14:textId="77777777">
            <w:r>
              <w:rPr>
                <w:sz w:val="16"/>
              </w:rPr>
              <w:t>TRY 53,687.50</w:t>
            </w:r>
          </w:p>
        </w:tc>
        <w:tc>
          <w:tcPr>
            <w:tcW w:w="2760" w:type="dxa"/>
            <w:shd w:val="clear" w:color="auto" w:fill="F8FAFC"/>
            <w:tcMar>
              <w:top w:w="80" w:type="dxa"/>
              <w:left w:w="120" w:type="dxa"/>
              <w:bottom w:w="80" w:type="dxa"/>
              <w:right w:w="120" w:type="dxa"/>
            </w:tcMar>
            <w:vAlign w:val="center"/>
          </w:tcPr>
          <w:p w14:paraId="324E92FE" w14:textId="77777777">
            <w:r>
              <w:rPr>
                <w:sz w:val="16"/>
              </w:rPr>
              <w:t>TRY 1,196,312.50</w:t>
            </w:r>
          </w:p>
        </w:tc>
      </w:tr>
      <w:tr w14:paraId="657251A6" w14:textId="77777777">
        <w:trPr>
          <w:cantSplit/>
        </w:trPr>
        <w:tc>
          <w:tcPr>
            <w:tcW w:w="1100" w:type="dxa"/>
            <w:tcMar>
              <w:top w:w="80" w:type="dxa"/>
              <w:left w:w="120" w:type="dxa"/>
              <w:bottom w:w="80" w:type="dxa"/>
              <w:right w:w="120" w:type="dxa"/>
            </w:tcMar>
            <w:vAlign w:val="center"/>
          </w:tcPr>
          <w:p w14:paraId="7A709215" w14:textId="77777777">
            <w:r>
              <w:rPr>
                <w:sz w:val="16"/>
              </w:rPr>
              <w:t>10,000</w:t>
            </w:r>
          </w:p>
        </w:tc>
        <w:tc>
          <w:tcPr>
            <w:tcW w:w="1600" w:type="dxa"/>
            <w:tcMar>
              <w:top w:w="80" w:type="dxa"/>
              <w:left w:w="120" w:type="dxa"/>
              <w:bottom w:w="80" w:type="dxa"/>
              <w:right w:w="120" w:type="dxa"/>
            </w:tcMar>
            <w:vAlign w:val="center"/>
          </w:tcPr>
          <w:p w14:paraId="4BA137EC" w14:textId="77777777">
            <w:r>
              <w:rPr>
                <w:sz w:val="16"/>
              </w:rPr>
              <w:t>500</w:t>
            </w:r>
          </w:p>
        </w:tc>
        <w:tc>
          <w:tcPr>
            <w:tcW w:w="2000" w:type="dxa"/>
            <w:tcMar>
              <w:top w:w="80" w:type="dxa"/>
              <w:left w:w="120" w:type="dxa"/>
              <w:bottom w:w="80" w:type="dxa"/>
              <w:right w:w="120" w:type="dxa"/>
            </w:tcMar>
            <w:vAlign w:val="center"/>
          </w:tcPr>
          <w:p w14:paraId="02EB422A" w14:textId="77777777">
            <w:r>
              <w:rPr>
                <w:sz w:val="16"/>
              </w:rPr>
              <w:t>TRY 2,500,000</w:t>
            </w:r>
          </w:p>
        </w:tc>
        <w:tc>
          <w:tcPr>
            <w:tcW w:w="1900" w:type="dxa"/>
            <w:tcMar>
              <w:top w:w="80" w:type="dxa"/>
              <w:left w:w="120" w:type="dxa"/>
              <w:bottom w:w="80" w:type="dxa"/>
              <w:right w:w="120" w:type="dxa"/>
            </w:tcMar>
            <w:vAlign w:val="center"/>
          </w:tcPr>
          <w:p w14:paraId="1655E82D" w14:textId="77777777">
            <w:r>
              <w:rPr>
                <w:sz w:val="16"/>
              </w:rPr>
              <w:t>TRY 107,375.00</w:t>
            </w:r>
          </w:p>
        </w:tc>
        <w:tc>
          <w:tcPr>
            <w:tcW w:w="2760" w:type="dxa"/>
            <w:tcMar>
              <w:top w:w="80" w:type="dxa"/>
              <w:left w:w="120" w:type="dxa"/>
              <w:bottom w:w="80" w:type="dxa"/>
              <w:right w:w="120" w:type="dxa"/>
            </w:tcMar>
            <w:vAlign w:val="center"/>
          </w:tcPr>
          <w:p w14:paraId="78B8D28D" w14:textId="77777777">
            <w:r>
              <w:rPr>
                <w:sz w:val="16"/>
              </w:rPr>
              <w:t>TRY 2,392,625.00</w:t>
            </w:r>
          </w:p>
        </w:tc>
      </w:tr>
    </w:tbl>
    <w:tbl>
      <w:tblPr>
        <w:tblW w:w="9360" w:type="dxa"/>
        <w:tblInd w:w="120" w:type="dxa"/>
        <w:tblBorders>
          <w:top w:val="single" w:sz="8" w:space="0" w:color="0F766E"/>
          <w:left w:val="single" w:sz="8" w:space="0" w:color="0F766E"/>
          <w:bottom w:val="single" w:sz="8" w:space="0" w:color="0F766E"/>
          <w:right w:val="single" w:sz="8" w:space="0" w:color="0F766E"/>
          <w:insideH w:val="single" w:sz="8" w:space="0" w:color="0F766E"/>
          <w:insideV w:val="single" w:sz="8" w:space="0" w:color="0F766E"/>
        </w:tblBorders>
        <w:tblLayout w:type="fixed"/>
        <w:tblLook w:val="04A0" w:firstRow="1" w:lastRow="0" w:firstColumn="1" w:lastColumn="0" w:noHBand="0" w:noVBand="1"/>
      </w:tblPr>
      <w:tblGrid>
        <w:gridCol w:w="9360"/>
      </w:tblGrid>
      <w:tr w14:paraId="0EB1F3F1" w14:textId="77777777">
        <w:trPr>
          <w:cantSplit/>
          <w:tblHeader/>
        </w:trPr>
        <w:tc>
          <w:tcPr>
            <w:tcW w:w="9360" w:type="dxa"/>
            <w:shd w:val="clear" w:color="auto" w:fill="E8F5F2"/>
            <w:tcMar>
              <w:top w:w="80" w:type="dxa"/>
              <w:left w:w="120" w:type="dxa"/>
              <w:bottom w:w="80" w:type="dxa"/>
              <w:right w:w="120" w:type="dxa"/>
            </w:tcMar>
            <w:vAlign w:val="center"/>
          </w:tcPr>
          <w:p w14:paraId="6DB332D4" w14:textId="77777777">
            <w:r>
              <w:rPr>
                <w:b/>
                <w:color w:val="0F766E"/>
                <w:sz w:val="20"/>
              </w:rPr>
              <w:t>Negotiation sensitivity</w:t>
            </w:r>
            <w:r>
              <w:rPr>
                <w:b/>
                <w:color w:val="0F766E"/>
                <w:sz w:val="20"/>
              </w:rPr>
              <w:br/>
            </w:r>
            <w:r>
              <w:rPr>
                <w:sz w:val="19"/>
              </w:rPr>
              <w:t>Every 1 percentage point of commission equals TRY 10,000 for each TRY 1 million of GMV. A 0.10 percentage-point improvement saves TRY 1,000 per TRY 1 million. Compare settlement time, refunds, instalments, chargebacks, foreign cards, support and tax—not only the headline percentage.</w:t>
            </w:r>
          </w:p>
        </w:tc>
      </w:tr>
    </w:tbl>
    <w:p w14:paraId="5BE82104" w14:textId="77777777">
      <w:pPr>
        <w:spacing w:after="40"/>
      </w:pPr>
    </w:p>
    <w:p w14:paraId="734786B1" w14:textId="77777777">
      <w:pPr>
        <w:pStyle w:val="Heading2"/>
        <w:pageBreakBefore/>
      </w:pPr>
      <w:bookmarkStart w:id="192" w:name="_Toc235024547"/>
      <w:r>
        <w:lastRenderedPageBreak/>
        <w:t>Scenario envelope</w:t>
      </w:r>
      <w:bookmarkEnd w:id="192"/>
    </w:p>
    <w:tbl>
      <w:tblPr>
        <w:tblStyle w:val="TableGrid"/>
        <w:tblW w:w="936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1600"/>
        <w:gridCol w:w="4300"/>
        <w:gridCol w:w="3460"/>
      </w:tblGrid>
      <w:tr w14:paraId="5ED71E26" w14:textId="77777777">
        <w:trPr>
          <w:cantSplit/>
          <w:tblHeader/>
        </w:trPr>
        <w:tc>
          <w:tcPr>
            <w:tcW w:w="1600" w:type="dxa"/>
            <w:shd w:val="clear" w:color="auto" w:fill="102A43"/>
            <w:tcMar>
              <w:top w:w="80" w:type="dxa"/>
              <w:left w:w="120" w:type="dxa"/>
              <w:bottom w:w="80" w:type="dxa"/>
              <w:right w:w="120" w:type="dxa"/>
            </w:tcMar>
            <w:vAlign w:val="center"/>
          </w:tcPr>
          <w:p w14:paraId="1A073841" w14:textId="77777777">
            <w:r>
              <w:rPr>
                <w:b/>
                <w:color w:val="FFFFFF"/>
                <w:sz w:val="16"/>
              </w:rPr>
              <w:t>Scenario</w:t>
            </w:r>
          </w:p>
        </w:tc>
        <w:tc>
          <w:tcPr>
            <w:tcW w:w="4300" w:type="dxa"/>
            <w:shd w:val="clear" w:color="auto" w:fill="102A43"/>
            <w:tcMar>
              <w:top w:w="80" w:type="dxa"/>
              <w:left w:w="120" w:type="dxa"/>
              <w:bottom w:w="80" w:type="dxa"/>
              <w:right w:w="120" w:type="dxa"/>
            </w:tcMar>
            <w:vAlign w:val="center"/>
          </w:tcPr>
          <w:p w14:paraId="2205C425" w14:textId="77777777">
            <w:r>
              <w:rPr>
                <w:b/>
                <w:color w:val="FFFFFF"/>
                <w:sz w:val="16"/>
              </w:rPr>
              <w:t>Usage pattern</w:t>
            </w:r>
          </w:p>
        </w:tc>
        <w:tc>
          <w:tcPr>
            <w:tcW w:w="3460" w:type="dxa"/>
            <w:shd w:val="clear" w:color="auto" w:fill="102A43"/>
            <w:tcMar>
              <w:top w:w="80" w:type="dxa"/>
              <w:left w:w="120" w:type="dxa"/>
              <w:bottom w:w="80" w:type="dxa"/>
              <w:right w:w="120" w:type="dxa"/>
            </w:tcMar>
            <w:vAlign w:val="center"/>
          </w:tcPr>
          <w:p w14:paraId="52429190" w14:textId="77777777">
            <w:r>
              <w:rPr>
                <w:b/>
                <w:color w:val="FFFFFF"/>
                <w:sz w:val="16"/>
              </w:rPr>
              <w:t>Expected cost behaviour</w:t>
            </w:r>
          </w:p>
        </w:tc>
      </w:tr>
      <w:tr w14:paraId="4362B12B" w14:textId="77777777">
        <w:trPr>
          <w:cantSplit/>
        </w:trPr>
        <w:tc>
          <w:tcPr>
            <w:tcW w:w="1600" w:type="dxa"/>
            <w:tcMar>
              <w:top w:w="80" w:type="dxa"/>
              <w:left w:w="120" w:type="dxa"/>
              <w:bottom w:w="80" w:type="dxa"/>
              <w:right w:w="120" w:type="dxa"/>
            </w:tcMar>
            <w:vAlign w:val="center"/>
          </w:tcPr>
          <w:p w14:paraId="7DAC73AA" w14:textId="77777777">
            <w:r>
              <w:rPr>
                <w:b/>
                <w:color w:val="102A43"/>
                <w:sz w:val="16"/>
              </w:rPr>
              <w:t>Demo</w:t>
            </w:r>
          </w:p>
        </w:tc>
        <w:tc>
          <w:tcPr>
            <w:tcW w:w="4300" w:type="dxa"/>
            <w:tcMar>
              <w:top w:w="80" w:type="dxa"/>
              <w:left w:w="120" w:type="dxa"/>
              <w:bottom w:w="80" w:type="dxa"/>
              <w:right w:w="120" w:type="dxa"/>
            </w:tcMar>
            <w:vAlign w:val="center"/>
          </w:tcPr>
          <w:p w14:paraId="5BDE351F" w14:textId="77777777">
            <w:r>
              <w:rPr>
                <w:sz w:val="16"/>
              </w:rPr>
              <w:t>Synthetic data, no live payments/SMS, low AI cap, no PITR, no production support.</w:t>
            </w:r>
          </w:p>
        </w:tc>
        <w:tc>
          <w:tcPr>
            <w:tcW w:w="3460" w:type="dxa"/>
            <w:tcMar>
              <w:top w:w="80" w:type="dxa"/>
              <w:left w:w="120" w:type="dxa"/>
              <w:bottom w:w="80" w:type="dxa"/>
              <w:right w:w="120" w:type="dxa"/>
            </w:tcMar>
            <w:vAlign w:val="center"/>
          </w:tcPr>
          <w:p w14:paraId="76A8C38B" w14:textId="77777777">
            <w:r>
              <w:rPr>
                <w:sz w:val="16"/>
              </w:rPr>
              <w:t>Typically around $20–45/month before optional tools; not production-safe.</w:t>
            </w:r>
          </w:p>
        </w:tc>
      </w:tr>
      <w:tr w14:paraId="52B4EAC5" w14:textId="77777777">
        <w:trPr>
          <w:cantSplit/>
        </w:trPr>
        <w:tc>
          <w:tcPr>
            <w:tcW w:w="1600" w:type="dxa"/>
            <w:shd w:val="clear" w:color="auto" w:fill="F8FAFC"/>
            <w:tcMar>
              <w:top w:w="80" w:type="dxa"/>
              <w:left w:w="120" w:type="dxa"/>
              <w:bottom w:w="80" w:type="dxa"/>
              <w:right w:w="120" w:type="dxa"/>
            </w:tcMar>
            <w:vAlign w:val="center"/>
          </w:tcPr>
          <w:p w14:paraId="3C339A42" w14:textId="77777777">
            <w:r>
              <w:rPr>
                <w:b/>
                <w:color w:val="102A43"/>
                <w:sz w:val="16"/>
              </w:rPr>
              <w:t>Lean production</w:t>
            </w:r>
          </w:p>
        </w:tc>
        <w:tc>
          <w:tcPr>
            <w:tcW w:w="4300" w:type="dxa"/>
            <w:shd w:val="clear" w:color="auto" w:fill="F8FAFC"/>
            <w:tcMar>
              <w:top w:w="80" w:type="dxa"/>
              <w:left w:w="120" w:type="dxa"/>
              <w:bottom w:w="80" w:type="dxa"/>
              <w:right w:w="120" w:type="dxa"/>
            </w:tcMar>
            <w:vAlign w:val="center"/>
          </w:tcPr>
          <w:p w14:paraId="22B1B570" w14:textId="77777777">
            <w:r>
              <w:rPr>
                <w:sz w:val="16"/>
              </w:rPr>
              <w:t>Email/push first, limited OTP, Luna-first AI, Embed Maps, compressed images, small internal staff.</w:t>
            </w:r>
          </w:p>
        </w:tc>
        <w:tc>
          <w:tcPr>
            <w:tcW w:w="3460" w:type="dxa"/>
            <w:shd w:val="clear" w:color="auto" w:fill="F8FAFC"/>
            <w:tcMar>
              <w:top w:w="80" w:type="dxa"/>
              <w:left w:w="120" w:type="dxa"/>
              <w:bottom w:w="80" w:type="dxa"/>
              <w:right w:w="120" w:type="dxa"/>
            </w:tcMar>
            <w:vAlign w:val="center"/>
          </w:tcPr>
          <w:p w14:paraId="168A4CE7" w14:textId="77777777">
            <w:r>
              <w:rPr>
                <w:sz w:val="16"/>
              </w:rPr>
              <w:t>Core SaaS stays near base allowances; legal/support and provider setup still apply.</w:t>
            </w:r>
          </w:p>
        </w:tc>
      </w:tr>
      <w:tr w14:paraId="60B05AB4" w14:textId="77777777">
        <w:trPr>
          <w:cantSplit/>
        </w:trPr>
        <w:tc>
          <w:tcPr>
            <w:tcW w:w="1600" w:type="dxa"/>
            <w:tcMar>
              <w:top w:w="80" w:type="dxa"/>
              <w:left w:w="120" w:type="dxa"/>
              <w:bottom w:w="80" w:type="dxa"/>
              <w:right w:w="120" w:type="dxa"/>
            </w:tcMar>
            <w:vAlign w:val="center"/>
          </w:tcPr>
          <w:p w14:paraId="019F71E5" w14:textId="77777777">
            <w:r>
              <w:rPr>
                <w:b/>
                <w:color w:val="102A43"/>
                <w:sz w:val="16"/>
              </w:rPr>
              <w:t>Management</w:t>
            </w:r>
          </w:p>
        </w:tc>
        <w:tc>
          <w:tcPr>
            <w:tcW w:w="4300" w:type="dxa"/>
            <w:tcMar>
              <w:top w:w="80" w:type="dxa"/>
              <w:left w:w="120" w:type="dxa"/>
              <w:bottom w:w="80" w:type="dxa"/>
              <w:right w:w="120" w:type="dxa"/>
            </w:tcMar>
            <w:vAlign w:val="center"/>
          </w:tcPr>
          <w:p w14:paraId="5CE10800" w14:textId="77777777">
            <w:r>
              <w:rPr>
                <w:sz w:val="16"/>
              </w:rPr>
              <w:t>Assumptions used in this document.</w:t>
            </w:r>
          </w:p>
        </w:tc>
        <w:tc>
          <w:tcPr>
            <w:tcW w:w="3460" w:type="dxa"/>
            <w:tcMar>
              <w:top w:w="80" w:type="dxa"/>
              <w:left w:w="120" w:type="dxa"/>
              <w:bottom w:w="80" w:type="dxa"/>
              <w:right w:w="120" w:type="dxa"/>
            </w:tcMar>
            <w:vAlign w:val="center"/>
          </w:tcPr>
          <w:p w14:paraId="3FFCCF7A" w14:textId="77777777">
            <w:r>
              <w:rPr>
                <w:sz w:val="16"/>
              </w:rPr>
              <w:t>Known USD grows mainly through staff seats and AI; TRY payment cost grows with GMV.</w:t>
            </w:r>
          </w:p>
        </w:tc>
      </w:tr>
      <w:tr w14:paraId="7EAB9579" w14:textId="77777777">
        <w:trPr>
          <w:cantSplit/>
        </w:trPr>
        <w:tc>
          <w:tcPr>
            <w:tcW w:w="1600" w:type="dxa"/>
            <w:shd w:val="clear" w:color="auto" w:fill="F8FAFC"/>
            <w:tcMar>
              <w:top w:w="80" w:type="dxa"/>
              <w:left w:w="120" w:type="dxa"/>
              <w:bottom w:w="80" w:type="dxa"/>
              <w:right w:w="120" w:type="dxa"/>
            </w:tcMar>
            <w:vAlign w:val="center"/>
          </w:tcPr>
          <w:p w14:paraId="68948DFE" w14:textId="77777777">
            <w:r>
              <w:rPr>
                <w:b/>
                <w:color w:val="102A43"/>
                <w:sz w:val="16"/>
              </w:rPr>
              <w:t>Stress</w:t>
            </w:r>
          </w:p>
        </w:tc>
        <w:tc>
          <w:tcPr>
            <w:tcW w:w="4300" w:type="dxa"/>
            <w:shd w:val="clear" w:color="auto" w:fill="F8FAFC"/>
            <w:tcMar>
              <w:top w:w="80" w:type="dxa"/>
              <w:left w:w="120" w:type="dxa"/>
              <w:bottom w:w="80" w:type="dxa"/>
              <w:right w:w="120" w:type="dxa"/>
            </w:tcMar>
            <w:vAlign w:val="center"/>
          </w:tcPr>
          <w:p w14:paraId="26184AFA" w14:textId="77777777">
            <w:r>
              <w:rPr>
                <w:sz w:val="16"/>
              </w:rPr>
              <w:t>80% AI adoption × 20 actions, 4 OTP/user, 10 email/user, 10 map loads/user, 1 GB traffic/user, 10% payers.</w:t>
            </w:r>
          </w:p>
        </w:tc>
        <w:tc>
          <w:tcPr>
            <w:tcW w:w="3460" w:type="dxa"/>
            <w:shd w:val="clear" w:color="auto" w:fill="F8FAFC"/>
            <w:tcMar>
              <w:top w:w="80" w:type="dxa"/>
              <w:left w:w="120" w:type="dxa"/>
              <w:bottom w:w="80" w:type="dxa"/>
              <w:right w:w="120" w:type="dxa"/>
            </w:tcMar>
            <w:vAlign w:val="center"/>
          </w:tcPr>
          <w:p w14:paraId="0D011C69" w14:textId="77777777">
            <w:r>
              <w:rPr>
                <w:sz w:val="16"/>
              </w:rPr>
              <w:t>Maps, AI, egress, SMS and payment fees rise sharply; negotiate and load-test before commitment.</w:t>
            </w:r>
          </w:p>
        </w:tc>
      </w:tr>
    </w:tbl>
    <w:p w14:paraId="17923F0B" w14:textId="0B1C9F99">
      <w:pPr>
        <w:pStyle w:val="CaptionSmall"/>
      </w:pPr>
      <w:r>
        <w:rPr>
          <w:b/>
          <w:i w:val="0"/>
        </w:rPr>
        <w:t xml:space="preserve">Sources checked 15 July 2026: </w:t>
      </w:r>
      <w:hyperlink r:id="rId45">
        <w:r>
          <w:rPr>
            <w:color w:val="2E74B5"/>
            <w:u w:val="single"/>
          </w:rPr>
          <w:t>S01 Supabase</w:t>
        </w:r>
      </w:hyperlink>
      <w:r>
        <w:rPr>
          <w:i w:val="0"/>
        </w:rPr>
        <w:t xml:space="preserve">; </w:t>
      </w:r>
      <w:hyperlink r:id="rId46">
        <w:r>
          <w:rPr>
            <w:color w:val="2E74B5"/>
            <w:u w:val="single"/>
          </w:rPr>
          <w:t>S02 Vercel</w:t>
        </w:r>
      </w:hyperlink>
      <w:r>
        <w:rPr>
          <w:i w:val="0"/>
        </w:rPr>
        <w:t xml:space="preserve">; </w:t>
      </w:r>
      <w:hyperlink r:id="rId47">
        <w:r>
          <w:rPr>
            <w:color w:val="2E74B5"/>
            <w:u w:val="single"/>
          </w:rPr>
          <w:t>S03 Twenty</w:t>
        </w:r>
      </w:hyperlink>
      <w:r>
        <w:rPr>
          <w:i w:val="0"/>
        </w:rPr>
        <w:t xml:space="preserve">; </w:t>
      </w:r>
      <w:hyperlink r:id="rId48">
        <w:r>
          <w:rPr>
            <w:color w:val="2E74B5"/>
            <w:u w:val="single"/>
          </w:rPr>
          <w:t>S05 OpenAI</w:t>
        </w:r>
      </w:hyperlink>
      <w:r>
        <w:rPr>
          <w:i w:val="0"/>
        </w:rPr>
        <w:t xml:space="preserve">; </w:t>
      </w:r>
      <w:hyperlink r:id="rId49">
        <w:r>
          <w:rPr>
            <w:color w:val="2E74B5"/>
            <w:u w:val="single"/>
          </w:rPr>
          <w:t>S07 Google</w:t>
        </w:r>
      </w:hyperlink>
      <w:r>
        <w:rPr>
          <w:i w:val="0"/>
        </w:rPr>
        <w:t xml:space="preserve">; </w:t>
      </w:r>
      <w:hyperlink r:id="rId50">
        <w:r>
          <w:rPr>
            <w:color w:val="2E74B5"/>
            <w:u w:val="single"/>
          </w:rPr>
          <w:t>S08 Google</w:t>
        </w:r>
      </w:hyperlink>
      <w:r>
        <w:rPr>
          <w:i w:val="0"/>
        </w:rPr>
        <w:t xml:space="preserve">; </w:t>
      </w:r>
      <w:hyperlink r:id="rId51">
        <w:r>
          <w:rPr>
            <w:color w:val="2E74B5"/>
            <w:u w:val="single"/>
          </w:rPr>
          <w:t>S09 Resend</w:t>
        </w:r>
      </w:hyperlink>
      <w:r>
        <w:rPr>
          <w:i w:val="0"/>
        </w:rPr>
        <w:t xml:space="preserve">; </w:t>
      </w:r>
      <w:hyperlink r:id="rId52">
        <w:r>
          <w:rPr>
            <w:color w:val="2E74B5"/>
            <w:u w:val="single"/>
          </w:rPr>
          <w:t>S12 iyzico</w:t>
        </w:r>
      </w:hyperlink>
      <w:r>
        <w:rPr>
          <w:i w:val="0"/>
        </w:rPr>
        <w:t xml:space="preserve">; </w:t>
      </w:r>
      <w:hyperlink r:id="rId53">
        <w:r>
          <w:rPr>
            <w:color w:val="2E74B5"/>
            <w:u w:val="single"/>
          </w:rPr>
          <w:t>S16 Netgsm</w:t>
        </w:r>
      </w:hyperlink>
      <w:r>
        <w:rPr>
          <w:i w:val="0"/>
        </w:rPr>
        <w:t xml:space="preserve">; </w:t>
      </w:r>
      <w:hyperlink r:id="rId54">
        <w:r>
          <w:rPr>
            <w:color w:val="2E74B5"/>
            <w:u w:val="single"/>
          </w:rPr>
          <w:t>S20 Paraşüt</w:t>
        </w:r>
      </w:hyperlink>
      <w:r>
        <w:rPr>
          <w:i w:val="0"/>
        </w:rPr>
        <w:t xml:space="preserve">; </w:t>
      </w:r>
      <w:hyperlink r:id="rId55">
        <w:r>
          <w:rPr>
            <w:color w:val="2E74B5"/>
            <w:u w:val="single"/>
          </w:rPr>
          <w:t>S21 Netgsm</w:t>
        </w:r>
      </w:hyperlink>
      <w:r>
        <w:rPr>
          <w:i w:val="0"/>
        </w:rPr>
        <w:t xml:space="preserve">; </w:t>
      </w:r>
      <w:hyperlink r:id="rId56">
        <w:r>
          <w:rPr>
            <w:color w:val="2E74B5"/>
            <w:u w:val="single"/>
          </w:rPr>
          <w:t>S36 Ministry of Trade</w:t>
        </w:r>
      </w:hyperlink>
      <w:r>
        <w:rPr>
          <w:i w:val="0"/>
        </w:rPr>
        <w:t xml:space="preserve">; </w:t>
      </w:r>
      <w:hyperlink r:id="rId57">
        <w:r>
          <w:rPr>
            <w:color w:val="2E74B5"/>
            <w:u w:val="single"/>
          </w:rPr>
          <w:t>S39 e-Devlet / TCMB</w:t>
        </w:r>
      </w:hyperlink>
    </w:p>
    <w:p w14:paraId="608934AD" w14:textId="77777777">
      <w:pPr>
        <w:pStyle w:val="Heading1"/>
      </w:pPr>
      <w:bookmarkStart w:id="193" w:name="_Toc235024548"/>
      <w:r>
        <w:t>External dependency and provider catalogue</w:t>
      </w:r>
      <w:bookmarkEnd w:id="193"/>
    </w:p>
    <w:p w14:paraId="0AB6CD15" w14:textId="77777777">
      <w:pPr>
        <w:pStyle w:val="ExecutiveLead"/>
      </w:pPr>
      <w:r>
        <w:rPr>
          <w:color w:val="1F2937"/>
          <w:sz w:val="20"/>
        </w:rPr>
        <w:t>Provider selection should be capability-led and contract-led. Each row below identifies the operational purpose, recommended route, public price signal and missing procurement evidence.</w:t>
      </w:r>
    </w:p>
    <w:p w14:paraId="21E65840" w14:textId="77777777">
      <w:pPr>
        <w:pStyle w:val="Heading2"/>
      </w:pPr>
      <w:bookmarkStart w:id="194" w:name="_Toc235024549"/>
      <w:r>
        <w:t>Core cloud, CRM and delivery services</w:t>
      </w:r>
      <w:bookmarkEnd w:id="194"/>
    </w:p>
    <w:tbl>
      <w:tblPr>
        <w:tblStyle w:val="TableGrid"/>
        <w:tblW w:w="936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1550"/>
        <w:gridCol w:w="2700"/>
        <w:gridCol w:w="2500"/>
        <w:gridCol w:w="2610"/>
      </w:tblGrid>
      <w:tr w14:paraId="3DFD3A67" w14:textId="77777777">
        <w:trPr>
          <w:cantSplit/>
          <w:tblHeader/>
        </w:trPr>
        <w:tc>
          <w:tcPr>
            <w:tcW w:w="1550" w:type="dxa"/>
            <w:shd w:val="clear" w:color="auto" w:fill="102A43"/>
            <w:tcMar>
              <w:top w:w="80" w:type="dxa"/>
              <w:left w:w="120" w:type="dxa"/>
              <w:bottom w:w="80" w:type="dxa"/>
              <w:right w:w="120" w:type="dxa"/>
            </w:tcMar>
            <w:vAlign w:val="center"/>
          </w:tcPr>
          <w:p w14:paraId="1CD45CE1" w14:textId="77777777">
            <w:r>
              <w:rPr>
                <w:b/>
                <w:color w:val="FFFFFF"/>
                <w:sz w:val="16"/>
              </w:rPr>
              <w:t>Dependency</w:t>
            </w:r>
          </w:p>
        </w:tc>
        <w:tc>
          <w:tcPr>
            <w:tcW w:w="2700" w:type="dxa"/>
            <w:shd w:val="clear" w:color="auto" w:fill="102A43"/>
            <w:tcMar>
              <w:top w:w="80" w:type="dxa"/>
              <w:left w:w="120" w:type="dxa"/>
              <w:bottom w:w="80" w:type="dxa"/>
              <w:right w:w="120" w:type="dxa"/>
            </w:tcMar>
            <w:vAlign w:val="center"/>
          </w:tcPr>
          <w:p w14:paraId="19FBDE1C" w14:textId="77777777">
            <w:r>
              <w:rPr>
                <w:b/>
                <w:color w:val="FFFFFF"/>
                <w:sz w:val="16"/>
              </w:rPr>
              <w:t>Recommended route</w:t>
            </w:r>
          </w:p>
        </w:tc>
        <w:tc>
          <w:tcPr>
            <w:tcW w:w="2500" w:type="dxa"/>
            <w:shd w:val="clear" w:color="auto" w:fill="102A43"/>
            <w:tcMar>
              <w:top w:w="80" w:type="dxa"/>
              <w:left w:w="120" w:type="dxa"/>
              <w:bottom w:w="80" w:type="dxa"/>
              <w:right w:w="120" w:type="dxa"/>
            </w:tcMar>
            <w:vAlign w:val="center"/>
          </w:tcPr>
          <w:p w14:paraId="6E849EC0" w14:textId="77777777">
            <w:r>
              <w:rPr>
                <w:b/>
                <w:color w:val="FFFFFF"/>
                <w:sz w:val="16"/>
              </w:rPr>
              <w:t>Public planning price</w:t>
            </w:r>
          </w:p>
        </w:tc>
        <w:tc>
          <w:tcPr>
            <w:tcW w:w="2610" w:type="dxa"/>
            <w:shd w:val="clear" w:color="auto" w:fill="102A43"/>
            <w:tcMar>
              <w:top w:w="80" w:type="dxa"/>
              <w:left w:w="120" w:type="dxa"/>
              <w:bottom w:w="80" w:type="dxa"/>
              <w:right w:w="120" w:type="dxa"/>
            </w:tcMar>
            <w:vAlign w:val="center"/>
          </w:tcPr>
          <w:p w14:paraId="70CB2FFF" w14:textId="77777777">
            <w:r>
              <w:rPr>
                <w:b/>
                <w:color w:val="FFFFFF"/>
                <w:sz w:val="16"/>
              </w:rPr>
              <w:t>Scale trigger / caveat</w:t>
            </w:r>
          </w:p>
        </w:tc>
      </w:tr>
      <w:tr w14:paraId="4E8C35B0" w14:textId="77777777">
        <w:trPr>
          <w:cantSplit/>
        </w:trPr>
        <w:tc>
          <w:tcPr>
            <w:tcW w:w="1550" w:type="dxa"/>
            <w:tcMar>
              <w:top w:w="80" w:type="dxa"/>
              <w:left w:w="120" w:type="dxa"/>
              <w:bottom w:w="80" w:type="dxa"/>
              <w:right w:w="120" w:type="dxa"/>
            </w:tcMar>
            <w:vAlign w:val="center"/>
          </w:tcPr>
          <w:p w14:paraId="36B6697F" w14:textId="77777777">
            <w:r>
              <w:rPr>
                <w:b/>
                <w:color w:val="102A43"/>
                <w:sz w:val="16"/>
              </w:rPr>
              <w:t>Vercel</w:t>
            </w:r>
          </w:p>
        </w:tc>
        <w:tc>
          <w:tcPr>
            <w:tcW w:w="2700" w:type="dxa"/>
            <w:tcMar>
              <w:top w:w="80" w:type="dxa"/>
              <w:left w:w="120" w:type="dxa"/>
              <w:bottom w:w="80" w:type="dxa"/>
              <w:right w:w="120" w:type="dxa"/>
            </w:tcMar>
            <w:vAlign w:val="center"/>
          </w:tcPr>
          <w:p w14:paraId="0EF9EC14" w14:textId="77777777">
            <w:r>
              <w:rPr>
                <w:sz w:val="16"/>
              </w:rPr>
              <w:t>Pro for managed Next.js deployment</w:t>
            </w:r>
          </w:p>
        </w:tc>
        <w:tc>
          <w:tcPr>
            <w:tcW w:w="2500" w:type="dxa"/>
            <w:tcMar>
              <w:top w:w="80" w:type="dxa"/>
              <w:left w:w="120" w:type="dxa"/>
              <w:bottom w:w="80" w:type="dxa"/>
              <w:right w:w="120" w:type="dxa"/>
            </w:tcMar>
            <w:vAlign w:val="center"/>
          </w:tcPr>
          <w:p w14:paraId="24E284EC" w14:textId="77777777">
            <w:r>
              <w:rPr>
                <w:sz w:val="16"/>
              </w:rPr>
              <w:t>$20/month; one deploying seat; extra deploying seat $20</w:t>
            </w:r>
          </w:p>
        </w:tc>
        <w:tc>
          <w:tcPr>
            <w:tcW w:w="2610" w:type="dxa"/>
            <w:tcMar>
              <w:top w:w="80" w:type="dxa"/>
              <w:left w:w="120" w:type="dxa"/>
              <w:bottom w:w="80" w:type="dxa"/>
              <w:right w:w="120" w:type="dxa"/>
            </w:tcMar>
            <w:vAlign w:val="center"/>
          </w:tcPr>
          <w:p w14:paraId="21121A6B" w14:textId="77777777">
            <w:r>
              <w:rPr>
                <w:sz w:val="16"/>
              </w:rPr>
              <w:t>User count is not the meter; monitor requests, transfer, functions and eligible usage credit.</w:t>
            </w:r>
          </w:p>
        </w:tc>
      </w:tr>
      <w:tr w14:paraId="4616401F" w14:textId="77777777">
        <w:trPr>
          <w:cantSplit/>
        </w:trPr>
        <w:tc>
          <w:tcPr>
            <w:tcW w:w="1550" w:type="dxa"/>
            <w:shd w:val="clear" w:color="auto" w:fill="F8FAFC"/>
            <w:tcMar>
              <w:top w:w="80" w:type="dxa"/>
              <w:left w:w="120" w:type="dxa"/>
              <w:bottom w:w="80" w:type="dxa"/>
              <w:right w:w="120" w:type="dxa"/>
            </w:tcMar>
            <w:vAlign w:val="center"/>
          </w:tcPr>
          <w:p w14:paraId="73F49154" w14:textId="77777777">
            <w:r>
              <w:rPr>
                <w:b/>
                <w:color w:val="102A43"/>
                <w:sz w:val="16"/>
              </w:rPr>
              <w:t>Supabase</w:t>
            </w:r>
          </w:p>
        </w:tc>
        <w:tc>
          <w:tcPr>
            <w:tcW w:w="2700" w:type="dxa"/>
            <w:shd w:val="clear" w:color="auto" w:fill="F8FAFC"/>
            <w:tcMar>
              <w:top w:w="80" w:type="dxa"/>
              <w:left w:w="120" w:type="dxa"/>
              <w:bottom w:w="80" w:type="dxa"/>
              <w:right w:w="120" w:type="dxa"/>
            </w:tcMar>
            <w:vAlign w:val="center"/>
          </w:tcPr>
          <w:p w14:paraId="08782F0B" w14:textId="77777777">
            <w:r>
              <w:rPr>
                <w:sz w:val="16"/>
              </w:rPr>
              <w:t>Pro production project</w:t>
            </w:r>
          </w:p>
        </w:tc>
        <w:tc>
          <w:tcPr>
            <w:tcW w:w="2500" w:type="dxa"/>
            <w:shd w:val="clear" w:color="auto" w:fill="F8FAFC"/>
            <w:tcMar>
              <w:top w:w="80" w:type="dxa"/>
              <w:left w:w="120" w:type="dxa"/>
              <w:bottom w:w="80" w:type="dxa"/>
              <w:right w:w="120" w:type="dxa"/>
            </w:tcMar>
            <w:vAlign w:val="center"/>
          </w:tcPr>
          <w:p w14:paraId="05B15F4A" w14:textId="77777777">
            <w:r>
              <w:rPr>
                <w:sz w:val="16"/>
              </w:rPr>
              <w:t>$25 base; 100k MAU; metered DB/egress/storage; PITR $100</w:t>
            </w:r>
          </w:p>
        </w:tc>
        <w:tc>
          <w:tcPr>
            <w:tcW w:w="2610" w:type="dxa"/>
            <w:shd w:val="clear" w:color="auto" w:fill="F8FAFC"/>
            <w:tcMar>
              <w:top w:w="80" w:type="dxa"/>
              <w:left w:w="120" w:type="dxa"/>
              <w:bottom w:w="80" w:type="dxa"/>
              <w:right w:w="120" w:type="dxa"/>
            </w:tcMar>
            <w:vAlign w:val="center"/>
          </w:tcPr>
          <w:p w14:paraId="00A14665" w14:textId="77777777">
            <w:r>
              <w:rPr>
                <w:sz w:val="16"/>
              </w:rPr>
              <w:t>Capacity selection follows load/data, not a 1k/5k/10k user tariff.</w:t>
            </w:r>
          </w:p>
        </w:tc>
      </w:tr>
      <w:tr w14:paraId="0D4C76E4" w14:textId="77777777">
        <w:trPr>
          <w:cantSplit/>
        </w:trPr>
        <w:tc>
          <w:tcPr>
            <w:tcW w:w="1550" w:type="dxa"/>
            <w:tcMar>
              <w:top w:w="80" w:type="dxa"/>
              <w:left w:w="120" w:type="dxa"/>
              <w:bottom w:w="80" w:type="dxa"/>
              <w:right w:w="120" w:type="dxa"/>
            </w:tcMar>
            <w:vAlign w:val="center"/>
          </w:tcPr>
          <w:p w14:paraId="5EA6BE47" w14:textId="77777777">
            <w:r>
              <w:rPr>
                <w:b/>
                <w:color w:val="102A43"/>
                <w:sz w:val="16"/>
              </w:rPr>
              <w:t>Twenty Cloud</w:t>
            </w:r>
          </w:p>
        </w:tc>
        <w:tc>
          <w:tcPr>
            <w:tcW w:w="2700" w:type="dxa"/>
            <w:tcMar>
              <w:top w:w="80" w:type="dxa"/>
              <w:left w:w="120" w:type="dxa"/>
              <w:bottom w:w="80" w:type="dxa"/>
              <w:right w:w="120" w:type="dxa"/>
            </w:tcMar>
            <w:vAlign w:val="center"/>
          </w:tcPr>
          <w:p w14:paraId="3DDE8701" w14:textId="77777777">
            <w:r>
              <w:rPr>
                <w:sz w:val="16"/>
              </w:rPr>
              <w:t>Organization if row-level permissions/SSO/audit are needed</w:t>
            </w:r>
          </w:p>
        </w:tc>
        <w:tc>
          <w:tcPr>
            <w:tcW w:w="2500" w:type="dxa"/>
            <w:tcMar>
              <w:top w:w="80" w:type="dxa"/>
              <w:left w:w="120" w:type="dxa"/>
              <w:bottom w:w="80" w:type="dxa"/>
              <w:right w:w="120" w:type="dxa"/>
            </w:tcMar>
            <w:vAlign w:val="center"/>
          </w:tcPr>
          <w:p w14:paraId="1CEE09B5" w14:textId="77777777">
            <w:r>
              <w:rPr>
                <w:sz w:val="16"/>
              </w:rPr>
              <w:t>$9 staff/month Pro; $19 staff/month Organization, annual billing</w:t>
            </w:r>
          </w:p>
        </w:tc>
        <w:tc>
          <w:tcPr>
            <w:tcW w:w="2610" w:type="dxa"/>
            <w:tcMar>
              <w:top w:w="80" w:type="dxa"/>
              <w:left w:w="120" w:type="dxa"/>
              <w:bottom w:w="80" w:type="dxa"/>
              <w:right w:w="120" w:type="dxa"/>
            </w:tcMar>
            <w:vAlign w:val="center"/>
          </w:tcPr>
          <w:p w14:paraId="72F71E25" w14:textId="77777777">
            <w:r>
              <w:rPr>
                <w:sz w:val="16"/>
              </w:rPr>
              <w:t>Count internal staff only. Self-host core has $0 software but non-zero hosting/ops.</w:t>
            </w:r>
          </w:p>
        </w:tc>
      </w:tr>
      <w:tr w14:paraId="46537994" w14:textId="77777777">
        <w:trPr>
          <w:cantSplit/>
        </w:trPr>
        <w:tc>
          <w:tcPr>
            <w:tcW w:w="1550" w:type="dxa"/>
            <w:shd w:val="clear" w:color="auto" w:fill="F8FAFC"/>
            <w:tcMar>
              <w:top w:w="80" w:type="dxa"/>
              <w:left w:w="120" w:type="dxa"/>
              <w:bottom w:w="80" w:type="dxa"/>
              <w:right w:w="120" w:type="dxa"/>
            </w:tcMar>
            <w:vAlign w:val="center"/>
          </w:tcPr>
          <w:p w14:paraId="4979CFA3" w14:textId="77777777">
            <w:r>
              <w:rPr>
                <w:b/>
                <w:color w:val="102A43"/>
                <w:sz w:val="16"/>
              </w:rPr>
              <w:t>Monitoring</w:t>
            </w:r>
          </w:p>
        </w:tc>
        <w:tc>
          <w:tcPr>
            <w:tcW w:w="2700" w:type="dxa"/>
            <w:shd w:val="clear" w:color="auto" w:fill="F8FAFC"/>
            <w:tcMar>
              <w:top w:w="80" w:type="dxa"/>
              <w:left w:w="120" w:type="dxa"/>
              <w:bottom w:w="80" w:type="dxa"/>
              <w:right w:w="120" w:type="dxa"/>
            </w:tcMar>
            <w:vAlign w:val="center"/>
          </w:tcPr>
          <w:p w14:paraId="611F6CA4" w14:textId="77777777">
            <w:r>
              <w:rPr>
                <w:sz w:val="16"/>
              </w:rPr>
              <w:t>Sentry Team + platform logs + external uptime</w:t>
            </w:r>
          </w:p>
        </w:tc>
        <w:tc>
          <w:tcPr>
            <w:tcW w:w="2500" w:type="dxa"/>
            <w:shd w:val="clear" w:color="auto" w:fill="F8FAFC"/>
            <w:tcMar>
              <w:top w:w="80" w:type="dxa"/>
              <w:left w:w="120" w:type="dxa"/>
              <w:bottom w:w="80" w:type="dxa"/>
              <w:right w:w="120" w:type="dxa"/>
            </w:tcMar>
            <w:vAlign w:val="center"/>
          </w:tcPr>
          <w:p w14:paraId="0D97B3E9" w14:textId="77777777">
            <w:r>
              <w:rPr>
                <w:sz w:val="16"/>
              </w:rPr>
              <w:t>Sentry Team planning $26/month; Business $80</w:t>
            </w:r>
          </w:p>
        </w:tc>
        <w:tc>
          <w:tcPr>
            <w:tcW w:w="2610" w:type="dxa"/>
            <w:shd w:val="clear" w:color="auto" w:fill="F8FAFC"/>
            <w:tcMar>
              <w:top w:w="80" w:type="dxa"/>
              <w:left w:w="120" w:type="dxa"/>
              <w:bottom w:w="80" w:type="dxa"/>
              <w:right w:w="120" w:type="dxa"/>
            </w:tcMar>
            <w:vAlign w:val="center"/>
          </w:tcPr>
          <w:p w14:paraId="0FDDAD71" w14:textId="77777777">
            <w:r>
              <w:rPr>
                <w:sz w:val="16"/>
              </w:rPr>
              <w:t>Event volume, retention, uptime tool and on-call process can add cost.</w:t>
            </w:r>
          </w:p>
        </w:tc>
      </w:tr>
      <w:tr w14:paraId="29BBA96B" w14:textId="77777777">
        <w:trPr>
          <w:cantSplit/>
        </w:trPr>
        <w:tc>
          <w:tcPr>
            <w:tcW w:w="1550" w:type="dxa"/>
            <w:tcMar>
              <w:top w:w="80" w:type="dxa"/>
              <w:left w:w="120" w:type="dxa"/>
              <w:bottom w:w="80" w:type="dxa"/>
              <w:right w:w="120" w:type="dxa"/>
            </w:tcMar>
            <w:vAlign w:val="center"/>
          </w:tcPr>
          <w:p w14:paraId="0B6BFF15" w14:textId="77777777">
            <w:r>
              <w:rPr>
                <w:b/>
                <w:color w:val="102A43"/>
                <w:sz w:val="16"/>
              </w:rPr>
              <w:t>Domain/DNS</w:t>
            </w:r>
          </w:p>
        </w:tc>
        <w:tc>
          <w:tcPr>
            <w:tcW w:w="2700" w:type="dxa"/>
            <w:tcMar>
              <w:top w:w="80" w:type="dxa"/>
              <w:left w:w="120" w:type="dxa"/>
              <w:bottom w:w="80" w:type="dxa"/>
              <w:right w:w="120" w:type="dxa"/>
            </w:tcMar>
            <w:vAlign w:val="center"/>
          </w:tcPr>
          <w:p w14:paraId="492573B6" w14:textId="77777777">
            <w:r>
              <w:rPr>
                <w:sz w:val="16"/>
              </w:rPr>
              <w:t>Ataberk-owned domain; Vercel SSL</w:t>
            </w:r>
          </w:p>
        </w:tc>
        <w:tc>
          <w:tcPr>
            <w:tcW w:w="2500" w:type="dxa"/>
            <w:tcMar>
              <w:top w:w="80" w:type="dxa"/>
              <w:left w:w="120" w:type="dxa"/>
              <w:bottom w:w="80" w:type="dxa"/>
              <w:right w:w="120" w:type="dxa"/>
            </w:tcMar>
            <w:vAlign w:val="center"/>
          </w:tcPr>
          <w:p w14:paraId="3CD4F7F7" w14:textId="77777777">
            <w:r>
              <w:rPr>
                <w:sz w:val="16"/>
              </w:rPr>
              <w:t>.com.tr TRY 109 + VAT registration / TRY 189 + VAT renewal reference</w:t>
            </w:r>
          </w:p>
        </w:tc>
        <w:tc>
          <w:tcPr>
            <w:tcW w:w="2610" w:type="dxa"/>
            <w:tcMar>
              <w:top w:w="80" w:type="dxa"/>
              <w:left w:w="120" w:type="dxa"/>
              <w:bottom w:w="80" w:type="dxa"/>
              <w:right w:w="120" w:type="dxa"/>
            </w:tcMar>
            <w:vAlign w:val="center"/>
          </w:tcPr>
          <w:p w14:paraId="51399951" w14:textId="77777777">
            <w:r>
              <w:rPr>
                <w:sz w:val="16"/>
              </w:rPr>
              <w:t>Confirm ownership, DNS access, renewal and mailbox/support domains.</w:t>
            </w:r>
          </w:p>
        </w:tc>
      </w:tr>
    </w:tbl>
    <w:p w14:paraId="1F5F446A" w14:textId="77777777">
      <w:pPr>
        <w:pStyle w:val="Heading2"/>
      </w:pPr>
      <w:bookmarkStart w:id="195" w:name="_Toc235024550"/>
      <w:r>
        <w:t>Payments, banking and money movement</w:t>
      </w:r>
      <w:bookmarkEnd w:id="195"/>
    </w:p>
    <w:tbl>
      <w:tblPr>
        <w:tblStyle w:val="TableGrid"/>
        <w:tblW w:w="936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1850"/>
        <w:gridCol w:w="1550"/>
        <w:gridCol w:w="2760"/>
        <w:gridCol w:w="3200"/>
      </w:tblGrid>
      <w:tr w14:paraId="635B80B0" w14:textId="77777777">
        <w:trPr>
          <w:cantSplit/>
          <w:tblHeader/>
        </w:trPr>
        <w:tc>
          <w:tcPr>
            <w:tcW w:w="1850" w:type="dxa"/>
            <w:shd w:val="clear" w:color="auto" w:fill="102A43"/>
            <w:tcMar>
              <w:top w:w="80" w:type="dxa"/>
              <w:left w:w="120" w:type="dxa"/>
              <w:bottom w:w="80" w:type="dxa"/>
              <w:right w:w="120" w:type="dxa"/>
            </w:tcMar>
            <w:vAlign w:val="center"/>
          </w:tcPr>
          <w:p w14:paraId="24D0687B" w14:textId="77777777">
            <w:r>
              <w:rPr>
                <w:b/>
                <w:color w:val="FFFFFF"/>
                <w:sz w:val="15"/>
              </w:rPr>
              <w:t>Provider/route</w:t>
            </w:r>
          </w:p>
        </w:tc>
        <w:tc>
          <w:tcPr>
            <w:tcW w:w="1550" w:type="dxa"/>
            <w:shd w:val="clear" w:color="auto" w:fill="102A43"/>
            <w:tcMar>
              <w:top w:w="80" w:type="dxa"/>
              <w:left w:w="120" w:type="dxa"/>
              <w:bottom w:w="80" w:type="dxa"/>
              <w:right w:w="120" w:type="dxa"/>
            </w:tcMar>
            <w:vAlign w:val="center"/>
          </w:tcPr>
          <w:p w14:paraId="6A450595" w14:textId="77777777">
            <w:r>
              <w:rPr>
                <w:b/>
                <w:color w:val="FFFFFF"/>
                <w:sz w:val="15"/>
              </w:rPr>
              <w:t>Status</w:t>
            </w:r>
          </w:p>
        </w:tc>
        <w:tc>
          <w:tcPr>
            <w:tcW w:w="2760" w:type="dxa"/>
            <w:shd w:val="clear" w:color="auto" w:fill="102A43"/>
            <w:tcMar>
              <w:top w:w="80" w:type="dxa"/>
              <w:left w:w="120" w:type="dxa"/>
              <w:bottom w:w="80" w:type="dxa"/>
              <w:right w:w="120" w:type="dxa"/>
            </w:tcMar>
            <w:vAlign w:val="center"/>
          </w:tcPr>
          <w:p w14:paraId="74F4093B" w14:textId="77777777">
            <w:r>
              <w:rPr>
                <w:b/>
                <w:color w:val="FFFFFF"/>
                <w:sz w:val="15"/>
              </w:rPr>
              <w:t>Cost signal</w:t>
            </w:r>
          </w:p>
        </w:tc>
        <w:tc>
          <w:tcPr>
            <w:tcW w:w="3200" w:type="dxa"/>
            <w:shd w:val="clear" w:color="auto" w:fill="102A43"/>
            <w:tcMar>
              <w:top w:w="80" w:type="dxa"/>
              <w:left w:w="120" w:type="dxa"/>
              <w:bottom w:w="80" w:type="dxa"/>
              <w:right w:w="120" w:type="dxa"/>
            </w:tcMar>
            <w:vAlign w:val="center"/>
          </w:tcPr>
          <w:p w14:paraId="5113100C" w14:textId="77777777">
            <w:r>
              <w:rPr>
                <w:b/>
                <w:color w:val="FFFFFF"/>
                <w:sz w:val="15"/>
              </w:rPr>
              <w:t>Decision note</w:t>
            </w:r>
          </w:p>
        </w:tc>
      </w:tr>
      <w:tr w14:paraId="656C6D1F" w14:textId="77777777">
        <w:trPr>
          <w:cantSplit/>
        </w:trPr>
        <w:tc>
          <w:tcPr>
            <w:tcW w:w="1850" w:type="dxa"/>
            <w:tcMar>
              <w:top w:w="80" w:type="dxa"/>
              <w:left w:w="120" w:type="dxa"/>
              <w:bottom w:w="80" w:type="dxa"/>
              <w:right w:w="120" w:type="dxa"/>
            </w:tcMar>
            <w:vAlign w:val="center"/>
          </w:tcPr>
          <w:p w14:paraId="4864C218" w14:textId="77777777">
            <w:r>
              <w:rPr>
                <w:b/>
                <w:color w:val="102A43"/>
                <w:sz w:val="15"/>
              </w:rPr>
              <w:t>iyzico</w:t>
            </w:r>
          </w:p>
        </w:tc>
        <w:tc>
          <w:tcPr>
            <w:tcW w:w="1550" w:type="dxa"/>
            <w:tcMar>
              <w:top w:w="80" w:type="dxa"/>
              <w:left w:w="120" w:type="dxa"/>
              <w:bottom w:w="80" w:type="dxa"/>
              <w:right w:w="120" w:type="dxa"/>
            </w:tcMar>
            <w:vAlign w:val="center"/>
          </w:tcPr>
          <w:p w14:paraId="5C76EA9C" w14:textId="77777777">
            <w:r>
              <w:rPr>
                <w:sz w:val="15"/>
              </w:rPr>
              <w:t>Active institution; public offer</w:t>
            </w:r>
          </w:p>
        </w:tc>
        <w:tc>
          <w:tcPr>
            <w:tcW w:w="2760" w:type="dxa"/>
            <w:tcMar>
              <w:top w:w="80" w:type="dxa"/>
              <w:left w:w="120" w:type="dxa"/>
              <w:bottom w:w="80" w:type="dxa"/>
              <w:right w:w="120" w:type="dxa"/>
            </w:tcMar>
            <w:vAlign w:val="center"/>
          </w:tcPr>
          <w:p w14:paraId="59133EFB" w14:textId="77777777">
            <w:r>
              <w:rPr>
                <w:sz w:val="15"/>
              </w:rPr>
              <w:t>4.29% + TRY 0.25/success; no setup/monthly fee; stated for &gt;TRY 20k monthly sales</w:t>
            </w:r>
          </w:p>
        </w:tc>
        <w:tc>
          <w:tcPr>
            <w:tcW w:w="3200" w:type="dxa"/>
            <w:tcMar>
              <w:top w:w="80" w:type="dxa"/>
              <w:left w:w="120" w:type="dxa"/>
              <w:bottom w:w="80" w:type="dxa"/>
              <w:right w:w="120" w:type="dxa"/>
            </w:tcMar>
            <w:vAlign w:val="center"/>
          </w:tcPr>
          <w:p w14:paraId="52641AFE" w14:textId="77777777">
            <w:r>
              <w:rPr>
                <w:sz w:val="15"/>
              </w:rPr>
              <w:t>Good transparent baseline; obtain contract for instalments, foreign cards, settlement, refunds and chargebacks.</w:t>
            </w:r>
          </w:p>
        </w:tc>
      </w:tr>
      <w:tr w14:paraId="01B5DB9E" w14:textId="77777777">
        <w:trPr>
          <w:cantSplit/>
        </w:trPr>
        <w:tc>
          <w:tcPr>
            <w:tcW w:w="1850" w:type="dxa"/>
            <w:shd w:val="clear" w:color="auto" w:fill="F8FAFC"/>
            <w:tcMar>
              <w:top w:w="80" w:type="dxa"/>
              <w:left w:w="120" w:type="dxa"/>
              <w:bottom w:w="80" w:type="dxa"/>
              <w:right w:w="120" w:type="dxa"/>
            </w:tcMar>
            <w:vAlign w:val="center"/>
          </w:tcPr>
          <w:p w14:paraId="0BA318DB" w14:textId="77777777">
            <w:r>
              <w:rPr>
                <w:b/>
                <w:color w:val="102A43"/>
                <w:sz w:val="15"/>
              </w:rPr>
              <w:lastRenderedPageBreak/>
              <w:t>PayTR</w:t>
            </w:r>
          </w:p>
        </w:tc>
        <w:tc>
          <w:tcPr>
            <w:tcW w:w="1550" w:type="dxa"/>
            <w:shd w:val="clear" w:color="auto" w:fill="F8FAFC"/>
            <w:tcMar>
              <w:top w:w="80" w:type="dxa"/>
              <w:left w:w="120" w:type="dxa"/>
              <w:bottom w:w="80" w:type="dxa"/>
              <w:right w:w="120" w:type="dxa"/>
            </w:tcMar>
            <w:vAlign w:val="center"/>
          </w:tcPr>
          <w:p w14:paraId="0AFD2DD4" w14:textId="77777777">
            <w:r>
              <w:rPr>
                <w:sz w:val="15"/>
              </w:rPr>
              <w:t>Active institution; quote</w:t>
            </w:r>
          </w:p>
        </w:tc>
        <w:tc>
          <w:tcPr>
            <w:tcW w:w="2760" w:type="dxa"/>
            <w:shd w:val="clear" w:color="auto" w:fill="F8FAFC"/>
            <w:tcMar>
              <w:top w:w="80" w:type="dxa"/>
              <w:left w:w="120" w:type="dxa"/>
              <w:bottom w:w="80" w:type="dxa"/>
              <w:right w:w="120" w:type="dxa"/>
            </w:tcMar>
            <w:vAlign w:val="center"/>
          </w:tcPr>
          <w:p w14:paraId="2DD3CE32" w14:textId="77777777">
            <w:r>
              <w:rPr>
                <w:sz w:val="15"/>
              </w:rPr>
              <w:t>No setup/integration/monthly/annual fixed fee; commission business-specific</w:t>
            </w:r>
          </w:p>
        </w:tc>
        <w:tc>
          <w:tcPr>
            <w:tcW w:w="3200" w:type="dxa"/>
            <w:shd w:val="clear" w:color="auto" w:fill="F8FAFC"/>
            <w:tcMar>
              <w:top w:w="80" w:type="dxa"/>
              <w:left w:w="120" w:type="dxa"/>
              <w:bottom w:w="80" w:type="dxa"/>
              <w:right w:w="120" w:type="dxa"/>
            </w:tcMar>
            <w:vAlign w:val="center"/>
          </w:tcPr>
          <w:p w14:paraId="319A2623" w14:textId="77777777">
            <w:r>
              <w:rPr>
                <w:sz w:val="15"/>
              </w:rPr>
              <w:t>Do not use a numeric promotional rate as a contracted assumption.</w:t>
            </w:r>
          </w:p>
        </w:tc>
      </w:tr>
      <w:tr w14:paraId="3EB5828F" w14:textId="77777777">
        <w:trPr>
          <w:cantSplit/>
        </w:trPr>
        <w:tc>
          <w:tcPr>
            <w:tcW w:w="1850" w:type="dxa"/>
            <w:tcMar>
              <w:top w:w="80" w:type="dxa"/>
              <w:left w:w="120" w:type="dxa"/>
              <w:bottom w:w="80" w:type="dxa"/>
              <w:right w:w="120" w:type="dxa"/>
            </w:tcMar>
            <w:vAlign w:val="center"/>
          </w:tcPr>
          <w:p w14:paraId="38B6FA24" w14:textId="77777777">
            <w:r>
              <w:rPr>
                <w:b/>
                <w:color w:val="102A43"/>
                <w:sz w:val="15"/>
              </w:rPr>
              <w:t>Sipay</w:t>
            </w:r>
          </w:p>
        </w:tc>
        <w:tc>
          <w:tcPr>
            <w:tcW w:w="1550" w:type="dxa"/>
            <w:tcMar>
              <w:top w:w="80" w:type="dxa"/>
              <w:left w:w="120" w:type="dxa"/>
              <w:bottom w:w="80" w:type="dxa"/>
              <w:right w:w="120" w:type="dxa"/>
            </w:tcMar>
            <w:vAlign w:val="center"/>
          </w:tcPr>
          <w:p w14:paraId="5EA70454" w14:textId="77777777">
            <w:r>
              <w:rPr>
                <w:sz w:val="15"/>
              </w:rPr>
              <w:t>Active institution; quote</w:t>
            </w:r>
          </w:p>
        </w:tc>
        <w:tc>
          <w:tcPr>
            <w:tcW w:w="2760" w:type="dxa"/>
            <w:tcMar>
              <w:top w:w="80" w:type="dxa"/>
              <w:left w:w="120" w:type="dxa"/>
              <w:bottom w:w="80" w:type="dxa"/>
              <w:right w:w="120" w:type="dxa"/>
            </w:tcMar>
            <w:vAlign w:val="center"/>
          </w:tcPr>
          <w:p w14:paraId="485E05C6" w14:textId="77777777">
            <w:r>
              <w:rPr>
                <w:sz w:val="15"/>
              </w:rPr>
              <w:t>No setup/monthly/annual fixed fee; commission quote</w:t>
            </w:r>
          </w:p>
        </w:tc>
        <w:tc>
          <w:tcPr>
            <w:tcW w:w="3200" w:type="dxa"/>
            <w:tcMar>
              <w:top w:w="80" w:type="dxa"/>
              <w:left w:w="120" w:type="dxa"/>
              <w:bottom w:w="80" w:type="dxa"/>
              <w:right w:w="120" w:type="dxa"/>
            </w:tcMar>
            <w:vAlign w:val="center"/>
          </w:tcPr>
          <w:p w14:paraId="5A104F0D" w14:textId="77777777">
            <w:r>
              <w:rPr>
                <w:sz w:val="15"/>
              </w:rPr>
              <w:t>Editable comparison only after written offer.</w:t>
            </w:r>
          </w:p>
        </w:tc>
      </w:tr>
      <w:tr w14:paraId="48EB4193" w14:textId="77777777">
        <w:trPr>
          <w:cantSplit/>
        </w:trPr>
        <w:tc>
          <w:tcPr>
            <w:tcW w:w="1850" w:type="dxa"/>
            <w:shd w:val="clear" w:color="auto" w:fill="F8FAFC"/>
            <w:tcMar>
              <w:top w:w="80" w:type="dxa"/>
              <w:left w:w="120" w:type="dxa"/>
              <w:bottom w:w="80" w:type="dxa"/>
              <w:right w:w="120" w:type="dxa"/>
            </w:tcMar>
            <w:vAlign w:val="center"/>
          </w:tcPr>
          <w:p w14:paraId="545E83CF" w14:textId="77777777">
            <w:r>
              <w:rPr>
                <w:b/>
                <w:color w:val="102A43"/>
                <w:sz w:val="15"/>
              </w:rPr>
              <w:t>Param</w:t>
            </w:r>
          </w:p>
        </w:tc>
        <w:tc>
          <w:tcPr>
            <w:tcW w:w="1550" w:type="dxa"/>
            <w:shd w:val="clear" w:color="auto" w:fill="F8FAFC"/>
            <w:tcMar>
              <w:top w:w="80" w:type="dxa"/>
              <w:left w:w="120" w:type="dxa"/>
              <w:bottom w:w="80" w:type="dxa"/>
              <w:right w:w="120" w:type="dxa"/>
            </w:tcMar>
            <w:vAlign w:val="center"/>
          </w:tcPr>
          <w:p w14:paraId="48F39090" w14:textId="77777777">
            <w:r>
              <w:rPr>
                <w:sz w:val="15"/>
              </w:rPr>
              <w:t>Unsettled permissions footnote</w:t>
            </w:r>
          </w:p>
        </w:tc>
        <w:tc>
          <w:tcPr>
            <w:tcW w:w="2760" w:type="dxa"/>
            <w:shd w:val="clear" w:color="auto" w:fill="F8FAFC"/>
            <w:tcMar>
              <w:top w:w="80" w:type="dxa"/>
              <w:left w:w="120" w:type="dxa"/>
              <w:bottom w:w="80" w:type="dxa"/>
              <w:right w:w="120" w:type="dxa"/>
            </w:tcMar>
            <w:vAlign w:val="center"/>
          </w:tcPr>
          <w:p w14:paraId="42FDC186" w14:textId="77777777">
            <w:r>
              <w:rPr>
                <w:sz w:val="15"/>
              </w:rPr>
              <w:t>Do not price or select until written TCMB/legal confirmation</w:t>
            </w:r>
          </w:p>
        </w:tc>
        <w:tc>
          <w:tcPr>
            <w:tcW w:w="3200" w:type="dxa"/>
            <w:shd w:val="clear" w:color="auto" w:fill="F8FAFC"/>
            <w:tcMar>
              <w:top w:w="80" w:type="dxa"/>
              <w:left w:w="120" w:type="dxa"/>
              <w:bottom w:w="80" w:type="dxa"/>
              <w:right w:w="120" w:type="dxa"/>
            </w:tcMar>
            <w:vAlign w:val="center"/>
          </w:tcPr>
          <w:p w14:paraId="1BF60A06" w14:textId="77777777">
            <w:r>
              <w:rPr>
                <w:sz w:val="15"/>
              </w:rPr>
              <w:t>TCMB page records suspension/court-stay history; exclude from launch shortlist for now.</w:t>
            </w:r>
          </w:p>
        </w:tc>
      </w:tr>
      <w:tr w14:paraId="2AB03525" w14:textId="77777777">
        <w:trPr>
          <w:cantSplit/>
        </w:trPr>
        <w:tc>
          <w:tcPr>
            <w:tcW w:w="1850" w:type="dxa"/>
            <w:tcMar>
              <w:top w:w="80" w:type="dxa"/>
              <w:left w:w="120" w:type="dxa"/>
              <w:bottom w:w="80" w:type="dxa"/>
              <w:right w:w="120" w:type="dxa"/>
            </w:tcMar>
            <w:vAlign w:val="center"/>
          </w:tcPr>
          <w:p w14:paraId="043F837E" w14:textId="77777777">
            <w:r>
              <w:rPr>
                <w:b/>
                <w:color w:val="102A43"/>
                <w:sz w:val="15"/>
              </w:rPr>
              <w:t>Bank CSV/Excel</w:t>
            </w:r>
          </w:p>
        </w:tc>
        <w:tc>
          <w:tcPr>
            <w:tcW w:w="1550" w:type="dxa"/>
            <w:tcMar>
              <w:top w:w="80" w:type="dxa"/>
              <w:left w:w="120" w:type="dxa"/>
              <w:bottom w:w="80" w:type="dxa"/>
              <w:right w:w="120" w:type="dxa"/>
            </w:tcMar>
            <w:vAlign w:val="center"/>
          </w:tcPr>
          <w:p w14:paraId="13A41925" w14:textId="77777777">
            <w:r>
              <w:rPr>
                <w:sz w:val="15"/>
              </w:rPr>
              <w:t>Recommended launch fallback</w:t>
            </w:r>
          </w:p>
        </w:tc>
        <w:tc>
          <w:tcPr>
            <w:tcW w:w="2760" w:type="dxa"/>
            <w:tcMar>
              <w:top w:w="80" w:type="dxa"/>
              <w:left w:w="120" w:type="dxa"/>
              <w:bottom w:w="80" w:type="dxa"/>
              <w:right w:w="120" w:type="dxa"/>
            </w:tcMar>
            <w:vAlign w:val="center"/>
          </w:tcPr>
          <w:p w14:paraId="196565E7" w14:textId="77777777">
            <w:r>
              <w:rPr>
                <w:sz w:val="15"/>
              </w:rPr>
              <w:t>Low direct provider cost; operational labour remains</w:t>
            </w:r>
          </w:p>
        </w:tc>
        <w:tc>
          <w:tcPr>
            <w:tcW w:w="3200" w:type="dxa"/>
            <w:tcMar>
              <w:top w:w="80" w:type="dxa"/>
              <w:left w:w="120" w:type="dxa"/>
              <w:bottom w:w="80" w:type="dxa"/>
              <w:right w:w="120" w:type="dxa"/>
            </w:tcMar>
            <w:vAlign w:val="center"/>
          </w:tcPr>
          <w:p w14:paraId="62031101" w14:textId="77777777">
            <w:r>
              <w:rPr>
                <w:sz w:val="15"/>
              </w:rPr>
              <w:t>Accountant-approved formats, duplicate detection and matching tolerance required.</w:t>
            </w:r>
          </w:p>
        </w:tc>
      </w:tr>
      <w:tr w14:paraId="2B57B23B" w14:textId="77777777">
        <w:trPr>
          <w:cantSplit/>
        </w:trPr>
        <w:tc>
          <w:tcPr>
            <w:tcW w:w="1850" w:type="dxa"/>
            <w:shd w:val="clear" w:color="auto" w:fill="F8FAFC"/>
            <w:tcMar>
              <w:top w:w="80" w:type="dxa"/>
              <w:left w:w="120" w:type="dxa"/>
              <w:bottom w:w="80" w:type="dxa"/>
              <w:right w:w="120" w:type="dxa"/>
            </w:tcMar>
            <w:vAlign w:val="center"/>
          </w:tcPr>
          <w:p w14:paraId="44F3A7DB" w14:textId="77777777">
            <w:r>
              <w:rPr>
                <w:b/>
                <w:color w:val="102A43"/>
                <w:sz w:val="15"/>
              </w:rPr>
              <w:t>Bank/open-banking API</w:t>
            </w:r>
          </w:p>
        </w:tc>
        <w:tc>
          <w:tcPr>
            <w:tcW w:w="1550" w:type="dxa"/>
            <w:shd w:val="clear" w:color="auto" w:fill="F8FAFC"/>
            <w:tcMar>
              <w:top w:w="80" w:type="dxa"/>
              <w:left w:w="120" w:type="dxa"/>
              <w:bottom w:w="80" w:type="dxa"/>
              <w:right w:w="120" w:type="dxa"/>
            </w:tcMar>
            <w:vAlign w:val="center"/>
          </w:tcPr>
          <w:p w14:paraId="527B471D" w14:textId="77777777">
            <w:r>
              <w:rPr>
                <w:sz w:val="15"/>
              </w:rPr>
              <w:t>Later / quote</w:t>
            </w:r>
          </w:p>
        </w:tc>
        <w:tc>
          <w:tcPr>
            <w:tcW w:w="2760" w:type="dxa"/>
            <w:shd w:val="clear" w:color="auto" w:fill="F8FAFC"/>
            <w:tcMar>
              <w:top w:w="80" w:type="dxa"/>
              <w:left w:w="120" w:type="dxa"/>
              <w:bottom w:w="80" w:type="dxa"/>
              <w:right w:w="120" w:type="dxa"/>
            </w:tcMar>
            <w:vAlign w:val="center"/>
          </w:tcPr>
          <w:p w14:paraId="5E63F31C" w14:textId="77777777">
            <w:r>
              <w:rPr>
                <w:sz w:val="15"/>
              </w:rPr>
              <w:t>Bank/provider contract, per-account/transaction/API/support fee</w:t>
            </w:r>
          </w:p>
        </w:tc>
        <w:tc>
          <w:tcPr>
            <w:tcW w:w="3200" w:type="dxa"/>
            <w:shd w:val="clear" w:color="auto" w:fill="F8FAFC"/>
            <w:tcMar>
              <w:top w:w="80" w:type="dxa"/>
              <w:left w:w="120" w:type="dxa"/>
              <w:bottom w:w="80" w:type="dxa"/>
              <w:right w:w="120" w:type="dxa"/>
            </w:tcMar>
            <w:vAlign w:val="center"/>
          </w:tcPr>
          <w:p w14:paraId="3B724F44" w14:textId="77777777">
            <w:r>
              <w:rPr>
                <w:sz w:val="15"/>
              </w:rPr>
              <w:t>Only add after the bank list and ROI are confirmed.</w:t>
            </w:r>
          </w:p>
        </w:tc>
      </w:tr>
      <w:tr w14:paraId="57F10BD1" w14:textId="77777777">
        <w:trPr>
          <w:cantSplit/>
        </w:trPr>
        <w:tc>
          <w:tcPr>
            <w:tcW w:w="1850" w:type="dxa"/>
            <w:tcMar>
              <w:top w:w="80" w:type="dxa"/>
              <w:left w:w="120" w:type="dxa"/>
              <w:bottom w:w="80" w:type="dxa"/>
              <w:right w:w="120" w:type="dxa"/>
            </w:tcMar>
            <w:vAlign w:val="center"/>
          </w:tcPr>
          <w:p w14:paraId="5E5D42B2" w14:textId="77777777">
            <w:r>
              <w:rPr>
                <w:b/>
                <w:color w:val="102A43"/>
                <w:sz w:val="15"/>
              </w:rPr>
              <w:t>Secure Property Payment</w:t>
            </w:r>
          </w:p>
        </w:tc>
        <w:tc>
          <w:tcPr>
            <w:tcW w:w="1550" w:type="dxa"/>
            <w:tcMar>
              <w:top w:w="80" w:type="dxa"/>
              <w:left w:w="120" w:type="dxa"/>
              <w:bottom w:w="80" w:type="dxa"/>
              <w:right w:w="120" w:type="dxa"/>
            </w:tcMar>
            <w:vAlign w:val="center"/>
          </w:tcPr>
          <w:p w14:paraId="3AD48885" w14:textId="77777777">
            <w:r>
              <w:rPr>
                <w:sz w:val="15"/>
              </w:rPr>
              <w:t>Regulatory dependency from 1 Oct 2026</w:t>
            </w:r>
          </w:p>
        </w:tc>
        <w:tc>
          <w:tcPr>
            <w:tcW w:w="2760" w:type="dxa"/>
            <w:tcMar>
              <w:top w:w="80" w:type="dxa"/>
              <w:left w:w="120" w:type="dxa"/>
              <w:bottom w:w="80" w:type="dxa"/>
              <w:right w:w="120" w:type="dxa"/>
            </w:tcMar>
            <w:vAlign w:val="center"/>
          </w:tcPr>
          <w:p w14:paraId="068638B3" w14:textId="77777777">
            <w:r>
              <w:rPr>
                <w:sz w:val="15"/>
              </w:rPr>
              <w:t>Public tariff/specification not located; quote/pending</w:t>
            </w:r>
          </w:p>
        </w:tc>
        <w:tc>
          <w:tcPr>
            <w:tcW w:w="3200" w:type="dxa"/>
            <w:tcMar>
              <w:top w:w="80" w:type="dxa"/>
              <w:left w:w="120" w:type="dxa"/>
              <w:bottom w:w="80" w:type="dxa"/>
              <w:right w:w="120" w:type="dxa"/>
            </w:tcMar>
            <w:vAlign w:val="center"/>
          </w:tcPr>
          <w:p w14:paraId="6639F175" w14:textId="77777777">
            <w:r>
              <w:rPr>
                <w:sz w:val="15"/>
              </w:rPr>
              <w:t>Ordinary Virtual POS does not prove compliance.</w:t>
            </w:r>
          </w:p>
        </w:tc>
      </w:tr>
    </w:tbl>
    <w:p w14:paraId="555F237F" w14:textId="77777777">
      <w:pPr>
        <w:pStyle w:val="Heading2"/>
      </w:pPr>
      <w:bookmarkStart w:id="196" w:name="_Toc235024551"/>
      <w:r>
        <w:t>Communication and consent services</w:t>
      </w:r>
      <w:bookmarkEnd w:id="196"/>
    </w:p>
    <w:tbl>
      <w:tblPr>
        <w:tblStyle w:val="TableGrid"/>
        <w:tblW w:w="936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1650"/>
        <w:gridCol w:w="2600"/>
        <w:gridCol w:w="2000"/>
        <w:gridCol w:w="3110"/>
      </w:tblGrid>
      <w:tr w14:paraId="30572289" w14:textId="77777777">
        <w:trPr>
          <w:cantSplit/>
          <w:tblHeader/>
        </w:trPr>
        <w:tc>
          <w:tcPr>
            <w:tcW w:w="1650" w:type="dxa"/>
            <w:shd w:val="clear" w:color="auto" w:fill="102A43"/>
            <w:tcMar>
              <w:top w:w="80" w:type="dxa"/>
              <w:left w:w="120" w:type="dxa"/>
              <w:bottom w:w="80" w:type="dxa"/>
              <w:right w:w="120" w:type="dxa"/>
            </w:tcMar>
            <w:vAlign w:val="center"/>
          </w:tcPr>
          <w:p w14:paraId="3DE19F6C" w14:textId="77777777">
            <w:r>
              <w:rPr>
                <w:b/>
                <w:color w:val="FFFFFF"/>
                <w:sz w:val="15"/>
              </w:rPr>
              <w:t>Channel/provider</w:t>
            </w:r>
          </w:p>
        </w:tc>
        <w:tc>
          <w:tcPr>
            <w:tcW w:w="2600" w:type="dxa"/>
            <w:shd w:val="clear" w:color="auto" w:fill="102A43"/>
            <w:tcMar>
              <w:top w:w="80" w:type="dxa"/>
              <w:left w:w="120" w:type="dxa"/>
              <w:bottom w:w="80" w:type="dxa"/>
              <w:right w:w="120" w:type="dxa"/>
            </w:tcMar>
            <w:vAlign w:val="center"/>
          </w:tcPr>
          <w:p w14:paraId="13ADB560" w14:textId="77777777">
            <w:r>
              <w:rPr>
                <w:b/>
                <w:color w:val="FFFFFF"/>
                <w:sz w:val="15"/>
              </w:rPr>
              <w:t>Public cost signal</w:t>
            </w:r>
          </w:p>
        </w:tc>
        <w:tc>
          <w:tcPr>
            <w:tcW w:w="2000" w:type="dxa"/>
            <w:shd w:val="clear" w:color="auto" w:fill="102A43"/>
            <w:tcMar>
              <w:top w:w="80" w:type="dxa"/>
              <w:left w:w="120" w:type="dxa"/>
              <w:bottom w:w="80" w:type="dxa"/>
              <w:right w:w="120" w:type="dxa"/>
            </w:tcMar>
            <w:vAlign w:val="center"/>
          </w:tcPr>
          <w:p w14:paraId="0A13CDC3" w14:textId="77777777">
            <w:r>
              <w:rPr>
                <w:b/>
                <w:color w:val="FFFFFF"/>
                <w:sz w:val="15"/>
              </w:rPr>
              <w:t>Use</w:t>
            </w:r>
          </w:p>
        </w:tc>
        <w:tc>
          <w:tcPr>
            <w:tcW w:w="3110" w:type="dxa"/>
            <w:shd w:val="clear" w:color="auto" w:fill="102A43"/>
            <w:tcMar>
              <w:top w:w="80" w:type="dxa"/>
              <w:left w:w="120" w:type="dxa"/>
              <w:bottom w:w="80" w:type="dxa"/>
              <w:right w:w="120" w:type="dxa"/>
            </w:tcMar>
            <w:vAlign w:val="center"/>
          </w:tcPr>
          <w:p w14:paraId="34C979EC" w14:textId="77777777">
            <w:r>
              <w:rPr>
                <w:b/>
                <w:color w:val="FFFFFF"/>
                <w:sz w:val="15"/>
              </w:rPr>
              <w:t>Important caveat</w:t>
            </w:r>
          </w:p>
        </w:tc>
      </w:tr>
      <w:tr w14:paraId="5C2F27A1" w14:textId="77777777">
        <w:trPr>
          <w:cantSplit/>
        </w:trPr>
        <w:tc>
          <w:tcPr>
            <w:tcW w:w="1650" w:type="dxa"/>
            <w:tcMar>
              <w:top w:w="80" w:type="dxa"/>
              <w:left w:w="120" w:type="dxa"/>
              <w:bottom w:w="80" w:type="dxa"/>
              <w:right w:w="120" w:type="dxa"/>
            </w:tcMar>
            <w:vAlign w:val="center"/>
          </w:tcPr>
          <w:p w14:paraId="19D4A668" w14:textId="77777777">
            <w:r>
              <w:rPr>
                <w:b/>
                <w:color w:val="102A43"/>
                <w:sz w:val="15"/>
              </w:rPr>
              <w:t>Netgsm OTP</w:t>
            </w:r>
          </w:p>
        </w:tc>
        <w:tc>
          <w:tcPr>
            <w:tcW w:w="2600" w:type="dxa"/>
            <w:tcMar>
              <w:top w:w="80" w:type="dxa"/>
              <w:left w:w="120" w:type="dxa"/>
              <w:bottom w:w="80" w:type="dxa"/>
              <w:right w:w="120" w:type="dxa"/>
            </w:tcMar>
            <w:vAlign w:val="center"/>
          </w:tcPr>
          <w:p w14:paraId="0E00A5F2" w14:textId="77777777">
            <w:r>
              <w:rPr>
                <w:sz w:val="15"/>
              </w:rPr>
              <w:t>1k TRY 400; 5k TRY 1,625; 10k TRY 2,790, taxes included; one-year validity</w:t>
            </w:r>
          </w:p>
        </w:tc>
        <w:tc>
          <w:tcPr>
            <w:tcW w:w="2000" w:type="dxa"/>
            <w:tcMar>
              <w:top w:w="80" w:type="dxa"/>
              <w:left w:w="120" w:type="dxa"/>
              <w:bottom w:w="80" w:type="dxa"/>
              <w:right w:w="120" w:type="dxa"/>
            </w:tcMar>
            <w:vAlign w:val="center"/>
          </w:tcPr>
          <w:p w14:paraId="49EAF74D" w14:textId="77777777">
            <w:r>
              <w:rPr>
                <w:sz w:val="15"/>
              </w:rPr>
              <w:t>OTP and high-priority messages</w:t>
            </w:r>
          </w:p>
        </w:tc>
        <w:tc>
          <w:tcPr>
            <w:tcW w:w="3110" w:type="dxa"/>
            <w:tcMar>
              <w:top w:w="80" w:type="dxa"/>
              <w:left w:w="120" w:type="dxa"/>
              <w:bottom w:w="80" w:type="dxa"/>
              <w:right w:w="120" w:type="dxa"/>
            </w:tcMar>
            <w:vAlign w:val="center"/>
          </w:tcPr>
          <w:p w14:paraId="561E1C43" w14:textId="77777777">
            <w:r>
              <w:rPr>
                <w:sz w:val="15"/>
              </w:rPr>
              <w:t>Optimise annual packages; confirm stacking, sender ID and delivery-report terms.</w:t>
            </w:r>
          </w:p>
        </w:tc>
      </w:tr>
      <w:tr w14:paraId="771B854E" w14:textId="77777777">
        <w:trPr>
          <w:cantSplit/>
        </w:trPr>
        <w:tc>
          <w:tcPr>
            <w:tcW w:w="1650" w:type="dxa"/>
            <w:shd w:val="clear" w:color="auto" w:fill="F8FAFC"/>
            <w:tcMar>
              <w:top w:w="80" w:type="dxa"/>
              <w:left w:w="120" w:type="dxa"/>
              <w:bottom w:w="80" w:type="dxa"/>
              <w:right w:w="120" w:type="dxa"/>
            </w:tcMar>
            <w:vAlign w:val="center"/>
          </w:tcPr>
          <w:p w14:paraId="18103DE8" w14:textId="77777777">
            <w:r>
              <w:rPr>
                <w:b/>
                <w:color w:val="102A43"/>
                <w:sz w:val="15"/>
              </w:rPr>
              <w:t>İleti Merkezi</w:t>
            </w:r>
          </w:p>
        </w:tc>
        <w:tc>
          <w:tcPr>
            <w:tcW w:w="2600" w:type="dxa"/>
            <w:shd w:val="clear" w:color="auto" w:fill="F8FAFC"/>
            <w:tcMar>
              <w:top w:w="80" w:type="dxa"/>
              <w:left w:w="120" w:type="dxa"/>
              <w:bottom w:w="80" w:type="dxa"/>
              <w:right w:w="120" w:type="dxa"/>
            </w:tcMar>
            <w:vAlign w:val="center"/>
          </w:tcPr>
          <w:p w14:paraId="4223AEC5" w14:textId="77777777">
            <w:r>
              <w:rPr>
                <w:sz w:val="15"/>
              </w:rPr>
              <w:t>1k TRY 359; 5k TRY 1,049; 10k TRY 1,599, taxes included</w:t>
            </w:r>
          </w:p>
        </w:tc>
        <w:tc>
          <w:tcPr>
            <w:tcW w:w="2000" w:type="dxa"/>
            <w:shd w:val="clear" w:color="auto" w:fill="F8FAFC"/>
            <w:tcMar>
              <w:top w:w="80" w:type="dxa"/>
              <w:left w:w="120" w:type="dxa"/>
              <w:bottom w:w="80" w:type="dxa"/>
              <w:right w:w="120" w:type="dxa"/>
            </w:tcMar>
            <w:vAlign w:val="center"/>
          </w:tcPr>
          <w:p w14:paraId="6DF48BF6" w14:textId="77777777">
            <w:r>
              <w:rPr>
                <w:sz w:val="15"/>
              </w:rPr>
              <w:t>Notification SMS alternative</w:t>
            </w:r>
          </w:p>
        </w:tc>
        <w:tc>
          <w:tcPr>
            <w:tcW w:w="3110" w:type="dxa"/>
            <w:shd w:val="clear" w:color="auto" w:fill="F8FAFC"/>
            <w:tcMar>
              <w:top w:w="80" w:type="dxa"/>
              <w:left w:w="120" w:type="dxa"/>
              <w:bottom w:w="80" w:type="dxa"/>
              <w:right w:w="120" w:type="dxa"/>
            </w:tcMar>
            <w:vAlign w:val="center"/>
          </w:tcPr>
          <w:p w14:paraId="59AA58BF" w14:textId="77777777">
            <w:r>
              <w:rPr>
                <w:sz w:val="15"/>
              </w:rPr>
              <w:t>Confirm category, expiry, sender and API terms.</w:t>
            </w:r>
          </w:p>
        </w:tc>
      </w:tr>
      <w:tr w14:paraId="384374EC" w14:textId="77777777">
        <w:trPr>
          <w:cantSplit/>
        </w:trPr>
        <w:tc>
          <w:tcPr>
            <w:tcW w:w="1650" w:type="dxa"/>
            <w:tcMar>
              <w:top w:w="80" w:type="dxa"/>
              <w:left w:w="120" w:type="dxa"/>
              <w:bottom w:w="80" w:type="dxa"/>
              <w:right w:w="120" w:type="dxa"/>
            </w:tcMar>
            <w:vAlign w:val="center"/>
          </w:tcPr>
          <w:p w14:paraId="75D5ED14" w14:textId="77777777">
            <w:r>
              <w:rPr>
                <w:b/>
                <w:color w:val="102A43"/>
                <w:sz w:val="15"/>
              </w:rPr>
              <w:t>Turkcell DMS</w:t>
            </w:r>
          </w:p>
        </w:tc>
        <w:tc>
          <w:tcPr>
            <w:tcW w:w="2600" w:type="dxa"/>
            <w:tcMar>
              <w:top w:w="80" w:type="dxa"/>
              <w:left w:w="120" w:type="dxa"/>
              <w:bottom w:w="80" w:type="dxa"/>
              <w:right w:w="120" w:type="dxa"/>
            </w:tcMar>
            <w:vAlign w:val="center"/>
          </w:tcPr>
          <w:p w14:paraId="2AF52043" w14:textId="77777777">
            <w:r>
              <w:rPr>
                <w:sz w:val="15"/>
              </w:rPr>
              <w:t>1k TRY 315; 5k TRY 1,395; 10k TRY 2,625; higher public packs</w:t>
            </w:r>
          </w:p>
        </w:tc>
        <w:tc>
          <w:tcPr>
            <w:tcW w:w="2000" w:type="dxa"/>
            <w:tcMar>
              <w:top w:w="80" w:type="dxa"/>
              <w:left w:w="120" w:type="dxa"/>
              <w:bottom w:w="80" w:type="dxa"/>
              <w:right w:w="120" w:type="dxa"/>
            </w:tcMar>
            <w:vAlign w:val="center"/>
          </w:tcPr>
          <w:p w14:paraId="18E377E5" w14:textId="77777777">
            <w:r>
              <w:rPr>
                <w:sz w:val="15"/>
              </w:rPr>
              <w:t>Enterprise bulk SMS comparison</w:t>
            </w:r>
          </w:p>
        </w:tc>
        <w:tc>
          <w:tcPr>
            <w:tcW w:w="3110" w:type="dxa"/>
            <w:tcMar>
              <w:top w:w="80" w:type="dxa"/>
              <w:left w:w="120" w:type="dxa"/>
              <w:bottom w:w="80" w:type="dxa"/>
              <w:right w:w="120" w:type="dxa"/>
            </w:tcMar>
            <w:vAlign w:val="center"/>
          </w:tcPr>
          <w:p w14:paraId="697B3F97" w14:textId="77777777">
            <w:r>
              <w:rPr>
                <w:sz w:val="15"/>
              </w:rPr>
              <w:t>Package and tax terms require contract confirmation.</w:t>
            </w:r>
          </w:p>
        </w:tc>
      </w:tr>
      <w:tr w14:paraId="79596FCA" w14:textId="77777777">
        <w:trPr>
          <w:cantSplit/>
        </w:trPr>
        <w:tc>
          <w:tcPr>
            <w:tcW w:w="1650" w:type="dxa"/>
            <w:shd w:val="clear" w:color="auto" w:fill="F8FAFC"/>
            <w:tcMar>
              <w:top w:w="80" w:type="dxa"/>
              <w:left w:w="120" w:type="dxa"/>
              <w:bottom w:w="80" w:type="dxa"/>
              <w:right w:w="120" w:type="dxa"/>
            </w:tcMar>
            <w:vAlign w:val="center"/>
          </w:tcPr>
          <w:p w14:paraId="0EE95F40" w14:textId="77777777">
            <w:r>
              <w:rPr>
                <w:b/>
                <w:color w:val="102A43"/>
                <w:sz w:val="15"/>
              </w:rPr>
              <w:t>Resend</w:t>
            </w:r>
          </w:p>
        </w:tc>
        <w:tc>
          <w:tcPr>
            <w:tcW w:w="2600" w:type="dxa"/>
            <w:shd w:val="clear" w:color="auto" w:fill="F8FAFC"/>
            <w:tcMar>
              <w:top w:w="80" w:type="dxa"/>
              <w:left w:w="120" w:type="dxa"/>
              <w:bottom w:w="80" w:type="dxa"/>
              <w:right w:w="120" w:type="dxa"/>
            </w:tcMar>
            <w:vAlign w:val="center"/>
          </w:tcPr>
          <w:p w14:paraId="29F7C1BD" w14:textId="77777777">
            <w:r>
              <w:rPr>
                <w:sz w:val="15"/>
              </w:rPr>
              <w:t>$20/50k or $35/100k; $0.90/1k overage</w:t>
            </w:r>
          </w:p>
        </w:tc>
        <w:tc>
          <w:tcPr>
            <w:tcW w:w="2000" w:type="dxa"/>
            <w:shd w:val="clear" w:color="auto" w:fill="F8FAFC"/>
            <w:tcMar>
              <w:top w:w="80" w:type="dxa"/>
              <w:left w:w="120" w:type="dxa"/>
              <w:bottom w:w="80" w:type="dxa"/>
              <w:right w:w="120" w:type="dxa"/>
            </w:tcMar>
            <w:vAlign w:val="center"/>
          </w:tcPr>
          <w:p w14:paraId="20D03EF0" w14:textId="77777777">
            <w:r>
              <w:rPr>
                <w:sz w:val="15"/>
              </w:rPr>
              <w:t>Transactional email</w:t>
            </w:r>
          </w:p>
        </w:tc>
        <w:tc>
          <w:tcPr>
            <w:tcW w:w="3110" w:type="dxa"/>
            <w:shd w:val="clear" w:color="auto" w:fill="F8FAFC"/>
            <w:tcMar>
              <w:top w:w="80" w:type="dxa"/>
              <w:left w:w="120" w:type="dxa"/>
              <w:bottom w:w="80" w:type="dxa"/>
              <w:right w:w="120" w:type="dxa"/>
            </w:tcMar>
            <w:vAlign w:val="center"/>
          </w:tcPr>
          <w:p w14:paraId="700B3767" w14:textId="77777777">
            <w:r>
              <w:rPr>
                <w:sz w:val="15"/>
              </w:rPr>
              <w:t>Production should not rely on free daily-capped plan; configure SPF/DKIM/DMARC and bounce handling.</w:t>
            </w:r>
          </w:p>
        </w:tc>
      </w:tr>
      <w:tr w14:paraId="2BA53C4F" w14:textId="77777777">
        <w:trPr>
          <w:cantSplit/>
        </w:trPr>
        <w:tc>
          <w:tcPr>
            <w:tcW w:w="1650" w:type="dxa"/>
            <w:tcMar>
              <w:top w:w="80" w:type="dxa"/>
              <w:left w:w="120" w:type="dxa"/>
              <w:bottom w:w="80" w:type="dxa"/>
              <w:right w:w="120" w:type="dxa"/>
            </w:tcMar>
            <w:vAlign w:val="center"/>
          </w:tcPr>
          <w:p w14:paraId="77227E82" w14:textId="77777777">
            <w:r>
              <w:rPr>
                <w:b/>
                <w:color w:val="102A43"/>
                <w:sz w:val="15"/>
              </w:rPr>
              <w:t>SenderTR</w:t>
            </w:r>
          </w:p>
        </w:tc>
        <w:tc>
          <w:tcPr>
            <w:tcW w:w="2600" w:type="dxa"/>
            <w:tcMar>
              <w:top w:w="80" w:type="dxa"/>
              <w:left w:w="120" w:type="dxa"/>
              <w:bottom w:w="80" w:type="dxa"/>
              <w:right w:w="120" w:type="dxa"/>
            </w:tcMar>
            <w:vAlign w:val="center"/>
          </w:tcPr>
          <w:p w14:paraId="015C3140" w14:textId="77777777">
            <w:r>
              <w:rPr>
                <w:sz w:val="15"/>
              </w:rPr>
              <w:t>10k TRY 250 + VAT; 100k TRY 1,900; higher packs</w:t>
            </w:r>
          </w:p>
        </w:tc>
        <w:tc>
          <w:tcPr>
            <w:tcW w:w="2000" w:type="dxa"/>
            <w:tcMar>
              <w:top w:w="80" w:type="dxa"/>
              <w:left w:w="120" w:type="dxa"/>
              <w:bottom w:w="80" w:type="dxa"/>
              <w:right w:w="120" w:type="dxa"/>
            </w:tcMar>
            <w:vAlign w:val="center"/>
          </w:tcPr>
          <w:p w14:paraId="48DA06A4" w14:textId="77777777">
            <w:r>
              <w:rPr>
                <w:sz w:val="15"/>
              </w:rPr>
              <w:t>Turkish email alternative</w:t>
            </w:r>
          </w:p>
        </w:tc>
        <w:tc>
          <w:tcPr>
            <w:tcW w:w="3110" w:type="dxa"/>
            <w:tcMar>
              <w:top w:w="80" w:type="dxa"/>
              <w:left w:w="120" w:type="dxa"/>
              <w:bottom w:w="80" w:type="dxa"/>
              <w:right w:w="120" w:type="dxa"/>
            </w:tcMar>
            <w:vAlign w:val="center"/>
          </w:tcPr>
          <w:p w14:paraId="6F3DA9BA" w14:textId="77777777">
            <w:r>
              <w:rPr>
                <w:sz w:val="15"/>
              </w:rPr>
              <w:t>Pilot deliverability and DPA; public positioning is not a production SLA.</w:t>
            </w:r>
          </w:p>
        </w:tc>
      </w:tr>
      <w:tr w14:paraId="1D1D0267" w14:textId="77777777">
        <w:trPr>
          <w:cantSplit/>
        </w:trPr>
        <w:tc>
          <w:tcPr>
            <w:tcW w:w="1650" w:type="dxa"/>
            <w:shd w:val="clear" w:color="auto" w:fill="F8FAFC"/>
            <w:tcMar>
              <w:top w:w="80" w:type="dxa"/>
              <w:left w:w="120" w:type="dxa"/>
              <w:bottom w:w="80" w:type="dxa"/>
              <w:right w:w="120" w:type="dxa"/>
            </w:tcMar>
            <w:vAlign w:val="center"/>
          </w:tcPr>
          <w:p w14:paraId="7D07605D" w14:textId="77777777">
            <w:r>
              <w:rPr>
                <w:b/>
                <w:color w:val="102A43"/>
                <w:sz w:val="15"/>
              </w:rPr>
              <w:t>FCM / web push</w:t>
            </w:r>
          </w:p>
        </w:tc>
        <w:tc>
          <w:tcPr>
            <w:tcW w:w="2600" w:type="dxa"/>
            <w:shd w:val="clear" w:color="auto" w:fill="F8FAFC"/>
            <w:tcMar>
              <w:top w:w="80" w:type="dxa"/>
              <w:left w:w="120" w:type="dxa"/>
              <w:bottom w:w="80" w:type="dxa"/>
              <w:right w:w="120" w:type="dxa"/>
            </w:tcMar>
            <w:vAlign w:val="center"/>
          </w:tcPr>
          <w:p w14:paraId="1F08BC6F" w14:textId="77777777">
            <w:r>
              <w:rPr>
                <w:sz w:val="15"/>
              </w:rPr>
              <w:t>No direct messaging subscription in normal base usage</w:t>
            </w:r>
          </w:p>
        </w:tc>
        <w:tc>
          <w:tcPr>
            <w:tcW w:w="2000" w:type="dxa"/>
            <w:shd w:val="clear" w:color="auto" w:fill="F8FAFC"/>
            <w:tcMar>
              <w:top w:w="80" w:type="dxa"/>
              <w:left w:w="120" w:type="dxa"/>
              <w:bottom w:w="80" w:type="dxa"/>
              <w:right w:w="120" w:type="dxa"/>
            </w:tcMar>
            <w:vAlign w:val="center"/>
          </w:tcPr>
          <w:p w14:paraId="2D31B07D" w14:textId="77777777">
            <w:r>
              <w:rPr>
                <w:sz w:val="15"/>
              </w:rPr>
              <w:t>Routine low-cost notifications</w:t>
            </w:r>
          </w:p>
        </w:tc>
        <w:tc>
          <w:tcPr>
            <w:tcW w:w="3110" w:type="dxa"/>
            <w:shd w:val="clear" w:color="auto" w:fill="F8FAFC"/>
            <w:tcMar>
              <w:top w:w="80" w:type="dxa"/>
              <w:left w:w="120" w:type="dxa"/>
              <w:bottom w:w="80" w:type="dxa"/>
              <w:right w:w="120" w:type="dxa"/>
            </w:tcMar>
            <w:vAlign w:val="center"/>
          </w:tcPr>
          <w:p w14:paraId="664C6DCB" w14:textId="77777777">
            <w:r>
              <w:rPr>
                <w:sz w:val="15"/>
              </w:rPr>
              <w:t>Browser/device coverage, permission UX and supporting cloud usage still matter.</w:t>
            </w:r>
          </w:p>
        </w:tc>
      </w:tr>
      <w:tr w14:paraId="01B7850C" w14:textId="77777777">
        <w:trPr>
          <w:cantSplit/>
        </w:trPr>
        <w:tc>
          <w:tcPr>
            <w:tcW w:w="1650" w:type="dxa"/>
            <w:tcMar>
              <w:top w:w="80" w:type="dxa"/>
              <w:left w:w="120" w:type="dxa"/>
              <w:bottom w:w="80" w:type="dxa"/>
              <w:right w:w="120" w:type="dxa"/>
            </w:tcMar>
            <w:vAlign w:val="center"/>
          </w:tcPr>
          <w:p w14:paraId="7CF1F458" w14:textId="77777777">
            <w:r>
              <w:rPr>
                <w:b/>
                <w:color w:val="102A43"/>
                <w:sz w:val="15"/>
              </w:rPr>
              <w:t>WhatsApp BSP</w:t>
            </w:r>
          </w:p>
        </w:tc>
        <w:tc>
          <w:tcPr>
            <w:tcW w:w="2600" w:type="dxa"/>
            <w:tcMar>
              <w:top w:w="80" w:type="dxa"/>
              <w:left w:w="120" w:type="dxa"/>
              <w:bottom w:w="80" w:type="dxa"/>
              <w:right w:w="120" w:type="dxa"/>
            </w:tcMar>
            <w:vAlign w:val="center"/>
          </w:tcPr>
          <w:p w14:paraId="6937C662" w14:textId="77777777">
            <w:r>
              <w:rPr>
                <w:sz w:val="15"/>
              </w:rPr>
              <w:t>Quote / editable category rates</w:t>
            </w:r>
          </w:p>
        </w:tc>
        <w:tc>
          <w:tcPr>
            <w:tcW w:w="2000" w:type="dxa"/>
            <w:tcMar>
              <w:top w:w="80" w:type="dxa"/>
              <w:left w:w="120" w:type="dxa"/>
              <w:bottom w:w="80" w:type="dxa"/>
              <w:right w:w="120" w:type="dxa"/>
            </w:tcMar>
            <w:vAlign w:val="center"/>
          </w:tcPr>
          <w:p w14:paraId="1BC28588" w14:textId="77777777">
            <w:r>
              <w:rPr>
                <w:sz w:val="15"/>
              </w:rPr>
              <w:t>Optional resident/support channel</w:t>
            </w:r>
          </w:p>
        </w:tc>
        <w:tc>
          <w:tcPr>
            <w:tcW w:w="3110" w:type="dxa"/>
            <w:tcMar>
              <w:top w:w="80" w:type="dxa"/>
              <w:left w:w="120" w:type="dxa"/>
              <w:bottom w:w="80" w:type="dxa"/>
              <w:right w:w="120" w:type="dxa"/>
            </w:tcMar>
            <w:vAlign w:val="center"/>
          </w:tcPr>
          <w:p w14:paraId="1089636A" w14:textId="77777777">
            <w:r>
              <w:rPr>
                <w:sz w:val="15"/>
              </w:rPr>
              <w:t>Do not insert zero for unknown Meta/BSP category rates and markups.</w:t>
            </w:r>
          </w:p>
        </w:tc>
      </w:tr>
      <w:tr w14:paraId="5333D2A7" w14:textId="77777777">
        <w:trPr>
          <w:cantSplit/>
        </w:trPr>
        <w:tc>
          <w:tcPr>
            <w:tcW w:w="1650" w:type="dxa"/>
            <w:shd w:val="clear" w:color="auto" w:fill="F8FAFC"/>
            <w:tcMar>
              <w:top w:w="80" w:type="dxa"/>
              <w:left w:w="120" w:type="dxa"/>
              <w:bottom w:w="80" w:type="dxa"/>
              <w:right w:w="120" w:type="dxa"/>
            </w:tcMar>
            <w:vAlign w:val="center"/>
          </w:tcPr>
          <w:p w14:paraId="7877BEED" w14:textId="77777777">
            <w:r>
              <w:rPr>
                <w:b/>
                <w:color w:val="102A43"/>
                <w:sz w:val="15"/>
              </w:rPr>
              <w:t>İYS</w:t>
            </w:r>
          </w:p>
        </w:tc>
        <w:tc>
          <w:tcPr>
            <w:tcW w:w="2600" w:type="dxa"/>
            <w:shd w:val="clear" w:color="auto" w:fill="F8FAFC"/>
            <w:tcMar>
              <w:top w:w="80" w:type="dxa"/>
              <w:left w:w="120" w:type="dxa"/>
              <w:bottom w:w="80" w:type="dxa"/>
              <w:right w:w="120" w:type="dxa"/>
            </w:tcMar>
            <w:vAlign w:val="center"/>
          </w:tcPr>
          <w:p w14:paraId="24E47254" w14:textId="77777777">
            <w:r>
              <w:rPr>
                <w:sz w:val="15"/>
              </w:rPr>
              <w:t>Mandatory basic functions described as free</w:t>
            </w:r>
          </w:p>
        </w:tc>
        <w:tc>
          <w:tcPr>
            <w:tcW w:w="2000" w:type="dxa"/>
            <w:shd w:val="clear" w:color="auto" w:fill="F8FAFC"/>
            <w:tcMar>
              <w:top w:w="80" w:type="dxa"/>
              <w:left w:w="120" w:type="dxa"/>
              <w:bottom w:w="80" w:type="dxa"/>
              <w:right w:w="120" w:type="dxa"/>
            </w:tcMar>
            <w:vAlign w:val="center"/>
          </w:tcPr>
          <w:p w14:paraId="6B02BE08" w14:textId="77777777">
            <w:r>
              <w:rPr>
                <w:sz w:val="15"/>
              </w:rPr>
              <w:t>Marketing consent/rejection registry</w:t>
            </w:r>
          </w:p>
        </w:tc>
        <w:tc>
          <w:tcPr>
            <w:tcW w:w="3110" w:type="dxa"/>
            <w:shd w:val="clear" w:color="auto" w:fill="F8FAFC"/>
            <w:tcMar>
              <w:top w:w="80" w:type="dxa"/>
              <w:left w:w="120" w:type="dxa"/>
              <w:bottom w:w="80" w:type="dxa"/>
              <w:right w:w="120" w:type="dxa"/>
            </w:tcMar>
            <w:vAlign w:val="center"/>
          </w:tcPr>
          <w:p w14:paraId="6341179D" w14:textId="77777777">
            <w:r>
              <w:rPr>
                <w:sz w:val="15"/>
              </w:rPr>
              <w:t>Operational and marketing messages must be classified; integrate only after legal workflow approval.</w:t>
            </w:r>
          </w:p>
        </w:tc>
      </w:tr>
    </w:tbl>
    <w:p w14:paraId="06252ABC" w14:textId="77777777">
      <w:pPr>
        <w:pStyle w:val="Heading2"/>
      </w:pPr>
      <w:bookmarkStart w:id="197" w:name="_Toc235024552"/>
      <w:r>
        <w:t>Documents, identity and Turkish business services</w:t>
      </w:r>
      <w:bookmarkEnd w:id="197"/>
    </w:p>
    <w:tbl>
      <w:tblPr>
        <w:tblStyle w:val="TableGrid"/>
        <w:tblW w:w="936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1750"/>
        <w:gridCol w:w="2700"/>
        <w:gridCol w:w="2350"/>
        <w:gridCol w:w="2560"/>
      </w:tblGrid>
      <w:tr w14:paraId="188A9014" w14:textId="77777777">
        <w:trPr>
          <w:cantSplit/>
          <w:tblHeader/>
        </w:trPr>
        <w:tc>
          <w:tcPr>
            <w:tcW w:w="1750" w:type="dxa"/>
            <w:shd w:val="clear" w:color="auto" w:fill="102A43"/>
            <w:tcMar>
              <w:top w:w="80" w:type="dxa"/>
              <w:left w:w="120" w:type="dxa"/>
              <w:bottom w:w="80" w:type="dxa"/>
              <w:right w:w="120" w:type="dxa"/>
            </w:tcMar>
            <w:vAlign w:val="center"/>
          </w:tcPr>
          <w:p w14:paraId="5AE52E82" w14:textId="77777777">
            <w:r>
              <w:rPr>
                <w:b/>
                <w:color w:val="FFFFFF"/>
                <w:sz w:val="15"/>
              </w:rPr>
              <w:t>Dependency</w:t>
            </w:r>
          </w:p>
        </w:tc>
        <w:tc>
          <w:tcPr>
            <w:tcW w:w="2700" w:type="dxa"/>
            <w:shd w:val="clear" w:color="auto" w:fill="102A43"/>
            <w:tcMar>
              <w:top w:w="80" w:type="dxa"/>
              <w:left w:w="120" w:type="dxa"/>
              <w:bottom w:w="80" w:type="dxa"/>
              <w:right w:w="120" w:type="dxa"/>
            </w:tcMar>
            <w:vAlign w:val="center"/>
          </w:tcPr>
          <w:p w14:paraId="2536249E" w14:textId="77777777">
            <w:r>
              <w:rPr>
                <w:b/>
                <w:color w:val="FFFFFF"/>
                <w:sz w:val="15"/>
              </w:rPr>
              <w:t>Route / public signal</w:t>
            </w:r>
          </w:p>
        </w:tc>
        <w:tc>
          <w:tcPr>
            <w:tcW w:w="2350" w:type="dxa"/>
            <w:shd w:val="clear" w:color="auto" w:fill="102A43"/>
            <w:tcMar>
              <w:top w:w="80" w:type="dxa"/>
              <w:left w:w="120" w:type="dxa"/>
              <w:bottom w:w="80" w:type="dxa"/>
              <w:right w:w="120" w:type="dxa"/>
            </w:tcMar>
            <w:vAlign w:val="center"/>
          </w:tcPr>
          <w:p w14:paraId="292790C0" w14:textId="77777777">
            <w:r>
              <w:rPr>
                <w:b/>
                <w:color w:val="FFFFFF"/>
                <w:sz w:val="15"/>
              </w:rPr>
              <w:t>When required</w:t>
            </w:r>
          </w:p>
        </w:tc>
        <w:tc>
          <w:tcPr>
            <w:tcW w:w="2560" w:type="dxa"/>
            <w:shd w:val="clear" w:color="auto" w:fill="102A43"/>
            <w:tcMar>
              <w:top w:w="80" w:type="dxa"/>
              <w:left w:w="120" w:type="dxa"/>
              <w:bottom w:w="80" w:type="dxa"/>
              <w:right w:w="120" w:type="dxa"/>
            </w:tcMar>
            <w:vAlign w:val="center"/>
          </w:tcPr>
          <w:p w14:paraId="6DE8D6EF" w14:textId="77777777">
            <w:r>
              <w:rPr>
                <w:b/>
                <w:color w:val="FFFFFF"/>
                <w:sz w:val="15"/>
              </w:rPr>
              <w:t>Cost treatment</w:t>
            </w:r>
          </w:p>
        </w:tc>
      </w:tr>
      <w:tr w14:paraId="50A6028B" w14:textId="77777777">
        <w:trPr>
          <w:cantSplit/>
        </w:trPr>
        <w:tc>
          <w:tcPr>
            <w:tcW w:w="1750" w:type="dxa"/>
            <w:tcMar>
              <w:top w:w="80" w:type="dxa"/>
              <w:left w:w="120" w:type="dxa"/>
              <w:bottom w:w="80" w:type="dxa"/>
              <w:right w:w="120" w:type="dxa"/>
            </w:tcMar>
            <w:vAlign w:val="center"/>
          </w:tcPr>
          <w:p w14:paraId="16C60F7B" w14:textId="77777777">
            <w:r>
              <w:rPr>
                <w:b/>
                <w:color w:val="102A43"/>
                <w:sz w:val="15"/>
              </w:rPr>
              <w:t>e-Fatura/e-Arşiv</w:t>
            </w:r>
          </w:p>
        </w:tc>
        <w:tc>
          <w:tcPr>
            <w:tcW w:w="2700" w:type="dxa"/>
            <w:tcMar>
              <w:top w:w="80" w:type="dxa"/>
              <w:left w:w="120" w:type="dxa"/>
              <w:bottom w:w="80" w:type="dxa"/>
              <w:right w:w="120" w:type="dxa"/>
            </w:tcMar>
            <w:vAlign w:val="center"/>
          </w:tcPr>
          <w:p w14:paraId="474CAEB6" w14:textId="77777777">
            <w:r>
              <w:rPr>
                <w:sz w:val="15"/>
              </w:rPr>
              <w:t>GİB Portal, authorised private integrator or direct integration</w:t>
            </w:r>
          </w:p>
        </w:tc>
        <w:tc>
          <w:tcPr>
            <w:tcW w:w="2350" w:type="dxa"/>
            <w:tcMar>
              <w:top w:w="80" w:type="dxa"/>
              <w:left w:w="120" w:type="dxa"/>
              <w:bottom w:w="80" w:type="dxa"/>
              <w:right w:w="120" w:type="dxa"/>
            </w:tcMar>
            <w:vAlign w:val="center"/>
          </w:tcPr>
          <w:p w14:paraId="63D74B77" w14:textId="77777777">
            <w:r>
              <w:rPr>
                <w:sz w:val="15"/>
              </w:rPr>
              <w:t>Accountant confirms entity scope and current thresholds</w:t>
            </w:r>
          </w:p>
        </w:tc>
        <w:tc>
          <w:tcPr>
            <w:tcW w:w="2560" w:type="dxa"/>
            <w:tcMar>
              <w:top w:w="80" w:type="dxa"/>
              <w:left w:w="120" w:type="dxa"/>
              <w:bottom w:w="80" w:type="dxa"/>
              <w:right w:w="120" w:type="dxa"/>
            </w:tcMar>
            <w:vAlign w:val="center"/>
          </w:tcPr>
          <w:p w14:paraId="5576FBC8" w14:textId="77777777">
            <w:r>
              <w:rPr>
                <w:sz w:val="15"/>
              </w:rPr>
              <w:t>Portal can avoid provider subscription; Paraşüt example is optional convenience.</w:t>
            </w:r>
          </w:p>
        </w:tc>
      </w:tr>
      <w:tr w14:paraId="290E4458" w14:textId="77777777">
        <w:trPr>
          <w:cantSplit/>
        </w:trPr>
        <w:tc>
          <w:tcPr>
            <w:tcW w:w="1750" w:type="dxa"/>
            <w:shd w:val="clear" w:color="auto" w:fill="F8FAFC"/>
            <w:tcMar>
              <w:top w:w="80" w:type="dxa"/>
              <w:left w:w="120" w:type="dxa"/>
              <w:bottom w:w="80" w:type="dxa"/>
              <w:right w:w="120" w:type="dxa"/>
            </w:tcMar>
            <w:vAlign w:val="center"/>
          </w:tcPr>
          <w:p w14:paraId="0BBC7500" w14:textId="77777777">
            <w:r>
              <w:rPr>
                <w:b/>
                <w:color w:val="102A43"/>
                <w:sz w:val="15"/>
              </w:rPr>
              <w:lastRenderedPageBreak/>
              <w:t>Paraşüt example</w:t>
            </w:r>
          </w:p>
        </w:tc>
        <w:tc>
          <w:tcPr>
            <w:tcW w:w="2700" w:type="dxa"/>
            <w:shd w:val="clear" w:color="auto" w:fill="F8FAFC"/>
            <w:tcMar>
              <w:top w:w="80" w:type="dxa"/>
              <w:left w:w="120" w:type="dxa"/>
              <w:bottom w:w="80" w:type="dxa"/>
              <w:right w:w="120" w:type="dxa"/>
            </w:tcMar>
            <w:vAlign w:val="center"/>
          </w:tcPr>
          <w:p w14:paraId="57E1470F" w14:textId="77777777">
            <w:r>
              <w:rPr>
                <w:sz w:val="15"/>
              </w:rPr>
              <w:t>TRY 1,800 + VAT activation with 120 credits; 50/100/200 credits TRY 210/400/660 + VAT</w:t>
            </w:r>
          </w:p>
        </w:tc>
        <w:tc>
          <w:tcPr>
            <w:tcW w:w="2350" w:type="dxa"/>
            <w:shd w:val="clear" w:color="auto" w:fill="F8FAFC"/>
            <w:tcMar>
              <w:top w:w="80" w:type="dxa"/>
              <w:left w:w="120" w:type="dxa"/>
              <w:bottom w:w="80" w:type="dxa"/>
              <w:right w:w="120" w:type="dxa"/>
            </w:tcMar>
            <w:vAlign w:val="center"/>
          </w:tcPr>
          <w:p w14:paraId="786FDDEB" w14:textId="77777777">
            <w:r>
              <w:rPr>
                <w:sz w:val="15"/>
              </w:rPr>
              <w:t>If selected as the private-integrator route</w:t>
            </w:r>
          </w:p>
        </w:tc>
        <w:tc>
          <w:tcPr>
            <w:tcW w:w="2560" w:type="dxa"/>
            <w:shd w:val="clear" w:color="auto" w:fill="F8FAFC"/>
            <w:tcMar>
              <w:top w:w="80" w:type="dxa"/>
              <w:left w:w="120" w:type="dxa"/>
              <w:bottom w:w="80" w:type="dxa"/>
              <w:right w:w="120" w:type="dxa"/>
            </w:tcMar>
            <w:vAlign w:val="center"/>
          </w:tcPr>
          <w:p w14:paraId="76A1678B" w14:textId="77777777">
            <w:r>
              <w:rPr>
                <w:sz w:val="15"/>
              </w:rPr>
              <w:t>Annual-document demand; activation counted once.</w:t>
            </w:r>
          </w:p>
        </w:tc>
      </w:tr>
      <w:tr w14:paraId="24636D4A" w14:textId="77777777">
        <w:trPr>
          <w:cantSplit/>
        </w:trPr>
        <w:tc>
          <w:tcPr>
            <w:tcW w:w="1750" w:type="dxa"/>
            <w:tcMar>
              <w:top w:w="80" w:type="dxa"/>
              <w:left w:w="120" w:type="dxa"/>
              <w:bottom w:w="80" w:type="dxa"/>
              <w:right w:w="120" w:type="dxa"/>
            </w:tcMar>
            <w:vAlign w:val="center"/>
          </w:tcPr>
          <w:p w14:paraId="2360BFC2" w14:textId="77777777">
            <w:r>
              <w:rPr>
                <w:b/>
                <w:color w:val="102A43"/>
                <w:sz w:val="15"/>
              </w:rPr>
              <w:t>Qualified e-sign</w:t>
            </w:r>
          </w:p>
        </w:tc>
        <w:tc>
          <w:tcPr>
            <w:tcW w:w="2700" w:type="dxa"/>
            <w:tcMar>
              <w:top w:w="80" w:type="dxa"/>
              <w:left w:w="120" w:type="dxa"/>
              <w:bottom w:w="80" w:type="dxa"/>
              <w:right w:w="120" w:type="dxa"/>
            </w:tcMar>
            <w:vAlign w:val="center"/>
          </w:tcPr>
          <w:p w14:paraId="51A93C82" w14:textId="77777777">
            <w:r>
              <w:rPr>
                <w:sz w:val="15"/>
              </w:rPr>
              <w:t>Netgsm three-year TRY 2,990 incl. VAT; TürkTrust alternatives</w:t>
            </w:r>
          </w:p>
        </w:tc>
        <w:tc>
          <w:tcPr>
            <w:tcW w:w="2350" w:type="dxa"/>
            <w:tcMar>
              <w:top w:w="80" w:type="dxa"/>
              <w:left w:w="120" w:type="dxa"/>
              <w:bottom w:w="80" w:type="dxa"/>
              <w:right w:w="120" w:type="dxa"/>
            </w:tcMar>
            <w:vAlign w:val="center"/>
          </w:tcPr>
          <w:p w14:paraId="6483288E" w14:textId="77777777">
            <w:r>
              <w:rPr>
                <w:sz w:val="15"/>
              </w:rPr>
              <w:t>Named authorised signers where legally/operationally needed</w:t>
            </w:r>
          </w:p>
        </w:tc>
        <w:tc>
          <w:tcPr>
            <w:tcW w:w="2560" w:type="dxa"/>
            <w:tcMar>
              <w:top w:w="80" w:type="dxa"/>
              <w:left w:w="120" w:type="dxa"/>
              <w:bottom w:w="80" w:type="dxa"/>
              <w:right w:w="120" w:type="dxa"/>
            </w:tcMar>
            <w:vAlign w:val="center"/>
          </w:tcPr>
          <w:p w14:paraId="16B7CDEB" w14:textId="77777777">
            <w:r>
              <w:rPr>
                <w:sz w:val="15"/>
              </w:rPr>
              <w:t>Per signer and certificate term; does not transfer property title.</w:t>
            </w:r>
          </w:p>
        </w:tc>
      </w:tr>
      <w:tr w14:paraId="2385AF1D" w14:textId="77777777">
        <w:trPr>
          <w:cantSplit/>
        </w:trPr>
        <w:tc>
          <w:tcPr>
            <w:tcW w:w="1750" w:type="dxa"/>
            <w:shd w:val="clear" w:color="auto" w:fill="F8FAFC"/>
            <w:tcMar>
              <w:top w:w="80" w:type="dxa"/>
              <w:left w:w="120" w:type="dxa"/>
              <w:bottom w:w="80" w:type="dxa"/>
              <w:right w:w="120" w:type="dxa"/>
            </w:tcMar>
            <w:vAlign w:val="center"/>
          </w:tcPr>
          <w:p w14:paraId="15647D36" w14:textId="77777777">
            <w:r>
              <w:rPr>
                <w:b/>
                <w:color w:val="102A43"/>
                <w:sz w:val="15"/>
              </w:rPr>
              <w:t>Mali mühür</w:t>
            </w:r>
          </w:p>
        </w:tc>
        <w:tc>
          <w:tcPr>
            <w:tcW w:w="2700" w:type="dxa"/>
            <w:shd w:val="clear" w:color="auto" w:fill="F8FAFC"/>
            <w:tcMar>
              <w:top w:w="80" w:type="dxa"/>
              <w:left w:w="120" w:type="dxa"/>
              <w:bottom w:w="80" w:type="dxa"/>
              <w:right w:w="120" w:type="dxa"/>
            </w:tcMar>
            <w:vAlign w:val="center"/>
          </w:tcPr>
          <w:p w14:paraId="4B24457A" w14:textId="77777777">
            <w:r>
              <w:rPr>
                <w:sz w:val="15"/>
              </w:rPr>
              <w:t>Official/provider quote</w:t>
            </w:r>
          </w:p>
        </w:tc>
        <w:tc>
          <w:tcPr>
            <w:tcW w:w="2350" w:type="dxa"/>
            <w:shd w:val="clear" w:color="auto" w:fill="F8FAFC"/>
            <w:tcMar>
              <w:top w:w="80" w:type="dxa"/>
              <w:left w:w="120" w:type="dxa"/>
              <w:bottom w:w="80" w:type="dxa"/>
              <w:right w:w="120" w:type="dxa"/>
            </w:tcMar>
            <w:vAlign w:val="center"/>
          </w:tcPr>
          <w:p w14:paraId="498A3063" w14:textId="77777777">
            <w:r>
              <w:rPr>
                <w:sz w:val="15"/>
              </w:rPr>
              <w:t>Entity-specific e-document signing route</w:t>
            </w:r>
          </w:p>
        </w:tc>
        <w:tc>
          <w:tcPr>
            <w:tcW w:w="2560" w:type="dxa"/>
            <w:shd w:val="clear" w:color="auto" w:fill="F8FAFC"/>
            <w:tcMar>
              <w:top w:w="80" w:type="dxa"/>
              <w:left w:w="120" w:type="dxa"/>
              <w:bottom w:w="80" w:type="dxa"/>
              <w:right w:w="120" w:type="dxa"/>
            </w:tcMar>
            <w:vAlign w:val="center"/>
          </w:tcPr>
          <w:p w14:paraId="556F225A" w14:textId="77777777">
            <w:r>
              <w:rPr>
                <w:sz w:val="15"/>
              </w:rPr>
              <w:t>Accountant/provider confirms; quote-only until known.</w:t>
            </w:r>
          </w:p>
        </w:tc>
      </w:tr>
      <w:tr w14:paraId="544C089D" w14:textId="77777777">
        <w:trPr>
          <w:cantSplit/>
        </w:trPr>
        <w:tc>
          <w:tcPr>
            <w:tcW w:w="1750" w:type="dxa"/>
            <w:tcMar>
              <w:top w:w="80" w:type="dxa"/>
              <w:left w:w="120" w:type="dxa"/>
              <w:bottom w:w="80" w:type="dxa"/>
              <w:right w:w="120" w:type="dxa"/>
            </w:tcMar>
            <w:vAlign w:val="center"/>
          </w:tcPr>
          <w:p w14:paraId="5A9BABE6" w14:textId="77777777">
            <w:r>
              <w:rPr>
                <w:b/>
                <w:color w:val="102A43"/>
                <w:sz w:val="15"/>
              </w:rPr>
              <w:t>KEP</w:t>
            </w:r>
          </w:p>
        </w:tc>
        <w:tc>
          <w:tcPr>
            <w:tcW w:w="2700" w:type="dxa"/>
            <w:tcMar>
              <w:top w:w="80" w:type="dxa"/>
              <w:left w:w="120" w:type="dxa"/>
              <w:bottom w:w="80" w:type="dxa"/>
              <w:right w:w="120" w:type="dxa"/>
            </w:tcMar>
            <w:vAlign w:val="center"/>
          </w:tcPr>
          <w:p w14:paraId="211E7185" w14:textId="77777777">
            <w:r>
              <w:rPr>
                <w:sz w:val="15"/>
              </w:rPr>
              <w:t>Choose from BTK authorised register</w:t>
            </w:r>
          </w:p>
        </w:tc>
        <w:tc>
          <w:tcPr>
            <w:tcW w:w="2350" w:type="dxa"/>
            <w:tcMar>
              <w:top w:w="80" w:type="dxa"/>
              <w:left w:w="120" w:type="dxa"/>
              <w:bottom w:w="80" w:type="dxa"/>
              <w:right w:w="120" w:type="dxa"/>
            </w:tcMar>
            <w:vAlign w:val="center"/>
          </w:tcPr>
          <w:p w14:paraId="27F5C26D" w14:textId="77777777">
            <w:r>
              <w:rPr>
                <w:sz w:val="15"/>
              </w:rPr>
              <w:t>Legally evidential communications where required</w:t>
            </w:r>
          </w:p>
        </w:tc>
        <w:tc>
          <w:tcPr>
            <w:tcW w:w="2560" w:type="dxa"/>
            <w:tcMar>
              <w:top w:w="80" w:type="dxa"/>
              <w:left w:w="120" w:type="dxa"/>
              <w:bottom w:w="80" w:type="dxa"/>
              <w:right w:w="120" w:type="dxa"/>
            </w:tcMar>
            <w:vAlign w:val="center"/>
          </w:tcPr>
          <w:p w14:paraId="1A30918A" w14:textId="77777777">
            <w:r>
              <w:rPr>
                <w:sz w:val="15"/>
              </w:rPr>
              <w:t>Mailbox, sends, storage and integration tariff by quote.</w:t>
            </w:r>
          </w:p>
        </w:tc>
      </w:tr>
      <w:tr w14:paraId="2C9322EA" w14:textId="77777777">
        <w:trPr>
          <w:cantSplit/>
        </w:trPr>
        <w:tc>
          <w:tcPr>
            <w:tcW w:w="1750" w:type="dxa"/>
            <w:shd w:val="clear" w:color="auto" w:fill="F8FAFC"/>
            <w:tcMar>
              <w:top w:w="80" w:type="dxa"/>
              <w:left w:w="120" w:type="dxa"/>
              <w:bottom w:w="80" w:type="dxa"/>
              <w:right w:w="120" w:type="dxa"/>
            </w:tcMar>
            <w:vAlign w:val="center"/>
          </w:tcPr>
          <w:p w14:paraId="03F352B2" w14:textId="77777777">
            <w:r>
              <w:rPr>
                <w:b/>
                <w:color w:val="102A43"/>
                <w:sz w:val="15"/>
              </w:rPr>
              <w:t>EİDS</w:t>
            </w:r>
          </w:p>
        </w:tc>
        <w:tc>
          <w:tcPr>
            <w:tcW w:w="2700" w:type="dxa"/>
            <w:shd w:val="clear" w:color="auto" w:fill="F8FAFC"/>
            <w:tcMar>
              <w:top w:w="80" w:type="dxa"/>
              <w:left w:w="120" w:type="dxa"/>
              <w:bottom w:w="80" w:type="dxa"/>
              <w:right w:w="120" w:type="dxa"/>
            </w:tcMar>
            <w:vAlign w:val="center"/>
          </w:tcPr>
          <w:p w14:paraId="28B81A1B" w14:textId="77777777">
            <w:r>
              <w:rPr>
                <w:sz w:val="15"/>
              </w:rPr>
              <w:t>Official authority-verification system</w:t>
            </w:r>
          </w:p>
        </w:tc>
        <w:tc>
          <w:tcPr>
            <w:tcW w:w="2350" w:type="dxa"/>
            <w:shd w:val="clear" w:color="auto" w:fill="F8FAFC"/>
            <w:tcMar>
              <w:top w:w="80" w:type="dxa"/>
              <w:left w:w="120" w:type="dxa"/>
              <w:bottom w:w="80" w:type="dxa"/>
              <w:right w:w="120" w:type="dxa"/>
            </w:tcMar>
            <w:vAlign w:val="center"/>
          </w:tcPr>
          <w:p w14:paraId="39CE546D" w14:textId="77777777">
            <w:r>
              <w:rPr>
                <w:sz w:val="15"/>
              </w:rPr>
              <w:t>All electronic property advertisements, including social/WhatsApp contexts</w:t>
            </w:r>
          </w:p>
        </w:tc>
        <w:tc>
          <w:tcPr>
            <w:tcW w:w="2560" w:type="dxa"/>
            <w:shd w:val="clear" w:color="auto" w:fill="F8FAFC"/>
            <w:tcMar>
              <w:top w:w="80" w:type="dxa"/>
              <w:left w:w="120" w:type="dxa"/>
              <w:bottom w:w="80" w:type="dxa"/>
              <w:right w:w="120" w:type="dxa"/>
            </w:tcMar>
            <w:vAlign w:val="center"/>
          </w:tcPr>
          <w:p w14:paraId="3B89B28A" w14:textId="77777777">
            <w:r>
              <w:rPr>
                <w:sz w:val="15"/>
              </w:rPr>
              <w:t>Access/integration/portal process pending; process and evidence cost more than a simple API call.</w:t>
            </w:r>
          </w:p>
        </w:tc>
      </w:tr>
      <w:tr w14:paraId="12478C7C" w14:textId="77777777">
        <w:trPr>
          <w:cantSplit/>
        </w:trPr>
        <w:tc>
          <w:tcPr>
            <w:tcW w:w="1750" w:type="dxa"/>
            <w:tcMar>
              <w:top w:w="80" w:type="dxa"/>
              <w:left w:w="120" w:type="dxa"/>
              <w:bottom w:w="80" w:type="dxa"/>
              <w:right w:w="120" w:type="dxa"/>
            </w:tcMar>
            <w:vAlign w:val="center"/>
          </w:tcPr>
          <w:p w14:paraId="23AF2920" w14:textId="77777777">
            <w:r>
              <w:rPr>
                <w:b/>
                <w:color w:val="102A43"/>
                <w:sz w:val="15"/>
              </w:rPr>
              <w:t>Property portals</w:t>
            </w:r>
          </w:p>
        </w:tc>
        <w:tc>
          <w:tcPr>
            <w:tcW w:w="2700" w:type="dxa"/>
            <w:tcMar>
              <w:top w:w="80" w:type="dxa"/>
              <w:left w:w="120" w:type="dxa"/>
              <w:bottom w:w="80" w:type="dxa"/>
              <w:right w:w="120" w:type="dxa"/>
            </w:tcMar>
            <w:vAlign w:val="center"/>
          </w:tcPr>
          <w:p w14:paraId="11C97A5C" w14:textId="77777777">
            <w:r>
              <w:rPr>
                <w:sz w:val="15"/>
              </w:rPr>
              <w:t>Sahibinden/Hepsiemlak/other contracts</w:t>
            </w:r>
          </w:p>
        </w:tc>
        <w:tc>
          <w:tcPr>
            <w:tcW w:w="2350" w:type="dxa"/>
            <w:tcMar>
              <w:top w:w="80" w:type="dxa"/>
              <w:left w:w="120" w:type="dxa"/>
              <w:bottom w:w="80" w:type="dxa"/>
              <w:right w:w="120" w:type="dxa"/>
            </w:tcMar>
            <w:vAlign w:val="center"/>
          </w:tcPr>
          <w:p w14:paraId="7967C4B4" w14:textId="77777777">
            <w:r>
              <w:rPr>
                <w:sz w:val="15"/>
              </w:rPr>
              <w:t>Publication and lead ingestion</w:t>
            </w:r>
          </w:p>
        </w:tc>
        <w:tc>
          <w:tcPr>
            <w:tcW w:w="2560" w:type="dxa"/>
            <w:tcMar>
              <w:top w:w="80" w:type="dxa"/>
              <w:left w:w="120" w:type="dxa"/>
              <w:bottom w:w="80" w:type="dxa"/>
              <w:right w:w="120" w:type="dxa"/>
            </w:tcMar>
            <w:vAlign w:val="center"/>
          </w:tcPr>
          <w:p w14:paraId="1CF230D1" w14:textId="77777777">
            <w:r>
              <w:rPr>
                <w:sz w:val="15"/>
              </w:rPr>
              <w:t>Subscription, listing pack, API/feed, photos and support quote.</w:t>
            </w:r>
          </w:p>
        </w:tc>
      </w:tr>
    </w:tbl>
    <w:p w14:paraId="5DE51A42" w14:textId="77777777">
      <w:pPr>
        <w:pStyle w:val="Heading2"/>
      </w:pPr>
      <w:bookmarkStart w:id="198" w:name="_Toc235024553"/>
      <w:r>
        <w:t>Maps, storage, access, camera and facilities</w:t>
      </w:r>
      <w:bookmarkEnd w:id="198"/>
    </w:p>
    <w:tbl>
      <w:tblPr>
        <w:tblStyle w:val="TableGrid"/>
        <w:tblW w:w="936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1750"/>
        <w:gridCol w:w="2700"/>
        <w:gridCol w:w="2550"/>
        <w:gridCol w:w="2360"/>
      </w:tblGrid>
      <w:tr w14:paraId="2BAB5EE1" w14:textId="77777777">
        <w:trPr>
          <w:cantSplit/>
          <w:tblHeader/>
        </w:trPr>
        <w:tc>
          <w:tcPr>
            <w:tcW w:w="1750" w:type="dxa"/>
            <w:shd w:val="clear" w:color="auto" w:fill="102A43"/>
            <w:tcMar>
              <w:top w:w="80" w:type="dxa"/>
              <w:left w:w="120" w:type="dxa"/>
              <w:bottom w:w="80" w:type="dxa"/>
              <w:right w:w="120" w:type="dxa"/>
            </w:tcMar>
            <w:vAlign w:val="center"/>
          </w:tcPr>
          <w:p w14:paraId="392D2C12" w14:textId="77777777">
            <w:r>
              <w:rPr>
                <w:b/>
                <w:color w:val="FFFFFF"/>
                <w:sz w:val="15"/>
              </w:rPr>
              <w:t>Dependency</w:t>
            </w:r>
          </w:p>
        </w:tc>
        <w:tc>
          <w:tcPr>
            <w:tcW w:w="2700" w:type="dxa"/>
            <w:shd w:val="clear" w:color="auto" w:fill="102A43"/>
            <w:tcMar>
              <w:top w:w="80" w:type="dxa"/>
              <w:left w:w="120" w:type="dxa"/>
              <w:bottom w:w="80" w:type="dxa"/>
              <w:right w:w="120" w:type="dxa"/>
            </w:tcMar>
            <w:vAlign w:val="center"/>
          </w:tcPr>
          <w:p w14:paraId="15007D11" w14:textId="77777777">
            <w:r>
              <w:rPr>
                <w:b/>
                <w:color w:val="FFFFFF"/>
                <w:sz w:val="15"/>
              </w:rPr>
              <w:t>Planning position</w:t>
            </w:r>
          </w:p>
        </w:tc>
        <w:tc>
          <w:tcPr>
            <w:tcW w:w="2550" w:type="dxa"/>
            <w:shd w:val="clear" w:color="auto" w:fill="102A43"/>
            <w:tcMar>
              <w:top w:w="80" w:type="dxa"/>
              <w:left w:w="120" w:type="dxa"/>
              <w:bottom w:w="80" w:type="dxa"/>
              <w:right w:w="120" w:type="dxa"/>
            </w:tcMar>
            <w:vAlign w:val="center"/>
          </w:tcPr>
          <w:p w14:paraId="4ECAB670" w14:textId="77777777">
            <w:r>
              <w:rPr>
                <w:b/>
                <w:color w:val="FFFFFF"/>
                <w:sz w:val="15"/>
              </w:rPr>
              <w:t>Price/cost signal</w:t>
            </w:r>
          </w:p>
        </w:tc>
        <w:tc>
          <w:tcPr>
            <w:tcW w:w="2360" w:type="dxa"/>
            <w:shd w:val="clear" w:color="auto" w:fill="102A43"/>
            <w:tcMar>
              <w:top w:w="80" w:type="dxa"/>
              <w:left w:w="120" w:type="dxa"/>
              <w:bottom w:w="80" w:type="dxa"/>
              <w:right w:w="120" w:type="dxa"/>
            </w:tcMar>
            <w:vAlign w:val="center"/>
          </w:tcPr>
          <w:p w14:paraId="51C5C88B" w14:textId="77777777">
            <w:r>
              <w:rPr>
                <w:b/>
                <w:color w:val="FFFFFF"/>
                <w:sz w:val="15"/>
              </w:rPr>
              <w:t>Gate</w:t>
            </w:r>
          </w:p>
        </w:tc>
      </w:tr>
      <w:tr w14:paraId="605FD5F4" w14:textId="77777777">
        <w:trPr>
          <w:cantSplit/>
        </w:trPr>
        <w:tc>
          <w:tcPr>
            <w:tcW w:w="1750" w:type="dxa"/>
            <w:tcMar>
              <w:top w:w="80" w:type="dxa"/>
              <w:left w:w="120" w:type="dxa"/>
              <w:bottom w:w="80" w:type="dxa"/>
              <w:right w:w="120" w:type="dxa"/>
            </w:tcMar>
            <w:vAlign w:val="center"/>
          </w:tcPr>
          <w:p w14:paraId="6863A42B" w14:textId="77777777">
            <w:r>
              <w:rPr>
                <w:b/>
                <w:color w:val="102A43"/>
                <w:sz w:val="15"/>
              </w:rPr>
              <w:t>Google Maps PAYG</w:t>
            </w:r>
          </w:p>
        </w:tc>
        <w:tc>
          <w:tcPr>
            <w:tcW w:w="2700" w:type="dxa"/>
            <w:tcMar>
              <w:top w:w="80" w:type="dxa"/>
              <w:left w:w="120" w:type="dxa"/>
              <w:bottom w:w="80" w:type="dxa"/>
              <w:right w:w="120" w:type="dxa"/>
            </w:tcMar>
            <w:vAlign w:val="center"/>
          </w:tcPr>
          <w:p w14:paraId="519DFBEF" w14:textId="77777777">
            <w:r>
              <w:rPr>
                <w:sz w:val="15"/>
              </w:rPr>
              <w:t>Dynamic maps only where interactive value is needed</w:t>
            </w:r>
          </w:p>
        </w:tc>
        <w:tc>
          <w:tcPr>
            <w:tcW w:w="2550" w:type="dxa"/>
            <w:tcMar>
              <w:top w:w="80" w:type="dxa"/>
              <w:left w:w="120" w:type="dxa"/>
              <w:bottom w:w="80" w:type="dxa"/>
              <w:right w:w="120" w:type="dxa"/>
            </w:tcMar>
            <w:vAlign w:val="center"/>
          </w:tcPr>
          <w:p w14:paraId="34D6D265" w14:textId="77777777">
            <w:r>
              <w:rPr>
                <w:sz w:val="15"/>
              </w:rPr>
              <w:t>First 10k free; then progressive $7/$5.60/$4.20/$2.10/$0.53 per 1k</w:t>
            </w:r>
          </w:p>
        </w:tc>
        <w:tc>
          <w:tcPr>
            <w:tcW w:w="2360" w:type="dxa"/>
            <w:tcMar>
              <w:top w:w="80" w:type="dxa"/>
              <w:left w:w="120" w:type="dxa"/>
              <w:bottom w:w="80" w:type="dxa"/>
              <w:right w:w="120" w:type="dxa"/>
            </w:tcMar>
            <w:vAlign w:val="center"/>
          </w:tcPr>
          <w:p w14:paraId="30524CFA" w14:textId="77777777">
            <w:r>
              <w:rPr>
                <w:sz w:val="15"/>
              </w:rPr>
              <w:t>Compare with Embed and subscription SKUs.</w:t>
            </w:r>
          </w:p>
        </w:tc>
      </w:tr>
      <w:tr w14:paraId="1ACAF8D0" w14:textId="77777777">
        <w:trPr>
          <w:cantSplit/>
        </w:trPr>
        <w:tc>
          <w:tcPr>
            <w:tcW w:w="1750" w:type="dxa"/>
            <w:shd w:val="clear" w:color="auto" w:fill="F8FAFC"/>
            <w:tcMar>
              <w:top w:w="80" w:type="dxa"/>
              <w:left w:w="120" w:type="dxa"/>
              <w:bottom w:w="80" w:type="dxa"/>
              <w:right w:w="120" w:type="dxa"/>
            </w:tcMar>
            <w:vAlign w:val="center"/>
          </w:tcPr>
          <w:p w14:paraId="579FE840" w14:textId="77777777">
            <w:r>
              <w:rPr>
                <w:b/>
                <w:color w:val="102A43"/>
                <w:sz w:val="15"/>
              </w:rPr>
              <w:t>Google Maps subscriptions</w:t>
            </w:r>
          </w:p>
        </w:tc>
        <w:tc>
          <w:tcPr>
            <w:tcW w:w="2700" w:type="dxa"/>
            <w:shd w:val="clear" w:color="auto" w:fill="F8FAFC"/>
            <w:tcMar>
              <w:top w:w="80" w:type="dxa"/>
              <w:left w:w="120" w:type="dxa"/>
              <w:bottom w:w="80" w:type="dxa"/>
              <w:right w:w="120" w:type="dxa"/>
            </w:tcMar>
            <w:vAlign w:val="center"/>
          </w:tcPr>
          <w:p w14:paraId="2C9DCDB2" w14:textId="77777777">
            <w:r>
              <w:rPr>
                <w:sz w:val="15"/>
              </w:rPr>
              <w:t>Evaluate current call mix</w:t>
            </w:r>
          </w:p>
        </w:tc>
        <w:tc>
          <w:tcPr>
            <w:tcW w:w="2550" w:type="dxa"/>
            <w:shd w:val="clear" w:color="auto" w:fill="F8FAFC"/>
            <w:tcMar>
              <w:top w:w="80" w:type="dxa"/>
              <w:left w:w="120" w:type="dxa"/>
              <w:bottom w:w="80" w:type="dxa"/>
              <w:right w:w="120" w:type="dxa"/>
            </w:tcMar>
            <w:vAlign w:val="center"/>
          </w:tcPr>
          <w:p w14:paraId="3CE8F577" w14:textId="77777777">
            <w:r>
              <w:rPr>
                <w:sz w:val="15"/>
              </w:rPr>
              <w:t>Starter $100/50k; Essentials $275/100k; Pro $1,200/250k combined calls</w:t>
            </w:r>
          </w:p>
        </w:tc>
        <w:tc>
          <w:tcPr>
            <w:tcW w:w="2360" w:type="dxa"/>
            <w:shd w:val="clear" w:color="auto" w:fill="F8FAFC"/>
            <w:tcMar>
              <w:top w:w="80" w:type="dxa"/>
              <w:left w:w="120" w:type="dxa"/>
              <w:bottom w:w="80" w:type="dxa"/>
              <w:right w:w="120" w:type="dxa"/>
            </w:tcMar>
            <w:vAlign w:val="center"/>
          </w:tcPr>
          <w:p w14:paraId="501D9ADD" w14:textId="77777777">
            <w:r>
              <w:rPr>
                <w:sz w:val="15"/>
              </w:rPr>
              <w:t>Eligibility/SKU inclusion and actual mix must be verified.</w:t>
            </w:r>
          </w:p>
        </w:tc>
      </w:tr>
      <w:tr w14:paraId="4D77D82F" w14:textId="77777777">
        <w:trPr>
          <w:cantSplit/>
        </w:trPr>
        <w:tc>
          <w:tcPr>
            <w:tcW w:w="1750" w:type="dxa"/>
            <w:tcMar>
              <w:top w:w="80" w:type="dxa"/>
              <w:left w:w="120" w:type="dxa"/>
              <w:bottom w:w="80" w:type="dxa"/>
              <w:right w:w="120" w:type="dxa"/>
            </w:tcMar>
            <w:vAlign w:val="center"/>
          </w:tcPr>
          <w:p w14:paraId="77B805F2" w14:textId="77777777">
            <w:r>
              <w:rPr>
                <w:b/>
                <w:color w:val="102A43"/>
                <w:sz w:val="15"/>
              </w:rPr>
              <w:t>Supabase Storage</w:t>
            </w:r>
          </w:p>
        </w:tc>
        <w:tc>
          <w:tcPr>
            <w:tcW w:w="2700" w:type="dxa"/>
            <w:tcMar>
              <w:top w:w="80" w:type="dxa"/>
              <w:left w:w="120" w:type="dxa"/>
              <w:bottom w:w="80" w:type="dxa"/>
              <w:right w:w="120" w:type="dxa"/>
            </w:tcMar>
            <w:vAlign w:val="center"/>
          </w:tcPr>
          <w:p w14:paraId="69C91291" w14:textId="77777777">
            <w:r>
              <w:rPr>
                <w:sz w:val="15"/>
              </w:rPr>
              <w:t>Private documents and optimised images</w:t>
            </w:r>
          </w:p>
        </w:tc>
        <w:tc>
          <w:tcPr>
            <w:tcW w:w="2550" w:type="dxa"/>
            <w:tcMar>
              <w:top w:w="80" w:type="dxa"/>
              <w:left w:w="120" w:type="dxa"/>
              <w:bottom w:w="80" w:type="dxa"/>
              <w:right w:w="120" w:type="dxa"/>
            </w:tcMar>
            <w:vAlign w:val="center"/>
          </w:tcPr>
          <w:p w14:paraId="61DA360A" w14:textId="77777777">
            <w:r>
              <w:rPr>
                <w:sz w:val="15"/>
              </w:rPr>
              <w:t>100 GB included; then $0.0213/GB-month</w:t>
            </w:r>
          </w:p>
        </w:tc>
        <w:tc>
          <w:tcPr>
            <w:tcW w:w="2360" w:type="dxa"/>
            <w:tcMar>
              <w:top w:w="80" w:type="dxa"/>
              <w:left w:w="120" w:type="dxa"/>
              <w:bottom w:w="80" w:type="dxa"/>
              <w:right w:w="120" w:type="dxa"/>
            </w:tcMar>
            <w:vAlign w:val="center"/>
          </w:tcPr>
          <w:p w14:paraId="0B581705" w14:textId="77777777">
            <w:r>
              <w:rPr>
                <w:sz w:val="15"/>
              </w:rPr>
              <w:t>Apply signed URLs, RLS, retention and export/backup.</w:t>
            </w:r>
          </w:p>
        </w:tc>
      </w:tr>
      <w:tr w14:paraId="27798417" w14:textId="77777777">
        <w:trPr>
          <w:cantSplit/>
        </w:trPr>
        <w:tc>
          <w:tcPr>
            <w:tcW w:w="1750" w:type="dxa"/>
            <w:shd w:val="clear" w:color="auto" w:fill="F8FAFC"/>
            <w:tcMar>
              <w:top w:w="80" w:type="dxa"/>
              <w:left w:w="120" w:type="dxa"/>
              <w:bottom w:w="80" w:type="dxa"/>
              <w:right w:w="120" w:type="dxa"/>
            </w:tcMar>
            <w:vAlign w:val="center"/>
          </w:tcPr>
          <w:p w14:paraId="09AD53DA" w14:textId="77777777">
            <w:r>
              <w:rPr>
                <w:b/>
                <w:color w:val="102A43"/>
                <w:sz w:val="15"/>
              </w:rPr>
              <w:t>Cloudflare R2</w:t>
            </w:r>
          </w:p>
        </w:tc>
        <w:tc>
          <w:tcPr>
            <w:tcW w:w="2700" w:type="dxa"/>
            <w:shd w:val="clear" w:color="auto" w:fill="F8FAFC"/>
            <w:tcMar>
              <w:top w:w="80" w:type="dxa"/>
              <w:left w:w="120" w:type="dxa"/>
              <w:bottom w:w="80" w:type="dxa"/>
              <w:right w:w="120" w:type="dxa"/>
            </w:tcMar>
            <w:vAlign w:val="center"/>
          </w:tcPr>
          <w:p w14:paraId="59767E54" w14:textId="77777777">
            <w:r>
              <w:rPr>
                <w:sz w:val="15"/>
              </w:rPr>
              <w:t>Alternative for large object portfolio</w:t>
            </w:r>
          </w:p>
        </w:tc>
        <w:tc>
          <w:tcPr>
            <w:tcW w:w="2550" w:type="dxa"/>
            <w:shd w:val="clear" w:color="auto" w:fill="F8FAFC"/>
            <w:tcMar>
              <w:top w:w="80" w:type="dxa"/>
              <w:left w:w="120" w:type="dxa"/>
              <w:bottom w:w="80" w:type="dxa"/>
              <w:right w:w="120" w:type="dxa"/>
            </w:tcMar>
            <w:vAlign w:val="center"/>
          </w:tcPr>
          <w:p w14:paraId="31D935D5" w14:textId="77777777">
            <w:r>
              <w:rPr>
                <w:sz w:val="15"/>
              </w:rPr>
              <w:t>10 GB free; $0.015/GB-month; egress described as free</w:t>
            </w:r>
          </w:p>
        </w:tc>
        <w:tc>
          <w:tcPr>
            <w:tcW w:w="2360" w:type="dxa"/>
            <w:shd w:val="clear" w:color="auto" w:fill="F8FAFC"/>
            <w:tcMar>
              <w:top w:w="80" w:type="dxa"/>
              <w:left w:w="120" w:type="dxa"/>
              <w:bottom w:w="80" w:type="dxa"/>
              <w:right w:w="120" w:type="dxa"/>
            </w:tcMar>
            <w:vAlign w:val="center"/>
          </w:tcPr>
          <w:p w14:paraId="74F2F3A2" w14:textId="77777777">
            <w:r>
              <w:rPr>
                <w:sz w:val="15"/>
              </w:rPr>
              <w:t>Architecture, requests, DPA/location and operational support still apply.</w:t>
            </w:r>
          </w:p>
        </w:tc>
      </w:tr>
      <w:tr w14:paraId="15688015" w14:textId="77777777">
        <w:trPr>
          <w:cantSplit/>
        </w:trPr>
        <w:tc>
          <w:tcPr>
            <w:tcW w:w="1750" w:type="dxa"/>
            <w:tcMar>
              <w:top w:w="80" w:type="dxa"/>
              <w:left w:w="120" w:type="dxa"/>
              <w:bottom w:w="80" w:type="dxa"/>
              <w:right w:w="120" w:type="dxa"/>
            </w:tcMar>
            <w:vAlign w:val="center"/>
          </w:tcPr>
          <w:p w14:paraId="7BCD321B" w14:textId="77777777">
            <w:r>
              <w:rPr>
                <w:b/>
                <w:color w:val="102A43"/>
                <w:sz w:val="15"/>
              </w:rPr>
              <w:t>Image transformations</w:t>
            </w:r>
          </w:p>
        </w:tc>
        <w:tc>
          <w:tcPr>
            <w:tcW w:w="2700" w:type="dxa"/>
            <w:tcMar>
              <w:top w:w="80" w:type="dxa"/>
              <w:left w:w="120" w:type="dxa"/>
              <w:bottom w:w="80" w:type="dxa"/>
              <w:right w:w="120" w:type="dxa"/>
            </w:tcMar>
            <w:vAlign w:val="center"/>
          </w:tcPr>
          <w:p w14:paraId="0A082827" w14:textId="77777777">
            <w:r>
              <w:rPr>
                <w:sz w:val="15"/>
              </w:rPr>
              <w:t>Pre-generate thumbnails by default</w:t>
            </w:r>
          </w:p>
        </w:tc>
        <w:tc>
          <w:tcPr>
            <w:tcW w:w="2550" w:type="dxa"/>
            <w:tcMar>
              <w:top w:w="80" w:type="dxa"/>
              <w:left w:w="120" w:type="dxa"/>
              <w:bottom w:w="80" w:type="dxa"/>
              <w:right w:w="120" w:type="dxa"/>
            </w:tcMar>
            <w:vAlign w:val="center"/>
          </w:tcPr>
          <w:p w14:paraId="75F91AD5" w14:textId="77777777">
            <w:r>
              <w:rPr>
                <w:sz w:val="15"/>
              </w:rPr>
              <w:t>100 origins included; then $5/1,000 unique origins in Supabase example</w:t>
            </w:r>
          </w:p>
        </w:tc>
        <w:tc>
          <w:tcPr>
            <w:tcW w:w="2360" w:type="dxa"/>
            <w:tcMar>
              <w:top w:w="80" w:type="dxa"/>
              <w:left w:w="120" w:type="dxa"/>
              <w:bottom w:w="80" w:type="dxa"/>
              <w:right w:w="120" w:type="dxa"/>
            </w:tcMar>
            <w:vAlign w:val="center"/>
          </w:tcPr>
          <w:p w14:paraId="70876632" w14:textId="77777777">
            <w:r>
              <w:rPr>
                <w:sz w:val="15"/>
              </w:rPr>
              <w:t>Bulk-transforming 1.698m origins can create an ~$8,491 event.</w:t>
            </w:r>
          </w:p>
        </w:tc>
      </w:tr>
      <w:tr w14:paraId="613CEABD" w14:textId="77777777">
        <w:trPr>
          <w:cantSplit/>
        </w:trPr>
        <w:tc>
          <w:tcPr>
            <w:tcW w:w="1750" w:type="dxa"/>
            <w:shd w:val="clear" w:color="auto" w:fill="F8FAFC"/>
            <w:tcMar>
              <w:top w:w="80" w:type="dxa"/>
              <w:left w:w="120" w:type="dxa"/>
              <w:bottom w:w="80" w:type="dxa"/>
              <w:right w:w="120" w:type="dxa"/>
            </w:tcMar>
            <w:vAlign w:val="center"/>
          </w:tcPr>
          <w:p w14:paraId="6506591A" w14:textId="77777777">
            <w:r>
              <w:rPr>
                <w:b/>
                <w:color w:val="102A43"/>
                <w:sz w:val="15"/>
              </w:rPr>
              <w:t>Access/barrier/card</w:t>
            </w:r>
          </w:p>
        </w:tc>
        <w:tc>
          <w:tcPr>
            <w:tcW w:w="2700" w:type="dxa"/>
            <w:shd w:val="clear" w:color="auto" w:fill="F8FAFC"/>
            <w:tcMar>
              <w:top w:w="80" w:type="dxa"/>
              <w:left w:w="120" w:type="dxa"/>
              <w:bottom w:w="80" w:type="dxa"/>
              <w:right w:w="120" w:type="dxa"/>
            </w:tcMar>
            <w:vAlign w:val="center"/>
          </w:tcPr>
          <w:p w14:paraId="3F95327B" w14:textId="77777777">
            <w:r>
              <w:rPr>
                <w:sz w:val="15"/>
              </w:rPr>
              <w:t>Existing-site inventory first</w:t>
            </w:r>
          </w:p>
        </w:tc>
        <w:tc>
          <w:tcPr>
            <w:tcW w:w="2550" w:type="dxa"/>
            <w:shd w:val="clear" w:color="auto" w:fill="F8FAFC"/>
            <w:tcMar>
              <w:top w:w="80" w:type="dxa"/>
              <w:left w:w="120" w:type="dxa"/>
              <w:bottom w:w="80" w:type="dxa"/>
              <w:right w:w="120" w:type="dxa"/>
            </w:tcMar>
            <w:vAlign w:val="center"/>
          </w:tcPr>
          <w:p w14:paraId="59BE7212" w14:textId="77777777">
            <w:r>
              <w:rPr>
                <w:sz w:val="15"/>
              </w:rPr>
              <w:t>Hardware/API/licence/installer/network/support quote</w:t>
            </w:r>
          </w:p>
        </w:tc>
        <w:tc>
          <w:tcPr>
            <w:tcW w:w="2360" w:type="dxa"/>
            <w:shd w:val="clear" w:color="auto" w:fill="F8FAFC"/>
            <w:tcMar>
              <w:top w:w="80" w:type="dxa"/>
              <w:left w:w="120" w:type="dxa"/>
              <w:bottom w:w="80" w:type="dxa"/>
              <w:right w:w="120" w:type="dxa"/>
            </w:tcMar>
            <w:vAlign w:val="center"/>
          </w:tcPr>
          <w:p w14:paraId="7A2B1120" w14:textId="77777777">
            <w:r>
              <w:rPr>
                <w:sz w:val="15"/>
              </w:rPr>
              <w:t>No adapter build before model numbers, API docs and site network are confirmed.</w:t>
            </w:r>
          </w:p>
        </w:tc>
      </w:tr>
      <w:tr w14:paraId="55B69579" w14:textId="77777777">
        <w:trPr>
          <w:cantSplit/>
        </w:trPr>
        <w:tc>
          <w:tcPr>
            <w:tcW w:w="1750" w:type="dxa"/>
            <w:tcMar>
              <w:top w:w="80" w:type="dxa"/>
              <w:left w:w="120" w:type="dxa"/>
              <w:bottom w:w="80" w:type="dxa"/>
              <w:right w:w="120" w:type="dxa"/>
            </w:tcMar>
            <w:vAlign w:val="center"/>
          </w:tcPr>
          <w:p w14:paraId="79064713" w14:textId="77777777">
            <w:r>
              <w:rPr>
                <w:b/>
                <w:color w:val="102A43"/>
                <w:sz w:val="15"/>
              </w:rPr>
              <w:t>Cameras/VMS/NVR</w:t>
            </w:r>
          </w:p>
        </w:tc>
        <w:tc>
          <w:tcPr>
            <w:tcW w:w="2700" w:type="dxa"/>
            <w:tcMar>
              <w:top w:w="80" w:type="dxa"/>
              <w:left w:w="120" w:type="dxa"/>
              <w:bottom w:w="80" w:type="dxa"/>
              <w:right w:w="120" w:type="dxa"/>
            </w:tcMar>
            <w:vAlign w:val="center"/>
          </w:tcPr>
          <w:p w14:paraId="00E18BC2" w14:textId="77777777">
            <w:r>
              <w:rPr>
                <w:sz w:val="15"/>
              </w:rPr>
              <w:t>Evidence pointer, not uncontrolled video copying</w:t>
            </w:r>
          </w:p>
        </w:tc>
        <w:tc>
          <w:tcPr>
            <w:tcW w:w="2550" w:type="dxa"/>
            <w:tcMar>
              <w:top w:w="80" w:type="dxa"/>
              <w:left w:w="120" w:type="dxa"/>
              <w:bottom w:w="80" w:type="dxa"/>
              <w:right w:w="120" w:type="dxa"/>
            </w:tcMar>
            <w:vAlign w:val="center"/>
          </w:tcPr>
          <w:p w14:paraId="67BB3BA9" w14:textId="77777777">
            <w:r>
              <w:rPr>
                <w:sz w:val="15"/>
              </w:rPr>
              <w:t>Licence, storage, retention, connectivity and installer quote</w:t>
            </w:r>
          </w:p>
        </w:tc>
        <w:tc>
          <w:tcPr>
            <w:tcW w:w="2360" w:type="dxa"/>
            <w:tcMar>
              <w:top w:w="80" w:type="dxa"/>
              <w:left w:w="120" w:type="dxa"/>
              <w:bottom w:w="80" w:type="dxa"/>
              <w:right w:w="120" w:type="dxa"/>
            </w:tcMar>
            <w:vAlign w:val="center"/>
          </w:tcPr>
          <w:p w14:paraId="14ECA65A" w14:textId="77777777">
            <w:r>
              <w:rPr>
                <w:sz w:val="15"/>
              </w:rPr>
              <w:t>Purpose, access, retention, signage and KVKK assessment required.</w:t>
            </w:r>
          </w:p>
        </w:tc>
      </w:tr>
      <w:tr w14:paraId="1E1A5BA5" w14:textId="77777777">
        <w:trPr>
          <w:cantSplit/>
        </w:trPr>
        <w:tc>
          <w:tcPr>
            <w:tcW w:w="1750" w:type="dxa"/>
            <w:shd w:val="clear" w:color="auto" w:fill="F8FAFC"/>
            <w:tcMar>
              <w:top w:w="80" w:type="dxa"/>
              <w:left w:w="120" w:type="dxa"/>
              <w:bottom w:w="80" w:type="dxa"/>
              <w:right w:w="120" w:type="dxa"/>
            </w:tcMar>
            <w:vAlign w:val="center"/>
          </w:tcPr>
          <w:p w14:paraId="5891276F" w14:textId="77777777">
            <w:r>
              <w:rPr>
                <w:b/>
                <w:color w:val="102A43"/>
                <w:sz w:val="15"/>
              </w:rPr>
              <w:t>Meters/IoT</w:t>
            </w:r>
          </w:p>
        </w:tc>
        <w:tc>
          <w:tcPr>
            <w:tcW w:w="2700" w:type="dxa"/>
            <w:shd w:val="clear" w:color="auto" w:fill="F8FAFC"/>
            <w:tcMar>
              <w:top w:w="80" w:type="dxa"/>
              <w:left w:w="120" w:type="dxa"/>
              <w:bottom w:w="80" w:type="dxa"/>
              <w:right w:w="120" w:type="dxa"/>
            </w:tcMar>
            <w:vAlign w:val="center"/>
          </w:tcPr>
          <w:p w14:paraId="53A2BD6B" w14:textId="77777777">
            <w:r>
              <w:rPr>
                <w:sz w:val="15"/>
              </w:rPr>
              <w:t>Controlled Excel/import first, device API later</w:t>
            </w:r>
          </w:p>
        </w:tc>
        <w:tc>
          <w:tcPr>
            <w:tcW w:w="2550" w:type="dxa"/>
            <w:shd w:val="clear" w:color="auto" w:fill="F8FAFC"/>
            <w:tcMar>
              <w:top w:w="80" w:type="dxa"/>
              <w:left w:w="120" w:type="dxa"/>
              <w:bottom w:w="80" w:type="dxa"/>
              <w:right w:w="120" w:type="dxa"/>
            </w:tcMar>
            <w:vAlign w:val="center"/>
          </w:tcPr>
          <w:p w14:paraId="25498186" w14:textId="77777777">
            <w:r>
              <w:rPr>
                <w:sz w:val="15"/>
              </w:rPr>
              <w:t>Gateway/device/connectivity/calibration/support quote</w:t>
            </w:r>
          </w:p>
        </w:tc>
        <w:tc>
          <w:tcPr>
            <w:tcW w:w="2360" w:type="dxa"/>
            <w:shd w:val="clear" w:color="auto" w:fill="F8FAFC"/>
            <w:tcMar>
              <w:top w:w="80" w:type="dxa"/>
              <w:left w:w="120" w:type="dxa"/>
              <w:bottom w:w="80" w:type="dxa"/>
              <w:right w:w="120" w:type="dxa"/>
            </w:tcMar>
            <w:vAlign w:val="center"/>
          </w:tcPr>
          <w:p w14:paraId="0FFAA861" w14:textId="77777777">
            <w:r>
              <w:rPr>
                <w:sz w:val="15"/>
              </w:rPr>
              <w:t>Confirm devices, units, disputes, data ownership and failure fallback.</w:t>
            </w:r>
          </w:p>
        </w:tc>
      </w:tr>
    </w:tbl>
    <w:p w14:paraId="743A8A93" w14:textId="29A76F4D">
      <w:pPr>
        <w:pStyle w:val="CaptionSmall"/>
      </w:pPr>
      <w:r>
        <w:rPr>
          <w:b/>
          <w:i w:val="0"/>
        </w:rPr>
        <w:t xml:space="preserve">Sources checked 15 July 2026: </w:t>
      </w:r>
      <w:hyperlink r:id="rId58">
        <w:r>
          <w:rPr>
            <w:color w:val="2E74B5"/>
            <w:u w:val="single"/>
          </w:rPr>
          <w:t>S01 Supabase</w:t>
        </w:r>
      </w:hyperlink>
      <w:r>
        <w:rPr>
          <w:i w:val="0"/>
        </w:rPr>
        <w:t xml:space="preserve">; </w:t>
      </w:r>
      <w:hyperlink r:id="rId59">
        <w:r>
          <w:rPr>
            <w:color w:val="2E74B5"/>
            <w:u w:val="single"/>
          </w:rPr>
          <w:t>S02 Vercel</w:t>
        </w:r>
      </w:hyperlink>
      <w:r>
        <w:rPr>
          <w:i w:val="0"/>
        </w:rPr>
        <w:t xml:space="preserve">; </w:t>
      </w:r>
      <w:hyperlink r:id="rId60">
        <w:r>
          <w:rPr>
            <w:color w:val="2E74B5"/>
            <w:u w:val="single"/>
          </w:rPr>
          <w:t>S03 Twenty</w:t>
        </w:r>
      </w:hyperlink>
      <w:r>
        <w:rPr>
          <w:i w:val="0"/>
        </w:rPr>
        <w:t xml:space="preserve">; </w:t>
      </w:r>
      <w:hyperlink r:id="rId61">
        <w:r>
          <w:rPr>
            <w:color w:val="2E74B5"/>
            <w:u w:val="single"/>
          </w:rPr>
          <w:t>S07 Google</w:t>
        </w:r>
      </w:hyperlink>
      <w:r>
        <w:rPr>
          <w:i w:val="0"/>
        </w:rPr>
        <w:t xml:space="preserve">; </w:t>
      </w:r>
      <w:hyperlink r:id="rId62">
        <w:r>
          <w:rPr>
            <w:color w:val="2E74B5"/>
            <w:u w:val="single"/>
          </w:rPr>
          <w:t>S08 Google</w:t>
        </w:r>
      </w:hyperlink>
      <w:r>
        <w:rPr>
          <w:i w:val="0"/>
        </w:rPr>
        <w:t xml:space="preserve">; </w:t>
      </w:r>
      <w:hyperlink r:id="rId63">
        <w:r>
          <w:rPr>
            <w:color w:val="2E74B5"/>
            <w:u w:val="single"/>
          </w:rPr>
          <w:t>S11 Cloudflare</w:t>
        </w:r>
      </w:hyperlink>
      <w:r>
        <w:rPr>
          <w:i w:val="0"/>
        </w:rPr>
        <w:t xml:space="preserve">; </w:t>
      </w:r>
      <w:hyperlink r:id="rId64">
        <w:r>
          <w:rPr>
            <w:color w:val="2E74B5"/>
            <w:u w:val="single"/>
          </w:rPr>
          <w:t>S12 iyzico</w:t>
        </w:r>
      </w:hyperlink>
      <w:r>
        <w:rPr>
          <w:i w:val="0"/>
        </w:rPr>
        <w:t xml:space="preserve">; </w:t>
      </w:r>
      <w:hyperlink r:id="rId65">
        <w:r>
          <w:rPr>
            <w:color w:val="2E74B5"/>
            <w:u w:val="single"/>
          </w:rPr>
          <w:t>S13 PayTR</w:t>
        </w:r>
      </w:hyperlink>
      <w:r>
        <w:rPr>
          <w:i w:val="0"/>
        </w:rPr>
        <w:t xml:space="preserve">; </w:t>
      </w:r>
      <w:hyperlink r:id="rId66">
        <w:r>
          <w:rPr>
            <w:color w:val="2E74B5"/>
            <w:u w:val="single"/>
          </w:rPr>
          <w:t>S14 Sipay</w:t>
        </w:r>
      </w:hyperlink>
      <w:r>
        <w:rPr>
          <w:i w:val="0"/>
        </w:rPr>
        <w:t xml:space="preserve">; </w:t>
      </w:r>
      <w:hyperlink r:id="rId67">
        <w:r>
          <w:rPr>
            <w:color w:val="2E74B5"/>
            <w:u w:val="single"/>
          </w:rPr>
          <w:t>S15 TCMB</w:t>
        </w:r>
      </w:hyperlink>
      <w:r>
        <w:rPr>
          <w:i w:val="0"/>
        </w:rPr>
        <w:t xml:space="preserve">; </w:t>
      </w:r>
      <w:hyperlink r:id="rId68">
        <w:r>
          <w:rPr>
            <w:color w:val="2E74B5"/>
            <w:u w:val="single"/>
          </w:rPr>
          <w:t>S16 Netgsm</w:t>
        </w:r>
      </w:hyperlink>
      <w:r>
        <w:rPr>
          <w:i w:val="0"/>
        </w:rPr>
        <w:t xml:space="preserve">; </w:t>
      </w:r>
      <w:hyperlink r:id="rId69">
        <w:r>
          <w:rPr>
            <w:color w:val="2E74B5"/>
            <w:u w:val="single"/>
          </w:rPr>
          <w:t>S18 İleti Merkezi</w:t>
        </w:r>
      </w:hyperlink>
      <w:r>
        <w:rPr>
          <w:i w:val="0"/>
        </w:rPr>
        <w:t xml:space="preserve">; </w:t>
      </w:r>
      <w:hyperlink r:id="rId70">
        <w:r>
          <w:rPr>
            <w:color w:val="2E74B5"/>
            <w:u w:val="single"/>
          </w:rPr>
          <w:t>S19 SenderTR</w:t>
        </w:r>
      </w:hyperlink>
      <w:r>
        <w:rPr>
          <w:i w:val="0"/>
        </w:rPr>
        <w:t xml:space="preserve">; </w:t>
      </w:r>
      <w:hyperlink r:id="rId71">
        <w:r>
          <w:rPr>
            <w:color w:val="2E74B5"/>
            <w:u w:val="single"/>
          </w:rPr>
          <w:t>S20 Paraşüt</w:t>
        </w:r>
      </w:hyperlink>
      <w:r>
        <w:rPr>
          <w:i w:val="0"/>
        </w:rPr>
        <w:t xml:space="preserve">; </w:t>
      </w:r>
      <w:hyperlink r:id="rId72">
        <w:r>
          <w:rPr>
            <w:color w:val="2E74B5"/>
            <w:u w:val="single"/>
          </w:rPr>
          <w:t>S21 Netgsm</w:t>
        </w:r>
      </w:hyperlink>
      <w:r>
        <w:rPr>
          <w:i w:val="0"/>
        </w:rPr>
        <w:t xml:space="preserve">; </w:t>
      </w:r>
      <w:hyperlink r:id="rId73">
        <w:r>
          <w:rPr>
            <w:color w:val="2E74B5"/>
            <w:u w:val="single"/>
          </w:rPr>
          <w:t>S22 BTK</w:t>
        </w:r>
      </w:hyperlink>
      <w:r>
        <w:rPr>
          <w:i w:val="0"/>
        </w:rPr>
        <w:t xml:space="preserve">; </w:t>
      </w:r>
      <w:hyperlink r:id="rId74">
        <w:r>
          <w:rPr>
            <w:color w:val="2E74B5"/>
            <w:u w:val="single"/>
          </w:rPr>
          <w:t>S23 GİB</w:t>
        </w:r>
      </w:hyperlink>
      <w:r>
        <w:rPr>
          <w:i w:val="0"/>
        </w:rPr>
        <w:t xml:space="preserve">; </w:t>
      </w:r>
      <w:hyperlink r:id="rId75">
        <w:r>
          <w:rPr>
            <w:color w:val="2E74B5"/>
            <w:u w:val="single"/>
          </w:rPr>
          <w:t>S24 GİB</w:t>
        </w:r>
      </w:hyperlink>
      <w:r>
        <w:rPr>
          <w:i w:val="0"/>
        </w:rPr>
        <w:t xml:space="preserve">; </w:t>
      </w:r>
      <w:hyperlink r:id="rId76">
        <w:r>
          <w:rPr>
            <w:color w:val="2E74B5"/>
            <w:u w:val="single"/>
          </w:rPr>
          <w:t>S33 İYS</w:t>
        </w:r>
      </w:hyperlink>
      <w:r>
        <w:rPr>
          <w:i w:val="0"/>
        </w:rPr>
        <w:t xml:space="preserve">; </w:t>
      </w:r>
      <w:hyperlink r:id="rId77">
        <w:r>
          <w:rPr>
            <w:color w:val="2E74B5"/>
            <w:u w:val="single"/>
          </w:rPr>
          <w:t>S34 Ministry of Trade</w:t>
        </w:r>
      </w:hyperlink>
      <w:r>
        <w:rPr>
          <w:i w:val="0"/>
        </w:rPr>
        <w:t xml:space="preserve">; </w:t>
      </w:r>
      <w:hyperlink r:id="rId78">
        <w:r>
          <w:rPr>
            <w:color w:val="2E74B5"/>
            <w:u w:val="single"/>
          </w:rPr>
          <w:t>S37 Ministry of Trade</w:t>
        </w:r>
      </w:hyperlink>
    </w:p>
    <w:p w14:paraId="04E32E1B" w14:textId="77777777">
      <w:pPr>
        <w:pStyle w:val="Heading1"/>
      </w:pPr>
      <w:bookmarkStart w:id="199" w:name="_Toc235024554"/>
      <w:r>
        <w:lastRenderedPageBreak/>
        <w:t>Turkish regulatory and compliance blueprint</w:t>
      </w:r>
      <w:bookmarkEnd w:id="199"/>
    </w:p>
    <w:p w14:paraId="1A6C694C" w14:textId="77777777">
      <w:pPr>
        <w:pStyle w:val="ExecutiveLead"/>
      </w:pPr>
      <w:r>
        <w:rPr>
          <w:color w:val="1F2937"/>
          <w:sz w:val="20"/>
        </w:rPr>
        <w:t>Turkish compliance is a set of operating controls, not a single legal checkbox. Applicability depends on Ataberk's legal entity, employee/balance-sheet thresholds, brokerage activity, listing channels, payment role, data flows and chosen providers. Each item needs a named evidence owner.</w:t>
      </w:r>
    </w:p>
    <w:p w14:paraId="4C1057E2" w14:textId="77777777">
      <w:pPr>
        <w:pStyle w:val="Heading2"/>
      </w:pPr>
      <w:bookmarkStart w:id="200" w:name="_Toc235024555"/>
      <w:r>
        <w:t>KVKK and cross-border cloud</w:t>
      </w:r>
      <w:bookmarkEnd w:id="200"/>
    </w:p>
    <w:tbl>
      <w:tblPr>
        <w:tblStyle w:val="TableGrid"/>
        <w:tblW w:w="936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1850"/>
        <w:gridCol w:w="4200"/>
        <w:gridCol w:w="3310"/>
      </w:tblGrid>
      <w:tr w14:paraId="7A9A548E" w14:textId="77777777">
        <w:trPr>
          <w:cantSplit/>
          <w:tblHeader/>
        </w:trPr>
        <w:tc>
          <w:tcPr>
            <w:tcW w:w="1850" w:type="dxa"/>
            <w:shd w:val="clear" w:color="auto" w:fill="102A43"/>
            <w:tcMar>
              <w:top w:w="80" w:type="dxa"/>
              <w:left w:w="120" w:type="dxa"/>
              <w:bottom w:w="80" w:type="dxa"/>
              <w:right w:w="120" w:type="dxa"/>
            </w:tcMar>
            <w:vAlign w:val="center"/>
          </w:tcPr>
          <w:p w14:paraId="2A0859B0" w14:textId="77777777">
            <w:r>
              <w:rPr>
                <w:b/>
                <w:color w:val="FFFFFF"/>
                <w:sz w:val="15"/>
              </w:rPr>
              <w:t>Requirement</w:t>
            </w:r>
          </w:p>
        </w:tc>
        <w:tc>
          <w:tcPr>
            <w:tcW w:w="4200" w:type="dxa"/>
            <w:shd w:val="clear" w:color="auto" w:fill="102A43"/>
            <w:tcMar>
              <w:top w:w="80" w:type="dxa"/>
              <w:left w:w="120" w:type="dxa"/>
              <w:bottom w:w="80" w:type="dxa"/>
              <w:right w:w="120" w:type="dxa"/>
            </w:tcMar>
            <w:vAlign w:val="center"/>
          </w:tcPr>
          <w:p w14:paraId="1D656D96" w14:textId="77777777">
            <w:r>
              <w:rPr>
                <w:b/>
                <w:color w:val="FFFFFF"/>
                <w:sz w:val="15"/>
              </w:rPr>
              <w:t>Verified planning position</w:t>
            </w:r>
          </w:p>
        </w:tc>
        <w:tc>
          <w:tcPr>
            <w:tcW w:w="3310" w:type="dxa"/>
            <w:shd w:val="clear" w:color="auto" w:fill="102A43"/>
            <w:tcMar>
              <w:top w:w="80" w:type="dxa"/>
              <w:left w:w="120" w:type="dxa"/>
              <w:bottom w:w="80" w:type="dxa"/>
              <w:right w:w="120" w:type="dxa"/>
            </w:tcMar>
            <w:vAlign w:val="center"/>
          </w:tcPr>
          <w:p w14:paraId="5729D341" w14:textId="77777777">
            <w:r>
              <w:rPr>
                <w:b/>
                <w:color w:val="FFFFFF"/>
                <w:sz w:val="15"/>
              </w:rPr>
              <w:t>Evidence before launch</w:t>
            </w:r>
          </w:p>
        </w:tc>
      </w:tr>
      <w:tr w14:paraId="41808F25" w14:textId="77777777">
        <w:trPr>
          <w:cantSplit/>
        </w:trPr>
        <w:tc>
          <w:tcPr>
            <w:tcW w:w="1850" w:type="dxa"/>
            <w:tcMar>
              <w:top w:w="80" w:type="dxa"/>
              <w:left w:w="120" w:type="dxa"/>
              <w:bottom w:w="80" w:type="dxa"/>
              <w:right w:w="120" w:type="dxa"/>
            </w:tcMar>
            <w:vAlign w:val="center"/>
          </w:tcPr>
          <w:p w14:paraId="0DAAB3AA" w14:textId="77777777">
            <w:r>
              <w:rPr>
                <w:b/>
                <w:color w:val="102A43"/>
                <w:sz w:val="15"/>
              </w:rPr>
              <w:t>Lawful processing and transparency</w:t>
            </w:r>
          </w:p>
        </w:tc>
        <w:tc>
          <w:tcPr>
            <w:tcW w:w="4200" w:type="dxa"/>
            <w:tcMar>
              <w:top w:w="80" w:type="dxa"/>
              <w:left w:w="120" w:type="dxa"/>
              <w:bottom w:w="80" w:type="dxa"/>
              <w:right w:w="120" w:type="dxa"/>
            </w:tcMar>
            <w:vAlign w:val="center"/>
          </w:tcPr>
          <w:p w14:paraId="68BB3FC5" w14:textId="77777777">
            <w:r>
              <w:rPr>
                <w:sz w:val="15"/>
              </w:rPr>
              <w:t>Separate notice from consent; purpose, recipient, retention and rights must be intelligible.</w:t>
            </w:r>
          </w:p>
        </w:tc>
        <w:tc>
          <w:tcPr>
            <w:tcW w:w="3310" w:type="dxa"/>
            <w:tcMar>
              <w:top w:w="80" w:type="dxa"/>
              <w:left w:w="120" w:type="dxa"/>
              <w:bottom w:w="80" w:type="dxa"/>
              <w:right w:w="120" w:type="dxa"/>
            </w:tcMar>
            <w:vAlign w:val="center"/>
          </w:tcPr>
          <w:p w14:paraId="728A5F8D" w14:textId="77777777">
            <w:r>
              <w:rPr>
                <w:sz w:val="15"/>
              </w:rPr>
              <w:t>Data inventory, lawful-basis matrix, notices, consent records and retention schedule.</w:t>
            </w:r>
          </w:p>
        </w:tc>
      </w:tr>
      <w:tr w14:paraId="018589D7" w14:textId="77777777">
        <w:trPr>
          <w:cantSplit/>
        </w:trPr>
        <w:tc>
          <w:tcPr>
            <w:tcW w:w="1850" w:type="dxa"/>
            <w:shd w:val="clear" w:color="auto" w:fill="F8FAFC"/>
            <w:tcMar>
              <w:top w:w="80" w:type="dxa"/>
              <w:left w:w="120" w:type="dxa"/>
              <w:bottom w:w="80" w:type="dxa"/>
              <w:right w:w="120" w:type="dxa"/>
            </w:tcMar>
            <w:vAlign w:val="center"/>
          </w:tcPr>
          <w:p w14:paraId="7C006012" w14:textId="77777777">
            <w:r>
              <w:rPr>
                <w:b/>
                <w:color w:val="102A43"/>
                <w:sz w:val="15"/>
              </w:rPr>
              <w:t>Cross-border transfers</w:t>
            </w:r>
          </w:p>
        </w:tc>
        <w:tc>
          <w:tcPr>
            <w:tcW w:w="4200" w:type="dxa"/>
            <w:shd w:val="clear" w:color="auto" w:fill="F8FAFC"/>
            <w:tcMar>
              <w:top w:w="80" w:type="dxa"/>
              <w:left w:w="120" w:type="dxa"/>
              <w:bottom w:w="80" w:type="dxa"/>
              <w:right w:w="120" w:type="dxa"/>
            </w:tcMar>
            <w:vAlign w:val="center"/>
          </w:tcPr>
          <w:p w14:paraId="35728661" w14:textId="77777777">
            <w:r>
              <w:rPr>
                <w:sz w:val="15"/>
              </w:rPr>
              <w:t>No adequacy country/sector is currently designated. Routine foreign-cloud transfers need a valid safeguard, commonly the correct Turkish SCC.</w:t>
            </w:r>
          </w:p>
        </w:tc>
        <w:tc>
          <w:tcPr>
            <w:tcW w:w="3310" w:type="dxa"/>
            <w:shd w:val="clear" w:color="auto" w:fill="F8FAFC"/>
            <w:tcMar>
              <w:top w:w="80" w:type="dxa"/>
              <w:left w:w="120" w:type="dxa"/>
              <w:bottom w:w="80" w:type="dxa"/>
              <w:right w:w="120" w:type="dxa"/>
            </w:tcMar>
            <w:vAlign w:val="center"/>
          </w:tcPr>
          <w:p w14:paraId="059A0A30" w14:textId="77777777">
            <w:r>
              <w:rPr>
                <w:sz w:val="15"/>
              </w:rPr>
              <w:t>Processor/subprocessor map, correct SCC template, Turkish execution and transfer-impact/legal assessment.</w:t>
            </w:r>
          </w:p>
        </w:tc>
      </w:tr>
      <w:tr w14:paraId="5E1B1536" w14:textId="77777777">
        <w:trPr>
          <w:cantSplit/>
        </w:trPr>
        <w:tc>
          <w:tcPr>
            <w:tcW w:w="1850" w:type="dxa"/>
            <w:tcMar>
              <w:top w:w="80" w:type="dxa"/>
              <w:left w:w="120" w:type="dxa"/>
              <w:bottom w:w="80" w:type="dxa"/>
              <w:right w:w="120" w:type="dxa"/>
            </w:tcMar>
            <w:vAlign w:val="center"/>
          </w:tcPr>
          <w:p w14:paraId="7B05ABA2" w14:textId="77777777">
            <w:r>
              <w:rPr>
                <w:b/>
                <w:color w:val="102A43"/>
                <w:sz w:val="15"/>
              </w:rPr>
              <w:t>SCC notification</w:t>
            </w:r>
          </w:p>
        </w:tc>
        <w:tc>
          <w:tcPr>
            <w:tcW w:w="4200" w:type="dxa"/>
            <w:tcMar>
              <w:top w:w="80" w:type="dxa"/>
              <w:left w:w="120" w:type="dxa"/>
              <w:bottom w:w="80" w:type="dxa"/>
              <w:right w:w="120" w:type="dxa"/>
            </w:tcMar>
            <w:vAlign w:val="center"/>
          </w:tcPr>
          <w:p w14:paraId="23965E57" w14:textId="77777777">
            <w:r>
              <w:rPr>
                <w:sz w:val="15"/>
              </w:rPr>
              <w:t>Notify KVKK within five business days of completing signatures.</w:t>
            </w:r>
          </w:p>
        </w:tc>
        <w:tc>
          <w:tcPr>
            <w:tcW w:w="3310" w:type="dxa"/>
            <w:tcMar>
              <w:top w:w="80" w:type="dxa"/>
              <w:left w:w="120" w:type="dxa"/>
              <w:bottom w:w="80" w:type="dxa"/>
              <w:right w:w="120" w:type="dxa"/>
            </w:tcMar>
            <w:vAlign w:val="center"/>
          </w:tcPr>
          <w:p w14:paraId="5AADF19E" w14:textId="77777777">
            <w:r>
              <w:rPr>
                <w:sz w:val="15"/>
              </w:rPr>
              <w:t>Submission receipt through accepted channel; signatory authority and translations.</w:t>
            </w:r>
          </w:p>
        </w:tc>
      </w:tr>
      <w:tr w14:paraId="0DDF4F4D" w14:textId="77777777">
        <w:trPr>
          <w:cantSplit/>
        </w:trPr>
        <w:tc>
          <w:tcPr>
            <w:tcW w:w="1850" w:type="dxa"/>
            <w:shd w:val="clear" w:color="auto" w:fill="F8FAFC"/>
            <w:tcMar>
              <w:top w:w="80" w:type="dxa"/>
              <w:left w:w="120" w:type="dxa"/>
              <w:bottom w:w="80" w:type="dxa"/>
              <w:right w:w="120" w:type="dxa"/>
            </w:tcMar>
            <w:vAlign w:val="center"/>
          </w:tcPr>
          <w:p w14:paraId="50099826" w14:textId="77777777">
            <w:r>
              <w:rPr>
                <w:b/>
                <w:color w:val="102A43"/>
                <w:sz w:val="15"/>
              </w:rPr>
              <w:t>VERBİS</w:t>
            </w:r>
          </w:p>
        </w:tc>
        <w:tc>
          <w:tcPr>
            <w:tcW w:w="4200" w:type="dxa"/>
            <w:shd w:val="clear" w:color="auto" w:fill="F8FAFC"/>
            <w:tcMar>
              <w:top w:w="80" w:type="dxa"/>
              <w:left w:w="120" w:type="dxa"/>
              <w:bottom w:w="80" w:type="dxa"/>
              <w:right w:w="120" w:type="dxa"/>
            </w:tcMar>
            <w:vAlign w:val="center"/>
          </w:tcPr>
          <w:p w14:paraId="1B1EDA59" w14:textId="77777777">
            <w:r>
              <w:rPr>
                <w:sz w:val="15"/>
              </w:rPr>
              <w:t>Ordinary-business exemption generally requires both fewer than 50 employees and balance sheet below TRY 100m; other exemptions/thresholds exist.</w:t>
            </w:r>
          </w:p>
        </w:tc>
        <w:tc>
          <w:tcPr>
            <w:tcW w:w="3310" w:type="dxa"/>
            <w:shd w:val="clear" w:color="auto" w:fill="F8FAFC"/>
            <w:tcMar>
              <w:top w:w="80" w:type="dxa"/>
              <w:left w:w="120" w:type="dxa"/>
              <w:bottom w:w="80" w:type="dxa"/>
              <w:right w:w="120" w:type="dxa"/>
            </w:tcMar>
            <w:vAlign w:val="center"/>
          </w:tcPr>
          <w:p w14:paraId="09AB5B6E" w14:textId="77777777">
            <w:r>
              <w:rPr>
                <w:sz w:val="15"/>
              </w:rPr>
              <w:t>Accountant/counsel determination, threshold monitoring and registration evidence if required.</w:t>
            </w:r>
          </w:p>
        </w:tc>
      </w:tr>
      <w:tr w14:paraId="1F12A229" w14:textId="77777777">
        <w:trPr>
          <w:cantSplit/>
        </w:trPr>
        <w:tc>
          <w:tcPr>
            <w:tcW w:w="1850" w:type="dxa"/>
            <w:tcMar>
              <w:top w:w="80" w:type="dxa"/>
              <w:left w:w="120" w:type="dxa"/>
              <w:bottom w:w="80" w:type="dxa"/>
              <w:right w:w="120" w:type="dxa"/>
            </w:tcMar>
            <w:vAlign w:val="center"/>
          </w:tcPr>
          <w:p w14:paraId="4AF1E343" w14:textId="77777777">
            <w:r>
              <w:rPr>
                <w:b/>
                <w:color w:val="102A43"/>
                <w:sz w:val="15"/>
              </w:rPr>
              <w:t>Rights requests</w:t>
            </w:r>
          </w:p>
        </w:tc>
        <w:tc>
          <w:tcPr>
            <w:tcW w:w="4200" w:type="dxa"/>
            <w:tcMar>
              <w:top w:w="80" w:type="dxa"/>
              <w:left w:w="120" w:type="dxa"/>
              <w:bottom w:w="80" w:type="dxa"/>
              <w:right w:w="120" w:type="dxa"/>
            </w:tcMar>
            <w:vAlign w:val="center"/>
          </w:tcPr>
          <w:p w14:paraId="3CA85436" w14:textId="77777777">
            <w:r>
              <w:rPr>
                <w:sz w:val="15"/>
              </w:rPr>
              <w:t>Data-subject request handling requires ownership and deadline controls.</w:t>
            </w:r>
          </w:p>
        </w:tc>
        <w:tc>
          <w:tcPr>
            <w:tcW w:w="3310" w:type="dxa"/>
            <w:tcMar>
              <w:top w:w="80" w:type="dxa"/>
              <w:left w:w="120" w:type="dxa"/>
              <w:bottom w:w="80" w:type="dxa"/>
              <w:right w:w="120" w:type="dxa"/>
            </w:tcMar>
            <w:vAlign w:val="center"/>
          </w:tcPr>
          <w:p w14:paraId="20B3716A" w14:textId="77777777">
            <w:r>
              <w:rPr>
                <w:sz w:val="15"/>
              </w:rPr>
              <w:t>Intake, identity verification, response workflow and log.</w:t>
            </w:r>
          </w:p>
        </w:tc>
      </w:tr>
      <w:tr w14:paraId="32B58160" w14:textId="77777777">
        <w:trPr>
          <w:cantSplit/>
        </w:trPr>
        <w:tc>
          <w:tcPr>
            <w:tcW w:w="1850" w:type="dxa"/>
            <w:shd w:val="clear" w:color="auto" w:fill="F8FAFC"/>
            <w:tcMar>
              <w:top w:w="80" w:type="dxa"/>
              <w:left w:w="120" w:type="dxa"/>
              <w:bottom w:w="80" w:type="dxa"/>
              <w:right w:w="120" w:type="dxa"/>
            </w:tcMar>
            <w:vAlign w:val="center"/>
          </w:tcPr>
          <w:p w14:paraId="28E3D0A5" w14:textId="77777777">
            <w:r>
              <w:rPr>
                <w:b/>
                <w:color w:val="102A43"/>
                <w:sz w:val="15"/>
              </w:rPr>
              <w:t>Breach</w:t>
            </w:r>
          </w:p>
        </w:tc>
        <w:tc>
          <w:tcPr>
            <w:tcW w:w="4200" w:type="dxa"/>
            <w:shd w:val="clear" w:color="auto" w:fill="F8FAFC"/>
            <w:tcMar>
              <w:top w:w="80" w:type="dxa"/>
              <w:left w:w="120" w:type="dxa"/>
              <w:bottom w:w="80" w:type="dxa"/>
              <w:right w:w="120" w:type="dxa"/>
            </w:tcMar>
            <w:vAlign w:val="center"/>
          </w:tcPr>
          <w:p w14:paraId="46C803F0" w14:textId="77777777">
            <w:r>
              <w:rPr>
                <w:sz w:val="15"/>
              </w:rPr>
              <w:t>KVKK expects notification within 72 hours of awareness in the cited decision framework.</w:t>
            </w:r>
          </w:p>
        </w:tc>
        <w:tc>
          <w:tcPr>
            <w:tcW w:w="3310" w:type="dxa"/>
            <w:shd w:val="clear" w:color="auto" w:fill="F8FAFC"/>
            <w:tcMar>
              <w:top w:w="80" w:type="dxa"/>
              <w:left w:w="120" w:type="dxa"/>
              <w:bottom w:w="80" w:type="dxa"/>
              <w:right w:w="120" w:type="dxa"/>
            </w:tcMar>
            <w:vAlign w:val="center"/>
          </w:tcPr>
          <w:p w14:paraId="024BD84C" w14:textId="77777777">
            <w:r>
              <w:rPr>
                <w:sz w:val="15"/>
              </w:rPr>
              <w:t>Incident plan, evidence preservation, notification decision log and exercises.</w:t>
            </w:r>
          </w:p>
        </w:tc>
      </w:tr>
      <w:tr w14:paraId="1259E171" w14:textId="77777777">
        <w:trPr>
          <w:cantSplit/>
        </w:trPr>
        <w:tc>
          <w:tcPr>
            <w:tcW w:w="1850" w:type="dxa"/>
            <w:tcMar>
              <w:top w:w="80" w:type="dxa"/>
              <w:left w:w="120" w:type="dxa"/>
              <w:bottom w:w="80" w:type="dxa"/>
              <w:right w:w="120" w:type="dxa"/>
            </w:tcMar>
            <w:vAlign w:val="center"/>
          </w:tcPr>
          <w:p w14:paraId="78310854" w14:textId="77777777">
            <w:r>
              <w:rPr>
                <w:b/>
                <w:color w:val="102A43"/>
                <w:sz w:val="15"/>
              </w:rPr>
              <w:t>Cookies/analytics</w:t>
            </w:r>
          </w:p>
        </w:tc>
        <w:tc>
          <w:tcPr>
            <w:tcW w:w="4200" w:type="dxa"/>
            <w:tcMar>
              <w:top w:w="80" w:type="dxa"/>
              <w:left w:w="120" w:type="dxa"/>
              <w:bottom w:w="80" w:type="dxa"/>
              <w:right w:w="120" w:type="dxa"/>
            </w:tcMar>
            <w:vAlign w:val="center"/>
          </w:tcPr>
          <w:p w14:paraId="0C19882A" w14:textId="77777777">
            <w:r>
              <w:rPr>
                <w:sz w:val="15"/>
              </w:rPr>
              <w:t>Non-essential cookies require an appropriate consent/control approach; dark patterns should be avoided.</w:t>
            </w:r>
          </w:p>
        </w:tc>
        <w:tc>
          <w:tcPr>
            <w:tcW w:w="3310" w:type="dxa"/>
            <w:tcMar>
              <w:top w:w="80" w:type="dxa"/>
              <w:left w:w="120" w:type="dxa"/>
              <w:bottom w:w="80" w:type="dxa"/>
              <w:right w:w="120" w:type="dxa"/>
            </w:tcMar>
            <w:vAlign w:val="center"/>
          </w:tcPr>
          <w:p w14:paraId="4A895A4C" w14:textId="77777777">
            <w:r>
              <w:rPr>
                <w:sz w:val="15"/>
              </w:rPr>
              <w:t>Cookie inventory, banner settings, preference log and Turkish notice.</w:t>
            </w:r>
          </w:p>
        </w:tc>
      </w:tr>
      <w:tr w14:paraId="637ABEA8" w14:textId="77777777">
        <w:trPr>
          <w:cantSplit/>
        </w:trPr>
        <w:tc>
          <w:tcPr>
            <w:tcW w:w="1850" w:type="dxa"/>
            <w:shd w:val="clear" w:color="auto" w:fill="F8FAFC"/>
            <w:tcMar>
              <w:top w:w="80" w:type="dxa"/>
              <w:left w:w="120" w:type="dxa"/>
              <w:bottom w:w="80" w:type="dxa"/>
              <w:right w:w="120" w:type="dxa"/>
            </w:tcMar>
            <w:vAlign w:val="center"/>
          </w:tcPr>
          <w:p w14:paraId="1D2A58A3" w14:textId="77777777">
            <w:r>
              <w:rPr>
                <w:b/>
                <w:color w:val="102A43"/>
                <w:sz w:val="15"/>
              </w:rPr>
              <w:t>AI</w:t>
            </w:r>
          </w:p>
        </w:tc>
        <w:tc>
          <w:tcPr>
            <w:tcW w:w="4200" w:type="dxa"/>
            <w:shd w:val="clear" w:color="auto" w:fill="F8FAFC"/>
            <w:tcMar>
              <w:top w:w="80" w:type="dxa"/>
              <w:left w:w="120" w:type="dxa"/>
              <w:bottom w:w="80" w:type="dxa"/>
              <w:right w:w="120" w:type="dxa"/>
            </w:tcMar>
            <w:vAlign w:val="center"/>
          </w:tcPr>
          <w:p w14:paraId="7C971B9C" w14:textId="77777777">
            <w:r>
              <w:rPr>
                <w:sz w:val="15"/>
              </w:rPr>
              <w:t>Minimisation, transparency, human oversight and security apply to AI processing.</w:t>
            </w:r>
          </w:p>
        </w:tc>
        <w:tc>
          <w:tcPr>
            <w:tcW w:w="3310" w:type="dxa"/>
            <w:shd w:val="clear" w:color="auto" w:fill="F8FAFC"/>
            <w:tcMar>
              <w:top w:w="80" w:type="dxa"/>
              <w:left w:w="120" w:type="dxa"/>
              <w:bottom w:w="80" w:type="dxa"/>
              <w:right w:w="120" w:type="dxa"/>
            </w:tcMar>
            <w:vAlign w:val="center"/>
          </w:tcPr>
          <w:p w14:paraId="4C0B2AEE" w14:textId="77777777">
            <w:r>
              <w:rPr>
                <w:sz w:val="15"/>
              </w:rPr>
              <w:t>AI register, data-class policy, redaction, evals, approvals and retention.</w:t>
            </w:r>
          </w:p>
        </w:tc>
      </w:tr>
    </w:tbl>
    <w:tbl>
      <w:tblPr>
        <w:tblW w:w="9360" w:type="dxa"/>
        <w:tblInd w:w="120" w:type="dxa"/>
        <w:tblBorders>
          <w:top w:val="single" w:sz="8" w:space="0" w:color="B42318"/>
          <w:left w:val="single" w:sz="8" w:space="0" w:color="B42318"/>
          <w:bottom w:val="single" w:sz="8" w:space="0" w:color="B42318"/>
          <w:right w:val="single" w:sz="8" w:space="0" w:color="B42318"/>
          <w:insideH w:val="single" w:sz="8" w:space="0" w:color="B42318"/>
          <w:insideV w:val="single" w:sz="8" w:space="0" w:color="B42318"/>
        </w:tblBorders>
        <w:tblLayout w:type="fixed"/>
        <w:tblLook w:val="04A0" w:firstRow="1" w:lastRow="0" w:firstColumn="1" w:lastColumn="0" w:noHBand="0" w:noVBand="1"/>
      </w:tblPr>
      <w:tblGrid>
        <w:gridCol w:w="9360"/>
      </w:tblGrid>
      <w:tr w14:paraId="1A05E77C" w14:textId="77777777">
        <w:trPr>
          <w:cantSplit/>
          <w:tblHeader/>
        </w:trPr>
        <w:tc>
          <w:tcPr>
            <w:tcW w:w="9360" w:type="dxa"/>
            <w:shd w:val="clear" w:color="auto" w:fill="FDECEC"/>
            <w:tcMar>
              <w:top w:w="80" w:type="dxa"/>
              <w:left w:w="120" w:type="dxa"/>
              <w:bottom w:w="80" w:type="dxa"/>
              <w:right w:w="120" w:type="dxa"/>
            </w:tcMar>
            <w:vAlign w:val="center"/>
          </w:tcPr>
          <w:p w14:paraId="76F116D5" w14:textId="77777777">
            <w:r>
              <w:rPr>
                <w:b/>
                <w:color w:val="B42318"/>
                <w:sz w:val="20"/>
              </w:rPr>
              <w:t>2026 KVKK exposure</w:t>
            </w:r>
            <w:r>
              <w:rPr>
                <w:b/>
                <w:color w:val="B42318"/>
                <w:sz w:val="20"/>
              </w:rPr>
              <w:br/>
            </w:r>
            <w:r>
              <w:rPr>
                <w:sz w:val="19"/>
              </w:rPr>
              <w:t>Official 2026 ranges include substantial administrative fines for failures involving notices, security, Board decisions, VERBİS and SCC notification. The exact article, facts and authority decision determine exposure; do not budget fines as an operating cost—fund compliance and incident readiness instead.</w:t>
            </w:r>
          </w:p>
        </w:tc>
      </w:tr>
    </w:tbl>
    <w:p w14:paraId="6F8E4E7F" w14:textId="77777777">
      <w:pPr>
        <w:spacing w:after="40"/>
      </w:pPr>
    </w:p>
    <w:p w14:paraId="41663ECB" w14:textId="77777777">
      <w:pPr>
        <w:pStyle w:val="Heading2"/>
      </w:pPr>
      <w:bookmarkStart w:id="201" w:name="_Toc235024556"/>
      <w:r>
        <w:t>Property brokerage, listings and payments</w:t>
      </w:r>
      <w:bookmarkEnd w:id="201"/>
    </w:p>
    <w:tbl>
      <w:tblPr>
        <w:tblStyle w:val="TableGrid"/>
        <w:tblW w:w="936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1900"/>
        <w:gridCol w:w="4300"/>
        <w:gridCol w:w="3160"/>
      </w:tblGrid>
      <w:tr w14:paraId="7352C6DB" w14:textId="77777777">
        <w:trPr>
          <w:cantSplit/>
          <w:tblHeader/>
        </w:trPr>
        <w:tc>
          <w:tcPr>
            <w:tcW w:w="1900" w:type="dxa"/>
            <w:shd w:val="clear" w:color="auto" w:fill="102A43"/>
            <w:tcMar>
              <w:top w:w="80" w:type="dxa"/>
              <w:left w:w="120" w:type="dxa"/>
              <w:bottom w:w="80" w:type="dxa"/>
              <w:right w:w="120" w:type="dxa"/>
            </w:tcMar>
            <w:vAlign w:val="center"/>
          </w:tcPr>
          <w:p w14:paraId="0A83D7E0" w14:textId="77777777">
            <w:r>
              <w:rPr>
                <w:b/>
                <w:color w:val="FFFFFF"/>
                <w:sz w:val="16"/>
              </w:rPr>
              <w:t>Topic</w:t>
            </w:r>
          </w:p>
        </w:tc>
        <w:tc>
          <w:tcPr>
            <w:tcW w:w="4300" w:type="dxa"/>
            <w:shd w:val="clear" w:color="auto" w:fill="102A43"/>
            <w:tcMar>
              <w:top w:w="80" w:type="dxa"/>
              <w:left w:w="120" w:type="dxa"/>
              <w:bottom w:w="80" w:type="dxa"/>
              <w:right w:w="120" w:type="dxa"/>
            </w:tcMar>
            <w:vAlign w:val="center"/>
          </w:tcPr>
          <w:p w14:paraId="7EFD75F3" w14:textId="77777777">
            <w:r>
              <w:rPr>
                <w:b/>
                <w:color w:val="FFFFFF"/>
                <w:sz w:val="16"/>
              </w:rPr>
              <w:t>Verified rule / date</w:t>
            </w:r>
          </w:p>
        </w:tc>
        <w:tc>
          <w:tcPr>
            <w:tcW w:w="3160" w:type="dxa"/>
            <w:shd w:val="clear" w:color="auto" w:fill="102A43"/>
            <w:tcMar>
              <w:top w:w="80" w:type="dxa"/>
              <w:left w:w="120" w:type="dxa"/>
              <w:bottom w:w="80" w:type="dxa"/>
              <w:right w:w="120" w:type="dxa"/>
            </w:tcMar>
            <w:vAlign w:val="center"/>
          </w:tcPr>
          <w:p w14:paraId="5CA2F9B7" w14:textId="77777777">
            <w:r>
              <w:rPr>
                <w:b/>
                <w:color w:val="FFFFFF"/>
                <w:sz w:val="16"/>
              </w:rPr>
              <w:t>1Çatı control</w:t>
            </w:r>
          </w:p>
        </w:tc>
      </w:tr>
      <w:tr w14:paraId="503EC978" w14:textId="77777777">
        <w:trPr>
          <w:cantSplit/>
        </w:trPr>
        <w:tc>
          <w:tcPr>
            <w:tcW w:w="1900" w:type="dxa"/>
            <w:tcMar>
              <w:top w:w="80" w:type="dxa"/>
              <w:left w:w="120" w:type="dxa"/>
              <w:bottom w:w="80" w:type="dxa"/>
              <w:right w:w="120" w:type="dxa"/>
            </w:tcMar>
            <w:vAlign w:val="center"/>
          </w:tcPr>
          <w:p w14:paraId="49A3B68B" w14:textId="77777777">
            <w:r>
              <w:rPr>
                <w:b/>
                <w:color w:val="102A43"/>
                <w:sz w:val="16"/>
              </w:rPr>
              <w:t>EİDS</w:t>
            </w:r>
          </w:p>
        </w:tc>
        <w:tc>
          <w:tcPr>
            <w:tcW w:w="4300" w:type="dxa"/>
            <w:tcMar>
              <w:top w:w="80" w:type="dxa"/>
              <w:left w:w="120" w:type="dxa"/>
              <w:bottom w:w="80" w:type="dxa"/>
              <w:right w:w="120" w:type="dxa"/>
            </w:tcMar>
            <w:vAlign w:val="center"/>
          </w:tcPr>
          <w:p w14:paraId="289EDD6C" w14:textId="77777777">
            <w:r>
              <w:rPr>
                <w:sz w:val="16"/>
              </w:rPr>
              <w:t>Identity and authority verification applies to electronic property advertisements; the June 2026 Ministry notice expressly includes social media and WhatsApp.</w:t>
            </w:r>
          </w:p>
        </w:tc>
        <w:tc>
          <w:tcPr>
            <w:tcW w:w="3160" w:type="dxa"/>
            <w:tcMar>
              <w:top w:w="80" w:type="dxa"/>
              <w:left w:w="120" w:type="dxa"/>
              <w:bottom w:w="80" w:type="dxa"/>
              <w:right w:w="120" w:type="dxa"/>
            </w:tcMar>
            <w:vAlign w:val="center"/>
          </w:tcPr>
          <w:p w14:paraId="71A1336D" w14:textId="77777777">
            <w:r>
              <w:rPr>
                <w:sz w:val="16"/>
              </w:rPr>
              <w:t>Store verified listing/authority evidence and share links to the verified advertisement rather than creating unverified duplicate posts.</w:t>
            </w:r>
          </w:p>
        </w:tc>
      </w:tr>
      <w:tr w14:paraId="7BD0500F" w14:textId="77777777">
        <w:trPr>
          <w:cantSplit/>
        </w:trPr>
        <w:tc>
          <w:tcPr>
            <w:tcW w:w="1900" w:type="dxa"/>
            <w:shd w:val="clear" w:color="auto" w:fill="F8FAFC"/>
            <w:tcMar>
              <w:top w:w="80" w:type="dxa"/>
              <w:left w:w="120" w:type="dxa"/>
              <w:bottom w:w="80" w:type="dxa"/>
              <w:right w:w="120" w:type="dxa"/>
            </w:tcMar>
            <w:vAlign w:val="center"/>
          </w:tcPr>
          <w:p w14:paraId="13C3D797" w14:textId="77777777">
            <w:r>
              <w:rPr>
                <w:b/>
                <w:color w:val="102A43"/>
                <w:sz w:val="16"/>
              </w:rPr>
              <w:t>TTYS authorisation fee</w:t>
            </w:r>
          </w:p>
        </w:tc>
        <w:tc>
          <w:tcPr>
            <w:tcW w:w="4300" w:type="dxa"/>
            <w:shd w:val="clear" w:color="auto" w:fill="F8FAFC"/>
            <w:tcMar>
              <w:top w:w="80" w:type="dxa"/>
              <w:left w:w="120" w:type="dxa"/>
              <w:bottom w:w="80" w:type="dxa"/>
              <w:right w:w="120" w:type="dxa"/>
            </w:tcMar>
            <w:vAlign w:val="center"/>
          </w:tcPr>
          <w:p w14:paraId="5B326AE9" w14:textId="77777777">
            <w:r>
              <w:rPr>
                <w:sz w:val="16"/>
              </w:rPr>
              <w:t>From 1 Jan 2026: TRY 20,000 annually per relevant certificate, doubled to TRY 40,000 in qualifying metropolitan districts; branch/contracted-business certificates are included.</w:t>
            </w:r>
          </w:p>
        </w:tc>
        <w:tc>
          <w:tcPr>
            <w:tcW w:w="3160" w:type="dxa"/>
            <w:shd w:val="clear" w:color="auto" w:fill="F8FAFC"/>
            <w:tcMar>
              <w:top w:w="80" w:type="dxa"/>
              <w:left w:w="120" w:type="dxa"/>
              <w:bottom w:w="80" w:type="dxa"/>
              <w:right w:w="120" w:type="dxa"/>
            </w:tcMar>
            <w:vAlign w:val="center"/>
          </w:tcPr>
          <w:p w14:paraId="383C492F" w14:textId="77777777">
            <w:r>
              <w:rPr>
                <w:sz w:val="16"/>
              </w:rPr>
              <w:t>Confirm certificate count and locations; treat a partial year as full year where applicable.</w:t>
            </w:r>
          </w:p>
        </w:tc>
      </w:tr>
      <w:tr w14:paraId="31DC23CA" w14:textId="77777777">
        <w:trPr>
          <w:cantSplit/>
        </w:trPr>
        <w:tc>
          <w:tcPr>
            <w:tcW w:w="1900" w:type="dxa"/>
            <w:tcMar>
              <w:top w:w="80" w:type="dxa"/>
              <w:left w:w="120" w:type="dxa"/>
              <w:bottom w:w="80" w:type="dxa"/>
              <w:right w:w="120" w:type="dxa"/>
            </w:tcMar>
            <w:vAlign w:val="center"/>
          </w:tcPr>
          <w:p w14:paraId="019C544D" w14:textId="77777777">
            <w:r>
              <w:rPr>
                <w:b/>
                <w:color w:val="102A43"/>
                <w:sz w:val="16"/>
              </w:rPr>
              <w:t>Secure Property Payment System</w:t>
            </w:r>
          </w:p>
        </w:tc>
        <w:tc>
          <w:tcPr>
            <w:tcW w:w="4300" w:type="dxa"/>
            <w:tcMar>
              <w:top w:w="80" w:type="dxa"/>
              <w:left w:w="120" w:type="dxa"/>
              <w:bottom w:w="80" w:type="dxa"/>
              <w:right w:w="120" w:type="dxa"/>
            </w:tcMar>
            <w:vAlign w:val="center"/>
          </w:tcPr>
          <w:p w14:paraId="655AC365" w14:textId="77777777">
            <w:r>
              <w:rPr>
                <w:sz w:val="16"/>
              </w:rPr>
              <w:t>Mandatory from 1 Oct 2026 for applicable property-sale consideration paid by cash, transfer or EFT.</w:t>
            </w:r>
          </w:p>
        </w:tc>
        <w:tc>
          <w:tcPr>
            <w:tcW w:w="3160" w:type="dxa"/>
            <w:tcMar>
              <w:top w:w="80" w:type="dxa"/>
              <w:left w:w="120" w:type="dxa"/>
              <w:bottom w:w="80" w:type="dxa"/>
              <w:right w:w="120" w:type="dxa"/>
            </w:tcMar>
            <w:vAlign w:val="center"/>
          </w:tcPr>
          <w:p w14:paraId="6606E716" w14:textId="77777777">
            <w:r>
              <w:rPr>
                <w:sz w:val="16"/>
              </w:rPr>
              <w:t>Track separate regulatory readiness; do not equate card checkout with compliance.</w:t>
            </w:r>
          </w:p>
        </w:tc>
      </w:tr>
      <w:tr w14:paraId="69D897F2" w14:textId="77777777">
        <w:trPr>
          <w:cantSplit/>
        </w:trPr>
        <w:tc>
          <w:tcPr>
            <w:tcW w:w="1900" w:type="dxa"/>
            <w:shd w:val="clear" w:color="auto" w:fill="F8FAFC"/>
            <w:tcMar>
              <w:top w:w="80" w:type="dxa"/>
              <w:left w:w="120" w:type="dxa"/>
              <w:bottom w:w="80" w:type="dxa"/>
              <w:right w:w="120" w:type="dxa"/>
            </w:tcMar>
            <w:vAlign w:val="center"/>
          </w:tcPr>
          <w:p w14:paraId="6555CC54" w14:textId="77777777">
            <w:r>
              <w:rPr>
                <w:b/>
                <w:color w:val="102A43"/>
                <w:sz w:val="16"/>
              </w:rPr>
              <w:lastRenderedPageBreak/>
              <w:t>Brokerage agreements/fees</w:t>
            </w:r>
          </w:p>
        </w:tc>
        <w:tc>
          <w:tcPr>
            <w:tcW w:w="4300" w:type="dxa"/>
            <w:shd w:val="clear" w:color="auto" w:fill="F8FAFC"/>
            <w:tcMar>
              <w:top w:w="80" w:type="dxa"/>
              <w:left w:w="120" w:type="dxa"/>
              <w:bottom w:w="80" w:type="dxa"/>
              <w:right w:w="120" w:type="dxa"/>
            </w:tcMar>
            <w:vAlign w:val="center"/>
          </w:tcPr>
          <w:p w14:paraId="278CAB74" w14:textId="77777777">
            <w:r>
              <w:rPr>
                <w:sz w:val="16"/>
              </w:rPr>
              <w:t>Electronic authority does not replace brokerage/authorisation/showing agreements. Sector fee caps and prohibitions need counsel/accounting confirmation for each workflow.</w:t>
            </w:r>
          </w:p>
        </w:tc>
        <w:tc>
          <w:tcPr>
            <w:tcW w:w="3160" w:type="dxa"/>
            <w:shd w:val="clear" w:color="auto" w:fill="F8FAFC"/>
            <w:tcMar>
              <w:top w:w="80" w:type="dxa"/>
              <w:left w:w="120" w:type="dxa"/>
              <w:bottom w:w="80" w:type="dxa"/>
              <w:right w:w="120" w:type="dxa"/>
            </w:tcMar>
            <w:vAlign w:val="center"/>
          </w:tcPr>
          <w:p w14:paraId="5A9A3B0F" w14:textId="77777777">
            <w:r>
              <w:rPr>
                <w:sz w:val="16"/>
              </w:rPr>
              <w:t>Digitise approved agreements, avoid viewing fees, configure commission calculation only from approved policy.</w:t>
            </w:r>
          </w:p>
        </w:tc>
      </w:tr>
      <w:tr w14:paraId="30812D4F" w14:textId="77777777">
        <w:trPr>
          <w:cantSplit/>
        </w:trPr>
        <w:tc>
          <w:tcPr>
            <w:tcW w:w="1900" w:type="dxa"/>
            <w:tcMar>
              <w:top w:w="80" w:type="dxa"/>
              <w:left w:w="120" w:type="dxa"/>
              <w:bottom w:w="80" w:type="dxa"/>
              <w:right w:w="120" w:type="dxa"/>
            </w:tcMar>
            <w:vAlign w:val="center"/>
          </w:tcPr>
          <w:p w14:paraId="354A1587" w14:textId="77777777">
            <w:r>
              <w:rPr>
                <w:b/>
                <w:color w:val="102A43"/>
                <w:sz w:val="16"/>
              </w:rPr>
              <w:t>ETBİS/e-commerce</w:t>
            </w:r>
          </w:p>
        </w:tc>
        <w:tc>
          <w:tcPr>
            <w:tcW w:w="4300" w:type="dxa"/>
            <w:tcMar>
              <w:top w:w="80" w:type="dxa"/>
              <w:left w:w="120" w:type="dxa"/>
              <w:bottom w:w="80" w:type="dxa"/>
              <w:right w:w="120" w:type="dxa"/>
            </w:tcMar>
            <w:vAlign w:val="center"/>
          </w:tcPr>
          <w:p w14:paraId="7628A41F" w14:textId="77777777">
            <w:r>
              <w:rPr>
                <w:sz w:val="16"/>
              </w:rPr>
              <w:t>Applicability depends on whether the platform concludes contracts or operates an electronic-commerce intermediary model.</w:t>
            </w:r>
          </w:p>
        </w:tc>
        <w:tc>
          <w:tcPr>
            <w:tcW w:w="3160" w:type="dxa"/>
            <w:tcMar>
              <w:top w:w="80" w:type="dxa"/>
              <w:left w:w="120" w:type="dxa"/>
              <w:bottom w:w="80" w:type="dxa"/>
              <w:right w:w="120" w:type="dxa"/>
            </w:tcMar>
            <w:vAlign w:val="center"/>
          </w:tcPr>
          <w:p w14:paraId="102D2F6D" w14:textId="77777777">
            <w:r>
              <w:rPr>
                <w:sz w:val="16"/>
              </w:rPr>
              <w:t>Obtain written legal determination before public transactional launch.</w:t>
            </w:r>
          </w:p>
        </w:tc>
      </w:tr>
    </w:tbl>
    <w:p w14:paraId="66B3F8D4" w14:textId="77777777">
      <w:pPr>
        <w:pStyle w:val="Heading2"/>
      </w:pPr>
      <w:bookmarkStart w:id="202" w:name="_Toc235024557"/>
      <w:r>
        <w:t>Communications, invoicing, AML and evidential services</w:t>
      </w:r>
      <w:bookmarkEnd w:id="202"/>
    </w:p>
    <w:tbl>
      <w:tblPr>
        <w:tblStyle w:val="TableGrid"/>
        <w:tblW w:w="936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1900"/>
        <w:gridCol w:w="4350"/>
        <w:gridCol w:w="3110"/>
      </w:tblGrid>
      <w:tr w14:paraId="094B0314" w14:textId="77777777">
        <w:trPr>
          <w:cantSplit/>
          <w:tblHeader/>
        </w:trPr>
        <w:tc>
          <w:tcPr>
            <w:tcW w:w="1900" w:type="dxa"/>
            <w:shd w:val="clear" w:color="auto" w:fill="102A43"/>
            <w:tcMar>
              <w:top w:w="80" w:type="dxa"/>
              <w:left w:w="120" w:type="dxa"/>
              <w:bottom w:w="80" w:type="dxa"/>
              <w:right w:w="120" w:type="dxa"/>
            </w:tcMar>
            <w:vAlign w:val="center"/>
          </w:tcPr>
          <w:p w14:paraId="215DC1A6" w14:textId="77777777">
            <w:r>
              <w:rPr>
                <w:b/>
                <w:color w:val="FFFFFF"/>
                <w:sz w:val="16"/>
              </w:rPr>
              <w:t>Area</w:t>
            </w:r>
          </w:p>
        </w:tc>
        <w:tc>
          <w:tcPr>
            <w:tcW w:w="4350" w:type="dxa"/>
            <w:shd w:val="clear" w:color="auto" w:fill="102A43"/>
            <w:tcMar>
              <w:top w:w="80" w:type="dxa"/>
              <w:left w:w="120" w:type="dxa"/>
              <w:bottom w:w="80" w:type="dxa"/>
              <w:right w:w="120" w:type="dxa"/>
            </w:tcMar>
            <w:vAlign w:val="center"/>
          </w:tcPr>
          <w:p w14:paraId="24DAAE9C" w14:textId="77777777">
            <w:r>
              <w:rPr>
                <w:b/>
                <w:color w:val="FFFFFF"/>
                <w:sz w:val="16"/>
              </w:rPr>
              <w:t>Planning requirement</w:t>
            </w:r>
          </w:p>
        </w:tc>
        <w:tc>
          <w:tcPr>
            <w:tcW w:w="3110" w:type="dxa"/>
            <w:shd w:val="clear" w:color="auto" w:fill="102A43"/>
            <w:tcMar>
              <w:top w:w="80" w:type="dxa"/>
              <w:left w:w="120" w:type="dxa"/>
              <w:bottom w:w="80" w:type="dxa"/>
              <w:right w:w="120" w:type="dxa"/>
            </w:tcMar>
            <w:vAlign w:val="center"/>
          </w:tcPr>
          <w:p w14:paraId="74695E13" w14:textId="77777777">
            <w:r>
              <w:rPr>
                <w:b/>
                <w:color w:val="FFFFFF"/>
                <w:sz w:val="16"/>
              </w:rPr>
              <w:t>Production evidence</w:t>
            </w:r>
          </w:p>
        </w:tc>
      </w:tr>
      <w:tr w14:paraId="3B5F074C" w14:textId="77777777">
        <w:trPr>
          <w:cantSplit/>
        </w:trPr>
        <w:tc>
          <w:tcPr>
            <w:tcW w:w="1900" w:type="dxa"/>
            <w:tcMar>
              <w:top w:w="80" w:type="dxa"/>
              <w:left w:w="120" w:type="dxa"/>
              <w:bottom w:w="80" w:type="dxa"/>
              <w:right w:w="120" w:type="dxa"/>
            </w:tcMar>
            <w:vAlign w:val="center"/>
          </w:tcPr>
          <w:p w14:paraId="1DC1D9A1" w14:textId="77777777">
            <w:r>
              <w:rPr>
                <w:b/>
                <w:color w:val="102A43"/>
                <w:sz w:val="16"/>
              </w:rPr>
              <w:t>İYS/commercial messages</w:t>
            </w:r>
          </w:p>
        </w:tc>
        <w:tc>
          <w:tcPr>
            <w:tcW w:w="4350" w:type="dxa"/>
            <w:tcMar>
              <w:top w:w="80" w:type="dxa"/>
              <w:left w:w="120" w:type="dxa"/>
              <w:bottom w:w="80" w:type="dxa"/>
              <w:right w:w="120" w:type="dxa"/>
            </w:tcMar>
            <w:vAlign w:val="center"/>
          </w:tcPr>
          <w:p w14:paraId="30C6B448" w14:textId="77777777">
            <w:r>
              <w:rPr>
                <w:sz w:val="16"/>
              </w:rPr>
              <w:t>Register/manage marketing permissions and rejections; basic mandatory functions are described as free. Classify OTP/service messages separately.</w:t>
            </w:r>
          </w:p>
        </w:tc>
        <w:tc>
          <w:tcPr>
            <w:tcW w:w="3110" w:type="dxa"/>
            <w:tcMar>
              <w:top w:w="80" w:type="dxa"/>
              <w:left w:w="120" w:type="dxa"/>
              <w:bottom w:w="80" w:type="dxa"/>
              <w:right w:w="120" w:type="dxa"/>
            </w:tcMar>
            <w:vAlign w:val="center"/>
          </w:tcPr>
          <w:p w14:paraId="51FEE9E0" w14:textId="77777777">
            <w:r>
              <w:rPr>
                <w:sz w:val="16"/>
              </w:rPr>
              <w:t>Consent/rejection records, campaign suppression tests and message-class matrix.</w:t>
            </w:r>
          </w:p>
        </w:tc>
      </w:tr>
      <w:tr w14:paraId="0E128FB1" w14:textId="77777777">
        <w:trPr>
          <w:cantSplit/>
        </w:trPr>
        <w:tc>
          <w:tcPr>
            <w:tcW w:w="1900" w:type="dxa"/>
            <w:shd w:val="clear" w:color="auto" w:fill="F8FAFC"/>
            <w:tcMar>
              <w:top w:w="80" w:type="dxa"/>
              <w:left w:w="120" w:type="dxa"/>
              <w:bottom w:w="80" w:type="dxa"/>
              <w:right w:w="120" w:type="dxa"/>
            </w:tcMar>
            <w:vAlign w:val="center"/>
          </w:tcPr>
          <w:p w14:paraId="47A7CF0B" w14:textId="77777777">
            <w:r>
              <w:rPr>
                <w:b/>
                <w:color w:val="102A43"/>
                <w:sz w:val="16"/>
              </w:rPr>
              <w:t>e-Arşiv</w:t>
            </w:r>
          </w:p>
        </w:tc>
        <w:tc>
          <w:tcPr>
            <w:tcW w:w="4350" w:type="dxa"/>
            <w:shd w:val="clear" w:color="auto" w:fill="F8FAFC"/>
            <w:tcMar>
              <w:top w:w="80" w:type="dxa"/>
              <w:left w:w="120" w:type="dxa"/>
              <w:bottom w:w="80" w:type="dxa"/>
              <w:right w:w="120" w:type="dxa"/>
            </w:tcMar>
            <w:vAlign w:val="center"/>
          </w:tcPr>
          <w:p w14:paraId="0BBEAA12" w14:textId="77777777">
            <w:r>
              <w:rPr>
                <w:sz w:val="16"/>
              </w:rPr>
              <w:t>From 1 Jan 2026, the relevant covered invoices move to e-Arşiv regardless of amount, subject to the consolidated rule and exceptions.</w:t>
            </w:r>
          </w:p>
        </w:tc>
        <w:tc>
          <w:tcPr>
            <w:tcW w:w="3110" w:type="dxa"/>
            <w:shd w:val="clear" w:color="auto" w:fill="F8FAFC"/>
            <w:tcMar>
              <w:top w:w="80" w:type="dxa"/>
              <w:left w:w="120" w:type="dxa"/>
              <w:bottom w:w="80" w:type="dxa"/>
              <w:right w:w="120" w:type="dxa"/>
            </w:tcMar>
            <w:vAlign w:val="center"/>
          </w:tcPr>
          <w:p w14:paraId="2C8F3C8C" w14:textId="77777777">
            <w:r>
              <w:rPr>
                <w:sz w:val="16"/>
              </w:rPr>
              <w:t>Accountant-approved issuance route and exception handling.</w:t>
            </w:r>
          </w:p>
        </w:tc>
      </w:tr>
      <w:tr w14:paraId="73784CD0" w14:textId="77777777">
        <w:trPr>
          <w:cantSplit/>
        </w:trPr>
        <w:tc>
          <w:tcPr>
            <w:tcW w:w="1900" w:type="dxa"/>
            <w:tcMar>
              <w:top w:w="80" w:type="dxa"/>
              <w:left w:w="120" w:type="dxa"/>
              <w:bottom w:w="80" w:type="dxa"/>
              <w:right w:w="120" w:type="dxa"/>
            </w:tcMar>
            <w:vAlign w:val="center"/>
          </w:tcPr>
          <w:p w14:paraId="791F420E" w14:textId="77777777">
            <w:r>
              <w:rPr>
                <w:b/>
                <w:color w:val="102A43"/>
                <w:sz w:val="16"/>
              </w:rPr>
              <w:t>e-Fatura</w:t>
            </w:r>
          </w:p>
        </w:tc>
        <w:tc>
          <w:tcPr>
            <w:tcW w:w="4350" w:type="dxa"/>
            <w:tcMar>
              <w:top w:w="80" w:type="dxa"/>
              <w:left w:w="120" w:type="dxa"/>
              <w:bottom w:w="80" w:type="dxa"/>
              <w:right w:w="120" w:type="dxa"/>
            </w:tcMar>
            <w:vAlign w:val="center"/>
          </w:tcPr>
          <w:p w14:paraId="3F35FB3D" w14:textId="77777777">
            <w:r>
              <w:rPr>
                <w:sz w:val="16"/>
              </w:rPr>
              <w:t>Real-estate sale/rent/intermediation has a TRY 500,000 gross-revenue threshold for 2022+ periods under current consolidated VUK 509.</w:t>
            </w:r>
          </w:p>
        </w:tc>
        <w:tc>
          <w:tcPr>
            <w:tcW w:w="3110" w:type="dxa"/>
            <w:tcMar>
              <w:top w:w="80" w:type="dxa"/>
              <w:left w:w="120" w:type="dxa"/>
              <w:bottom w:w="80" w:type="dxa"/>
              <w:right w:w="120" w:type="dxa"/>
            </w:tcMar>
            <w:vAlign w:val="center"/>
          </w:tcPr>
          <w:p w14:paraId="14F41939" w14:textId="77777777">
            <w:r>
              <w:rPr>
                <w:sz w:val="16"/>
              </w:rPr>
              <w:t>Entity-specific accountant determination, activation evidence and reconciliation.</w:t>
            </w:r>
          </w:p>
        </w:tc>
      </w:tr>
      <w:tr w14:paraId="6F470898" w14:textId="77777777">
        <w:trPr>
          <w:cantSplit/>
        </w:trPr>
        <w:tc>
          <w:tcPr>
            <w:tcW w:w="1900" w:type="dxa"/>
            <w:shd w:val="clear" w:color="auto" w:fill="F8FAFC"/>
            <w:tcMar>
              <w:top w:w="80" w:type="dxa"/>
              <w:left w:w="120" w:type="dxa"/>
              <w:bottom w:w="80" w:type="dxa"/>
              <w:right w:w="120" w:type="dxa"/>
            </w:tcMar>
            <w:vAlign w:val="center"/>
          </w:tcPr>
          <w:p w14:paraId="6927AEBD" w14:textId="77777777">
            <w:r>
              <w:rPr>
                <w:b/>
                <w:color w:val="102A43"/>
                <w:sz w:val="16"/>
              </w:rPr>
              <w:t>Connection route</w:t>
            </w:r>
          </w:p>
        </w:tc>
        <w:tc>
          <w:tcPr>
            <w:tcW w:w="4350" w:type="dxa"/>
            <w:shd w:val="clear" w:color="auto" w:fill="F8FAFC"/>
            <w:tcMar>
              <w:top w:w="80" w:type="dxa"/>
              <w:left w:w="120" w:type="dxa"/>
              <w:bottom w:w="80" w:type="dxa"/>
              <w:right w:w="120" w:type="dxa"/>
            </w:tcMar>
            <w:vAlign w:val="center"/>
          </w:tcPr>
          <w:p w14:paraId="32676725" w14:textId="77777777">
            <w:r>
              <w:rPr>
                <w:sz w:val="16"/>
              </w:rPr>
              <w:t>GİB Portal, authorised private integrator and direct integration are permitted routes.</w:t>
            </w:r>
          </w:p>
        </w:tc>
        <w:tc>
          <w:tcPr>
            <w:tcW w:w="3110" w:type="dxa"/>
            <w:shd w:val="clear" w:color="auto" w:fill="F8FAFC"/>
            <w:tcMar>
              <w:top w:w="80" w:type="dxa"/>
              <w:left w:w="120" w:type="dxa"/>
              <w:bottom w:w="80" w:type="dxa"/>
              <w:right w:w="120" w:type="dxa"/>
            </w:tcMar>
            <w:vAlign w:val="center"/>
          </w:tcPr>
          <w:p w14:paraId="43ECD227" w14:textId="77777777">
            <w:r>
              <w:rPr>
                <w:sz w:val="16"/>
              </w:rPr>
              <w:t>Chosen route, service agreement if any, e-sign/mali mühür and test invoices.</w:t>
            </w:r>
          </w:p>
        </w:tc>
      </w:tr>
      <w:tr w14:paraId="7007041A" w14:textId="77777777">
        <w:trPr>
          <w:cantSplit/>
        </w:trPr>
        <w:tc>
          <w:tcPr>
            <w:tcW w:w="1900" w:type="dxa"/>
            <w:tcMar>
              <w:top w:w="80" w:type="dxa"/>
              <w:left w:w="120" w:type="dxa"/>
              <w:bottom w:w="80" w:type="dxa"/>
              <w:right w:w="120" w:type="dxa"/>
            </w:tcMar>
            <w:vAlign w:val="center"/>
          </w:tcPr>
          <w:p w14:paraId="132194AD" w14:textId="77777777">
            <w:r>
              <w:rPr>
                <w:b/>
                <w:color w:val="102A43"/>
                <w:sz w:val="16"/>
              </w:rPr>
              <w:t>MASAK</w:t>
            </w:r>
          </w:p>
        </w:tc>
        <w:tc>
          <w:tcPr>
            <w:tcW w:w="4350" w:type="dxa"/>
            <w:tcMar>
              <w:top w:w="80" w:type="dxa"/>
              <w:left w:w="120" w:type="dxa"/>
              <w:bottom w:w="80" w:type="dxa"/>
              <w:right w:w="120" w:type="dxa"/>
            </w:tcMar>
            <w:vAlign w:val="center"/>
          </w:tcPr>
          <w:p w14:paraId="0A51623B" w14:textId="77777777">
            <w:r>
              <w:rPr>
                <w:sz w:val="16"/>
              </w:rPr>
              <w:t>Real-estate and payment-related activities can create identity, monitoring, reporting and record duties; thresholds/processes change.</w:t>
            </w:r>
          </w:p>
        </w:tc>
        <w:tc>
          <w:tcPr>
            <w:tcW w:w="3110" w:type="dxa"/>
            <w:tcMar>
              <w:top w:w="80" w:type="dxa"/>
              <w:left w:w="120" w:type="dxa"/>
              <w:bottom w:w="80" w:type="dxa"/>
              <w:right w:w="120" w:type="dxa"/>
            </w:tcMar>
            <w:vAlign w:val="center"/>
          </w:tcPr>
          <w:p w14:paraId="6F321971" w14:textId="77777777">
            <w:r>
              <w:rPr>
                <w:sz w:val="16"/>
              </w:rPr>
              <w:t>Counsel-approved obligations matrix, customer due diligence, suspicious-transaction workflow and retention.</w:t>
            </w:r>
          </w:p>
        </w:tc>
      </w:tr>
      <w:tr w14:paraId="0DB5FA20" w14:textId="77777777">
        <w:trPr>
          <w:cantSplit/>
        </w:trPr>
        <w:tc>
          <w:tcPr>
            <w:tcW w:w="1900" w:type="dxa"/>
            <w:shd w:val="clear" w:color="auto" w:fill="F8FAFC"/>
            <w:tcMar>
              <w:top w:w="80" w:type="dxa"/>
              <w:left w:w="120" w:type="dxa"/>
              <w:bottom w:w="80" w:type="dxa"/>
              <w:right w:w="120" w:type="dxa"/>
            </w:tcMar>
            <w:vAlign w:val="center"/>
          </w:tcPr>
          <w:p w14:paraId="5835439E" w14:textId="77777777">
            <w:r>
              <w:rPr>
                <w:b/>
                <w:color w:val="102A43"/>
                <w:sz w:val="16"/>
              </w:rPr>
              <w:t>KEP/e-sign</w:t>
            </w:r>
          </w:p>
        </w:tc>
        <w:tc>
          <w:tcPr>
            <w:tcW w:w="4350" w:type="dxa"/>
            <w:shd w:val="clear" w:color="auto" w:fill="F8FAFC"/>
            <w:tcMar>
              <w:top w:w="80" w:type="dxa"/>
              <w:left w:w="120" w:type="dxa"/>
              <w:bottom w:w="80" w:type="dxa"/>
              <w:right w:w="120" w:type="dxa"/>
            </w:tcMar>
            <w:vAlign w:val="center"/>
          </w:tcPr>
          <w:p w14:paraId="0E6FED14" w14:textId="77777777">
            <w:r>
              <w:rPr>
                <w:sz w:val="16"/>
              </w:rPr>
              <w:t>Use authorised providers and the correct signature/legal route; qualified e-sign does not itself transfer title.</w:t>
            </w:r>
          </w:p>
        </w:tc>
        <w:tc>
          <w:tcPr>
            <w:tcW w:w="3110" w:type="dxa"/>
            <w:shd w:val="clear" w:color="auto" w:fill="F8FAFC"/>
            <w:tcMar>
              <w:top w:w="80" w:type="dxa"/>
              <w:left w:w="120" w:type="dxa"/>
              <w:bottom w:w="80" w:type="dxa"/>
              <w:right w:w="120" w:type="dxa"/>
            </w:tcMar>
            <w:vAlign w:val="center"/>
          </w:tcPr>
          <w:p w14:paraId="76E6C239" w14:textId="77777777">
            <w:r>
              <w:rPr>
                <w:sz w:val="16"/>
              </w:rPr>
              <w:t>Named signers, certificates, KEP account ownership, retention and revocation.</w:t>
            </w:r>
          </w:p>
        </w:tc>
      </w:tr>
    </w:tbl>
    <w:p w14:paraId="19494304" w14:textId="77777777">
      <w:pPr>
        <w:pStyle w:val="Heading2"/>
      </w:pPr>
      <w:bookmarkStart w:id="203" w:name="_Toc235024558"/>
      <w:r>
        <w:t>Camera, access and debt restrictions</w:t>
      </w:r>
      <w:bookmarkEnd w:id="203"/>
    </w:p>
    <w:p w14:paraId="2A9CBC6F" w14:textId="77777777">
      <w:pPr>
        <w:pStyle w:val="ListBullet"/>
        <w:spacing w:after="80"/>
        <w:ind w:left="720"/>
      </w:pPr>
      <w:r>
        <w:rPr>
          <w:sz w:val="20"/>
        </w:rPr>
        <w:t>Define a precise purpose for camera/access data; do not repurpose footage or access logs for convenience.</w:t>
      </w:r>
    </w:p>
    <w:p w14:paraId="59F5A8D8" w14:textId="77777777">
      <w:pPr>
        <w:pStyle w:val="ListBullet"/>
        <w:spacing w:after="80"/>
        <w:ind w:left="720"/>
      </w:pPr>
      <w:r>
        <w:rPr>
          <w:sz w:val="20"/>
        </w:rPr>
        <w:t>Minimise capture, retention and user access; maintain signage/notices and a request/incident process.</w:t>
      </w:r>
    </w:p>
    <w:p w14:paraId="405B3AFD" w14:textId="77777777">
      <w:pPr>
        <w:pStyle w:val="ListBullet"/>
        <w:spacing w:after="80"/>
        <w:ind w:left="720"/>
      </w:pPr>
      <w:r>
        <w:rPr>
          <w:sz w:val="20"/>
        </w:rPr>
        <w:t>Debt policy must never create unsafe or unlawful denial of essential access/services; legal review is mandatory.</w:t>
      </w:r>
    </w:p>
    <w:p w14:paraId="06F2D18F" w14:textId="77777777">
      <w:pPr>
        <w:pStyle w:val="ListBullet"/>
        <w:spacing w:after="80"/>
        <w:ind w:left="720"/>
      </w:pPr>
      <w:r>
        <w:rPr>
          <w:sz w:val="20"/>
        </w:rPr>
        <w:t>AI may flag risk but cannot directly enable/disable access, identify persons biometrically or impose restrictions.</w:t>
      </w:r>
    </w:p>
    <w:p w14:paraId="2C5DFFAA" w14:textId="77777777">
      <w:pPr>
        <w:pStyle w:val="ListBullet"/>
        <w:spacing w:after="80"/>
        <w:ind w:left="720"/>
      </w:pPr>
      <w:r>
        <w:rPr>
          <w:sz w:val="20"/>
        </w:rPr>
        <w:t>Keep physical-system outages visible and use human-safe fallback; an integration failure must not silently grant or block access.</w:t>
      </w:r>
    </w:p>
    <w:p w14:paraId="2D25F6C0" w14:textId="77777777">
      <w:pPr>
        <w:pStyle w:val="Heading2"/>
      </w:pPr>
      <w:bookmarkStart w:id="204" w:name="_Toc235024559"/>
      <w:r>
        <w:t>Compliance ownership matrix</w:t>
      </w:r>
      <w:bookmarkEnd w:id="204"/>
    </w:p>
    <w:tbl>
      <w:tblPr>
        <w:tblStyle w:val="TableGrid"/>
        <w:tblW w:w="936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1650"/>
        <w:gridCol w:w="1800"/>
        <w:gridCol w:w="1800"/>
        <w:gridCol w:w="2050"/>
        <w:gridCol w:w="2060"/>
      </w:tblGrid>
      <w:tr w14:paraId="6C8AED7E" w14:textId="77777777">
        <w:trPr>
          <w:cantSplit/>
          <w:tblHeader/>
        </w:trPr>
        <w:tc>
          <w:tcPr>
            <w:tcW w:w="1650" w:type="dxa"/>
            <w:shd w:val="clear" w:color="auto" w:fill="102A43"/>
            <w:tcMar>
              <w:top w:w="80" w:type="dxa"/>
              <w:left w:w="120" w:type="dxa"/>
              <w:bottom w:w="80" w:type="dxa"/>
              <w:right w:w="120" w:type="dxa"/>
            </w:tcMar>
            <w:vAlign w:val="center"/>
          </w:tcPr>
          <w:p w14:paraId="2477DCFF" w14:textId="77777777">
            <w:r>
              <w:rPr>
                <w:b/>
                <w:color w:val="FFFFFF"/>
                <w:sz w:val="15"/>
              </w:rPr>
              <w:t>Control family</w:t>
            </w:r>
          </w:p>
        </w:tc>
        <w:tc>
          <w:tcPr>
            <w:tcW w:w="1800" w:type="dxa"/>
            <w:shd w:val="clear" w:color="auto" w:fill="102A43"/>
            <w:tcMar>
              <w:top w:w="80" w:type="dxa"/>
              <w:left w:w="120" w:type="dxa"/>
              <w:bottom w:w="80" w:type="dxa"/>
              <w:right w:w="120" w:type="dxa"/>
            </w:tcMar>
            <w:vAlign w:val="center"/>
          </w:tcPr>
          <w:p w14:paraId="2565F3C9" w14:textId="77777777">
            <w:r>
              <w:rPr>
                <w:b/>
                <w:color w:val="FFFFFF"/>
                <w:sz w:val="15"/>
              </w:rPr>
              <w:t>Accountable</w:t>
            </w:r>
          </w:p>
        </w:tc>
        <w:tc>
          <w:tcPr>
            <w:tcW w:w="1800" w:type="dxa"/>
            <w:shd w:val="clear" w:color="auto" w:fill="102A43"/>
            <w:tcMar>
              <w:top w:w="80" w:type="dxa"/>
              <w:left w:w="120" w:type="dxa"/>
              <w:bottom w:w="80" w:type="dxa"/>
              <w:right w:w="120" w:type="dxa"/>
            </w:tcMar>
            <w:vAlign w:val="center"/>
          </w:tcPr>
          <w:p w14:paraId="534634FE" w14:textId="77777777">
            <w:r>
              <w:rPr>
                <w:b/>
                <w:color w:val="FFFFFF"/>
                <w:sz w:val="15"/>
              </w:rPr>
              <w:t>Responsible</w:t>
            </w:r>
          </w:p>
        </w:tc>
        <w:tc>
          <w:tcPr>
            <w:tcW w:w="2050" w:type="dxa"/>
            <w:shd w:val="clear" w:color="auto" w:fill="102A43"/>
            <w:tcMar>
              <w:top w:w="80" w:type="dxa"/>
              <w:left w:w="120" w:type="dxa"/>
              <w:bottom w:w="80" w:type="dxa"/>
              <w:right w:w="120" w:type="dxa"/>
            </w:tcMar>
            <w:vAlign w:val="center"/>
          </w:tcPr>
          <w:p w14:paraId="476BDF59" w14:textId="77777777">
            <w:r>
              <w:rPr>
                <w:b/>
                <w:color w:val="FFFFFF"/>
                <w:sz w:val="15"/>
              </w:rPr>
              <w:t>Consulted</w:t>
            </w:r>
          </w:p>
        </w:tc>
        <w:tc>
          <w:tcPr>
            <w:tcW w:w="2060" w:type="dxa"/>
            <w:shd w:val="clear" w:color="auto" w:fill="102A43"/>
            <w:tcMar>
              <w:top w:w="80" w:type="dxa"/>
              <w:left w:w="120" w:type="dxa"/>
              <w:bottom w:w="80" w:type="dxa"/>
              <w:right w:w="120" w:type="dxa"/>
            </w:tcMar>
            <w:vAlign w:val="center"/>
          </w:tcPr>
          <w:p w14:paraId="10642277" w14:textId="77777777">
            <w:r>
              <w:rPr>
                <w:b/>
                <w:color w:val="FFFFFF"/>
                <w:sz w:val="15"/>
              </w:rPr>
              <w:t>Evidence</w:t>
            </w:r>
          </w:p>
        </w:tc>
      </w:tr>
      <w:tr w14:paraId="6A8D00E6" w14:textId="77777777">
        <w:trPr>
          <w:cantSplit/>
        </w:trPr>
        <w:tc>
          <w:tcPr>
            <w:tcW w:w="1650" w:type="dxa"/>
            <w:tcMar>
              <w:top w:w="80" w:type="dxa"/>
              <w:left w:w="120" w:type="dxa"/>
              <w:bottom w:w="80" w:type="dxa"/>
              <w:right w:w="120" w:type="dxa"/>
            </w:tcMar>
            <w:vAlign w:val="center"/>
          </w:tcPr>
          <w:p w14:paraId="28C5F8CE" w14:textId="77777777">
            <w:r>
              <w:rPr>
                <w:sz w:val="15"/>
              </w:rPr>
              <w:t>KVKK/SCC/VERBİS</w:t>
            </w:r>
          </w:p>
        </w:tc>
        <w:tc>
          <w:tcPr>
            <w:tcW w:w="1800" w:type="dxa"/>
            <w:tcMar>
              <w:top w:w="80" w:type="dxa"/>
              <w:left w:w="120" w:type="dxa"/>
              <w:bottom w:w="80" w:type="dxa"/>
              <w:right w:w="120" w:type="dxa"/>
            </w:tcMar>
            <w:vAlign w:val="center"/>
          </w:tcPr>
          <w:p w14:paraId="4DE6BE64" w14:textId="77777777">
            <w:r>
              <w:rPr>
                <w:sz w:val="15"/>
              </w:rPr>
              <w:t>Ataberk executive/DPO</w:t>
            </w:r>
          </w:p>
        </w:tc>
        <w:tc>
          <w:tcPr>
            <w:tcW w:w="1800" w:type="dxa"/>
            <w:tcMar>
              <w:top w:w="80" w:type="dxa"/>
              <w:left w:w="120" w:type="dxa"/>
              <w:bottom w:w="80" w:type="dxa"/>
              <w:right w:w="120" w:type="dxa"/>
            </w:tcMar>
            <w:vAlign w:val="center"/>
          </w:tcPr>
          <w:p w14:paraId="2822EE14" w14:textId="77777777">
            <w:r>
              <w:rPr>
                <w:sz w:val="15"/>
              </w:rPr>
              <w:t>Privacy/legal</w:t>
            </w:r>
          </w:p>
        </w:tc>
        <w:tc>
          <w:tcPr>
            <w:tcW w:w="2050" w:type="dxa"/>
            <w:tcMar>
              <w:top w:w="80" w:type="dxa"/>
              <w:left w:w="120" w:type="dxa"/>
              <w:bottom w:w="80" w:type="dxa"/>
              <w:right w:w="120" w:type="dxa"/>
            </w:tcMar>
            <w:vAlign w:val="center"/>
          </w:tcPr>
          <w:p w14:paraId="5F143062" w14:textId="77777777">
            <w:r>
              <w:rPr>
                <w:sz w:val="15"/>
              </w:rPr>
              <w:t>WAMOCON + providers</w:t>
            </w:r>
          </w:p>
        </w:tc>
        <w:tc>
          <w:tcPr>
            <w:tcW w:w="2060" w:type="dxa"/>
            <w:tcMar>
              <w:top w:w="80" w:type="dxa"/>
              <w:left w:w="120" w:type="dxa"/>
              <w:bottom w:w="80" w:type="dxa"/>
              <w:right w:w="120" w:type="dxa"/>
            </w:tcMar>
            <w:vAlign w:val="center"/>
          </w:tcPr>
          <w:p w14:paraId="24910582" w14:textId="77777777">
            <w:r>
              <w:rPr>
                <w:sz w:val="15"/>
              </w:rPr>
              <w:t>Inventory, contracts, filings, notices</w:t>
            </w:r>
          </w:p>
        </w:tc>
      </w:tr>
      <w:tr w14:paraId="1D2D233E" w14:textId="77777777">
        <w:trPr>
          <w:cantSplit/>
        </w:trPr>
        <w:tc>
          <w:tcPr>
            <w:tcW w:w="1650" w:type="dxa"/>
            <w:shd w:val="clear" w:color="auto" w:fill="F8FAFC"/>
            <w:tcMar>
              <w:top w:w="80" w:type="dxa"/>
              <w:left w:w="120" w:type="dxa"/>
              <w:bottom w:w="80" w:type="dxa"/>
              <w:right w:w="120" w:type="dxa"/>
            </w:tcMar>
            <w:vAlign w:val="center"/>
          </w:tcPr>
          <w:p w14:paraId="3E686BFE" w14:textId="77777777">
            <w:r>
              <w:rPr>
                <w:sz w:val="15"/>
              </w:rPr>
              <w:t>EİDS/TTYS</w:t>
            </w:r>
          </w:p>
        </w:tc>
        <w:tc>
          <w:tcPr>
            <w:tcW w:w="1800" w:type="dxa"/>
            <w:shd w:val="clear" w:color="auto" w:fill="F8FAFC"/>
            <w:tcMar>
              <w:top w:w="80" w:type="dxa"/>
              <w:left w:w="120" w:type="dxa"/>
              <w:bottom w:w="80" w:type="dxa"/>
              <w:right w:w="120" w:type="dxa"/>
            </w:tcMar>
            <w:vAlign w:val="center"/>
          </w:tcPr>
          <w:p w14:paraId="4703D374" w14:textId="77777777">
            <w:r>
              <w:rPr>
                <w:sz w:val="15"/>
              </w:rPr>
              <w:t>Brokerage executive</w:t>
            </w:r>
          </w:p>
        </w:tc>
        <w:tc>
          <w:tcPr>
            <w:tcW w:w="1800" w:type="dxa"/>
            <w:shd w:val="clear" w:color="auto" w:fill="F8FAFC"/>
            <w:tcMar>
              <w:top w:w="80" w:type="dxa"/>
              <w:left w:w="120" w:type="dxa"/>
              <w:bottom w:w="80" w:type="dxa"/>
              <w:right w:w="120" w:type="dxa"/>
            </w:tcMar>
            <w:vAlign w:val="center"/>
          </w:tcPr>
          <w:p w14:paraId="78D3DD5B" w14:textId="77777777">
            <w:r>
              <w:rPr>
                <w:sz w:val="15"/>
              </w:rPr>
              <w:t>Listing operations</w:t>
            </w:r>
          </w:p>
        </w:tc>
        <w:tc>
          <w:tcPr>
            <w:tcW w:w="2050" w:type="dxa"/>
            <w:shd w:val="clear" w:color="auto" w:fill="F8FAFC"/>
            <w:tcMar>
              <w:top w:w="80" w:type="dxa"/>
              <w:left w:w="120" w:type="dxa"/>
              <w:bottom w:w="80" w:type="dxa"/>
              <w:right w:w="120" w:type="dxa"/>
            </w:tcMar>
            <w:vAlign w:val="center"/>
          </w:tcPr>
          <w:p w14:paraId="72DFF28D" w14:textId="77777777">
            <w:r>
              <w:rPr>
                <w:sz w:val="15"/>
              </w:rPr>
              <w:t>Counsel + accountant</w:t>
            </w:r>
          </w:p>
        </w:tc>
        <w:tc>
          <w:tcPr>
            <w:tcW w:w="2060" w:type="dxa"/>
            <w:shd w:val="clear" w:color="auto" w:fill="F8FAFC"/>
            <w:tcMar>
              <w:top w:w="80" w:type="dxa"/>
              <w:left w:w="120" w:type="dxa"/>
              <w:bottom w:w="80" w:type="dxa"/>
              <w:right w:w="120" w:type="dxa"/>
            </w:tcMar>
            <w:vAlign w:val="center"/>
          </w:tcPr>
          <w:p w14:paraId="14690D3A" w14:textId="77777777">
            <w:r>
              <w:rPr>
                <w:sz w:val="15"/>
              </w:rPr>
              <w:t>Authority records, certificate register</w:t>
            </w:r>
          </w:p>
        </w:tc>
      </w:tr>
      <w:tr w14:paraId="2121B6A9" w14:textId="77777777">
        <w:trPr>
          <w:cantSplit/>
        </w:trPr>
        <w:tc>
          <w:tcPr>
            <w:tcW w:w="1650" w:type="dxa"/>
            <w:tcMar>
              <w:top w:w="80" w:type="dxa"/>
              <w:left w:w="120" w:type="dxa"/>
              <w:bottom w:w="80" w:type="dxa"/>
              <w:right w:w="120" w:type="dxa"/>
            </w:tcMar>
            <w:vAlign w:val="center"/>
          </w:tcPr>
          <w:p w14:paraId="67ADCBB3" w14:textId="77777777">
            <w:r>
              <w:rPr>
                <w:sz w:val="15"/>
              </w:rPr>
              <w:t>Payments/MASAK</w:t>
            </w:r>
          </w:p>
        </w:tc>
        <w:tc>
          <w:tcPr>
            <w:tcW w:w="1800" w:type="dxa"/>
            <w:tcMar>
              <w:top w:w="80" w:type="dxa"/>
              <w:left w:w="120" w:type="dxa"/>
              <w:bottom w:w="80" w:type="dxa"/>
              <w:right w:w="120" w:type="dxa"/>
            </w:tcMar>
            <w:vAlign w:val="center"/>
          </w:tcPr>
          <w:p w14:paraId="116C8B7D" w14:textId="77777777">
            <w:r>
              <w:rPr>
                <w:sz w:val="15"/>
              </w:rPr>
              <w:t>Finance executive</w:t>
            </w:r>
          </w:p>
        </w:tc>
        <w:tc>
          <w:tcPr>
            <w:tcW w:w="1800" w:type="dxa"/>
            <w:tcMar>
              <w:top w:w="80" w:type="dxa"/>
              <w:left w:w="120" w:type="dxa"/>
              <w:bottom w:w="80" w:type="dxa"/>
              <w:right w:w="120" w:type="dxa"/>
            </w:tcMar>
            <w:vAlign w:val="center"/>
          </w:tcPr>
          <w:p w14:paraId="0C2FFEC0" w14:textId="77777777">
            <w:r>
              <w:rPr>
                <w:sz w:val="15"/>
              </w:rPr>
              <w:t>Finance operations</w:t>
            </w:r>
          </w:p>
        </w:tc>
        <w:tc>
          <w:tcPr>
            <w:tcW w:w="2050" w:type="dxa"/>
            <w:tcMar>
              <w:top w:w="80" w:type="dxa"/>
              <w:left w:w="120" w:type="dxa"/>
              <w:bottom w:w="80" w:type="dxa"/>
              <w:right w:w="120" w:type="dxa"/>
            </w:tcMar>
            <w:vAlign w:val="center"/>
          </w:tcPr>
          <w:p w14:paraId="284CB20A" w14:textId="77777777">
            <w:r>
              <w:rPr>
                <w:sz w:val="15"/>
              </w:rPr>
              <w:t>Counsel + payment provider</w:t>
            </w:r>
          </w:p>
        </w:tc>
        <w:tc>
          <w:tcPr>
            <w:tcW w:w="2060" w:type="dxa"/>
            <w:tcMar>
              <w:top w:w="80" w:type="dxa"/>
              <w:left w:w="120" w:type="dxa"/>
              <w:bottom w:w="80" w:type="dxa"/>
              <w:right w:w="120" w:type="dxa"/>
            </w:tcMar>
            <w:vAlign w:val="center"/>
          </w:tcPr>
          <w:p w14:paraId="2156FC81" w14:textId="77777777">
            <w:r>
              <w:rPr>
                <w:sz w:val="15"/>
              </w:rPr>
              <w:t>KYC/process, settlement, reports</w:t>
            </w:r>
          </w:p>
        </w:tc>
      </w:tr>
      <w:tr w14:paraId="48F6DB5A" w14:textId="77777777">
        <w:trPr>
          <w:cantSplit/>
        </w:trPr>
        <w:tc>
          <w:tcPr>
            <w:tcW w:w="1650" w:type="dxa"/>
            <w:shd w:val="clear" w:color="auto" w:fill="F8FAFC"/>
            <w:tcMar>
              <w:top w:w="80" w:type="dxa"/>
              <w:left w:w="120" w:type="dxa"/>
              <w:bottom w:w="80" w:type="dxa"/>
              <w:right w:w="120" w:type="dxa"/>
            </w:tcMar>
            <w:vAlign w:val="center"/>
          </w:tcPr>
          <w:p w14:paraId="2569240C" w14:textId="77777777">
            <w:r>
              <w:rPr>
                <w:sz w:val="15"/>
              </w:rPr>
              <w:lastRenderedPageBreak/>
              <w:t>IYS/messaging</w:t>
            </w:r>
          </w:p>
        </w:tc>
        <w:tc>
          <w:tcPr>
            <w:tcW w:w="1800" w:type="dxa"/>
            <w:shd w:val="clear" w:color="auto" w:fill="F8FAFC"/>
            <w:tcMar>
              <w:top w:w="80" w:type="dxa"/>
              <w:left w:w="120" w:type="dxa"/>
              <w:bottom w:w="80" w:type="dxa"/>
              <w:right w:w="120" w:type="dxa"/>
            </w:tcMar>
            <w:vAlign w:val="center"/>
          </w:tcPr>
          <w:p w14:paraId="4D98B21B" w14:textId="77777777">
            <w:r>
              <w:rPr>
                <w:sz w:val="15"/>
              </w:rPr>
              <w:t>Operations executive</w:t>
            </w:r>
          </w:p>
        </w:tc>
        <w:tc>
          <w:tcPr>
            <w:tcW w:w="1800" w:type="dxa"/>
            <w:shd w:val="clear" w:color="auto" w:fill="F8FAFC"/>
            <w:tcMar>
              <w:top w:w="80" w:type="dxa"/>
              <w:left w:w="120" w:type="dxa"/>
              <w:bottom w:w="80" w:type="dxa"/>
              <w:right w:w="120" w:type="dxa"/>
            </w:tcMar>
            <w:vAlign w:val="center"/>
          </w:tcPr>
          <w:p w14:paraId="75F5962A" w14:textId="77777777">
            <w:r>
              <w:rPr>
                <w:sz w:val="15"/>
              </w:rPr>
              <w:t>Communications owner</w:t>
            </w:r>
          </w:p>
        </w:tc>
        <w:tc>
          <w:tcPr>
            <w:tcW w:w="2050" w:type="dxa"/>
            <w:shd w:val="clear" w:color="auto" w:fill="F8FAFC"/>
            <w:tcMar>
              <w:top w:w="80" w:type="dxa"/>
              <w:left w:w="120" w:type="dxa"/>
              <w:bottom w:w="80" w:type="dxa"/>
              <w:right w:w="120" w:type="dxa"/>
            </w:tcMar>
            <w:vAlign w:val="center"/>
          </w:tcPr>
          <w:p w14:paraId="698EB9B9" w14:textId="77777777">
            <w:r>
              <w:rPr>
                <w:sz w:val="15"/>
              </w:rPr>
              <w:t>Counsel + providers</w:t>
            </w:r>
          </w:p>
        </w:tc>
        <w:tc>
          <w:tcPr>
            <w:tcW w:w="2060" w:type="dxa"/>
            <w:shd w:val="clear" w:color="auto" w:fill="F8FAFC"/>
            <w:tcMar>
              <w:top w:w="80" w:type="dxa"/>
              <w:left w:w="120" w:type="dxa"/>
              <w:bottom w:w="80" w:type="dxa"/>
              <w:right w:w="120" w:type="dxa"/>
            </w:tcMar>
            <w:vAlign w:val="center"/>
          </w:tcPr>
          <w:p w14:paraId="2377E0C6" w14:textId="77777777">
            <w:r>
              <w:rPr>
                <w:sz w:val="15"/>
              </w:rPr>
              <w:t>Class matrix, consent/rejection log</w:t>
            </w:r>
          </w:p>
        </w:tc>
      </w:tr>
      <w:tr w14:paraId="6DB43304" w14:textId="77777777">
        <w:trPr>
          <w:cantSplit/>
        </w:trPr>
        <w:tc>
          <w:tcPr>
            <w:tcW w:w="1650" w:type="dxa"/>
            <w:tcMar>
              <w:top w:w="80" w:type="dxa"/>
              <w:left w:w="120" w:type="dxa"/>
              <w:bottom w:w="80" w:type="dxa"/>
              <w:right w:w="120" w:type="dxa"/>
            </w:tcMar>
            <w:vAlign w:val="center"/>
          </w:tcPr>
          <w:p w14:paraId="4149FA37" w14:textId="77777777">
            <w:r>
              <w:rPr>
                <w:sz w:val="15"/>
              </w:rPr>
              <w:t>e-Documents</w:t>
            </w:r>
          </w:p>
        </w:tc>
        <w:tc>
          <w:tcPr>
            <w:tcW w:w="1800" w:type="dxa"/>
            <w:tcMar>
              <w:top w:w="80" w:type="dxa"/>
              <w:left w:w="120" w:type="dxa"/>
              <w:bottom w:w="80" w:type="dxa"/>
              <w:right w:w="120" w:type="dxa"/>
            </w:tcMar>
            <w:vAlign w:val="center"/>
          </w:tcPr>
          <w:p w14:paraId="4E10E6BF" w14:textId="77777777">
            <w:r>
              <w:rPr>
                <w:sz w:val="15"/>
              </w:rPr>
              <w:t>Finance executive</w:t>
            </w:r>
          </w:p>
        </w:tc>
        <w:tc>
          <w:tcPr>
            <w:tcW w:w="1800" w:type="dxa"/>
            <w:tcMar>
              <w:top w:w="80" w:type="dxa"/>
              <w:left w:w="120" w:type="dxa"/>
              <w:bottom w:w="80" w:type="dxa"/>
              <w:right w:w="120" w:type="dxa"/>
            </w:tcMar>
            <w:vAlign w:val="center"/>
          </w:tcPr>
          <w:p w14:paraId="79711443" w14:textId="77777777">
            <w:r>
              <w:rPr>
                <w:sz w:val="15"/>
              </w:rPr>
              <w:t>Accountant</w:t>
            </w:r>
          </w:p>
        </w:tc>
        <w:tc>
          <w:tcPr>
            <w:tcW w:w="2050" w:type="dxa"/>
            <w:tcMar>
              <w:top w:w="80" w:type="dxa"/>
              <w:left w:w="120" w:type="dxa"/>
              <w:bottom w:w="80" w:type="dxa"/>
              <w:right w:w="120" w:type="dxa"/>
            </w:tcMar>
            <w:vAlign w:val="center"/>
          </w:tcPr>
          <w:p w14:paraId="0223373E" w14:textId="77777777">
            <w:r>
              <w:rPr>
                <w:sz w:val="15"/>
              </w:rPr>
              <w:t>GİB/integrator + WAMOCON</w:t>
            </w:r>
          </w:p>
        </w:tc>
        <w:tc>
          <w:tcPr>
            <w:tcW w:w="2060" w:type="dxa"/>
            <w:tcMar>
              <w:top w:w="80" w:type="dxa"/>
              <w:left w:w="120" w:type="dxa"/>
              <w:bottom w:w="80" w:type="dxa"/>
              <w:right w:w="120" w:type="dxa"/>
            </w:tcMar>
            <w:vAlign w:val="center"/>
          </w:tcPr>
          <w:p w14:paraId="1C0B0464" w14:textId="77777777">
            <w:r>
              <w:rPr>
                <w:sz w:val="15"/>
              </w:rPr>
              <w:t>Activation, test invoice, archive/reconciliation</w:t>
            </w:r>
          </w:p>
        </w:tc>
      </w:tr>
      <w:tr w14:paraId="6D9E82FE" w14:textId="77777777">
        <w:trPr>
          <w:cantSplit/>
        </w:trPr>
        <w:tc>
          <w:tcPr>
            <w:tcW w:w="1650" w:type="dxa"/>
            <w:shd w:val="clear" w:color="auto" w:fill="F8FAFC"/>
            <w:tcMar>
              <w:top w:w="80" w:type="dxa"/>
              <w:left w:w="120" w:type="dxa"/>
              <w:bottom w:w="80" w:type="dxa"/>
              <w:right w:w="120" w:type="dxa"/>
            </w:tcMar>
            <w:vAlign w:val="center"/>
          </w:tcPr>
          <w:p w14:paraId="35160442" w14:textId="77777777">
            <w:r>
              <w:rPr>
                <w:sz w:val="15"/>
              </w:rPr>
              <w:t>Camera/access</w:t>
            </w:r>
          </w:p>
        </w:tc>
        <w:tc>
          <w:tcPr>
            <w:tcW w:w="1800" w:type="dxa"/>
            <w:shd w:val="clear" w:color="auto" w:fill="F8FAFC"/>
            <w:tcMar>
              <w:top w:w="80" w:type="dxa"/>
              <w:left w:w="120" w:type="dxa"/>
              <w:bottom w:w="80" w:type="dxa"/>
              <w:right w:w="120" w:type="dxa"/>
            </w:tcMar>
            <w:vAlign w:val="center"/>
          </w:tcPr>
          <w:p w14:paraId="28AE2FB8" w14:textId="77777777">
            <w:r>
              <w:rPr>
                <w:sz w:val="15"/>
              </w:rPr>
              <w:t>Operations/security executive</w:t>
            </w:r>
          </w:p>
        </w:tc>
        <w:tc>
          <w:tcPr>
            <w:tcW w:w="1800" w:type="dxa"/>
            <w:shd w:val="clear" w:color="auto" w:fill="F8FAFC"/>
            <w:tcMar>
              <w:top w:w="80" w:type="dxa"/>
              <w:left w:w="120" w:type="dxa"/>
              <w:bottom w:w="80" w:type="dxa"/>
              <w:right w:w="120" w:type="dxa"/>
            </w:tcMar>
            <w:vAlign w:val="center"/>
          </w:tcPr>
          <w:p w14:paraId="3D697438" w14:textId="77777777">
            <w:r>
              <w:rPr>
                <w:sz w:val="15"/>
              </w:rPr>
              <w:t>Site security</w:t>
            </w:r>
          </w:p>
        </w:tc>
        <w:tc>
          <w:tcPr>
            <w:tcW w:w="2050" w:type="dxa"/>
            <w:shd w:val="clear" w:color="auto" w:fill="F8FAFC"/>
            <w:tcMar>
              <w:top w:w="80" w:type="dxa"/>
              <w:left w:w="120" w:type="dxa"/>
              <w:bottom w:w="80" w:type="dxa"/>
              <w:right w:w="120" w:type="dxa"/>
            </w:tcMar>
            <w:vAlign w:val="center"/>
          </w:tcPr>
          <w:p w14:paraId="119C6209" w14:textId="77777777">
            <w:r>
              <w:rPr>
                <w:sz w:val="15"/>
              </w:rPr>
              <w:t>Counsel + installer</w:t>
            </w:r>
          </w:p>
        </w:tc>
        <w:tc>
          <w:tcPr>
            <w:tcW w:w="2060" w:type="dxa"/>
            <w:shd w:val="clear" w:color="auto" w:fill="F8FAFC"/>
            <w:tcMar>
              <w:top w:w="80" w:type="dxa"/>
              <w:left w:w="120" w:type="dxa"/>
              <w:bottom w:w="80" w:type="dxa"/>
              <w:right w:w="120" w:type="dxa"/>
            </w:tcMar>
            <w:vAlign w:val="center"/>
          </w:tcPr>
          <w:p w14:paraId="3769B701" w14:textId="77777777">
            <w:r>
              <w:rPr>
                <w:sz w:val="15"/>
              </w:rPr>
              <w:t>Assessment, inventory, retention, access log</w:t>
            </w:r>
          </w:p>
        </w:tc>
      </w:tr>
    </w:tbl>
    <w:p w14:paraId="75143E1C" w14:textId="1775A51A">
      <w:pPr>
        <w:pStyle w:val="CaptionSmall"/>
      </w:pPr>
      <w:r>
        <w:rPr>
          <w:b/>
          <w:i w:val="0"/>
        </w:rPr>
        <w:t xml:space="preserve">Sources checked 15 July 2026: </w:t>
      </w:r>
      <w:hyperlink r:id="rId79">
        <w:r>
          <w:rPr>
            <w:color w:val="2E74B5"/>
            <w:u w:val="single"/>
          </w:rPr>
          <w:t>S24 GİB</w:t>
        </w:r>
      </w:hyperlink>
      <w:r>
        <w:rPr>
          <w:i w:val="0"/>
        </w:rPr>
        <w:t xml:space="preserve">; </w:t>
      </w:r>
      <w:hyperlink r:id="rId80">
        <w:r>
          <w:rPr>
            <w:color w:val="2E74B5"/>
            <w:u w:val="single"/>
          </w:rPr>
          <w:t>S25 GİB</w:t>
        </w:r>
      </w:hyperlink>
      <w:r>
        <w:rPr>
          <w:i w:val="0"/>
        </w:rPr>
        <w:t xml:space="preserve">; </w:t>
      </w:r>
      <w:hyperlink r:id="rId81">
        <w:r>
          <w:rPr>
            <w:color w:val="2E74B5"/>
            <w:u w:val="single"/>
          </w:rPr>
          <w:t>S26 KVKK</w:t>
        </w:r>
      </w:hyperlink>
      <w:r>
        <w:rPr>
          <w:i w:val="0"/>
        </w:rPr>
        <w:t xml:space="preserve">; </w:t>
      </w:r>
      <w:hyperlink r:id="rId82">
        <w:r>
          <w:rPr>
            <w:color w:val="2E74B5"/>
            <w:u w:val="single"/>
          </w:rPr>
          <w:t>S27 KVKK</w:t>
        </w:r>
      </w:hyperlink>
      <w:r>
        <w:rPr>
          <w:i w:val="0"/>
        </w:rPr>
        <w:t xml:space="preserve">; </w:t>
      </w:r>
      <w:hyperlink r:id="rId83">
        <w:r>
          <w:rPr>
            <w:color w:val="2E74B5"/>
            <w:u w:val="single"/>
          </w:rPr>
          <w:t>S28 KVKK</w:t>
        </w:r>
      </w:hyperlink>
      <w:r>
        <w:rPr>
          <w:i w:val="0"/>
        </w:rPr>
        <w:t xml:space="preserve">; </w:t>
      </w:r>
      <w:hyperlink r:id="rId84">
        <w:r>
          <w:rPr>
            <w:color w:val="2E74B5"/>
            <w:u w:val="single"/>
          </w:rPr>
          <w:t>S29 KVKK</w:t>
        </w:r>
      </w:hyperlink>
      <w:r>
        <w:rPr>
          <w:i w:val="0"/>
        </w:rPr>
        <w:t xml:space="preserve">; </w:t>
      </w:r>
      <w:hyperlink r:id="rId85">
        <w:r>
          <w:rPr>
            <w:color w:val="2E74B5"/>
            <w:u w:val="single"/>
          </w:rPr>
          <w:t>S30 KVKK</w:t>
        </w:r>
      </w:hyperlink>
      <w:r>
        <w:rPr>
          <w:i w:val="0"/>
        </w:rPr>
        <w:t xml:space="preserve">; </w:t>
      </w:r>
      <w:hyperlink r:id="rId86">
        <w:r>
          <w:rPr>
            <w:color w:val="2E74B5"/>
            <w:u w:val="single"/>
          </w:rPr>
          <w:t>S31 KVKK</w:t>
        </w:r>
      </w:hyperlink>
      <w:r>
        <w:rPr>
          <w:i w:val="0"/>
        </w:rPr>
        <w:t xml:space="preserve">; </w:t>
      </w:r>
      <w:hyperlink r:id="rId87">
        <w:r>
          <w:rPr>
            <w:color w:val="2E74B5"/>
            <w:u w:val="single"/>
          </w:rPr>
          <w:t>S32 KVKK</w:t>
        </w:r>
      </w:hyperlink>
      <w:r>
        <w:rPr>
          <w:i w:val="0"/>
        </w:rPr>
        <w:t xml:space="preserve">; </w:t>
      </w:r>
      <w:hyperlink r:id="rId88">
        <w:r>
          <w:rPr>
            <w:color w:val="2E74B5"/>
            <w:u w:val="single"/>
          </w:rPr>
          <w:t>S33 İYS</w:t>
        </w:r>
      </w:hyperlink>
      <w:r>
        <w:rPr>
          <w:i w:val="0"/>
        </w:rPr>
        <w:t xml:space="preserve">; </w:t>
      </w:r>
      <w:hyperlink r:id="rId89">
        <w:r>
          <w:rPr>
            <w:color w:val="2E74B5"/>
            <w:u w:val="single"/>
          </w:rPr>
          <w:t>S34 Ministry of Trade</w:t>
        </w:r>
      </w:hyperlink>
      <w:r>
        <w:rPr>
          <w:i w:val="0"/>
        </w:rPr>
        <w:t xml:space="preserve">; </w:t>
      </w:r>
      <w:hyperlink r:id="rId90">
        <w:r>
          <w:rPr>
            <w:color w:val="2E74B5"/>
            <w:u w:val="single"/>
          </w:rPr>
          <w:t>S35 Ministry of Trade</w:t>
        </w:r>
      </w:hyperlink>
      <w:r>
        <w:rPr>
          <w:i w:val="0"/>
        </w:rPr>
        <w:t xml:space="preserve">; </w:t>
      </w:r>
      <w:hyperlink r:id="rId91">
        <w:r>
          <w:rPr>
            <w:color w:val="2E74B5"/>
            <w:u w:val="single"/>
          </w:rPr>
          <w:t>S36 Ministry of Trade</w:t>
        </w:r>
      </w:hyperlink>
      <w:r>
        <w:rPr>
          <w:i w:val="0"/>
        </w:rPr>
        <w:t xml:space="preserve">; </w:t>
      </w:r>
      <w:hyperlink r:id="rId92">
        <w:r>
          <w:rPr>
            <w:color w:val="2E74B5"/>
            <w:u w:val="single"/>
          </w:rPr>
          <w:t>S37 Ministry of Trade</w:t>
        </w:r>
      </w:hyperlink>
      <w:r>
        <w:rPr>
          <w:i w:val="0"/>
        </w:rPr>
        <w:t xml:space="preserve">; </w:t>
      </w:r>
      <w:hyperlink r:id="rId93">
        <w:r>
          <w:rPr>
            <w:color w:val="2E74B5"/>
            <w:u w:val="single"/>
          </w:rPr>
          <w:t>S38 MASAK</w:t>
        </w:r>
      </w:hyperlink>
    </w:p>
    <w:p w14:paraId="249FB17C" w14:textId="77777777">
      <w:pPr>
        <w:pStyle w:val="Heading1"/>
      </w:pPr>
      <w:bookmarkStart w:id="205" w:name="_Toc235024560"/>
      <w:r>
        <w:t>AI strategy, cost and governance</w:t>
      </w:r>
      <w:bookmarkEnd w:id="205"/>
    </w:p>
    <w:p w14:paraId="1D689886" w14:textId="77777777">
      <w:pPr>
        <w:pStyle w:val="ExecutiveLead"/>
      </w:pPr>
      <w:r>
        <w:rPr>
          <w:color w:val="1F2937"/>
          <w:sz w:val="20"/>
        </w:rPr>
        <w:t>AI should lower workload while remaining permission-aware, source-linked and reversible. The commercial strategy is to route routine tasks to the lowest adequate model and reserve stronger models or human review for high-impact work.</w:t>
      </w:r>
    </w:p>
    <w:p w14:paraId="50B0022E" w14:textId="77777777">
      <w:pPr>
        <w:pStyle w:val="Heading2"/>
      </w:pPr>
      <w:bookmarkStart w:id="206" w:name="_Toc235024561"/>
      <w:r>
        <w:t>Recommended model routing</w:t>
      </w:r>
      <w:bookmarkEnd w:id="206"/>
    </w:p>
    <w:tbl>
      <w:tblPr>
        <w:tblStyle w:val="TableGrid"/>
        <w:tblW w:w="936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2150"/>
        <w:gridCol w:w="2200"/>
        <w:gridCol w:w="2800"/>
        <w:gridCol w:w="2210"/>
      </w:tblGrid>
      <w:tr w14:paraId="36628883" w14:textId="77777777">
        <w:trPr>
          <w:cantSplit/>
          <w:tblHeader/>
        </w:trPr>
        <w:tc>
          <w:tcPr>
            <w:tcW w:w="2150" w:type="dxa"/>
            <w:shd w:val="clear" w:color="auto" w:fill="102A43"/>
            <w:tcMar>
              <w:top w:w="80" w:type="dxa"/>
              <w:left w:w="120" w:type="dxa"/>
              <w:bottom w:w="80" w:type="dxa"/>
              <w:right w:w="120" w:type="dxa"/>
            </w:tcMar>
            <w:vAlign w:val="center"/>
          </w:tcPr>
          <w:p w14:paraId="0B506CB7" w14:textId="77777777">
            <w:r>
              <w:rPr>
                <w:b/>
                <w:color w:val="FFFFFF"/>
                <w:sz w:val="16"/>
              </w:rPr>
              <w:t>Work type</w:t>
            </w:r>
          </w:p>
        </w:tc>
        <w:tc>
          <w:tcPr>
            <w:tcW w:w="2200" w:type="dxa"/>
            <w:shd w:val="clear" w:color="auto" w:fill="102A43"/>
            <w:tcMar>
              <w:top w:w="80" w:type="dxa"/>
              <w:left w:w="120" w:type="dxa"/>
              <w:bottom w:w="80" w:type="dxa"/>
              <w:right w:w="120" w:type="dxa"/>
            </w:tcMar>
            <w:vAlign w:val="center"/>
          </w:tcPr>
          <w:p w14:paraId="27675F54" w14:textId="77777777">
            <w:r>
              <w:rPr>
                <w:b/>
                <w:color w:val="FFFFFF"/>
                <w:sz w:val="16"/>
              </w:rPr>
              <w:t>Default route</w:t>
            </w:r>
          </w:p>
        </w:tc>
        <w:tc>
          <w:tcPr>
            <w:tcW w:w="2800" w:type="dxa"/>
            <w:shd w:val="clear" w:color="auto" w:fill="102A43"/>
            <w:tcMar>
              <w:top w:w="80" w:type="dxa"/>
              <w:left w:w="120" w:type="dxa"/>
              <w:bottom w:w="80" w:type="dxa"/>
              <w:right w:w="120" w:type="dxa"/>
            </w:tcMar>
            <w:vAlign w:val="center"/>
          </w:tcPr>
          <w:p w14:paraId="43C0F1DB" w14:textId="77777777">
            <w:r>
              <w:rPr>
                <w:b/>
                <w:color w:val="FFFFFF"/>
                <w:sz w:val="16"/>
              </w:rPr>
              <w:t>Reason</w:t>
            </w:r>
          </w:p>
        </w:tc>
        <w:tc>
          <w:tcPr>
            <w:tcW w:w="2210" w:type="dxa"/>
            <w:shd w:val="clear" w:color="auto" w:fill="102A43"/>
            <w:tcMar>
              <w:top w:w="80" w:type="dxa"/>
              <w:left w:w="120" w:type="dxa"/>
              <w:bottom w:w="80" w:type="dxa"/>
              <w:right w:w="120" w:type="dxa"/>
            </w:tcMar>
            <w:vAlign w:val="center"/>
          </w:tcPr>
          <w:p w14:paraId="5C0B3E51" w14:textId="77777777">
            <w:r>
              <w:rPr>
                <w:b/>
                <w:color w:val="FFFFFF"/>
                <w:sz w:val="16"/>
              </w:rPr>
              <w:t>Human gate</w:t>
            </w:r>
          </w:p>
        </w:tc>
      </w:tr>
      <w:tr w14:paraId="456A204D" w14:textId="77777777">
        <w:trPr>
          <w:cantSplit/>
        </w:trPr>
        <w:tc>
          <w:tcPr>
            <w:tcW w:w="2150" w:type="dxa"/>
            <w:tcMar>
              <w:top w:w="80" w:type="dxa"/>
              <w:left w:w="120" w:type="dxa"/>
              <w:bottom w:w="80" w:type="dxa"/>
              <w:right w:w="120" w:type="dxa"/>
            </w:tcMar>
            <w:vAlign w:val="center"/>
          </w:tcPr>
          <w:p w14:paraId="7D1BD052" w14:textId="77777777">
            <w:r>
              <w:rPr>
                <w:sz w:val="16"/>
              </w:rPr>
              <w:t>Classification, short drafts, FAQs</w:t>
            </w:r>
          </w:p>
        </w:tc>
        <w:tc>
          <w:tcPr>
            <w:tcW w:w="2200" w:type="dxa"/>
            <w:tcMar>
              <w:top w:w="80" w:type="dxa"/>
              <w:left w:w="120" w:type="dxa"/>
              <w:bottom w:w="80" w:type="dxa"/>
              <w:right w:w="120" w:type="dxa"/>
            </w:tcMar>
            <w:vAlign w:val="center"/>
          </w:tcPr>
          <w:p w14:paraId="2F13C59D" w14:textId="77777777">
            <w:r>
              <w:rPr>
                <w:sz w:val="16"/>
              </w:rPr>
              <w:t>Luna / equivalent low-cost model</w:t>
            </w:r>
          </w:p>
        </w:tc>
        <w:tc>
          <w:tcPr>
            <w:tcW w:w="2800" w:type="dxa"/>
            <w:tcMar>
              <w:top w:w="80" w:type="dxa"/>
              <w:left w:w="120" w:type="dxa"/>
              <w:bottom w:w="80" w:type="dxa"/>
              <w:right w:w="120" w:type="dxa"/>
            </w:tcMar>
            <w:vAlign w:val="center"/>
          </w:tcPr>
          <w:p w14:paraId="2490DA33" w14:textId="77777777">
            <w:r>
              <w:rPr>
                <w:sz w:val="16"/>
              </w:rPr>
              <w:t>Low unit cost and adequate routine capability</w:t>
            </w:r>
          </w:p>
        </w:tc>
        <w:tc>
          <w:tcPr>
            <w:tcW w:w="2210" w:type="dxa"/>
            <w:tcMar>
              <w:top w:w="80" w:type="dxa"/>
              <w:left w:w="120" w:type="dxa"/>
              <w:bottom w:w="80" w:type="dxa"/>
              <w:right w:w="120" w:type="dxa"/>
            </w:tcMar>
            <w:vAlign w:val="center"/>
          </w:tcPr>
          <w:p w14:paraId="640F98E9" w14:textId="77777777">
            <w:r>
              <w:rPr>
                <w:sz w:val="16"/>
              </w:rPr>
              <w:t>Review for external communications where configured</w:t>
            </w:r>
          </w:p>
        </w:tc>
      </w:tr>
      <w:tr w14:paraId="3D1EB115" w14:textId="77777777">
        <w:trPr>
          <w:cantSplit/>
        </w:trPr>
        <w:tc>
          <w:tcPr>
            <w:tcW w:w="2150" w:type="dxa"/>
            <w:shd w:val="clear" w:color="auto" w:fill="F8FAFC"/>
            <w:tcMar>
              <w:top w:w="80" w:type="dxa"/>
              <w:left w:w="120" w:type="dxa"/>
              <w:bottom w:w="80" w:type="dxa"/>
              <w:right w:w="120" w:type="dxa"/>
            </w:tcMar>
            <w:vAlign w:val="center"/>
          </w:tcPr>
          <w:p w14:paraId="1365F4E7" w14:textId="77777777">
            <w:r>
              <w:rPr>
                <w:sz w:val="16"/>
              </w:rPr>
              <w:t>Complex financial explanation, long report</w:t>
            </w:r>
          </w:p>
        </w:tc>
        <w:tc>
          <w:tcPr>
            <w:tcW w:w="2200" w:type="dxa"/>
            <w:shd w:val="clear" w:color="auto" w:fill="F8FAFC"/>
            <w:tcMar>
              <w:top w:w="80" w:type="dxa"/>
              <w:left w:w="120" w:type="dxa"/>
              <w:bottom w:w="80" w:type="dxa"/>
              <w:right w:w="120" w:type="dxa"/>
            </w:tcMar>
            <w:vAlign w:val="center"/>
          </w:tcPr>
          <w:p w14:paraId="49710DF8" w14:textId="77777777">
            <w:r>
              <w:rPr>
                <w:sz w:val="16"/>
              </w:rPr>
              <w:t>Terra / stronger model</w:t>
            </w:r>
          </w:p>
        </w:tc>
        <w:tc>
          <w:tcPr>
            <w:tcW w:w="2800" w:type="dxa"/>
            <w:shd w:val="clear" w:color="auto" w:fill="F8FAFC"/>
            <w:tcMar>
              <w:top w:w="80" w:type="dxa"/>
              <w:left w:w="120" w:type="dxa"/>
              <w:bottom w:w="80" w:type="dxa"/>
              <w:right w:w="120" w:type="dxa"/>
            </w:tcMar>
            <w:vAlign w:val="center"/>
          </w:tcPr>
          <w:p w14:paraId="1131CAF3" w14:textId="77777777">
            <w:r>
              <w:rPr>
                <w:sz w:val="16"/>
              </w:rPr>
              <w:t>Higher reasoning/reliability budget</w:t>
            </w:r>
          </w:p>
        </w:tc>
        <w:tc>
          <w:tcPr>
            <w:tcW w:w="2210" w:type="dxa"/>
            <w:shd w:val="clear" w:color="auto" w:fill="F8FAFC"/>
            <w:tcMar>
              <w:top w:w="80" w:type="dxa"/>
              <w:left w:w="120" w:type="dxa"/>
              <w:bottom w:w="80" w:type="dxa"/>
              <w:right w:w="120" w:type="dxa"/>
            </w:tcMar>
            <w:vAlign w:val="center"/>
          </w:tcPr>
          <w:p w14:paraId="3E437650" w14:textId="77777777">
            <w:r>
              <w:rPr>
                <w:sz w:val="16"/>
              </w:rPr>
              <w:t>Accountant/manager approval</w:t>
            </w:r>
          </w:p>
        </w:tc>
      </w:tr>
      <w:tr w14:paraId="2F45D5A3" w14:textId="77777777">
        <w:trPr>
          <w:cantSplit/>
        </w:trPr>
        <w:tc>
          <w:tcPr>
            <w:tcW w:w="2150" w:type="dxa"/>
            <w:tcMar>
              <w:top w:w="80" w:type="dxa"/>
              <w:left w:w="120" w:type="dxa"/>
              <w:bottom w:w="80" w:type="dxa"/>
              <w:right w:w="120" w:type="dxa"/>
            </w:tcMar>
            <w:vAlign w:val="center"/>
          </w:tcPr>
          <w:p w14:paraId="5D7C3A2F" w14:textId="77777777">
            <w:r>
              <w:rPr>
                <w:sz w:val="16"/>
              </w:rPr>
              <w:t>Legal, regulatory or policy question</w:t>
            </w:r>
          </w:p>
        </w:tc>
        <w:tc>
          <w:tcPr>
            <w:tcW w:w="2200" w:type="dxa"/>
            <w:tcMar>
              <w:top w:w="80" w:type="dxa"/>
              <w:left w:w="120" w:type="dxa"/>
              <w:bottom w:w="80" w:type="dxa"/>
              <w:right w:w="120" w:type="dxa"/>
            </w:tcMar>
            <w:vAlign w:val="center"/>
          </w:tcPr>
          <w:p w14:paraId="01D108D3" w14:textId="77777777">
            <w:r>
              <w:rPr>
                <w:sz w:val="16"/>
              </w:rPr>
              <w:t>Retrieval + disclaimer + human owner</w:t>
            </w:r>
          </w:p>
        </w:tc>
        <w:tc>
          <w:tcPr>
            <w:tcW w:w="2800" w:type="dxa"/>
            <w:tcMar>
              <w:top w:w="80" w:type="dxa"/>
              <w:left w:w="120" w:type="dxa"/>
              <w:bottom w:w="80" w:type="dxa"/>
              <w:right w:w="120" w:type="dxa"/>
            </w:tcMar>
            <w:vAlign w:val="center"/>
          </w:tcPr>
          <w:p w14:paraId="4B4C41C5" w14:textId="77777777">
            <w:r>
              <w:rPr>
                <w:sz w:val="16"/>
              </w:rPr>
              <w:t>Model output is not legal advice</w:t>
            </w:r>
          </w:p>
        </w:tc>
        <w:tc>
          <w:tcPr>
            <w:tcW w:w="2210" w:type="dxa"/>
            <w:tcMar>
              <w:top w:w="80" w:type="dxa"/>
              <w:left w:w="120" w:type="dxa"/>
              <w:bottom w:w="80" w:type="dxa"/>
              <w:right w:w="120" w:type="dxa"/>
            </w:tcMar>
            <w:vAlign w:val="center"/>
          </w:tcPr>
          <w:p w14:paraId="47840879" w14:textId="77777777">
            <w:r>
              <w:rPr>
                <w:sz w:val="16"/>
              </w:rPr>
              <w:t>Mandatory legal/management approval</w:t>
            </w:r>
          </w:p>
        </w:tc>
      </w:tr>
      <w:tr w14:paraId="2182438D" w14:textId="77777777">
        <w:trPr>
          <w:cantSplit/>
        </w:trPr>
        <w:tc>
          <w:tcPr>
            <w:tcW w:w="2150" w:type="dxa"/>
            <w:shd w:val="clear" w:color="auto" w:fill="F8FAFC"/>
            <w:tcMar>
              <w:top w:w="80" w:type="dxa"/>
              <w:left w:w="120" w:type="dxa"/>
              <w:bottom w:w="80" w:type="dxa"/>
              <w:right w:w="120" w:type="dxa"/>
            </w:tcMar>
            <w:vAlign w:val="center"/>
          </w:tcPr>
          <w:p w14:paraId="2521933A" w14:textId="77777777">
            <w:r>
              <w:rPr>
                <w:sz w:val="16"/>
              </w:rPr>
              <w:t>Image/evidence workflow</w:t>
            </w:r>
          </w:p>
        </w:tc>
        <w:tc>
          <w:tcPr>
            <w:tcW w:w="2200" w:type="dxa"/>
            <w:shd w:val="clear" w:color="auto" w:fill="F8FAFC"/>
            <w:tcMar>
              <w:top w:w="80" w:type="dxa"/>
              <w:left w:w="120" w:type="dxa"/>
              <w:bottom w:w="80" w:type="dxa"/>
              <w:right w:w="120" w:type="dxa"/>
            </w:tcMar>
            <w:vAlign w:val="center"/>
          </w:tcPr>
          <w:p w14:paraId="1419D6B7" w14:textId="77777777">
            <w:r>
              <w:rPr>
                <w:sz w:val="16"/>
              </w:rPr>
              <w:t>Dedicated vision model, isolated budget</w:t>
            </w:r>
          </w:p>
        </w:tc>
        <w:tc>
          <w:tcPr>
            <w:tcW w:w="2800" w:type="dxa"/>
            <w:shd w:val="clear" w:color="auto" w:fill="F8FAFC"/>
            <w:tcMar>
              <w:top w:w="80" w:type="dxa"/>
              <w:left w:w="120" w:type="dxa"/>
              <w:bottom w:w="80" w:type="dxa"/>
              <w:right w:w="120" w:type="dxa"/>
            </w:tcMar>
            <w:vAlign w:val="center"/>
          </w:tcPr>
          <w:p w14:paraId="3E4ED843" w14:textId="77777777">
            <w:r>
              <w:rPr>
                <w:sz w:val="16"/>
              </w:rPr>
              <w:t>Image pricing and privacy differ from text</w:t>
            </w:r>
          </w:p>
        </w:tc>
        <w:tc>
          <w:tcPr>
            <w:tcW w:w="2210" w:type="dxa"/>
            <w:shd w:val="clear" w:color="auto" w:fill="F8FAFC"/>
            <w:tcMar>
              <w:top w:w="80" w:type="dxa"/>
              <w:left w:w="120" w:type="dxa"/>
              <w:bottom w:w="80" w:type="dxa"/>
              <w:right w:w="120" w:type="dxa"/>
            </w:tcMar>
            <w:vAlign w:val="center"/>
          </w:tcPr>
          <w:p w14:paraId="71CB5B80" w14:textId="77777777">
            <w:r>
              <w:rPr>
                <w:sz w:val="16"/>
              </w:rPr>
              <w:t>Staff confirms evidence and access</w:t>
            </w:r>
          </w:p>
        </w:tc>
      </w:tr>
      <w:tr w14:paraId="42635EAA" w14:textId="77777777">
        <w:trPr>
          <w:cantSplit/>
        </w:trPr>
        <w:tc>
          <w:tcPr>
            <w:tcW w:w="2150" w:type="dxa"/>
            <w:tcMar>
              <w:top w:w="80" w:type="dxa"/>
              <w:left w:w="120" w:type="dxa"/>
              <w:bottom w:w="80" w:type="dxa"/>
              <w:right w:w="120" w:type="dxa"/>
            </w:tcMar>
            <w:vAlign w:val="center"/>
          </w:tcPr>
          <w:p w14:paraId="1D662A0D" w14:textId="77777777">
            <w:r>
              <w:rPr>
                <w:sz w:val="16"/>
              </w:rPr>
              <w:t>Payment/refund/access/role change</w:t>
            </w:r>
          </w:p>
        </w:tc>
        <w:tc>
          <w:tcPr>
            <w:tcW w:w="2200" w:type="dxa"/>
            <w:tcMar>
              <w:top w:w="80" w:type="dxa"/>
              <w:left w:w="120" w:type="dxa"/>
              <w:bottom w:w="80" w:type="dxa"/>
              <w:right w:w="120" w:type="dxa"/>
            </w:tcMar>
            <w:vAlign w:val="center"/>
          </w:tcPr>
          <w:p w14:paraId="7368068B" w14:textId="77777777">
            <w:r>
              <w:rPr>
                <w:sz w:val="16"/>
              </w:rPr>
              <w:t>No autonomous execution</w:t>
            </w:r>
          </w:p>
        </w:tc>
        <w:tc>
          <w:tcPr>
            <w:tcW w:w="2800" w:type="dxa"/>
            <w:tcMar>
              <w:top w:w="80" w:type="dxa"/>
              <w:left w:w="120" w:type="dxa"/>
              <w:bottom w:w="80" w:type="dxa"/>
              <w:right w:w="120" w:type="dxa"/>
            </w:tcMar>
            <w:vAlign w:val="center"/>
          </w:tcPr>
          <w:p w14:paraId="78CFE9D2" w14:textId="77777777">
            <w:r>
              <w:rPr>
                <w:sz w:val="16"/>
              </w:rPr>
              <w:t>High-impact irreversible or regulated action</w:t>
            </w:r>
          </w:p>
        </w:tc>
        <w:tc>
          <w:tcPr>
            <w:tcW w:w="2210" w:type="dxa"/>
            <w:tcMar>
              <w:top w:w="80" w:type="dxa"/>
              <w:left w:w="120" w:type="dxa"/>
              <w:bottom w:w="80" w:type="dxa"/>
              <w:right w:w="120" w:type="dxa"/>
            </w:tcMar>
            <w:vAlign w:val="center"/>
          </w:tcPr>
          <w:p w14:paraId="5B4A09B5" w14:textId="77777777">
            <w:r>
              <w:rPr>
                <w:sz w:val="16"/>
              </w:rPr>
              <w:t>Authorised human executes through normal workflow</w:t>
            </w:r>
          </w:p>
        </w:tc>
      </w:tr>
    </w:tbl>
    <w:p w14:paraId="79336789" w14:textId="77777777">
      <w:pPr>
        <w:pStyle w:val="Heading2"/>
      </w:pPr>
      <w:bookmarkStart w:id="207" w:name="_Toc235024562"/>
      <w:r>
        <w:t>Text AI cost formula</w:t>
      </w:r>
      <w:bookmarkEnd w:id="207"/>
    </w:p>
    <w:p w14:paraId="4417F36C" w14:textId="77777777">
      <w:r>
        <w:rPr>
          <w:sz w:val="20"/>
        </w:rPr>
        <w:t>For an action with 2,000 input and 500 output tokens: Luna = $0.005/action; Terra = $0.0125/action; an 80% Luna / 20% Terra blend = $0.0065/action. With 50% adoption and ten actions per AI user, the effective volume is five actions per active user.</w:t>
      </w:r>
    </w:p>
    <w:tbl>
      <w:tblPr>
        <w:tblStyle w:val="TableGrid"/>
        <w:tblW w:w="936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950"/>
        <w:gridCol w:w="1300"/>
        <w:gridCol w:w="1100"/>
        <w:gridCol w:w="1100"/>
        <w:gridCol w:w="1300"/>
        <w:gridCol w:w="1630"/>
        <w:gridCol w:w="1980"/>
      </w:tblGrid>
      <w:tr w14:paraId="72EABABB" w14:textId="77777777">
        <w:trPr>
          <w:cantSplit/>
          <w:tblHeader/>
        </w:trPr>
        <w:tc>
          <w:tcPr>
            <w:tcW w:w="950" w:type="dxa"/>
            <w:shd w:val="clear" w:color="auto" w:fill="102A43"/>
            <w:tcMar>
              <w:top w:w="80" w:type="dxa"/>
              <w:left w:w="120" w:type="dxa"/>
              <w:bottom w:w="80" w:type="dxa"/>
              <w:right w:w="120" w:type="dxa"/>
            </w:tcMar>
            <w:vAlign w:val="center"/>
          </w:tcPr>
          <w:p w14:paraId="65E24B6D" w14:textId="77777777">
            <w:r>
              <w:rPr>
                <w:b/>
                <w:color w:val="FFFFFF"/>
                <w:sz w:val="15"/>
              </w:rPr>
              <w:t>Users</w:t>
            </w:r>
          </w:p>
        </w:tc>
        <w:tc>
          <w:tcPr>
            <w:tcW w:w="1300" w:type="dxa"/>
            <w:shd w:val="clear" w:color="auto" w:fill="102A43"/>
            <w:tcMar>
              <w:top w:w="80" w:type="dxa"/>
              <w:left w:w="120" w:type="dxa"/>
              <w:bottom w:w="80" w:type="dxa"/>
              <w:right w:w="120" w:type="dxa"/>
            </w:tcMar>
            <w:vAlign w:val="center"/>
          </w:tcPr>
          <w:p w14:paraId="35748298" w14:textId="77777777">
            <w:r>
              <w:rPr>
                <w:b/>
                <w:color w:val="FFFFFF"/>
                <w:sz w:val="15"/>
              </w:rPr>
              <w:t>AI actions/month</w:t>
            </w:r>
          </w:p>
        </w:tc>
        <w:tc>
          <w:tcPr>
            <w:tcW w:w="1100" w:type="dxa"/>
            <w:shd w:val="clear" w:color="auto" w:fill="102A43"/>
            <w:tcMar>
              <w:top w:w="80" w:type="dxa"/>
              <w:left w:w="120" w:type="dxa"/>
              <w:bottom w:w="80" w:type="dxa"/>
              <w:right w:w="120" w:type="dxa"/>
            </w:tcMar>
            <w:vAlign w:val="center"/>
          </w:tcPr>
          <w:p w14:paraId="51C2CD92" w14:textId="77777777">
            <w:r>
              <w:rPr>
                <w:b/>
                <w:color w:val="FFFFFF"/>
                <w:sz w:val="15"/>
              </w:rPr>
              <w:t>Luna</w:t>
            </w:r>
          </w:p>
        </w:tc>
        <w:tc>
          <w:tcPr>
            <w:tcW w:w="1100" w:type="dxa"/>
            <w:shd w:val="clear" w:color="auto" w:fill="102A43"/>
            <w:tcMar>
              <w:top w:w="80" w:type="dxa"/>
              <w:left w:w="120" w:type="dxa"/>
              <w:bottom w:w="80" w:type="dxa"/>
              <w:right w:w="120" w:type="dxa"/>
            </w:tcMar>
            <w:vAlign w:val="center"/>
          </w:tcPr>
          <w:p w14:paraId="39553767" w14:textId="77777777">
            <w:r>
              <w:rPr>
                <w:b/>
                <w:color w:val="FFFFFF"/>
                <w:sz w:val="15"/>
              </w:rPr>
              <w:t>Terra</w:t>
            </w:r>
          </w:p>
        </w:tc>
        <w:tc>
          <w:tcPr>
            <w:tcW w:w="1300" w:type="dxa"/>
            <w:shd w:val="clear" w:color="auto" w:fill="102A43"/>
            <w:tcMar>
              <w:top w:w="80" w:type="dxa"/>
              <w:left w:w="120" w:type="dxa"/>
              <w:bottom w:w="80" w:type="dxa"/>
              <w:right w:w="120" w:type="dxa"/>
            </w:tcMar>
            <w:vAlign w:val="center"/>
          </w:tcPr>
          <w:p w14:paraId="153B2A56" w14:textId="77777777">
            <w:r>
              <w:rPr>
                <w:b/>
                <w:color w:val="FFFFFF"/>
                <w:sz w:val="15"/>
              </w:rPr>
              <w:t>80/20 blend</w:t>
            </w:r>
          </w:p>
        </w:tc>
        <w:tc>
          <w:tcPr>
            <w:tcW w:w="1630" w:type="dxa"/>
            <w:shd w:val="clear" w:color="auto" w:fill="102A43"/>
            <w:tcMar>
              <w:top w:w="80" w:type="dxa"/>
              <w:left w:w="120" w:type="dxa"/>
              <w:bottom w:w="80" w:type="dxa"/>
              <w:right w:w="120" w:type="dxa"/>
            </w:tcMar>
            <w:vAlign w:val="center"/>
          </w:tcPr>
          <w:p w14:paraId="19D3D666" w14:textId="77777777">
            <w:r>
              <w:rPr>
                <w:b/>
                <w:color w:val="FFFFFF"/>
                <w:sz w:val="15"/>
              </w:rPr>
              <w:t>Gemini Flash reference</w:t>
            </w:r>
          </w:p>
        </w:tc>
        <w:tc>
          <w:tcPr>
            <w:tcW w:w="1980" w:type="dxa"/>
            <w:shd w:val="clear" w:color="auto" w:fill="102A43"/>
            <w:tcMar>
              <w:top w:w="80" w:type="dxa"/>
              <w:left w:w="120" w:type="dxa"/>
              <w:bottom w:w="80" w:type="dxa"/>
              <w:right w:w="120" w:type="dxa"/>
            </w:tcMar>
            <w:vAlign w:val="center"/>
          </w:tcPr>
          <w:p w14:paraId="6ED4C086" w14:textId="77777777">
            <w:r>
              <w:rPr>
                <w:b/>
                <w:color w:val="FFFFFF"/>
                <w:sz w:val="15"/>
              </w:rPr>
              <w:t>Claude standard reference*</w:t>
            </w:r>
          </w:p>
        </w:tc>
      </w:tr>
      <w:tr w14:paraId="15C67952" w14:textId="77777777">
        <w:trPr>
          <w:cantSplit/>
        </w:trPr>
        <w:tc>
          <w:tcPr>
            <w:tcW w:w="950" w:type="dxa"/>
            <w:tcMar>
              <w:top w:w="80" w:type="dxa"/>
              <w:left w:w="120" w:type="dxa"/>
              <w:bottom w:w="80" w:type="dxa"/>
              <w:right w:w="120" w:type="dxa"/>
            </w:tcMar>
            <w:vAlign w:val="center"/>
          </w:tcPr>
          <w:p w14:paraId="320A810F" w14:textId="77777777">
            <w:r>
              <w:rPr>
                <w:sz w:val="15"/>
              </w:rPr>
              <w:t>1,000</w:t>
            </w:r>
          </w:p>
        </w:tc>
        <w:tc>
          <w:tcPr>
            <w:tcW w:w="1300" w:type="dxa"/>
            <w:tcMar>
              <w:top w:w="80" w:type="dxa"/>
              <w:left w:w="120" w:type="dxa"/>
              <w:bottom w:w="80" w:type="dxa"/>
              <w:right w:w="120" w:type="dxa"/>
            </w:tcMar>
            <w:vAlign w:val="center"/>
          </w:tcPr>
          <w:p w14:paraId="5805F04B" w14:textId="77777777">
            <w:r>
              <w:rPr>
                <w:sz w:val="15"/>
              </w:rPr>
              <w:t>5,000</w:t>
            </w:r>
          </w:p>
        </w:tc>
        <w:tc>
          <w:tcPr>
            <w:tcW w:w="1100" w:type="dxa"/>
            <w:tcMar>
              <w:top w:w="80" w:type="dxa"/>
              <w:left w:w="120" w:type="dxa"/>
              <w:bottom w:w="80" w:type="dxa"/>
              <w:right w:w="120" w:type="dxa"/>
            </w:tcMar>
            <w:vAlign w:val="center"/>
          </w:tcPr>
          <w:p w14:paraId="76E050E6" w14:textId="77777777">
            <w:r>
              <w:rPr>
                <w:sz w:val="15"/>
              </w:rPr>
              <w:t>$25.00</w:t>
            </w:r>
          </w:p>
        </w:tc>
        <w:tc>
          <w:tcPr>
            <w:tcW w:w="1100" w:type="dxa"/>
            <w:tcMar>
              <w:top w:w="80" w:type="dxa"/>
              <w:left w:w="120" w:type="dxa"/>
              <w:bottom w:w="80" w:type="dxa"/>
              <w:right w:w="120" w:type="dxa"/>
            </w:tcMar>
            <w:vAlign w:val="center"/>
          </w:tcPr>
          <w:p w14:paraId="168C77BA" w14:textId="77777777">
            <w:r>
              <w:rPr>
                <w:sz w:val="15"/>
              </w:rPr>
              <w:t>$62.50</w:t>
            </w:r>
          </w:p>
        </w:tc>
        <w:tc>
          <w:tcPr>
            <w:tcW w:w="1300" w:type="dxa"/>
            <w:tcMar>
              <w:top w:w="80" w:type="dxa"/>
              <w:left w:w="120" w:type="dxa"/>
              <w:bottom w:w="80" w:type="dxa"/>
              <w:right w:w="120" w:type="dxa"/>
            </w:tcMar>
            <w:vAlign w:val="center"/>
          </w:tcPr>
          <w:p w14:paraId="25D9CAE7" w14:textId="77777777">
            <w:r>
              <w:rPr>
                <w:sz w:val="15"/>
              </w:rPr>
              <w:t>$32.50</w:t>
            </w:r>
          </w:p>
        </w:tc>
        <w:tc>
          <w:tcPr>
            <w:tcW w:w="1630" w:type="dxa"/>
            <w:tcMar>
              <w:top w:w="80" w:type="dxa"/>
              <w:left w:w="120" w:type="dxa"/>
              <w:bottom w:w="80" w:type="dxa"/>
              <w:right w:w="120" w:type="dxa"/>
            </w:tcMar>
            <w:vAlign w:val="center"/>
          </w:tcPr>
          <w:p w14:paraId="2F49B977" w14:textId="77777777">
            <w:r>
              <w:rPr>
                <w:sz w:val="15"/>
              </w:rPr>
              <w:t>$37.50</w:t>
            </w:r>
          </w:p>
        </w:tc>
        <w:tc>
          <w:tcPr>
            <w:tcW w:w="1980" w:type="dxa"/>
            <w:tcMar>
              <w:top w:w="80" w:type="dxa"/>
              <w:left w:w="120" w:type="dxa"/>
              <w:bottom w:w="80" w:type="dxa"/>
              <w:right w:w="120" w:type="dxa"/>
            </w:tcMar>
            <w:vAlign w:val="center"/>
          </w:tcPr>
          <w:p w14:paraId="3A5CD0E3" w14:textId="77777777">
            <w:r>
              <w:rPr>
                <w:sz w:val="15"/>
              </w:rPr>
              <w:t>$67.50</w:t>
            </w:r>
          </w:p>
        </w:tc>
      </w:tr>
      <w:tr w14:paraId="555DE7C2" w14:textId="77777777">
        <w:trPr>
          <w:cantSplit/>
        </w:trPr>
        <w:tc>
          <w:tcPr>
            <w:tcW w:w="950" w:type="dxa"/>
            <w:shd w:val="clear" w:color="auto" w:fill="F8FAFC"/>
            <w:tcMar>
              <w:top w:w="80" w:type="dxa"/>
              <w:left w:w="120" w:type="dxa"/>
              <w:bottom w:w="80" w:type="dxa"/>
              <w:right w:w="120" w:type="dxa"/>
            </w:tcMar>
            <w:vAlign w:val="center"/>
          </w:tcPr>
          <w:p w14:paraId="7A2904FE" w14:textId="77777777">
            <w:r>
              <w:rPr>
                <w:sz w:val="15"/>
              </w:rPr>
              <w:t>5,000</w:t>
            </w:r>
          </w:p>
        </w:tc>
        <w:tc>
          <w:tcPr>
            <w:tcW w:w="1300" w:type="dxa"/>
            <w:shd w:val="clear" w:color="auto" w:fill="F8FAFC"/>
            <w:tcMar>
              <w:top w:w="80" w:type="dxa"/>
              <w:left w:w="120" w:type="dxa"/>
              <w:bottom w:w="80" w:type="dxa"/>
              <w:right w:w="120" w:type="dxa"/>
            </w:tcMar>
            <w:vAlign w:val="center"/>
          </w:tcPr>
          <w:p w14:paraId="12B18C0C" w14:textId="77777777">
            <w:r>
              <w:rPr>
                <w:sz w:val="15"/>
              </w:rPr>
              <w:t>25,000</w:t>
            </w:r>
          </w:p>
        </w:tc>
        <w:tc>
          <w:tcPr>
            <w:tcW w:w="1100" w:type="dxa"/>
            <w:shd w:val="clear" w:color="auto" w:fill="F8FAFC"/>
            <w:tcMar>
              <w:top w:w="80" w:type="dxa"/>
              <w:left w:w="120" w:type="dxa"/>
              <w:bottom w:w="80" w:type="dxa"/>
              <w:right w:w="120" w:type="dxa"/>
            </w:tcMar>
            <w:vAlign w:val="center"/>
          </w:tcPr>
          <w:p w14:paraId="405660EE" w14:textId="77777777">
            <w:r>
              <w:rPr>
                <w:sz w:val="15"/>
              </w:rPr>
              <w:t>$125.00</w:t>
            </w:r>
          </w:p>
        </w:tc>
        <w:tc>
          <w:tcPr>
            <w:tcW w:w="1100" w:type="dxa"/>
            <w:shd w:val="clear" w:color="auto" w:fill="F8FAFC"/>
            <w:tcMar>
              <w:top w:w="80" w:type="dxa"/>
              <w:left w:w="120" w:type="dxa"/>
              <w:bottom w:w="80" w:type="dxa"/>
              <w:right w:w="120" w:type="dxa"/>
            </w:tcMar>
            <w:vAlign w:val="center"/>
          </w:tcPr>
          <w:p w14:paraId="4CD1699F" w14:textId="77777777">
            <w:r>
              <w:rPr>
                <w:sz w:val="15"/>
              </w:rPr>
              <w:t>$312.50</w:t>
            </w:r>
          </w:p>
        </w:tc>
        <w:tc>
          <w:tcPr>
            <w:tcW w:w="1300" w:type="dxa"/>
            <w:shd w:val="clear" w:color="auto" w:fill="F8FAFC"/>
            <w:tcMar>
              <w:top w:w="80" w:type="dxa"/>
              <w:left w:w="120" w:type="dxa"/>
              <w:bottom w:w="80" w:type="dxa"/>
              <w:right w:w="120" w:type="dxa"/>
            </w:tcMar>
            <w:vAlign w:val="center"/>
          </w:tcPr>
          <w:p w14:paraId="18CDC677" w14:textId="77777777">
            <w:r>
              <w:rPr>
                <w:sz w:val="15"/>
              </w:rPr>
              <w:t>$162.50</w:t>
            </w:r>
          </w:p>
        </w:tc>
        <w:tc>
          <w:tcPr>
            <w:tcW w:w="1630" w:type="dxa"/>
            <w:shd w:val="clear" w:color="auto" w:fill="F8FAFC"/>
            <w:tcMar>
              <w:top w:w="80" w:type="dxa"/>
              <w:left w:w="120" w:type="dxa"/>
              <w:bottom w:w="80" w:type="dxa"/>
              <w:right w:w="120" w:type="dxa"/>
            </w:tcMar>
            <w:vAlign w:val="center"/>
          </w:tcPr>
          <w:p w14:paraId="29438492" w14:textId="77777777">
            <w:r>
              <w:rPr>
                <w:sz w:val="15"/>
              </w:rPr>
              <w:t>$187.50</w:t>
            </w:r>
          </w:p>
        </w:tc>
        <w:tc>
          <w:tcPr>
            <w:tcW w:w="1980" w:type="dxa"/>
            <w:shd w:val="clear" w:color="auto" w:fill="F8FAFC"/>
            <w:tcMar>
              <w:top w:w="80" w:type="dxa"/>
              <w:left w:w="120" w:type="dxa"/>
              <w:bottom w:w="80" w:type="dxa"/>
              <w:right w:w="120" w:type="dxa"/>
            </w:tcMar>
            <w:vAlign w:val="center"/>
          </w:tcPr>
          <w:p w14:paraId="1E419781" w14:textId="77777777">
            <w:r>
              <w:rPr>
                <w:sz w:val="15"/>
              </w:rPr>
              <w:t>$337.50</w:t>
            </w:r>
          </w:p>
        </w:tc>
      </w:tr>
      <w:tr w14:paraId="05901C37" w14:textId="77777777">
        <w:trPr>
          <w:cantSplit/>
        </w:trPr>
        <w:tc>
          <w:tcPr>
            <w:tcW w:w="950" w:type="dxa"/>
            <w:tcMar>
              <w:top w:w="80" w:type="dxa"/>
              <w:left w:w="120" w:type="dxa"/>
              <w:bottom w:w="80" w:type="dxa"/>
              <w:right w:w="120" w:type="dxa"/>
            </w:tcMar>
            <w:vAlign w:val="center"/>
          </w:tcPr>
          <w:p w14:paraId="0E90EAA7" w14:textId="77777777">
            <w:r>
              <w:rPr>
                <w:sz w:val="15"/>
              </w:rPr>
              <w:t>10,000</w:t>
            </w:r>
          </w:p>
        </w:tc>
        <w:tc>
          <w:tcPr>
            <w:tcW w:w="1300" w:type="dxa"/>
            <w:tcMar>
              <w:top w:w="80" w:type="dxa"/>
              <w:left w:w="120" w:type="dxa"/>
              <w:bottom w:w="80" w:type="dxa"/>
              <w:right w:w="120" w:type="dxa"/>
            </w:tcMar>
            <w:vAlign w:val="center"/>
          </w:tcPr>
          <w:p w14:paraId="6886AEBB" w14:textId="77777777">
            <w:r>
              <w:rPr>
                <w:sz w:val="15"/>
              </w:rPr>
              <w:t>50,000</w:t>
            </w:r>
          </w:p>
        </w:tc>
        <w:tc>
          <w:tcPr>
            <w:tcW w:w="1100" w:type="dxa"/>
            <w:tcMar>
              <w:top w:w="80" w:type="dxa"/>
              <w:left w:w="120" w:type="dxa"/>
              <w:bottom w:w="80" w:type="dxa"/>
              <w:right w:w="120" w:type="dxa"/>
            </w:tcMar>
            <w:vAlign w:val="center"/>
          </w:tcPr>
          <w:p w14:paraId="11EA2044" w14:textId="77777777">
            <w:r>
              <w:rPr>
                <w:sz w:val="15"/>
              </w:rPr>
              <w:t>$250.00</w:t>
            </w:r>
          </w:p>
        </w:tc>
        <w:tc>
          <w:tcPr>
            <w:tcW w:w="1100" w:type="dxa"/>
            <w:tcMar>
              <w:top w:w="80" w:type="dxa"/>
              <w:left w:w="120" w:type="dxa"/>
              <w:bottom w:w="80" w:type="dxa"/>
              <w:right w:w="120" w:type="dxa"/>
            </w:tcMar>
            <w:vAlign w:val="center"/>
          </w:tcPr>
          <w:p w14:paraId="5DE48C7F" w14:textId="77777777">
            <w:r>
              <w:rPr>
                <w:sz w:val="15"/>
              </w:rPr>
              <w:t>$625.00</w:t>
            </w:r>
          </w:p>
        </w:tc>
        <w:tc>
          <w:tcPr>
            <w:tcW w:w="1300" w:type="dxa"/>
            <w:tcMar>
              <w:top w:w="80" w:type="dxa"/>
              <w:left w:w="120" w:type="dxa"/>
              <w:bottom w:w="80" w:type="dxa"/>
              <w:right w:w="120" w:type="dxa"/>
            </w:tcMar>
            <w:vAlign w:val="center"/>
          </w:tcPr>
          <w:p w14:paraId="23EEBC08" w14:textId="77777777">
            <w:r>
              <w:rPr>
                <w:sz w:val="15"/>
              </w:rPr>
              <w:t>$325.00</w:t>
            </w:r>
          </w:p>
        </w:tc>
        <w:tc>
          <w:tcPr>
            <w:tcW w:w="1630" w:type="dxa"/>
            <w:tcMar>
              <w:top w:w="80" w:type="dxa"/>
              <w:left w:w="120" w:type="dxa"/>
              <w:bottom w:w="80" w:type="dxa"/>
              <w:right w:w="120" w:type="dxa"/>
            </w:tcMar>
            <w:vAlign w:val="center"/>
          </w:tcPr>
          <w:p w14:paraId="18B034DB" w14:textId="77777777">
            <w:r>
              <w:rPr>
                <w:sz w:val="15"/>
              </w:rPr>
              <w:t>$375.00</w:t>
            </w:r>
          </w:p>
        </w:tc>
        <w:tc>
          <w:tcPr>
            <w:tcW w:w="1980" w:type="dxa"/>
            <w:tcMar>
              <w:top w:w="80" w:type="dxa"/>
              <w:left w:w="120" w:type="dxa"/>
              <w:bottom w:w="80" w:type="dxa"/>
              <w:right w:w="120" w:type="dxa"/>
            </w:tcMar>
            <w:vAlign w:val="center"/>
          </w:tcPr>
          <w:p w14:paraId="3AE88702" w14:textId="77777777">
            <w:r>
              <w:rPr>
                <w:sz w:val="15"/>
              </w:rPr>
              <w:t>$675.00</w:t>
            </w:r>
          </w:p>
        </w:tc>
      </w:tr>
    </w:tbl>
    <w:p w14:paraId="04971E36" w14:textId="77777777">
      <w:pPr>
        <w:pStyle w:val="CaptionSmall"/>
      </w:pPr>
      <w:r>
        <w:rPr>
          <w:i w:val="0"/>
          <w:color w:val="1F2937"/>
          <w:sz w:val="20"/>
        </w:rPr>
        <w:t>* Comparative planning reference. Re-check provider pages and account eligibility before procurement. Search grounding, image generation, audio, embeddings, cached-input discounts, tools and long-context multipliers are separate meters and must not be hidden inside the text-token estimate.</w:t>
      </w:r>
    </w:p>
    <w:p w14:paraId="346EA1E2" w14:textId="77777777">
      <w:pPr>
        <w:pStyle w:val="Heading2"/>
      </w:pPr>
      <w:bookmarkStart w:id="208" w:name="_Toc235024563"/>
      <w:r>
        <w:lastRenderedPageBreak/>
        <w:t>AI budget and safety controls</w:t>
      </w:r>
      <w:bookmarkEnd w:id="208"/>
    </w:p>
    <w:p w14:paraId="134531A6" w14:textId="77777777">
      <w:pPr>
        <w:pStyle w:val="ListBullet"/>
        <w:spacing w:after="80"/>
        <w:ind w:left="720"/>
      </w:pPr>
      <w:r>
        <w:rPr>
          <w:sz w:val="20"/>
        </w:rPr>
        <w:t>Enforce per-environment, per-feature, per-user and monthly account caps.</w:t>
      </w:r>
    </w:p>
    <w:p w14:paraId="608E58E9" w14:textId="77777777">
      <w:pPr>
        <w:pStyle w:val="ListBullet"/>
        <w:spacing w:after="80"/>
        <w:ind w:left="720"/>
      </w:pPr>
      <w:r>
        <w:rPr>
          <w:sz w:val="20"/>
        </w:rPr>
        <w:t>Route by task risk and complexity; log model, token count, latency, cost and user role.</w:t>
      </w:r>
    </w:p>
    <w:p w14:paraId="4FF5D7E8" w14:textId="77777777">
      <w:pPr>
        <w:pStyle w:val="ListBullet"/>
        <w:spacing w:after="80"/>
        <w:ind w:left="720"/>
      </w:pPr>
      <w:r>
        <w:rPr>
          <w:sz w:val="20"/>
        </w:rPr>
        <w:t>Redact or block identity, financial, access, document and sensitive-category data unless explicitly approved.</w:t>
      </w:r>
    </w:p>
    <w:p w14:paraId="2568C363" w14:textId="77777777">
      <w:pPr>
        <w:pStyle w:val="ListBullet"/>
        <w:spacing w:after="80"/>
        <w:ind w:left="720"/>
      </w:pPr>
      <w:r>
        <w:rPr>
          <w:sz w:val="20"/>
        </w:rPr>
        <w:t>Use retrieval from permission-filtered sources and show the source/context behind recommendations.</w:t>
      </w:r>
    </w:p>
    <w:p w14:paraId="3F1C7A37" w14:textId="77777777">
      <w:pPr>
        <w:pStyle w:val="ListBullet"/>
        <w:spacing w:after="80"/>
        <w:ind w:left="720"/>
      </w:pPr>
      <w:r>
        <w:rPr>
          <w:sz w:val="20"/>
        </w:rPr>
        <w:t>Maintain a Turkish evaluation set for correctness, tone, privacy, cross-role leakage and prohibited actions.</w:t>
      </w:r>
    </w:p>
    <w:p w14:paraId="4289743C" w14:textId="77777777">
      <w:pPr>
        <w:pStyle w:val="ListBullet"/>
        <w:spacing w:after="80"/>
        <w:ind w:left="720"/>
      </w:pPr>
      <w:r>
        <w:rPr>
          <w:sz w:val="20"/>
        </w:rPr>
        <w:t>Track accept/decline/correction outcomes; do not treat AI confidence wording as evidence.</w:t>
      </w:r>
    </w:p>
    <w:p w14:paraId="2E3CFCFC" w14:textId="77777777">
      <w:pPr>
        <w:pStyle w:val="ListBullet"/>
        <w:spacing w:after="80"/>
        <w:ind w:left="720"/>
      </w:pPr>
      <w:r>
        <w:rPr>
          <w:sz w:val="20"/>
        </w:rPr>
        <w:t>Keep prompts/outputs only for an approved retention period and separate operational audit from unnecessary content retention.</w:t>
      </w:r>
    </w:p>
    <w:p w14:paraId="74C22B8E" w14:textId="77777777">
      <w:pPr>
        <w:pStyle w:val="ListBullet"/>
        <w:spacing w:after="80"/>
        <w:ind w:left="720"/>
      </w:pPr>
      <w:r>
        <w:rPr>
          <w:sz w:val="20"/>
        </w:rPr>
        <w:t>Provide a manual path when the AI service is unavailable or budget-capped.</w:t>
      </w:r>
    </w:p>
    <w:p w14:paraId="580DE8E3" w14:textId="77777777">
      <w:pPr>
        <w:pStyle w:val="Heading2"/>
      </w:pPr>
      <w:bookmarkStart w:id="209" w:name="_Toc235024564"/>
      <w:r>
        <w:t>AI cost triggers</w:t>
      </w:r>
      <w:bookmarkEnd w:id="209"/>
    </w:p>
    <w:tbl>
      <w:tblPr>
        <w:tblStyle w:val="TableGrid"/>
        <w:tblW w:w="936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1800"/>
        <w:gridCol w:w="3800"/>
        <w:gridCol w:w="3760"/>
      </w:tblGrid>
      <w:tr w14:paraId="06ACDE3A" w14:textId="77777777">
        <w:trPr>
          <w:cantSplit/>
          <w:tblHeader/>
        </w:trPr>
        <w:tc>
          <w:tcPr>
            <w:tcW w:w="1800" w:type="dxa"/>
            <w:shd w:val="clear" w:color="auto" w:fill="102A43"/>
            <w:tcMar>
              <w:top w:w="80" w:type="dxa"/>
              <w:left w:w="120" w:type="dxa"/>
              <w:bottom w:w="80" w:type="dxa"/>
              <w:right w:w="120" w:type="dxa"/>
            </w:tcMar>
            <w:vAlign w:val="center"/>
          </w:tcPr>
          <w:p w14:paraId="28AC2183" w14:textId="77777777">
            <w:r>
              <w:rPr>
                <w:b/>
                <w:color w:val="FFFFFF"/>
                <w:sz w:val="16"/>
              </w:rPr>
              <w:t>Trigger</w:t>
            </w:r>
          </w:p>
        </w:tc>
        <w:tc>
          <w:tcPr>
            <w:tcW w:w="3800" w:type="dxa"/>
            <w:shd w:val="clear" w:color="auto" w:fill="102A43"/>
            <w:tcMar>
              <w:top w:w="80" w:type="dxa"/>
              <w:left w:w="120" w:type="dxa"/>
              <w:bottom w:w="80" w:type="dxa"/>
              <w:right w:w="120" w:type="dxa"/>
            </w:tcMar>
            <w:vAlign w:val="center"/>
          </w:tcPr>
          <w:p w14:paraId="6E8E5848" w14:textId="77777777">
            <w:r>
              <w:rPr>
                <w:b/>
                <w:color w:val="FFFFFF"/>
                <w:sz w:val="16"/>
              </w:rPr>
              <w:t>Why it matters</w:t>
            </w:r>
          </w:p>
        </w:tc>
        <w:tc>
          <w:tcPr>
            <w:tcW w:w="3760" w:type="dxa"/>
            <w:shd w:val="clear" w:color="auto" w:fill="102A43"/>
            <w:tcMar>
              <w:top w:w="80" w:type="dxa"/>
              <w:left w:w="120" w:type="dxa"/>
              <w:bottom w:w="80" w:type="dxa"/>
              <w:right w:w="120" w:type="dxa"/>
            </w:tcMar>
            <w:vAlign w:val="center"/>
          </w:tcPr>
          <w:p w14:paraId="65DDBD1D" w14:textId="77777777">
            <w:r>
              <w:rPr>
                <w:b/>
                <w:color w:val="FFFFFF"/>
                <w:sz w:val="16"/>
              </w:rPr>
              <w:t>Response</w:t>
            </w:r>
          </w:p>
        </w:tc>
      </w:tr>
      <w:tr w14:paraId="37970018" w14:textId="77777777">
        <w:trPr>
          <w:cantSplit/>
        </w:trPr>
        <w:tc>
          <w:tcPr>
            <w:tcW w:w="1800" w:type="dxa"/>
            <w:tcMar>
              <w:top w:w="80" w:type="dxa"/>
              <w:left w:w="120" w:type="dxa"/>
              <w:bottom w:w="80" w:type="dxa"/>
              <w:right w:w="120" w:type="dxa"/>
            </w:tcMar>
            <w:vAlign w:val="center"/>
          </w:tcPr>
          <w:p w14:paraId="30D5FEA2" w14:textId="77777777">
            <w:r>
              <w:rPr>
                <w:b/>
                <w:color w:val="102A43"/>
                <w:sz w:val="16"/>
              </w:rPr>
              <w:t>Actions/user doubles</w:t>
            </w:r>
          </w:p>
        </w:tc>
        <w:tc>
          <w:tcPr>
            <w:tcW w:w="3800" w:type="dxa"/>
            <w:tcMar>
              <w:top w:w="80" w:type="dxa"/>
              <w:left w:w="120" w:type="dxa"/>
              <w:bottom w:w="80" w:type="dxa"/>
              <w:right w:w="120" w:type="dxa"/>
            </w:tcMar>
            <w:vAlign w:val="center"/>
          </w:tcPr>
          <w:p w14:paraId="1C966319" w14:textId="77777777">
            <w:r>
              <w:rPr>
                <w:sz w:val="16"/>
              </w:rPr>
              <w:t>Text cost approximately doubles at the same token mix.</w:t>
            </w:r>
          </w:p>
        </w:tc>
        <w:tc>
          <w:tcPr>
            <w:tcW w:w="3760" w:type="dxa"/>
            <w:tcMar>
              <w:top w:w="80" w:type="dxa"/>
              <w:left w:w="120" w:type="dxa"/>
              <w:bottom w:w="80" w:type="dxa"/>
              <w:right w:w="120" w:type="dxa"/>
            </w:tcMar>
            <w:vAlign w:val="center"/>
          </w:tcPr>
          <w:p w14:paraId="50646C2E" w14:textId="77777777">
            <w:r>
              <w:rPr>
                <w:sz w:val="16"/>
              </w:rPr>
              <w:t>Tighten feature caps and move routine work to templates/search.</w:t>
            </w:r>
          </w:p>
        </w:tc>
      </w:tr>
      <w:tr w14:paraId="7C03D81E" w14:textId="77777777">
        <w:trPr>
          <w:cantSplit/>
        </w:trPr>
        <w:tc>
          <w:tcPr>
            <w:tcW w:w="1800" w:type="dxa"/>
            <w:shd w:val="clear" w:color="auto" w:fill="F8FAFC"/>
            <w:tcMar>
              <w:top w:w="80" w:type="dxa"/>
              <w:left w:w="120" w:type="dxa"/>
              <w:bottom w:w="80" w:type="dxa"/>
              <w:right w:w="120" w:type="dxa"/>
            </w:tcMar>
            <w:vAlign w:val="center"/>
          </w:tcPr>
          <w:p w14:paraId="36EB7B53" w14:textId="77777777">
            <w:r>
              <w:rPr>
                <w:b/>
                <w:color w:val="102A43"/>
                <w:sz w:val="16"/>
              </w:rPr>
              <w:t>Long documents</w:t>
            </w:r>
          </w:p>
        </w:tc>
        <w:tc>
          <w:tcPr>
            <w:tcW w:w="3800" w:type="dxa"/>
            <w:shd w:val="clear" w:color="auto" w:fill="F8FAFC"/>
            <w:tcMar>
              <w:top w:w="80" w:type="dxa"/>
              <w:left w:w="120" w:type="dxa"/>
              <w:bottom w:w="80" w:type="dxa"/>
              <w:right w:w="120" w:type="dxa"/>
            </w:tcMar>
            <w:vAlign w:val="center"/>
          </w:tcPr>
          <w:p w14:paraId="02E6FA7E" w14:textId="77777777">
            <w:r>
              <w:rPr>
                <w:sz w:val="16"/>
              </w:rPr>
              <w:t>Input tokens can dominate; long-context rules can alter pricing.</w:t>
            </w:r>
          </w:p>
        </w:tc>
        <w:tc>
          <w:tcPr>
            <w:tcW w:w="3760" w:type="dxa"/>
            <w:shd w:val="clear" w:color="auto" w:fill="F8FAFC"/>
            <w:tcMar>
              <w:top w:w="80" w:type="dxa"/>
              <w:left w:w="120" w:type="dxa"/>
              <w:bottom w:w="80" w:type="dxa"/>
              <w:right w:w="120" w:type="dxa"/>
            </w:tcMar>
            <w:vAlign w:val="center"/>
          </w:tcPr>
          <w:p w14:paraId="7224775B" w14:textId="77777777">
            <w:r>
              <w:rPr>
                <w:sz w:val="16"/>
              </w:rPr>
              <w:t>Chunk, retrieve only relevant passages and cache approved summaries.</w:t>
            </w:r>
          </w:p>
        </w:tc>
      </w:tr>
      <w:tr w14:paraId="630F5447" w14:textId="77777777">
        <w:trPr>
          <w:cantSplit/>
        </w:trPr>
        <w:tc>
          <w:tcPr>
            <w:tcW w:w="1800" w:type="dxa"/>
            <w:tcMar>
              <w:top w:w="80" w:type="dxa"/>
              <w:left w:w="120" w:type="dxa"/>
              <w:bottom w:w="80" w:type="dxa"/>
              <w:right w:w="120" w:type="dxa"/>
            </w:tcMar>
            <w:vAlign w:val="center"/>
          </w:tcPr>
          <w:p w14:paraId="3A86E39F" w14:textId="77777777">
            <w:r>
              <w:rPr>
                <w:b/>
                <w:color w:val="102A43"/>
                <w:sz w:val="16"/>
              </w:rPr>
              <w:t>Image generation/analysis</w:t>
            </w:r>
          </w:p>
        </w:tc>
        <w:tc>
          <w:tcPr>
            <w:tcW w:w="3800" w:type="dxa"/>
            <w:tcMar>
              <w:top w:w="80" w:type="dxa"/>
              <w:left w:w="120" w:type="dxa"/>
              <w:bottom w:w="80" w:type="dxa"/>
              <w:right w:w="120" w:type="dxa"/>
            </w:tcMar>
            <w:vAlign w:val="center"/>
          </w:tcPr>
          <w:p w14:paraId="63D713D1" w14:textId="77777777">
            <w:r>
              <w:rPr>
                <w:sz w:val="16"/>
              </w:rPr>
              <w:t>Per-image or vision token cost is separate.</w:t>
            </w:r>
          </w:p>
        </w:tc>
        <w:tc>
          <w:tcPr>
            <w:tcW w:w="3760" w:type="dxa"/>
            <w:tcMar>
              <w:top w:w="80" w:type="dxa"/>
              <w:left w:w="120" w:type="dxa"/>
              <w:bottom w:w="80" w:type="dxa"/>
              <w:right w:w="120" w:type="dxa"/>
            </w:tcMar>
            <w:vAlign w:val="center"/>
          </w:tcPr>
          <w:p w14:paraId="4D201696" w14:textId="77777777">
            <w:r>
              <w:rPr>
                <w:sz w:val="16"/>
              </w:rPr>
              <w:t>Dedicated budget and permission gate.</w:t>
            </w:r>
          </w:p>
        </w:tc>
      </w:tr>
      <w:tr w14:paraId="436C98B0" w14:textId="77777777">
        <w:trPr>
          <w:cantSplit/>
        </w:trPr>
        <w:tc>
          <w:tcPr>
            <w:tcW w:w="1800" w:type="dxa"/>
            <w:shd w:val="clear" w:color="auto" w:fill="F8FAFC"/>
            <w:tcMar>
              <w:top w:w="80" w:type="dxa"/>
              <w:left w:w="120" w:type="dxa"/>
              <w:bottom w:w="80" w:type="dxa"/>
              <w:right w:w="120" w:type="dxa"/>
            </w:tcMar>
            <w:vAlign w:val="center"/>
          </w:tcPr>
          <w:p w14:paraId="5E211530" w14:textId="77777777">
            <w:r>
              <w:rPr>
                <w:b/>
                <w:color w:val="102A43"/>
                <w:sz w:val="16"/>
              </w:rPr>
              <w:t>Search grounding</w:t>
            </w:r>
          </w:p>
        </w:tc>
        <w:tc>
          <w:tcPr>
            <w:tcW w:w="3800" w:type="dxa"/>
            <w:shd w:val="clear" w:color="auto" w:fill="F8FAFC"/>
            <w:tcMar>
              <w:top w:w="80" w:type="dxa"/>
              <w:left w:w="120" w:type="dxa"/>
              <w:bottom w:w="80" w:type="dxa"/>
              <w:right w:w="120" w:type="dxa"/>
            </w:tcMar>
            <w:vAlign w:val="center"/>
          </w:tcPr>
          <w:p w14:paraId="3636B3C5" w14:textId="77777777">
            <w:r>
              <w:rPr>
                <w:sz w:val="16"/>
              </w:rPr>
              <w:t>Search-call charges can exceed text cost.</w:t>
            </w:r>
          </w:p>
        </w:tc>
        <w:tc>
          <w:tcPr>
            <w:tcW w:w="3760" w:type="dxa"/>
            <w:shd w:val="clear" w:color="auto" w:fill="F8FAFC"/>
            <w:tcMar>
              <w:top w:w="80" w:type="dxa"/>
              <w:left w:w="120" w:type="dxa"/>
              <w:bottom w:w="80" w:type="dxa"/>
              <w:right w:w="120" w:type="dxa"/>
            </w:tcMar>
            <w:vAlign w:val="center"/>
          </w:tcPr>
          <w:p w14:paraId="6B9B6488" w14:textId="77777777">
            <w:r>
              <w:rPr>
                <w:sz w:val="16"/>
              </w:rPr>
              <w:t>Use only for current facts; cache results with source dates.</w:t>
            </w:r>
          </w:p>
        </w:tc>
      </w:tr>
      <w:tr w14:paraId="0F6DEAD5" w14:textId="77777777">
        <w:trPr>
          <w:cantSplit/>
        </w:trPr>
        <w:tc>
          <w:tcPr>
            <w:tcW w:w="1800" w:type="dxa"/>
            <w:tcMar>
              <w:top w:w="80" w:type="dxa"/>
              <w:left w:w="120" w:type="dxa"/>
              <w:bottom w:w="80" w:type="dxa"/>
              <w:right w:w="120" w:type="dxa"/>
            </w:tcMar>
            <w:vAlign w:val="center"/>
          </w:tcPr>
          <w:p w14:paraId="382A6557" w14:textId="77777777">
            <w:r>
              <w:rPr>
                <w:b/>
                <w:color w:val="102A43"/>
                <w:sz w:val="16"/>
              </w:rPr>
              <w:t>Premium model share rises</w:t>
            </w:r>
          </w:p>
        </w:tc>
        <w:tc>
          <w:tcPr>
            <w:tcW w:w="3800" w:type="dxa"/>
            <w:tcMar>
              <w:top w:w="80" w:type="dxa"/>
              <w:left w:w="120" w:type="dxa"/>
              <w:bottom w:w="80" w:type="dxa"/>
              <w:right w:w="120" w:type="dxa"/>
            </w:tcMar>
            <w:vAlign w:val="center"/>
          </w:tcPr>
          <w:p w14:paraId="4D7E866F" w14:textId="77777777">
            <w:r>
              <w:rPr>
                <w:sz w:val="16"/>
              </w:rPr>
              <w:t>Higher input/output rates increase unit cost.</w:t>
            </w:r>
          </w:p>
        </w:tc>
        <w:tc>
          <w:tcPr>
            <w:tcW w:w="3760" w:type="dxa"/>
            <w:tcMar>
              <w:top w:w="80" w:type="dxa"/>
              <w:left w:w="120" w:type="dxa"/>
              <w:bottom w:w="80" w:type="dxa"/>
              <w:right w:w="120" w:type="dxa"/>
            </w:tcMar>
            <w:vAlign w:val="center"/>
          </w:tcPr>
          <w:p w14:paraId="09F82346" w14:textId="77777777">
            <w:r>
              <w:rPr>
                <w:sz w:val="16"/>
              </w:rPr>
              <w:t>Measure outcome benefit; require feature owner approval.</w:t>
            </w:r>
          </w:p>
        </w:tc>
      </w:tr>
      <w:tr w14:paraId="24DDCA92" w14:textId="77777777">
        <w:trPr>
          <w:cantSplit/>
        </w:trPr>
        <w:tc>
          <w:tcPr>
            <w:tcW w:w="1800" w:type="dxa"/>
            <w:shd w:val="clear" w:color="auto" w:fill="F8FAFC"/>
            <w:tcMar>
              <w:top w:w="80" w:type="dxa"/>
              <w:left w:w="120" w:type="dxa"/>
              <w:bottom w:w="80" w:type="dxa"/>
              <w:right w:w="120" w:type="dxa"/>
            </w:tcMar>
            <w:vAlign w:val="center"/>
          </w:tcPr>
          <w:p w14:paraId="06D69BEA" w14:textId="77777777">
            <w:r>
              <w:rPr>
                <w:b/>
                <w:color w:val="102A43"/>
                <w:sz w:val="16"/>
              </w:rPr>
              <w:t>Retry loops/tool calls</w:t>
            </w:r>
          </w:p>
        </w:tc>
        <w:tc>
          <w:tcPr>
            <w:tcW w:w="3800" w:type="dxa"/>
            <w:shd w:val="clear" w:color="auto" w:fill="F8FAFC"/>
            <w:tcMar>
              <w:top w:w="80" w:type="dxa"/>
              <w:left w:w="120" w:type="dxa"/>
              <w:bottom w:w="80" w:type="dxa"/>
              <w:right w:w="120" w:type="dxa"/>
            </w:tcMar>
            <w:vAlign w:val="center"/>
          </w:tcPr>
          <w:p w14:paraId="72280BC3" w14:textId="77777777">
            <w:r>
              <w:rPr>
                <w:sz w:val="16"/>
              </w:rPr>
              <w:t>Hidden repeated calls multiply cost and latency.</w:t>
            </w:r>
          </w:p>
        </w:tc>
        <w:tc>
          <w:tcPr>
            <w:tcW w:w="3760" w:type="dxa"/>
            <w:shd w:val="clear" w:color="auto" w:fill="F8FAFC"/>
            <w:tcMar>
              <w:top w:w="80" w:type="dxa"/>
              <w:left w:w="120" w:type="dxa"/>
              <w:bottom w:w="80" w:type="dxa"/>
              <w:right w:w="120" w:type="dxa"/>
            </w:tcMar>
            <w:vAlign w:val="center"/>
          </w:tcPr>
          <w:p w14:paraId="05583B0B" w14:textId="77777777">
            <w:r>
              <w:rPr>
                <w:sz w:val="16"/>
              </w:rPr>
              <w:t>Set maximum tool steps, timeouts and observability.</w:t>
            </w:r>
          </w:p>
        </w:tc>
      </w:tr>
    </w:tbl>
    <w:p w14:paraId="6BB11801" w14:textId="664253E0">
      <w:pPr>
        <w:pStyle w:val="CaptionSmall"/>
      </w:pPr>
      <w:r>
        <w:rPr>
          <w:b/>
          <w:i w:val="0"/>
        </w:rPr>
        <w:t xml:space="preserve">Sources checked 15 July 2026: </w:t>
      </w:r>
      <w:hyperlink r:id="rId94">
        <w:r>
          <w:rPr>
            <w:color w:val="2E74B5"/>
            <w:u w:val="single"/>
          </w:rPr>
          <w:t>S05 OpenAI</w:t>
        </w:r>
      </w:hyperlink>
      <w:r>
        <w:rPr>
          <w:i w:val="0"/>
        </w:rPr>
        <w:t xml:space="preserve">; </w:t>
      </w:r>
      <w:hyperlink r:id="rId95">
        <w:r>
          <w:rPr>
            <w:color w:val="2E74B5"/>
            <w:u w:val="single"/>
          </w:rPr>
          <w:t>S06 OpenAI</w:t>
        </w:r>
      </w:hyperlink>
      <w:r>
        <w:rPr>
          <w:i w:val="0"/>
        </w:rPr>
        <w:t xml:space="preserve">; </w:t>
      </w:r>
      <w:hyperlink r:id="rId96">
        <w:r>
          <w:rPr>
            <w:color w:val="2E74B5"/>
            <w:u w:val="single"/>
          </w:rPr>
          <w:t>S31 KVKK</w:t>
        </w:r>
      </w:hyperlink>
    </w:p>
    <w:p w14:paraId="03F2DDD2" w14:textId="77777777">
      <w:pPr>
        <w:pStyle w:val="Heading1"/>
      </w:pPr>
      <w:bookmarkStart w:id="210" w:name="_Toc235024565"/>
      <w:r>
        <w:t>Security, data, resilience and storage economics</w:t>
      </w:r>
      <w:bookmarkEnd w:id="210"/>
    </w:p>
    <w:p w14:paraId="173473B8" w14:textId="77777777">
      <w:pPr>
        <w:pStyle w:val="Heading2"/>
      </w:pPr>
      <w:bookmarkStart w:id="211" w:name="_Toc235024566"/>
      <w:r>
        <w:t>Data classification and access</w:t>
      </w:r>
      <w:bookmarkEnd w:id="211"/>
    </w:p>
    <w:tbl>
      <w:tblPr>
        <w:tblStyle w:val="TableGrid"/>
        <w:tblW w:w="936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1650"/>
        <w:gridCol w:w="3000"/>
        <w:gridCol w:w="4710"/>
      </w:tblGrid>
      <w:tr w14:paraId="2AD6B78D" w14:textId="77777777">
        <w:trPr>
          <w:cantSplit/>
          <w:tblHeader/>
        </w:trPr>
        <w:tc>
          <w:tcPr>
            <w:tcW w:w="1650" w:type="dxa"/>
            <w:shd w:val="clear" w:color="auto" w:fill="102A43"/>
            <w:tcMar>
              <w:top w:w="80" w:type="dxa"/>
              <w:left w:w="120" w:type="dxa"/>
              <w:bottom w:w="80" w:type="dxa"/>
              <w:right w:w="120" w:type="dxa"/>
            </w:tcMar>
            <w:vAlign w:val="center"/>
          </w:tcPr>
          <w:p w14:paraId="524816AF" w14:textId="77777777">
            <w:r>
              <w:rPr>
                <w:b/>
                <w:color w:val="FFFFFF"/>
                <w:sz w:val="16"/>
              </w:rPr>
              <w:t>Data class</w:t>
            </w:r>
          </w:p>
        </w:tc>
        <w:tc>
          <w:tcPr>
            <w:tcW w:w="3000" w:type="dxa"/>
            <w:shd w:val="clear" w:color="auto" w:fill="102A43"/>
            <w:tcMar>
              <w:top w:w="80" w:type="dxa"/>
              <w:left w:w="120" w:type="dxa"/>
              <w:bottom w:w="80" w:type="dxa"/>
              <w:right w:w="120" w:type="dxa"/>
            </w:tcMar>
            <w:vAlign w:val="center"/>
          </w:tcPr>
          <w:p w14:paraId="329B244C" w14:textId="77777777">
            <w:r>
              <w:rPr>
                <w:b/>
                <w:color w:val="FFFFFF"/>
                <w:sz w:val="16"/>
              </w:rPr>
              <w:t>Examples</w:t>
            </w:r>
          </w:p>
        </w:tc>
        <w:tc>
          <w:tcPr>
            <w:tcW w:w="4710" w:type="dxa"/>
            <w:shd w:val="clear" w:color="auto" w:fill="102A43"/>
            <w:tcMar>
              <w:top w:w="80" w:type="dxa"/>
              <w:left w:w="120" w:type="dxa"/>
              <w:bottom w:w="80" w:type="dxa"/>
              <w:right w:w="120" w:type="dxa"/>
            </w:tcMar>
            <w:vAlign w:val="center"/>
          </w:tcPr>
          <w:p w14:paraId="04CC4098" w14:textId="77777777">
            <w:r>
              <w:rPr>
                <w:b/>
                <w:color w:val="FFFFFF"/>
                <w:sz w:val="16"/>
              </w:rPr>
              <w:t>Required controls</w:t>
            </w:r>
          </w:p>
        </w:tc>
      </w:tr>
      <w:tr w14:paraId="479D0285" w14:textId="77777777">
        <w:trPr>
          <w:cantSplit/>
        </w:trPr>
        <w:tc>
          <w:tcPr>
            <w:tcW w:w="1650" w:type="dxa"/>
            <w:tcMar>
              <w:top w:w="80" w:type="dxa"/>
              <w:left w:w="120" w:type="dxa"/>
              <w:bottom w:w="80" w:type="dxa"/>
              <w:right w:w="120" w:type="dxa"/>
            </w:tcMar>
            <w:vAlign w:val="center"/>
          </w:tcPr>
          <w:p w14:paraId="0A4C55C5" w14:textId="77777777">
            <w:r>
              <w:rPr>
                <w:b/>
                <w:color w:val="102A43"/>
                <w:sz w:val="16"/>
              </w:rPr>
              <w:t>Public</w:t>
            </w:r>
          </w:p>
        </w:tc>
        <w:tc>
          <w:tcPr>
            <w:tcW w:w="3000" w:type="dxa"/>
            <w:tcMar>
              <w:top w:w="80" w:type="dxa"/>
              <w:left w:w="120" w:type="dxa"/>
              <w:bottom w:w="80" w:type="dxa"/>
              <w:right w:w="120" w:type="dxa"/>
            </w:tcMar>
            <w:vAlign w:val="center"/>
          </w:tcPr>
          <w:p w14:paraId="2D832D3A" w14:textId="77777777">
            <w:r>
              <w:rPr>
                <w:sz w:val="16"/>
              </w:rPr>
              <w:t>Approved property marketing content</w:t>
            </w:r>
          </w:p>
        </w:tc>
        <w:tc>
          <w:tcPr>
            <w:tcW w:w="4710" w:type="dxa"/>
            <w:tcMar>
              <w:top w:w="80" w:type="dxa"/>
              <w:left w:w="120" w:type="dxa"/>
              <w:bottom w:w="80" w:type="dxa"/>
              <w:right w:w="120" w:type="dxa"/>
            </w:tcMar>
            <w:vAlign w:val="center"/>
          </w:tcPr>
          <w:p w14:paraId="1C6AC890" w14:textId="77777777">
            <w:r>
              <w:rPr>
                <w:sz w:val="16"/>
              </w:rPr>
              <w:t>Publication authority, EİDS/listing evidence, integrity and removal workflow</w:t>
            </w:r>
          </w:p>
        </w:tc>
      </w:tr>
      <w:tr w14:paraId="03438ACF" w14:textId="77777777">
        <w:trPr>
          <w:cantSplit/>
        </w:trPr>
        <w:tc>
          <w:tcPr>
            <w:tcW w:w="1650" w:type="dxa"/>
            <w:shd w:val="clear" w:color="auto" w:fill="F8FAFC"/>
            <w:tcMar>
              <w:top w:w="80" w:type="dxa"/>
              <w:left w:w="120" w:type="dxa"/>
              <w:bottom w:w="80" w:type="dxa"/>
              <w:right w:w="120" w:type="dxa"/>
            </w:tcMar>
            <w:vAlign w:val="center"/>
          </w:tcPr>
          <w:p w14:paraId="6D7689B9" w14:textId="77777777">
            <w:r>
              <w:rPr>
                <w:b/>
                <w:color w:val="102A43"/>
                <w:sz w:val="16"/>
              </w:rPr>
              <w:t>Internal</w:t>
            </w:r>
          </w:p>
        </w:tc>
        <w:tc>
          <w:tcPr>
            <w:tcW w:w="3000" w:type="dxa"/>
            <w:shd w:val="clear" w:color="auto" w:fill="F8FAFC"/>
            <w:tcMar>
              <w:top w:w="80" w:type="dxa"/>
              <w:left w:w="120" w:type="dxa"/>
              <w:bottom w:w="80" w:type="dxa"/>
              <w:right w:w="120" w:type="dxa"/>
            </w:tcMar>
            <w:vAlign w:val="center"/>
          </w:tcPr>
          <w:p w14:paraId="778E5D23" w14:textId="77777777">
            <w:r>
              <w:rPr>
                <w:sz w:val="16"/>
              </w:rPr>
              <w:t>Operational dashboards, tasks, non-sensitive configuration</w:t>
            </w:r>
          </w:p>
        </w:tc>
        <w:tc>
          <w:tcPr>
            <w:tcW w:w="4710" w:type="dxa"/>
            <w:shd w:val="clear" w:color="auto" w:fill="F8FAFC"/>
            <w:tcMar>
              <w:top w:w="80" w:type="dxa"/>
              <w:left w:w="120" w:type="dxa"/>
              <w:bottom w:w="80" w:type="dxa"/>
              <w:right w:w="120" w:type="dxa"/>
            </w:tcMar>
            <w:vAlign w:val="center"/>
          </w:tcPr>
          <w:p w14:paraId="2B980D50" w14:textId="77777777">
            <w:r>
              <w:rPr>
                <w:sz w:val="16"/>
              </w:rPr>
              <w:t>Authenticated role access and audit for changes</w:t>
            </w:r>
          </w:p>
        </w:tc>
      </w:tr>
      <w:tr w14:paraId="527BFE7E" w14:textId="77777777">
        <w:trPr>
          <w:cantSplit/>
        </w:trPr>
        <w:tc>
          <w:tcPr>
            <w:tcW w:w="1650" w:type="dxa"/>
            <w:tcMar>
              <w:top w:w="80" w:type="dxa"/>
              <w:left w:w="120" w:type="dxa"/>
              <w:bottom w:w="80" w:type="dxa"/>
              <w:right w:w="120" w:type="dxa"/>
            </w:tcMar>
            <w:vAlign w:val="center"/>
          </w:tcPr>
          <w:p w14:paraId="5130EB62" w14:textId="77777777">
            <w:r>
              <w:rPr>
                <w:b/>
                <w:color w:val="102A43"/>
                <w:sz w:val="16"/>
              </w:rPr>
              <w:t>Confidential</w:t>
            </w:r>
          </w:p>
        </w:tc>
        <w:tc>
          <w:tcPr>
            <w:tcW w:w="3000" w:type="dxa"/>
            <w:tcMar>
              <w:top w:w="80" w:type="dxa"/>
              <w:left w:w="120" w:type="dxa"/>
              <w:bottom w:w="80" w:type="dxa"/>
              <w:right w:w="120" w:type="dxa"/>
            </w:tcMar>
            <w:vAlign w:val="center"/>
          </w:tcPr>
          <w:p w14:paraId="5CC2F3AE" w14:textId="77777777">
            <w:r>
              <w:rPr>
                <w:sz w:val="16"/>
              </w:rPr>
              <w:t>Contracts, financial records, documents, communications</w:t>
            </w:r>
          </w:p>
        </w:tc>
        <w:tc>
          <w:tcPr>
            <w:tcW w:w="4710" w:type="dxa"/>
            <w:tcMar>
              <w:top w:w="80" w:type="dxa"/>
              <w:left w:w="120" w:type="dxa"/>
              <w:bottom w:w="80" w:type="dxa"/>
              <w:right w:w="120" w:type="dxa"/>
            </w:tcMar>
            <w:vAlign w:val="center"/>
          </w:tcPr>
          <w:p w14:paraId="3E0B4C54" w14:textId="77777777">
            <w:r>
              <w:rPr>
                <w:sz w:val="16"/>
              </w:rPr>
              <w:t>RLS/RBAC, encryption, signed URLs, least privilege, retention</w:t>
            </w:r>
          </w:p>
        </w:tc>
      </w:tr>
      <w:tr w14:paraId="57375ECD" w14:textId="77777777">
        <w:trPr>
          <w:cantSplit/>
        </w:trPr>
        <w:tc>
          <w:tcPr>
            <w:tcW w:w="1650" w:type="dxa"/>
            <w:shd w:val="clear" w:color="auto" w:fill="F8FAFC"/>
            <w:tcMar>
              <w:top w:w="80" w:type="dxa"/>
              <w:left w:w="120" w:type="dxa"/>
              <w:bottom w:w="80" w:type="dxa"/>
              <w:right w:w="120" w:type="dxa"/>
            </w:tcMar>
            <w:vAlign w:val="center"/>
          </w:tcPr>
          <w:p w14:paraId="79DF08A7" w14:textId="77777777">
            <w:r>
              <w:rPr>
                <w:b/>
                <w:color w:val="102A43"/>
                <w:sz w:val="16"/>
              </w:rPr>
              <w:t>Restricted/high impact</w:t>
            </w:r>
          </w:p>
        </w:tc>
        <w:tc>
          <w:tcPr>
            <w:tcW w:w="3000" w:type="dxa"/>
            <w:shd w:val="clear" w:color="auto" w:fill="F8FAFC"/>
            <w:tcMar>
              <w:top w:w="80" w:type="dxa"/>
              <w:left w:w="120" w:type="dxa"/>
              <w:bottom w:w="80" w:type="dxa"/>
              <w:right w:w="120" w:type="dxa"/>
            </w:tcMar>
            <w:vAlign w:val="center"/>
          </w:tcPr>
          <w:p w14:paraId="7C5BE98C" w14:textId="77777777">
            <w:r>
              <w:rPr>
                <w:sz w:val="16"/>
              </w:rPr>
              <w:t>Identity documents, payment references, access/camera data, special-category data</w:t>
            </w:r>
          </w:p>
        </w:tc>
        <w:tc>
          <w:tcPr>
            <w:tcW w:w="4710" w:type="dxa"/>
            <w:shd w:val="clear" w:color="auto" w:fill="F8FAFC"/>
            <w:tcMar>
              <w:top w:w="80" w:type="dxa"/>
              <w:left w:w="120" w:type="dxa"/>
              <w:bottom w:w="80" w:type="dxa"/>
              <w:right w:w="120" w:type="dxa"/>
            </w:tcMar>
            <w:vAlign w:val="center"/>
          </w:tcPr>
          <w:p w14:paraId="6D1B9BDD" w14:textId="77777777">
            <w:r>
              <w:rPr>
                <w:sz w:val="16"/>
              </w:rPr>
              <w:t>Explicit need, strong access, MFA decision, detailed audit, minimisation, incident controls</w:t>
            </w:r>
          </w:p>
        </w:tc>
      </w:tr>
      <w:tr w14:paraId="37E97FA2" w14:textId="77777777">
        <w:trPr>
          <w:cantSplit/>
        </w:trPr>
        <w:tc>
          <w:tcPr>
            <w:tcW w:w="1650" w:type="dxa"/>
            <w:tcMar>
              <w:top w:w="80" w:type="dxa"/>
              <w:left w:w="120" w:type="dxa"/>
              <w:bottom w:w="80" w:type="dxa"/>
              <w:right w:w="120" w:type="dxa"/>
            </w:tcMar>
            <w:vAlign w:val="center"/>
          </w:tcPr>
          <w:p w14:paraId="023CBF82" w14:textId="77777777">
            <w:r>
              <w:rPr>
                <w:b/>
                <w:color w:val="102A43"/>
                <w:sz w:val="16"/>
              </w:rPr>
              <w:t>AI-permitted subset</w:t>
            </w:r>
          </w:p>
        </w:tc>
        <w:tc>
          <w:tcPr>
            <w:tcW w:w="3000" w:type="dxa"/>
            <w:tcMar>
              <w:top w:w="80" w:type="dxa"/>
              <w:left w:w="120" w:type="dxa"/>
              <w:bottom w:w="80" w:type="dxa"/>
              <w:right w:w="120" w:type="dxa"/>
            </w:tcMar>
            <w:vAlign w:val="center"/>
          </w:tcPr>
          <w:p w14:paraId="6F8B9A51" w14:textId="77777777">
            <w:r>
              <w:rPr>
                <w:sz w:val="16"/>
              </w:rPr>
              <w:t>Approved source excerpts after role filtering/redaction</w:t>
            </w:r>
          </w:p>
        </w:tc>
        <w:tc>
          <w:tcPr>
            <w:tcW w:w="4710" w:type="dxa"/>
            <w:tcMar>
              <w:top w:w="80" w:type="dxa"/>
              <w:left w:w="120" w:type="dxa"/>
              <w:bottom w:w="80" w:type="dxa"/>
              <w:right w:w="120" w:type="dxa"/>
            </w:tcMar>
            <w:vAlign w:val="center"/>
          </w:tcPr>
          <w:p w14:paraId="59AC0931" w14:textId="77777777">
            <w:r>
              <w:rPr>
                <w:sz w:val="16"/>
              </w:rPr>
              <w:t>Provider/data-class allowlist, cost cap, logging, no autonomous restricted actions</w:t>
            </w:r>
          </w:p>
        </w:tc>
      </w:tr>
    </w:tbl>
    <w:p w14:paraId="13D233BC" w14:textId="77777777">
      <w:pPr>
        <w:pStyle w:val="Heading2"/>
      </w:pPr>
      <w:bookmarkStart w:id="212" w:name="_Toc235024567"/>
      <w:r>
        <w:lastRenderedPageBreak/>
        <w:t>Portfolio storage economics</w:t>
      </w:r>
      <w:bookmarkEnd w:id="212"/>
    </w:p>
    <w:p w14:paraId="02176A86" w14:textId="77777777">
      <w:r>
        <w:rPr>
          <w:sz w:val="20"/>
        </w:rPr>
        <w:t>Property storage is driven by portfolio size and media policy, not by monthly active users. Decimal provider billing units are used: properties × images × MB ÷ 1,000.</w:t>
      </w:r>
    </w:p>
    <w:tbl>
      <w:tblPr>
        <w:tblStyle w:val="TableGrid"/>
        <w:tblW w:w="936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1650"/>
        <w:gridCol w:w="1700"/>
        <w:gridCol w:w="2150"/>
        <w:gridCol w:w="1900"/>
        <w:gridCol w:w="1960"/>
      </w:tblGrid>
      <w:tr w14:paraId="0F0CA78F" w14:textId="77777777">
        <w:trPr>
          <w:cantSplit/>
          <w:tblHeader/>
        </w:trPr>
        <w:tc>
          <w:tcPr>
            <w:tcW w:w="1650" w:type="dxa"/>
            <w:shd w:val="clear" w:color="auto" w:fill="102A43"/>
            <w:tcMar>
              <w:top w:w="80" w:type="dxa"/>
              <w:left w:w="120" w:type="dxa"/>
              <w:bottom w:w="80" w:type="dxa"/>
              <w:right w:w="120" w:type="dxa"/>
            </w:tcMar>
            <w:vAlign w:val="center"/>
          </w:tcPr>
          <w:p w14:paraId="575E4522" w14:textId="77777777">
            <w:r>
              <w:rPr>
                <w:b/>
                <w:color w:val="FFFFFF"/>
                <w:sz w:val="15"/>
              </w:rPr>
              <w:t>Image assumption</w:t>
            </w:r>
          </w:p>
        </w:tc>
        <w:tc>
          <w:tcPr>
            <w:tcW w:w="1700" w:type="dxa"/>
            <w:shd w:val="clear" w:color="auto" w:fill="102A43"/>
            <w:tcMar>
              <w:top w:w="80" w:type="dxa"/>
              <w:left w:w="120" w:type="dxa"/>
              <w:bottom w:w="80" w:type="dxa"/>
              <w:right w:w="120" w:type="dxa"/>
            </w:tcMar>
            <w:vAlign w:val="center"/>
          </w:tcPr>
          <w:p w14:paraId="568F1ADF" w14:textId="77777777">
            <w:r>
              <w:rPr>
                <w:b/>
                <w:color w:val="FFFFFF"/>
                <w:sz w:val="15"/>
              </w:rPr>
              <w:t>Total image volume</w:t>
            </w:r>
          </w:p>
        </w:tc>
        <w:tc>
          <w:tcPr>
            <w:tcW w:w="2150" w:type="dxa"/>
            <w:shd w:val="clear" w:color="auto" w:fill="102A43"/>
            <w:tcMar>
              <w:top w:w="80" w:type="dxa"/>
              <w:left w:w="120" w:type="dxa"/>
              <w:bottom w:w="80" w:type="dxa"/>
              <w:right w:w="120" w:type="dxa"/>
            </w:tcMar>
            <w:vAlign w:val="center"/>
          </w:tcPr>
          <w:p w14:paraId="4B06AE9C" w14:textId="77777777">
            <w:r>
              <w:rPr>
                <w:b/>
                <w:color w:val="FFFFFF"/>
                <w:sz w:val="15"/>
              </w:rPr>
              <w:t>Supabase overage after 100 GB</w:t>
            </w:r>
          </w:p>
        </w:tc>
        <w:tc>
          <w:tcPr>
            <w:tcW w:w="1900" w:type="dxa"/>
            <w:shd w:val="clear" w:color="auto" w:fill="102A43"/>
            <w:tcMar>
              <w:top w:w="80" w:type="dxa"/>
              <w:left w:w="120" w:type="dxa"/>
              <w:bottom w:w="80" w:type="dxa"/>
              <w:right w:w="120" w:type="dxa"/>
            </w:tcMar>
            <w:vAlign w:val="center"/>
          </w:tcPr>
          <w:p w14:paraId="5A656917" w14:textId="77777777">
            <w:r>
              <w:rPr>
                <w:b/>
                <w:color w:val="FFFFFF"/>
                <w:sz w:val="15"/>
              </w:rPr>
              <w:t>R2 storage reference</w:t>
            </w:r>
          </w:p>
        </w:tc>
        <w:tc>
          <w:tcPr>
            <w:tcW w:w="1960" w:type="dxa"/>
            <w:shd w:val="clear" w:color="auto" w:fill="102A43"/>
            <w:tcMar>
              <w:top w:w="80" w:type="dxa"/>
              <w:left w:w="120" w:type="dxa"/>
              <w:bottom w:w="80" w:type="dxa"/>
              <w:right w:w="120" w:type="dxa"/>
            </w:tcMar>
            <w:vAlign w:val="center"/>
          </w:tcPr>
          <w:p w14:paraId="7F7D9010" w14:textId="77777777">
            <w:r>
              <w:rPr>
                <w:b/>
                <w:color w:val="FFFFFF"/>
                <w:sz w:val="15"/>
              </w:rPr>
              <w:t>Management action</w:t>
            </w:r>
          </w:p>
        </w:tc>
      </w:tr>
      <w:tr w14:paraId="04C8570C" w14:textId="77777777">
        <w:trPr>
          <w:cantSplit/>
        </w:trPr>
        <w:tc>
          <w:tcPr>
            <w:tcW w:w="1650" w:type="dxa"/>
            <w:tcMar>
              <w:top w:w="80" w:type="dxa"/>
              <w:left w:w="120" w:type="dxa"/>
              <w:bottom w:w="80" w:type="dxa"/>
              <w:right w:w="120" w:type="dxa"/>
            </w:tcMar>
            <w:vAlign w:val="center"/>
          </w:tcPr>
          <w:p w14:paraId="7384C23B" w14:textId="77777777">
            <w:r>
              <w:rPr>
                <w:sz w:val="15"/>
              </w:rPr>
              <w:t>0.5 MB × 8</w:t>
            </w:r>
          </w:p>
        </w:tc>
        <w:tc>
          <w:tcPr>
            <w:tcW w:w="1700" w:type="dxa"/>
            <w:tcMar>
              <w:top w:w="80" w:type="dxa"/>
              <w:left w:w="120" w:type="dxa"/>
              <w:bottom w:w="80" w:type="dxa"/>
              <w:right w:w="120" w:type="dxa"/>
            </w:tcMar>
            <w:vAlign w:val="center"/>
          </w:tcPr>
          <w:p w14:paraId="471C54DC" w14:textId="77777777">
            <w:r>
              <w:rPr>
                <w:sz w:val="15"/>
              </w:rPr>
              <w:t>849.192 GB</w:t>
            </w:r>
          </w:p>
        </w:tc>
        <w:tc>
          <w:tcPr>
            <w:tcW w:w="2150" w:type="dxa"/>
            <w:tcMar>
              <w:top w:w="80" w:type="dxa"/>
              <w:left w:w="120" w:type="dxa"/>
              <w:bottom w:w="80" w:type="dxa"/>
              <w:right w:w="120" w:type="dxa"/>
            </w:tcMar>
            <w:vAlign w:val="center"/>
          </w:tcPr>
          <w:p w14:paraId="24F0467A" w14:textId="77777777">
            <w:r>
              <w:rPr>
                <w:sz w:val="15"/>
              </w:rPr>
              <w:t>$15.96/month</w:t>
            </w:r>
          </w:p>
        </w:tc>
        <w:tc>
          <w:tcPr>
            <w:tcW w:w="1900" w:type="dxa"/>
            <w:tcMar>
              <w:top w:w="80" w:type="dxa"/>
              <w:left w:w="120" w:type="dxa"/>
              <w:bottom w:w="80" w:type="dxa"/>
              <w:right w:w="120" w:type="dxa"/>
            </w:tcMar>
            <w:vAlign w:val="center"/>
          </w:tcPr>
          <w:p w14:paraId="30CC85E5" w14:textId="77777777">
            <w:r>
              <w:rPr>
                <w:sz w:val="15"/>
              </w:rPr>
              <w:t>~$12.74/month after 10 GB free</w:t>
            </w:r>
          </w:p>
        </w:tc>
        <w:tc>
          <w:tcPr>
            <w:tcW w:w="1960" w:type="dxa"/>
            <w:tcMar>
              <w:top w:w="80" w:type="dxa"/>
              <w:left w:w="120" w:type="dxa"/>
              <w:bottom w:w="80" w:type="dxa"/>
              <w:right w:w="120" w:type="dxa"/>
            </w:tcMar>
            <w:vAlign w:val="center"/>
          </w:tcPr>
          <w:p w14:paraId="31397849" w14:textId="77777777">
            <w:r>
              <w:rPr>
                <w:sz w:val="15"/>
              </w:rPr>
              <w:t>Recommended optimised baseline; validate request/operation charges.</w:t>
            </w:r>
          </w:p>
        </w:tc>
      </w:tr>
      <w:tr w14:paraId="43DE0BE8" w14:textId="77777777">
        <w:trPr>
          <w:cantSplit/>
        </w:trPr>
        <w:tc>
          <w:tcPr>
            <w:tcW w:w="1650" w:type="dxa"/>
            <w:shd w:val="clear" w:color="auto" w:fill="F8FAFC"/>
            <w:tcMar>
              <w:top w:w="80" w:type="dxa"/>
              <w:left w:w="120" w:type="dxa"/>
              <w:bottom w:w="80" w:type="dxa"/>
              <w:right w:w="120" w:type="dxa"/>
            </w:tcMar>
            <w:vAlign w:val="center"/>
          </w:tcPr>
          <w:p w14:paraId="14C028A0" w14:textId="77777777">
            <w:r>
              <w:rPr>
                <w:sz w:val="15"/>
              </w:rPr>
              <w:t>2.0 MB × 8</w:t>
            </w:r>
          </w:p>
        </w:tc>
        <w:tc>
          <w:tcPr>
            <w:tcW w:w="1700" w:type="dxa"/>
            <w:shd w:val="clear" w:color="auto" w:fill="F8FAFC"/>
            <w:tcMar>
              <w:top w:w="80" w:type="dxa"/>
              <w:left w:w="120" w:type="dxa"/>
              <w:bottom w:w="80" w:type="dxa"/>
              <w:right w:w="120" w:type="dxa"/>
            </w:tcMar>
            <w:vAlign w:val="center"/>
          </w:tcPr>
          <w:p w14:paraId="2AE33D9F" w14:textId="77777777">
            <w:r>
              <w:rPr>
                <w:sz w:val="15"/>
              </w:rPr>
              <w:t>3,396.768 GB</w:t>
            </w:r>
          </w:p>
        </w:tc>
        <w:tc>
          <w:tcPr>
            <w:tcW w:w="2150" w:type="dxa"/>
            <w:shd w:val="clear" w:color="auto" w:fill="F8FAFC"/>
            <w:tcMar>
              <w:top w:w="80" w:type="dxa"/>
              <w:left w:w="120" w:type="dxa"/>
              <w:bottom w:w="80" w:type="dxa"/>
              <w:right w:w="120" w:type="dxa"/>
            </w:tcMar>
            <w:vAlign w:val="center"/>
          </w:tcPr>
          <w:p w14:paraId="6ABFB8C7" w14:textId="77777777">
            <w:r>
              <w:rPr>
                <w:sz w:val="15"/>
              </w:rPr>
              <w:t>$70.22/month</w:t>
            </w:r>
          </w:p>
        </w:tc>
        <w:tc>
          <w:tcPr>
            <w:tcW w:w="1900" w:type="dxa"/>
            <w:shd w:val="clear" w:color="auto" w:fill="F8FAFC"/>
            <w:tcMar>
              <w:top w:w="80" w:type="dxa"/>
              <w:left w:w="120" w:type="dxa"/>
              <w:bottom w:w="80" w:type="dxa"/>
              <w:right w:w="120" w:type="dxa"/>
            </w:tcMar>
            <w:vAlign w:val="center"/>
          </w:tcPr>
          <w:p w14:paraId="58209716" w14:textId="77777777">
            <w:r>
              <w:rPr>
                <w:sz w:val="15"/>
              </w:rPr>
              <w:t>~$50.80/month after 10 GB free</w:t>
            </w:r>
          </w:p>
        </w:tc>
        <w:tc>
          <w:tcPr>
            <w:tcW w:w="1960" w:type="dxa"/>
            <w:shd w:val="clear" w:color="auto" w:fill="F8FAFC"/>
            <w:tcMar>
              <w:top w:w="80" w:type="dxa"/>
              <w:left w:w="120" w:type="dxa"/>
              <w:bottom w:w="80" w:type="dxa"/>
              <w:right w:w="120" w:type="dxa"/>
            </w:tcMar>
            <w:vAlign w:val="center"/>
          </w:tcPr>
          <w:p w14:paraId="75511D4D" w14:textId="77777777">
            <w:r>
              <w:rPr>
                <w:sz w:val="15"/>
              </w:rPr>
              <w:t>Avoid as a web default; retain originals only with a clear archive policy.</w:t>
            </w:r>
          </w:p>
        </w:tc>
      </w:tr>
      <w:tr w14:paraId="6AAE985C" w14:textId="77777777">
        <w:trPr>
          <w:cantSplit/>
        </w:trPr>
        <w:tc>
          <w:tcPr>
            <w:tcW w:w="1650" w:type="dxa"/>
            <w:tcMar>
              <w:top w:w="80" w:type="dxa"/>
              <w:left w:w="120" w:type="dxa"/>
              <w:bottom w:w="80" w:type="dxa"/>
              <w:right w:w="120" w:type="dxa"/>
            </w:tcMar>
            <w:vAlign w:val="center"/>
          </w:tcPr>
          <w:p w14:paraId="387BA3B7" w14:textId="77777777">
            <w:r>
              <w:rPr>
                <w:sz w:val="15"/>
              </w:rPr>
              <w:t>Dynamic transform all 1,698,384 origins</w:t>
            </w:r>
          </w:p>
        </w:tc>
        <w:tc>
          <w:tcPr>
            <w:tcW w:w="1700" w:type="dxa"/>
            <w:tcMar>
              <w:top w:w="80" w:type="dxa"/>
              <w:left w:w="120" w:type="dxa"/>
              <w:bottom w:w="80" w:type="dxa"/>
              <w:right w:w="120" w:type="dxa"/>
            </w:tcMar>
            <w:vAlign w:val="center"/>
          </w:tcPr>
          <w:p w14:paraId="7A44748D" w14:textId="77777777">
            <w:r>
              <w:rPr>
                <w:sz w:val="15"/>
              </w:rPr>
              <w:t>Not storage; transformation event</w:t>
            </w:r>
          </w:p>
        </w:tc>
        <w:tc>
          <w:tcPr>
            <w:tcW w:w="2150" w:type="dxa"/>
            <w:tcMar>
              <w:top w:w="80" w:type="dxa"/>
              <w:left w:w="120" w:type="dxa"/>
              <w:bottom w:w="80" w:type="dxa"/>
              <w:right w:w="120" w:type="dxa"/>
            </w:tcMar>
            <w:vAlign w:val="center"/>
          </w:tcPr>
          <w:p w14:paraId="2F383398" w14:textId="77777777">
            <w:r>
              <w:rPr>
                <w:sz w:val="15"/>
              </w:rPr>
              <w:t>~$8,491.42 at stated pro-rata formula</w:t>
            </w:r>
          </w:p>
        </w:tc>
        <w:tc>
          <w:tcPr>
            <w:tcW w:w="1900" w:type="dxa"/>
            <w:tcMar>
              <w:top w:w="80" w:type="dxa"/>
              <w:left w:w="120" w:type="dxa"/>
              <w:bottom w:w="80" w:type="dxa"/>
              <w:right w:w="120" w:type="dxa"/>
            </w:tcMar>
            <w:vAlign w:val="center"/>
          </w:tcPr>
          <w:p w14:paraId="1A201720" w14:textId="77777777">
            <w:r>
              <w:rPr>
                <w:sz w:val="15"/>
              </w:rPr>
              <w:t>Do not bulk-transform at request time; pre-generate thumbnails.</w:t>
            </w:r>
          </w:p>
        </w:tc>
        <w:tc>
          <w:tcPr>
            <w:tcW w:w="1960" w:type="dxa"/>
            <w:tcMar>
              <w:top w:w="80" w:type="dxa"/>
              <w:left w:w="120" w:type="dxa"/>
              <w:bottom w:w="80" w:type="dxa"/>
              <w:right w:w="120" w:type="dxa"/>
            </w:tcMar>
            <w:vAlign w:val="center"/>
          </w:tcPr>
          <w:p w14:paraId="5C23F659" w14:textId="77777777"/>
        </w:tc>
      </w:tr>
    </w:tbl>
    <w:p w14:paraId="4717EE11" w14:textId="77777777">
      <w:pPr>
        <w:pStyle w:val="Heading2"/>
      </w:pPr>
      <w:bookmarkStart w:id="213" w:name="_Toc235024568"/>
      <w:r>
        <w:t>Production security gates</w:t>
      </w:r>
      <w:bookmarkEnd w:id="213"/>
    </w:p>
    <w:p w14:paraId="7C14EA8C" w14:textId="77777777">
      <w:pPr>
        <w:pStyle w:val="ListBullet"/>
        <w:spacing w:after="80"/>
        <w:ind w:left="720"/>
      </w:pPr>
      <w:r>
        <w:rPr>
          <w:sz w:val="20"/>
        </w:rPr>
        <w:t>RLS enabled and independently tested for every user-data table; deny-by-default for missing tenant/site context.</w:t>
      </w:r>
    </w:p>
    <w:p w14:paraId="4976FE09" w14:textId="77777777">
      <w:pPr>
        <w:pStyle w:val="ListBullet"/>
        <w:spacing w:after="80"/>
        <w:ind w:left="720"/>
      </w:pPr>
      <w:r>
        <w:rPr>
          <w:sz w:val="20"/>
        </w:rPr>
        <w:t>Production local access profiles disabled; real authentication and session controls verified.</w:t>
      </w:r>
    </w:p>
    <w:p w14:paraId="74FC7ECD" w14:textId="77777777">
      <w:pPr>
        <w:pStyle w:val="ListBullet"/>
        <w:spacing w:after="80"/>
        <w:ind w:left="720"/>
      </w:pPr>
      <w:r>
        <w:rPr>
          <w:sz w:val="20"/>
        </w:rPr>
        <w:t>MFA policy approved for privileged users; recovery and account-offboarding tested.</w:t>
      </w:r>
    </w:p>
    <w:p w14:paraId="15996F05" w14:textId="77777777">
      <w:pPr>
        <w:pStyle w:val="ListBullet"/>
        <w:spacing w:after="80"/>
        <w:ind w:left="720"/>
      </w:pPr>
      <w:r>
        <w:rPr>
          <w:sz w:val="20"/>
        </w:rPr>
        <w:t>Secrets in managed environment variables, rotated and never exposed in browser bundles, tickets or documents.</w:t>
      </w:r>
    </w:p>
    <w:p w14:paraId="3A44BFB3" w14:textId="77777777">
      <w:pPr>
        <w:pStyle w:val="ListBullet"/>
        <w:spacing w:after="80"/>
        <w:ind w:left="720"/>
      </w:pPr>
      <w:r>
        <w:rPr>
          <w:sz w:val="20"/>
        </w:rPr>
        <w:t>Financial events immutable through normal UI; corrections use auditable reversal/adjustment records.</w:t>
      </w:r>
    </w:p>
    <w:p w14:paraId="7A7B084C" w14:textId="77777777">
      <w:pPr>
        <w:pStyle w:val="ListBullet"/>
        <w:spacing w:after="80"/>
        <w:ind w:left="720"/>
      </w:pPr>
      <w:r>
        <w:rPr>
          <w:sz w:val="20"/>
        </w:rPr>
        <w:t>File type/size/virus controls, private buckets, signed URLs and retention/deletion lifecycle in place.</w:t>
      </w:r>
    </w:p>
    <w:p w14:paraId="5CFA3661" w14:textId="77777777">
      <w:pPr>
        <w:pStyle w:val="ListBullet"/>
        <w:spacing w:after="80"/>
        <w:ind w:left="720"/>
      </w:pPr>
      <w:r>
        <w:rPr>
          <w:sz w:val="20"/>
        </w:rPr>
        <w:t>Dependency, code and penetration testing proportional to production risk; critical findings closed before launch.</w:t>
      </w:r>
    </w:p>
    <w:p w14:paraId="0605214D" w14:textId="77777777">
      <w:pPr>
        <w:pStyle w:val="ListBullet"/>
        <w:spacing w:after="80"/>
        <w:ind w:left="720"/>
      </w:pPr>
      <w:r>
        <w:rPr>
          <w:sz w:val="20"/>
        </w:rPr>
        <w:t>Incident response covers privacy, provider outage, payment mismatch, access failure and AI/data exposure.</w:t>
      </w:r>
    </w:p>
    <w:p w14:paraId="0DDB3655" w14:textId="77777777">
      <w:pPr>
        <w:pStyle w:val="Heading2"/>
      </w:pPr>
      <w:bookmarkStart w:id="214" w:name="_Toc235024569"/>
      <w:r>
        <w:t>Resilience and service operation</w:t>
      </w:r>
      <w:bookmarkEnd w:id="214"/>
    </w:p>
    <w:tbl>
      <w:tblPr>
        <w:tblStyle w:val="TableGrid"/>
        <w:tblW w:w="936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1900"/>
        <w:gridCol w:w="4300"/>
        <w:gridCol w:w="3160"/>
      </w:tblGrid>
      <w:tr w14:paraId="0825064B" w14:textId="77777777">
        <w:trPr>
          <w:cantSplit/>
          <w:tblHeader/>
        </w:trPr>
        <w:tc>
          <w:tcPr>
            <w:tcW w:w="1900" w:type="dxa"/>
            <w:shd w:val="clear" w:color="auto" w:fill="102A43"/>
            <w:tcMar>
              <w:top w:w="80" w:type="dxa"/>
              <w:left w:w="120" w:type="dxa"/>
              <w:bottom w:w="80" w:type="dxa"/>
              <w:right w:w="120" w:type="dxa"/>
            </w:tcMar>
            <w:vAlign w:val="center"/>
          </w:tcPr>
          <w:p w14:paraId="2DC00690" w14:textId="77777777">
            <w:r>
              <w:rPr>
                <w:b/>
                <w:color w:val="FFFFFF"/>
                <w:sz w:val="16"/>
              </w:rPr>
              <w:t>Control</w:t>
            </w:r>
          </w:p>
        </w:tc>
        <w:tc>
          <w:tcPr>
            <w:tcW w:w="4300" w:type="dxa"/>
            <w:shd w:val="clear" w:color="auto" w:fill="102A43"/>
            <w:tcMar>
              <w:top w:w="80" w:type="dxa"/>
              <w:left w:w="120" w:type="dxa"/>
              <w:bottom w:w="80" w:type="dxa"/>
              <w:right w:w="120" w:type="dxa"/>
            </w:tcMar>
            <w:vAlign w:val="center"/>
          </w:tcPr>
          <w:p w14:paraId="3AC8982E" w14:textId="77777777">
            <w:r>
              <w:rPr>
                <w:b/>
                <w:color w:val="FFFFFF"/>
                <w:sz w:val="16"/>
              </w:rPr>
              <w:t>Minimum launch evidence</w:t>
            </w:r>
          </w:p>
        </w:tc>
        <w:tc>
          <w:tcPr>
            <w:tcW w:w="3160" w:type="dxa"/>
            <w:shd w:val="clear" w:color="auto" w:fill="102A43"/>
            <w:tcMar>
              <w:top w:w="80" w:type="dxa"/>
              <w:left w:w="120" w:type="dxa"/>
              <w:bottom w:w="80" w:type="dxa"/>
              <w:right w:w="120" w:type="dxa"/>
            </w:tcMar>
            <w:vAlign w:val="center"/>
          </w:tcPr>
          <w:p w14:paraId="3C82FCB2" w14:textId="77777777">
            <w:r>
              <w:rPr>
                <w:b/>
                <w:color w:val="FFFFFF"/>
                <w:sz w:val="16"/>
              </w:rPr>
              <w:t>Cost factor</w:t>
            </w:r>
          </w:p>
        </w:tc>
      </w:tr>
      <w:tr w14:paraId="21412FDF" w14:textId="77777777">
        <w:trPr>
          <w:cantSplit/>
        </w:trPr>
        <w:tc>
          <w:tcPr>
            <w:tcW w:w="1900" w:type="dxa"/>
            <w:tcMar>
              <w:top w:w="80" w:type="dxa"/>
              <w:left w:w="120" w:type="dxa"/>
              <w:bottom w:w="80" w:type="dxa"/>
              <w:right w:w="120" w:type="dxa"/>
            </w:tcMar>
            <w:vAlign w:val="center"/>
          </w:tcPr>
          <w:p w14:paraId="0F6F259E" w14:textId="77777777">
            <w:r>
              <w:rPr>
                <w:b/>
                <w:color w:val="102A43"/>
                <w:sz w:val="16"/>
              </w:rPr>
              <w:t>Backups and PITR</w:t>
            </w:r>
          </w:p>
        </w:tc>
        <w:tc>
          <w:tcPr>
            <w:tcW w:w="4300" w:type="dxa"/>
            <w:tcMar>
              <w:top w:w="80" w:type="dxa"/>
              <w:left w:w="120" w:type="dxa"/>
              <w:bottom w:w="80" w:type="dxa"/>
              <w:right w:w="120" w:type="dxa"/>
            </w:tcMar>
            <w:vAlign w:val="center"/>
          </w:tcPr>
          <w:p w14:paraId="3602E4FB" w14:textId="77777777">
            <w:r>
              <w:rPr>
                <w:sz w:val="16"/>
              </w:rPr>
              <w:t>Documented schedule, ownership, encryption and restore test</w:t>
            </w:r>
          </w:p>
        </w:tc>
        <w:tc>
          <w:tcPr>
            <w:tcW w:w="3160" w:type="dxa"/>
            <w:tcMar>
              <w:top w:w="80" w:type="dxa"/>
              <w:left w:w="120" w:type="dxa"/>
              <w:bottom w:w="80" w:type="dxa"/>
              <w:right w:w="120" w:type="dxa"/>
            </w:tcMar>
            <w:vAlign w:val="center"/>
          </w:tcPr>
          <w:p w14:paraId="28174F12" w14:textId="77777777">
            <w:r>
              <w:rPr>
                <w:sz w:val="16"/>
              </w:rPr>
              <w:t>Supabase PITR $100/month planning line; external copies/support may add cost</w:t>
            </w:r>
          </w:p>
        </w:tc>
      </w:tr>
      <w:tr w14:paraId="5FAAEE81" w14:textId="77777777">
        <w:trPr>
          <w:cantSplit/>
        </w:trPr>
        <w:tc>
          <w:tcPr>
            <w:tcW w:w="1900" w:type="dxa"/>
            <w:shd w:val="clear" w:color="auto" w:fill="F8FAFC"/>
            <w:tcMar>
              <w:top w:w="80" w:type="dxa"/>
              <w:left w:w="120" w:type="dxa"/>
              <w:bottom w:w="80" w:type="dxa"/>
              <w:right w:w="120" w:type="dxa"/>
            </w:tcMar>
            <w:vAlign w:val="center"/>
          </w:tcPr>
          <w:p w14:paraId="5CD638AE" w14:textId="77777777">
            <w:r>
              <w:rPr>
                <w:b/>
                <w:color w:val="102A43"/>
                <w:sz w:val="16"/>
              </w:rPr>
              <w:t>RTO/RPO</w:t>
            </w:r>
          </w:p>
        </w:tc>
        <w:tc>
          <w:tcPr>
            <w:tcW w:w="4300" w:type="dxa"/>
            <w:shd w:val="clear" w:color="auto" w:fill="F8FAFC"/>
            <w:tcMar>
              <w:top w:w="80" w:type="dxa"/>
              <w:left w:w="120" w:type="dxa"/>
              <w:bottom w:w="80" w:type="dxa"/>
              <w:right w:w="120" w:type="dxa"/>
            </w:tcMar>
            <w:vAlign w:val="center"/>
          </w:tcPr>
          <w:p w14:paraId="21494DAB" w14:textId="77777777">
            <w:r>
              <w:rPr>
                <w:sz w:val="16"/>
              </w:rPr>
              <w:t>Management-approved recovery objectives and tested runbook</w:t>
            </w:r>
          </w:p>
        </w:tc>
        <w:tc>
          <w:tcPr>
            <w:tcW w:w="3160" w:type="dxa"/>
            <w:shd w:val="clear" w:color="auto" w:fill="F8FAFC"/>
            <w:tcMar>
              <w:top w:w="80" w:type="dxa"/>
              <w:left w:w="120" w:type="dxa"/>
              <w:bottom w:w="80" w:type="dxa"/>
              <w:right w:w="120" w:type="dxa"/>
            </w:tcMar>
            <w:vAlign w:val="center"/>
          </w:tcPr>
          <w:p w14:paraId="14356686" w14:textId="77777777">
            <w:r>
              <w:rPr>
                <w:sz w:val="16"/>
              </w:rPr>
              <w:t>Higher availability/recovery objectives increase engineering and provider cost</w:t>
            </w:r>
          </w:p>
        </w:tc>
      </w:tr>
      <w:tr w14:paraId="7A28A846" w14:textId="77777777">
        <w:trPr>
          <w:cantSplit/>
        </w:trPr>
        <w:tc>
          <w:tcPr>
            <w:tcW w:w="1900" w:type="dxa"/>
            <w:tcMar>
              <w:top w:w="80" w:type="dxa"/>
              <w:left w:w="120" w:type="dxa"/>
              <w:bottom w:w="80" w:type="dxa"/>
              <w:right w:w="120" w:type="dxa"/>
            </w:tcMar>
            <w:vAlign w:val="center"/>
          </w:tcPr>
          <w:p w14:paraId="3B8CC42C" w14:textId="77777777">
            <w:r>
              <w:rPr>
                <w:b/>
                <w:color w:val="102A43"/>
                <w:sz w:val="16"/>
              </w:rPr>
              <w:t>Monitoring</w:t>
            </w:r>
          </w:p>
        </w:tc>
        <w:tc>
          <w:tcPr>
            <w:tcW w:w="4300" w:type="dxa"/>
            <w:tcMar>
              <w:top w:w="80" w:type="dxa"/>
              <w:left w:w="120" w:type="dxa"/>
              <w:bottom w:w="80" w:type="dxa"/>
              <w:right w:w="120" w:type="dxa"/>
            </w:tcMar>
            <w:vAlign w:val="center"/>
          </w:tcPr>
          <w:p w14:paraId="224EA8BF" w14:textId="77777777">
            <w:r>
              <w:rPr>
                <w:sz w:val="16"/>
              </w:rPr>
              <w:t>Errors, uptime, integration health, queue length, payment mismatch and storage/AI spend alerts</w:t>
            </w:r>
          </w:p>
        </w:tc>
        <w:tc>
          <w:tcPr>
            <w:tcW w:w="3160" w:type="dxa"/>
            <w:tcMar>
              <w:top w:w="80" w:type="dxa"/>
              <w:left w:w="120" w:type="dxa"/>
              <w:bottom w:w="80" w:type="dxa"/>
              <w:right w:w="120" w:type="dxa"/>
            </w:tcMar>
            <w:vAlign w:val="center"/>
          </w:tcPr>
          <w:p w14:paraId="3EAC7C48" w14:textId="77777777">
            <w:r>
              <w:rPr>
                <w:sz w:val="16"/>
              </w:rPr>
              <w:t>Sentry/uptime plans, alert recipients and on-call effort</w:t>
            </w:r>
          </w:p>
        </w:tc>
      </w:tr>
      <w:tr w14:paraId="654B59C3" w14:textId="77777777">
        <w:trPr>
          <w:cantSplit/>
        </w:trPr>
        <w:tc>
          <w:tcPr>
            <w:tcW w:w="1900" w:type="dxa"/>
            <w:shd w:val="clear" w:color="auto" w:fill="F8FAFC"/>
            <w:tcMar>
              <w:top w:w="80" w:type="dxa"/>
              <w:left w:w="120" w:type="dxa"/>
              <w:bottom w:w="80" w:type="dxa"/>
              <w:right w:w="120" w:type="dxa"/>
            </w:tcMar>
            <w:vAlign w:val="center"/>
          </w:tcPr>
          <w:p w14:paraId="04CC88A2" w14:textId="77777777">
            <w:r>
              <w:rPr>
                <w:b/>
                <w:color w:val="102A43"/>
                <w:sz w:val="16"/>
              </w:rPr>
              <w:t>Provider outage</w:t>
            </w:r>
          </w:p>
        </w:tc>
        <w:tc>
          <w:tcPr>
            <w:tcW w:w="4300" w:type="dxa"/>
            <w:shd w:val="clear" w:color="auto" w:fill="F8FAFC"/>
            <w:tcMar>
              <w:top w:w="80" w:type="dxa"/>
              <w:left w:w="120" w:type="dxa"/>
              <w:bottom w:w="80" w:type="dxa"/>
              <w:right w:w="120" w:type="dxa"/>
            </w:tcMar>
            <w:vAlign w:val="center"/>
          </w:tcPr>
          <w:p w14:paraId="35A2646D" w14:textId="77777777">
            <w:r>
              <w:rPr>
                <w:sz w:val="16"/>
              </w:rPr>
              <w:t>Manual fallback and reconciliation after recovery</w:t>
            </w:r>
          </w:p>
        </w:tc>
        <w:tc>
          <w:tcPr>
            <w:tcW w:w="3160" w:type="dxa"/>
            <w:shd w:val="clear" w:color="auto" w:fill="F8FAFC"/>
            <w:tcMar>
              <w:top w:w="80" w:type="dxa"/>
              <w:left w:w="120" w:type="dxa"/>
              <w:bottom w:w="80" w:type="dxa"/>
              <w:right w:w="120" w:type="dxa"/>
            </w:tcMar>
            <w:vAlign w:val="center"/>
          </w:tcPr>
          <w:p w14:paraId="31F37E91" w14:textId="77777777">
            <w:r>
              <w:rPr>
                <w:sz w:val="16"/>
              </w:rPr>
              <w:t>Operational labour, duplicate prevention and support SLA</w:t>
            </w:r>
          </w:p>
        </w:tc>
      </w:tr>
      <w:tr w14:paraId="547BE6C6" w14:textId="77777777">
        <w:trPr>
          <w:cantSplit/>
        </w:trPr>
        <w:tc>
          <w:tcPr>
            <w:tcW w:w="1900" w:type="dxa"/>
            <w:tcMar>
              <w:top w:w="80" w:type="dxa"/>
              <w:left w:w="120" w:type="dxa"/>
              <w:bottom w:w="80" w:type="dxa"/>
              <w:right w:w="120" w:type="dxa"/>
            </w:tcMar>
            <w:vAlign w:val="center"/>
          </w:tcPr>
          <w:p w14:paraId="16BF8CEC" w14:textId="77777777">
            <w:r>
              <w:rPr>
                <w:b/>
                <w:color w:val="102A43"/>
                <w:sz w:val="16"/>
              </w:rPr>
              <w:t>Disaster recovery</w:t>
            </w:r>
          </w:p>
        </w:tc>
        <w:tc>
          <w:tcPr>
            <w:tcW w:w="4300" w:type="dxa"/>
            <w:tcMar>
              <w:top w:w="80" w:type="dxa"/>
              <w:left w:w="120" w:type="dxa"/>
              <w:bottom w:w="80" w:type="dxa"/>
              <w:right w:w="120" w:type="dxa"/>
            </w:tcMar>
            <w:vAlign w:val="center"/>
          </w:tcPr>
          <w:p w14:paraId="4D8DEF9B" w14:textId="77777777">
            <w:r>
              <w:rPr>
                <w:sz w:val="16"/>
              </w:rPr>
              <w:t>Restore to clean environment and validate RLS/credentials</w:t>
            </w:r>
          </w:p>
        </w:tc>
        <w:tc>
          <w:tcPr>
            <w:tcW w:w="3160" w:type="dxa"/>
            <w:tcMar>
              <w:top w:w="80" w:type="dxa"/>
              <w:left w:w="120" w:type="dxa"/>
              <w:bottom w:w="80" w:type="dxa"/>
              <w:right w:w="120" w:type="dxa"/>
            </w:tcMar>
            <w:vAlign w:val="center"/>
          </w:tcPr>
          <w:p w14:paraId="592DFE26" w14:textId="77777777">
            <w:r>
              <w:rPr>
                <w:sz w:val="16"/>
              </w:rPr>
              <w:t>Secondary storage/project, exercises and documentation</w:t>
            </w:r>
          </w:p>
        </w:tc>
      </w:tr>
      <w:tr w14:paraId="37111776" w14:textId="77777777">
        <w:trPr>
          <w:cantSplit/>
        </w:trPr>
        <w:tc>
          <w:tcPr>
            <w:tcW w:w="1900" w:type="dxa"/>
            <w:shd w:val="clear" w:color="auto" w:fill="F8FAFC"/>
            <w:tcMar>
              <w:top w:w="80" w:type="dxa"/>
              <w:left w:w="120" w:type="dxa"/>
              <w:bottom w:w="80" w:type="dxa"/>
              <w:right w:w="120" w:type="dxa"/>
            </w:tcMar>
            <w:vAlign w:val="center"/>
          </w:tcPr>
          <w:p w14:paraId="30511425" w14:textId="77777777">
            <w:r>
              <w:rPr>
                <w:b/>
                <w:color w:val="102A43"/>
                <w:sz w:val="16"/>
              </w:rPr>
              <w:t>Support</w:t>
            </w:r>
          </w:p>
        </w:tc>
        <w:tc>
          <w:tcPr>
            <w:tcW w:w="4300" w:type="dxa"/>
            <w:shd w:val="clear" w:color="auto" w:fill="F8FAFC"/>
            <w:tcMar>
              <w:top w:w="80" w:type="dxa"/>
              <w:left w:w="120" w:type="dxa"/>
              <w:bottom w:w="80" w:type="dxa"/>
              <w:right w:w="120" w:type="dxa"/>
            </w:tcMar>
            <w:vAlign w:val="center"/>
          </w:tcPr>
          <w:p w14:paraId="317E9D98" w14:textId="77777777">
            <w:r>
              <w:rPr>
                <w:sz w:val="16"/>
              </w:rPr>
              <w:t>Named hours, channels, severity, response target and escalation</w:t>
            </w:r>
          </w:p>
        </w:tc>
        <w:tc>
          <w:tcPr>
            <w:tcW w:w="3160" w:type="dxa"/>
            <w:shd w:val="clear" w:color="auto" w:fill="F8FAFC"/>
            <w:tcMar>
              <w:top w:w="80" w:type="dxa"/>
              <w:left w:w="120" w:type="dxa"/>
              <w:bottom w:w="80" w:type="dxa"/>
              <w:right w:w="120" w:type="dxa"/>
            </w:tcMar>
            <w:vAlign w:val="center"/>
          </w:tcPr>
          <w:p w14:paraId="61709500" w14:textId="77777777">
            <w:r>
              <w:rPr>
                <w:sz w:val="16"/>
              </w:rPr>
              <w:t>Internal staff or external retainer — quotation required</w:t>
            </w:r>
          </w:p>
        </w:tc>
      </w:tr>
    </w:tbl>
    <w:p w14:paraId="25BDEA60" w14:textId="736AA502">
      <w:pPr>
        <w:pStyle w:val="CaptionSmall"/>
      </w:pPr>
      <w:r>
        <w:rPr>
          <w:b/>
          <w:i w:val="0"/>
        </w:rPr>
        <w:t xml:space="preserve">Sources checked 15 July 2026: </w:t>
      </w:r>
      <w:hyperlink r:id="rId97">
        <w:r>
          <w:rPr>
            <w:color w:val="2E74B5"/>
            <w:u w:val="single"/>
          </w:rPr>
          <w:t>S01 Supabase</w:t>
        </w:r>
      </w:hyperlink>
      <w:r>
        <w:rPr>
          <w:i w:val="0"/>
        </w:rPr>
        <w:t xml:space="preserve">; </w:t>
      </w:r>
      <w:hyperlink r:id="rId98">
        <w:r>
          <w:rPr>
            <w:color w:val="2E74B5"/>
            <w:u w:val="single"/>
          </w:rPr>
          <w:t>S02 Vercel</w:t>
        </w:r>
      </w:hyperlink>
      <w:r>
        <w:rPr>
          <w:i w:val="0"/>
        </w:rPr>
        <w:t xml:space="preserve">; </w:t>
      </w:r>
      <w:hyperlink r:id="rId99">
        <w:r>
          <w:rPr>
            <w:color w:val="2E74B5"/>
            <w:u w:val="single"/>
          </w:rPr>
          <w:t>S10 Sentry</w:t>
        </w:r>
      </w:hyperlink>
      <w:r>
        <w:rPr>
          <w:i w:val="0"/>
        </w:rPr>
        <w:t xml:space="preserve">; </w:t>
      </w:r>
      <w:hyperlink r:id="rId100">
        <w:r>
          <w:rPr>
            <w:color w:val="2E74B5"/>
            <w:u w:val="single"/>
          </w:rPr>
          <w:t>S11 Cloudflare</w:t>
        </w:r>
      </w:hyperlink>
      <w:r>
        <w:rPr>
          <w:i w:val="0"/>
        </w:rPr>
        <w:t xml:space="preserve">; </w:t>
      </w:r>
      <w:hyperlink r:id="rId101">
        <w:r>
          <w:rPr>
            <w:color w:val="2E74B5"/>
            <w:u w:val="single"/>
          </w:rPr>
          <w:t>S26 KVKK</w:t>
        </w:r>
      </w:hyperlink>
      <w:r>
        <w:rPr>
          <w:i w:val="0"/>
        </w:rPr>
        <w:t xml:space="preserve">; </w:t>
      </w:r>
      <w:hyperlink r:id="rId102">
        <w:r>
          <w:rPr>
            <w:color w:val="2E74B5"/>
            <w:u w:val="single"/>
          </w:rPr>
          <w:t>S29 KVKK</w:t>
        </w:r>
      </w:hyperlink>
    </w:p>
    <w:p w14:paraId="01D53CEB" w14:textId="77777777">
      <w:pPr>
        <w:pStyle w:val="Heading1"/>
      </w:pPr>
      <w:bookmarkStart w:id="215" w:name="_Toc235024570"/>
      <w:r>
        <w:lastRenderedPageBreak/>
        <w:t>Work-package portfolio</w:t>
      </w:r>
      <w:bookmarkEnd w:id="215"/>
    </w:p>
    <w:p w14:paraId="6C8EC741" w14:textId="77777777">
      <w:pPr>
        <w:pStyle w:val="ExecutiveLead"/>
      </w:pPr>
      <w:r>
        <w:rPr>
          <w:color w:val="1F2937"/>
          <w:sz w:val="20"/>
        </w:rPr>
        <w:t>The programme is divided into fourteen work packages. Each package has a management outcome, deliverables, dependencies, external cash cost, evidence and a go/no-go gate. Professional effort is deliberately marked 'estimate required' until scope, providers and client responsibilities are confirmed. The HTML estimator includes a PERT labour-estimate controller so management can add minimum/likely/maximum days and a chosen day rate without hiding assumptions.</w:t>
      </w:r>
    </w:p>
    <w:tbl>
      <w:tblPr>
        <w:tblStyle w:val="TableGrid"/>
        <w:tblW w:w="936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600"/>
        <w:gridCol w:w="1700"/>
        <w:gridCol w:w="3250"/>
        <w:gridCol w:w="1800"/>
        <w:gridCol w:w="2010"/>
      </w:tblGrid>
      <w:tr w14:paraId="3F3FAF54" w14:textId="77777777">
        <w:trPr>
          <w:cantSplit/>
          <w:tblHeader/>
        </w:trPr>
        <w:tc>
          <w:tcPr>
            <w:tcW w:w="600" w:type="dxa"/>
            <w:shd w:val="clear" w:color="auto" w:fill="102A43"/>
            <w:tcMar>
              <w:top w:w="80" w:type="dxa"/>
              <w:left w:w="120" w:type="dxa"/>
              <w:bottom w:w="80" w:type="dxa"/>
              <w:right w:w="120" w:type="dxa"/>
            </w:tcMar>
            <w:vAlign w:val="center"/>
          </w:tcPr>
          <w:p w14:paraId="3C7EF82F" w14:textId="77777777">
            <w:r>
              <w:rPr>
                <w:b/>
                <w:color w:val="FFFFFF"/>
                <w:sz w:val="14"/>
              </w:rPr>
              <w:t>WP</w:t>
            </w:r>
          </w:p>
        </w:tc>
        <w:tc>
          <w:tcPr>
            <w:tcW w:w="1700" w:type="dxa"/>
            <w:shd w:val="clear" w:color="auto" w:fill="102A43"/>
            <w:tcMar>
              <w:top w:w="80" w:type="dxa"/>
              <w:left w:w="120" w:type="dxa"/>
              <w:bottom w:w="80" w:type="dxa"/>
              <w:right w:w="120" w:type="dxa"/>
            </w:tcMar>
            <w:vAlign w:val="center"/>
          </w:tcPr>
          <w:p w14:paraId="6E03FF4F" w14:textId="77777777">
            <w:r>
              <w:rPr>
                <w:b/>
                <w:color w:val="FFFFFF"/>
                <w:sz w:val="14"/>
              </w:rPr>
              <w:t>Package</w:t>
            </w:r>
          </w:p>
        </w:tc>
        <w:tc>
          <w:tcPr>
            <w:tcW w:w="3250" w:type="dxa"/>
            <w:shd w:val="clear" w:color="auto" w:fill="102A43"/>
            <w:tcMar>
              <w:top w:w="80" w:type="dxa"/>
              <w:left w:w="120" w:type="dxa"/>
              <w:bottom w:w="80" w:type="dxa"/>
              <w:right w:w="120" w:type="dxa"/>
            </w:tcMar>
            <w:vAlign w:val="center"/>
          </w:tcPr>
          <w:p w14:paraId="2A666A8B" w14:textId="77777777">
            <w:r>
              <w:rPr>
                <w:b/>
                <w:color w:val="FFFFFF"/>
                <w:sz w:val="14"/>
              </w:rPr>
              <w:t>Core deliverables</w:t>
            </w:r>
          </w:p>
        </w:tc>
        <w:tc>
          <w:tcPr>
            <w:tcW w:w="1800" w:type="dxa"/>
            <w:shd w:val="clear" w:color="auto" w:fill="102A43"/>
            <w:tcMar>
              <w:top w:w="80" w:type="dxa"/>
              <w:left w:w="120" w:type="dxa"/>
              <w:bottom w:w="80" w:type="dxa"/>
              <w:right w:w="120" w:type="dxa"/>
            </w:tcMar>
            <w:vAlign w:val="center"/>
          </w:tcPr>
          <w:p w14:paraId="36121F41" w14:textId="77777777">
            <w:r>
              <w:rPr>
                <w:b/>
                <w:color w:val="FFFFFF"/>
                <w:sz w:val="14"/>
              </w:rPr>
              <w:t>External cash-cost class</w:t>
            </w:r>
          </w:p>
        </w:tc>
        <w:tc>
          <w:tcPr>
            <w:tcW w:w="2010" w:type="dxa"/>
            <w:shd w:val="clear" w:color="auto" w:fill="102A43"/>
            <w:tcMar>
              <w:top w:w="80" w:type="dxa"/>
              <w:left w:w="120" w:type="dxa"/>
              <w:bottom w:w="80" w:type="dxa"/>
              <w:right w:w="120" w:type="dxa"/>
            </w:tcMar>
            <w:vAlign w:val="center"/>
          </w:tcPr>
          <w:p w14:paraId="7045C266" w14:textId="77777777">
            <w:r>
              <w:rPr>
                <w:b/>
                <w:color w:val="FFFFFF"/>
                <w:sz w:val="14"/>
              </w:rPr>
              <w:t>Exit evidence</w:t>
            </w:r>
          </w:p>
        </w:tc>
      </w:tr>
      <w:tr w14:paraId="041C9D47" w14:textId="77777777">
        <w:trPr>
          <w:cantSplit/>
        </w:trPr>
        <w:tc>
          <w:tcPr>
            <w:tcW w:w="600" w:type="dxa"/>
            <w:tcMar>
              <w:top w:w="80" w:type="dxa"/>
              <w:left w:w="120" w:type="dxa"/>
              <w:bottom w:w="80" w:type="dxa"/>
              <w:right w:w="120" w:type="dxa"/>
            </w:tcMar>
            <w:vAlign w:val="center"/>
          </w:tcPr>
          <w:p w14:paraId="0935EF21" w14:textId="77777777">
            <w:r>
              <w:rPr>
                <w:b/>
                <w:color w:val="102A43"/>
                <w:sz w:val="14"/>
              </w:rPr>
              <w:t>WP0</w:t>
            </w:r>
          </w:p>
        </w:tc>
        <w:tc>
          <w:tcPr>
            <w:tcW w:w="1700" w:type="dxa"/>
            <w:tcMar>
              <w:top w:w="80" w:type="dxa"/>
              <w:left w:w="120" w:type="dxa"/>
              <w:bottom w:w="80" w:type="dxa"/>
              <w:right w:w="120" w:type="dxa"/>
            </w:tcMar>
            <w:vAlign w:val="center"/>
          </w:tcPr>
          <w:p w14:paraId="75236EA5" w14:textId="77777777">
            <w:r>
              <w:rPr>
                <w:sz w:val="14"/>
              </w:rPr>
              <w:t>Governance &amp; decision log</w:t>
            </w:r>
          </w:p>
        </w:tc>
        <w:tc>
          <w:tcPr>
            <w:tcW w:w="3250" w:type="dxa"/>
            <w:tcMar>
              <w:top w:w="80" w:type="dxa"/>
              <w:left w:w="120" w:type="dxa"/>
              <w:bottom w:w="80" w:type="dxa"/>
              <w:right w:w="120" w:type="dxa"/>
            </w:tcMar>
            <w:vAlign w:val="center"/>
          </w:tcPr>
          <w:p w14:paraId="6B58AFD7" w14:textId="77777777">
            <w:r>
              <w:rPr>
                <w:sz w:val="14"/>
              </w:rPr>
              <w:t>Owners, usage model, quotations, assumptions, RACI, change control</w:t>
            </w:r>
          </w:p>
        </w:tc>
        <w:tc>
          <w:tcPr>
            <w:tcW w:w="1800" w:type="dxa"/>
            <w:tcMar>
              <w:top w:w="80" w:type="dxa"/>
              <w:left w:w="120" w:type="dxa"/>
              <w:bottom w:w="80" w:type="dxa"/>
              <w:right w:w="120" w:type="dxa"/>
            </w:tcMar>
            <w:vAlign w:val="center"/>
          </w:tcPr>
          <w:p w14:paraId="445ECDB5" w14:textId="77777777">
            <w:r>
              <w:rPr>
                <w:sz w:val="14"/>
              </w:rPr>
              <w:t>None</w:t>
            </w:r>
          </w:p>
        </w:tc>
        <w:tc>
          <w:tcPr>
            <w:tcW w:w="2010" w:type="dxa"/>
            <w:tcMar>
              <w:top w:w="80" w:type="dxa"/>
              <w:left w:w="120" w:type="dxa"/>
              <w:bottom w:w="80" w:type="dxa"/>
              <w:right w:w="120" w:type="dxa"/>
            </w:tcMar>
            <w:vAlign w:val="center"/>
          </w:tcPr>
          <w:p w14:paraId="04066350" w14:textId="77777777">
            <w:r>
              <w:rPr>
                <w:sz w:val="14"/>
              </w:rPr>
              <w:t>Approved decision register and cost baseline</w:t>
            </w:r>
          </w:p>
        </w:tc>
      </w:tr>
      <w:tr w14:paraId="7F56AF8F" w14:textId="77777777">
        <w:trPr>
          <w:cantSplit/>
        </w:trPr>
        <w:tc>
          <w:tcPr>
            <w:tcW w:w="600" w:type="dxa"/>
            <w:shd w:val="clear" w:color="auto" w:fill="F8FAFC"/>
            <w:tcMar>
              <w:top w:w="80" w:type="dxa"/>
              <w:left w:w="120" w:type="dxa"/>
              <w:bottom w:w="80" w:type="dxa"/>
              <w:right w:w="120" w:type="dxa"/>
            </w:tcMar>
            <w:vAlign w:val="center"/>
          </w:tcPr>
          <w:p w14:paraId="58CA5C85" w14:textId="77777777">
            <w:r>
              <w:rPr>
                <w:b/>
                <w:color w:val="102A43"/>
                <w:sz w:val="14"/>
              </w:rPr>
              <w:t>WP1</w:t>
            </w:r>
          </w:p>
        </w:tc>
        <w:tc>
          <w:tcPr>
            <w:tcW w:w="1700" w:type="dxa"/>
            <w:shd w:val="clear" w:color="auto" w:fill="F8FAFC"/>
            <w:tcMar>
              <w:top w:w="80" w:type="dxa"/>
              <w:left w:w="120" w:type="dxa"/>
              <w:bottom w:w="80" w:type="dxa"/>
              <w:right w:w="120" w:type="dxa"/>
            </w:tcMar>
            <w:vAlign w:val="center"/>
          </w:tcPr>
          <w:p w14:paraId="664C4F34" w14:textId="77777777">
            <w:r>
              <w:rPr>
                <w:sz w:val="14"/>
              </w:rPr>
              <w:t>Turkish legal &amp; compliance</w:t>
            </w:r>
          </w:p>
        </w:tc>
        <w:tc>
          <w:tcPr>
            <w:tcW w:w="3250" w:type="dxa"/>
            <w:shd w:val="clear" w:color="auto" w:fill="F8FAFC"/>
            <w:tcMar>
              <w:top w:w="80" w:type="dxa"/>
              <w:left w:w="120" w:type="dxa"/>
              <w:bottom w:w="80" w:type="dxa"/>
              <w:right w:w="120" w:type="dxa"/>
            </w:tcMar>
            <w:vAlign w:val="center"/>
          </w:tcPr>
          <w:p w14:paraId="18876585" w14:textId="77777777">
            <w:r>
              <w:rPr>
                <w:sz w:val="14"/>
              </w:rPr>
              <w:t>KVKK/SCC/VERBİS/IYS/MASAK/EİDS/TTYS/e-document assessments</w:t>
            </w:r>
          </w:p>
        </w:tc>
        <w:tc>
          <w:tcPr>
            <w:tcW w:w="1800" w:type="dxa"/>
            <w:shd w:val="clear" w:color="auto" w:fill="F8FAFC"/>
            <w:tcMar>
              <w:top w:w="80" w:type="dxa"/>
              <w:left w:w="120" w:type="dxa"/>
              <w:bottom w:w="80" w:type="dxa"/>
              <w:right w:w="120" w:type="dxa"/>
            </w:tcMar>
            <w:vAlign w:val="center"/>
          </w:tcPr>
          <w:p w14:paraId="1D4E5AD0" w14:textId="77777777">
            <w:r>
              <w:rPr>
                <w:sz w:val="14"/>
              </w:rPr>
              <w:t>Counsel/accountant quote; statutory fees</w:t>
            </w:r>
          </w:p>
        </w:tc>
        <w:tc>
          <w:tcPr>
            <w:tcW w:w="2010" w:type="dxa"/>
            <w:shd w:val="clear" w:color="auto" w:fill="F8FAFC"/>
            <w:tcMar>
              <w:top w:w="80" w:type="dxa"/>
              <w:left w:w="120" w:type="dxa"/>
              <w:bottom w:w="80" w:type="dxa"/>
              <w:right w:w="120" w:type="dxa"/>
            </w:tcMar>
            <w:vAlign w:val="center"/>
          </w:tcPr>
          <w:p w14:paraId="61FE9994" w14:textId="77777777">
            <w:r>
              <w:rPr>
                <w:sz w:val="14"/>
              </w:rPr>
              <w:t>Written applicability matrix and filings/contracts</w:t>
            </w:r>
          </w:p>
        </w:tc>
      </w:tr>
      <w:tr w14:paraId="053001D5" w14:textId="77777777">
        <w:trPr>
          <w:cantSplit/>
        </w:trPr>
        <w:tc>
          <w:tcPr>
            <w:tcW w:w="600" w:type="dxa"/>
            <w:tcMar>
              <w:top w:w="80" w:type="dxa"/>
              <w:left w:w="120" w:type="dxa"/>
              <w:bottom w:w="80" w:type="dxa"/>
              <w:right w:w="120" w:type="dxa"/>
            </w:tcMar>
            <w:vAlign w:val="center"/>
          </w:tcPr>
          <w:p w14:paraId="3B99F743" w14:textId="77777777">
            <w:r>
              <w:rPr>
                <w:b/>
                <w:color w:val="102A43"/>
                <w:sz w:val="14"/>
              </w:rPr>
              <w:t>WP2</w:t>
            </w:r>
          </w:p>
        </w:tc>
        <w:tc>
          <w:tcPr>
            <w:tcW w:w="1700" w:type="dxa"/>
            <w:tcMar>
              <w:top w:w="80" w:type="dxa"/>
              <w:left w:w="120" w:type="dxa"/>
              <w:bottom w:w="80" w:type="dxa"/>
              <w:right w:w="120" w:type="dxa"/>
            </w:tcMar>
            <w:vAlign w:val="center"/>
          </w:tcPr>
          <w:p w14:paraId="1CAF97FD" w14:textId="77777777">
            <w:r>
              <w:rPr>
                <w:sz w:val="14"/>
              </w:rPr>
              <w:t>Architecture &amp; data location</w:t>
            </w:r>
          </w:p>
        </w:tc>
        <w:tc>
          <w:tcPr>
            <w:tcW w:w="3250" w:type="dxa"/>
            <w:tcMar>
              <w:top w:w="80" w:type="dxa"/>
              <w:left w:w="120" w:type="dxa"/>
              <w:bottom w:w="80" w:type="dxa"/>
              <w:right w:w="120" w:type="dxa"/>
            </w:tcMar>
            <w:vAlign w:val="center"/>
          </w:tcPr>
          <w:p w14:paraId="176685CD" w14:textId="77777777">
            <w:r>
              <w:rPr>
                <w:sz w:val="14"/>
              </w:rPr>
              <w:t>Production topology, environments, DPA/subprocessors, RTO/RPO</w:t>
            </w:r>
          </w:p>
        </w:tc>
        <w:tc>
          <w:tcPr>
            <w:tcW w:w="1800" w:type="dxa"/>
            <w:tcMar>
              <w:top w:w="80" w:type="dxa"/>
              <w:left w:w="120" w:type="dxa"/>
              <w:bottom w:w="80" w:type="dxa"/>
              <w:right w:w="120" w:type="dxa"/>
            </w:tcMar>
            <w:vAlign w:val="center"/>
          </w:tcPr>
          <w:p w14:paraId="5327C87D" w14:textId="77777777">
            <w:r>
              <w:rPr>
                <w:sz w:val="14"/>
              </w:rPr>
              <w:t>Cloud plans; local-host quote if evaluated</w:t>
            </w:r>
          </w:p>
        </w:tc>
        <w:tc>
          <w:tcPr>
            <w:tcW w:w="2010" w:type="dxa"/>
            <w:tcMar>
              <w:top w:w="80" w:type="dxa"/>
              <w:left w:w="120" w:type="dxa"/>
              <w:bottom w:w="80" w:type="dxa"/>
              <w:right w:w="120" w:type="dxa"/>
            </w:tcMar>
            <w:vAlign w:val="center"/>
          </w:tcPr>
          <w:p w14:paraId="38433409" w14:textId="77777777">
            <w:r>
              <w:rPr>
                <w:sz w:val="14"/>
              </w:rPr>
              <w:t>Architecture and cross-border approval</w:t>
            </w:r>
          </w:p>
        </w:tc>
      </w:tr>
      <w:tr w14:paraId="06D2DE45" w14:textId="77777777">
        <w:trPr>
          <w:cantSplit/>
        </w:trPr>
        <w:tc>
          <w:tcPr>
            <w:tcW w:w="600" w:type="dxa"/>
            <w:shd w:val="clear" w:color="auto" w:fill="F8FAFC"/>
            <w:tcMar>
              <w:top w:w="80" w:type="dxa"/>
              <w:left w:w="120" w:type="dxa"/>
              <w:bottom w:w="80" w:type="dxa"/>
              <w:right w:w="120" w:type="dxa"/>
            </w:tcMar>
            <w:vAlign w:val="center"/>
          </w:tcPr>
          <w:p w14:paraId="1DC30393" w14:textId="77777777">
            <w:r>
              <w:rPr>
                <w:b/>
                <w:color w:val="102A43"/>
                <w:sz w:val="14"/>
              </w:rPr>
              <w:t>WP3</w:t>
            </w:r>
          </w:p>
        </w:tc>
        <w:tc>
          <w:tcPr>
            <w:tcW w:w="1700" w:type="dxa"/>
            <w:shd w:val="clear" w:color="auto" w:fill="F8FAFC"/>
            <w:tcMar>
              <w:top w:w="80" w:type="dxa"/>
              <w:left w:w="120" w:type="dxa"/>
              <w:bottom w:w="80" w:type="dxa"/>
              <w:right w:w="120" w:type="dxa"/>
            </w:tcMar>
            <w:vAlign w:val="center"/>
          </w:tcPr>
          <w:p w14:paraId="5D6CE4E9" w14:textId="77777777">
            <w:r>
              <w:rPr>
                <w:sz w:val="14"/>
              </w:rPr>
              <w:t>Identity, RBAC &amp; audit</w:t>
            </w:r>
          </w:p>
        </w:tc>
        <w:tc>
          <w:tcPr>
            <w:tcW w:w="3250" w:type="dxa"/>
            <w:shd w:val="clear" w:color="auto" w:fill="F8FAFC"/>
            <w:tcMar>
              <w:top w:w="80" w:type="dxa"/>
              <w:left w:w="120" w:type="dxa"/>
              <w:bottom w:w="80" w:type="dxa"/>
              <w:right w:w="120" w:type="dxa"/>
            </w:tcMar>
            <w:vAlign w:val="center"/>
          </w:tcPr>
          <w:p w14:paraId="35969590" w14:textId="77777777">
            <w:r>
              <w:rPr>
                <w:sz w:val="14"/>
              </w:rPr>
              <w:t>Supabase Auth, MFA, role mapping, RLS, audit and offboarding</w:t>
            </w:r>
          </w:p>
        </w:tc>
        <w:tc>
          <w:tcPr>
            <w:tcW w:w="1800" w:type="dxa"/>
            <w:shd w:val="clear" w:color="auto" w:fill="F8FAFC"/>
            <w:tcMar>
              <w:top w:w="80" w:type="dxa"/>
              <w:left w:w="120" w:type="dxa"/>
              <w:bottom w:w="80" w:type="dxa"/>
              <w:right w:w="120" w:type="dxa"/>
            </w:tcMar>
            <w:vAlign w:val="center"/>
          </w:tcPr>
          <w:p w14:paraId="6CF483C3" w14:textId="77777777">
            <w:r>
              <w:rPr>
                <w:sz w:val="14"/>
              </w:rPr>
              <w:t>MFA/add-ons if chosen</w:t>
            </w:r>
          </w:p>
        </w:tc>
        <w:tc>
          <w:tcPr>
            <w:tcW w:w="2010" w:type="dxa"/>
            <w:shd w:val="clear" w:color="auto" w:fill="F8FAFC"/>
            <w:tcMar>
              <w:top w:w="80" w:type="dxa"/>
              <w:left w:w="120" w:type="dxa"/>
              <w:bottom w:w="80" w:type="dxa"/>
              <w:right w:w="120" w:type="dxa"/>
            </w:tcMar>
            <w:vAlign w:val="center"/>
          </w:tcPr>
          <w:p w14:paraId="7B6FB07E" w14:textId="77777777">
            <w:r>
              <w:rPr>
                <w:sz w:val="14"/>
              </w:rPr>
              <w:t>Role/UAT/RLS evidence; demo profiles off</w:t>
            </w:r>
          </w:p>
        </w:tc>
      </w:tr>
      <w:tr w14:paraId="11981184" w14:textId="77777777">
        <w:trPr>
          <w:cantSplit/>
        </w:trPr>
        <w:tc>
          <w:tcPr>
            <w:tcW w:w="600" w:type="dxa"/>
            <w:tcMar>
              <w:top w:w="80" w:type="dxa"/>
              <w:left w:w="120" w:type="dxa"/>
              <w:bottom w:w="80" w:type="dxa"/>
              <w:right w:w="120" w:type="dxa"/>
            </w:tcMar>
            <w:vAlign w:val="center"/>
          </w:tcPr>
          <w:p w14:paraId="62A5A05B" w14:textId="77777777">
            <w:r>
              <w:rPr>
                <w:b/>
                <w:color w:val="102A43"/>
                <w:sz w:val="14"/>
              </w:rPr>
              <w:t>WP4</w:t>
            </w:r>
          </w:p>
        </w:tc>
        <w:tc>
          <w:tcPr>
            <w:tcW w:w="1700" w:type="dxa"/>
            <w:tcMar>
              <w:top w:w="80" w:type="dxa"/>
              <w:left w:w="120" w:type="dxa"/>
              <w:bottom w:w="80" w:type="dxa"/>
              <w:right w:w="120" w:type="dxa"/>
            </w:tcMar>
            <w:vAlign w:val="center"/>
          </w:tcPr>
          <w:p w14:paraId="0705B21B" w14:textId="77777777">
            <w:r>
              <w:rPr>
                <w:sz w:val="14"/>
              </w:rPr>
              <w:t>Migration, storage &amp; images</w:t>
            </w:r>
          </w:p>
        </w:tc>
        <w:tc>
          <w:tcPr>
            <w:tcW w:w="3250" w:type="dxa"/>
            <w:tcMar>
              <w:top w:w="80" w:type="dxa"/>
              <w:left w:w="120" w:type="dxa"/>
              <w:bottom w:w="80" w:type="dxa"/>
              <w:right w:w="120" w:type="dxa"/>
            </w:tcMar>
            <w:vAlign w:val="center"/>
          </w:tcPr>
          <w:p w14:paraId="008E70A2" w14:textId="77777777">
            <w:r>
              <w:rPr>
                <w:sz w:val="14"/>
              </w:rPr>
              <w:t>Source inventory, cleansing, import, reconciliation, compression, retention</w:t>
            </w:r>
          </w:p>
        </w:tc>
        <w:tc>
          <w:tcPr>
            <w:tcW w:w="1800" w:type="dxa"/>
            <w:tcMar>
              <w:top w:w="80" w:type="dxa"/>
              <w:left w:w="120" w:type="dxa"/>
              <w:bottom w:w="80" w:type="dxa"/>
              <w:right w:w="120" w:type="dxa"/>
            </w:tcMar>
            <w:vAlign w:val="center"/>
          </w:tcPr>
          <w:p w14:paraId="73839A84" w14:textId="77777777">
            <w:r>
              <w:rPr>
                <w:sz w:val="14"/>
              </w:rPr>
              <w:t>Storage/transfer; migration quote</w:t>
            </w:r>
          </w:p>
        </w:tc>
        <w:tc>
          <w:tcPr>
            <w:tcW w:w="2010" w:type="dxa"/>
            <w:tcMar>
              <w:top w:w="80" w:type="dxa"/>
              <w:left w:w="120" w:type="dxa"/>
              <w:bottom w:w="80" w:type="dxa"/>
              <w:right w:w="120" w:type="dxa"/>
            </w:tcMar>
            <w:vAlign w:val="center"/>
          </w:tcPr>
          <w:p w14:paraId="1ACBA57B" w14:textId="77777777">
            <w:r>
              <w:rPr>
                <w:sz w:val="14"/>
              </w:rPr>
              <w:t>Reconciled data and restore/export proof</w:t>
            </w:r>
          </w:p>
        </w:tc>
      </w:tr>
      <w:tr w14:paraId="7FC593CB" w14:textId="77777777">
        <w:trPr>
          <w:cantSplit/>
        </w:trPr>
        <w:tc>
          <w:tcPr>
            <w:tcW w:w="600" w:type="dxa"/>
            <w:shd w:val="clear" w:color="auto" w:fill="F8FAFC"/>
            <w:tcMar>
              <w:top w:w="80" w:type="dxa"/>
              <w:left w:w="120" w:type="dxa"/>
              <w:bottom w:w="80" w:type="dxa"/>
              <w:right w:w="120" w:type="dxa"/>
            </w:tcMar>
            <w:vAlign w:val="center"/>
          </w:tcPr>
          <w:p w14:paraId="11E4A06A" w14:textId="77777777">
            <w:r>
              <w:rPr>
                <w:b/>
                <w:color w:val="102A43"/>
                <w:sz w:val="14"/>
              </w:rPr>
              <w:t>WP5</w:t>
            </w:r>
          </w:p>
        </w:tc>
        <w:tc>
          <w:tcPr>
            <w:tcW w:w="1700" w:type="dxa"/>
            <w:shd w:val="clear" w:color="auto" w:fill="F8FAFC"/>
            <w:tcMar>
              <w:top w:w="80" w:type="dxa"/>
              <w:left w:w="120" w:type="dxa"/>
              <w:bottom w:w="80" w:type="dxa"/>
              <w:right w:w="120" w:type="dxa"/>
            </w:tcMar>
            <w:vAlign w:val="center"/>
          </w:tcPr>
          <w:p w14:paraId="0AEAC379" w14:textId="77777777">
            <w:r>
              <w:rPr>
                <w:sz w:val="14"/>
              </w:rPr>
              <w:t>Payments, refunds &amp; banking</w:t>
            </w:r>
          </w:p>
        </w:tc>
        <w:tc>
          <w:tcPr>
            <w:tcW w:w="3250" w:type="dxa"/>
            <w:shd w:val="clear" w:color="auto" w:fill="F8FAFC"/>
            <w:tcMar>
              <w:top w:w="80" w:type="dxa"/>
              <w:left w:w="120" w:type="dxa"/>
              <w:bottom w:w="80" w:type="dxa"/>
              <w:right w:w="120" w:type="dxa"/>
            </w:tcMar>
            <w:vAlign w:val="center"/>
          </w:tcPr>
          <w:p w14:paraId="6B59BEF0" w14:textId="77777777">
            <w:r>
              <w:rPr>
                <w:sz w:val="14"/>
              </w:rPr>
              <w:t>Provider selection, checkout, signed webhooks, ledger, refunds, settlement, bank fallback</w:t>
            </w:r>
          </w:p>
        </w:tc>
        <w:tc>
          <w:tcPr>
            <w:tcW w:w="1800" w:type="dxa"/>
            <w:shd w:val="clear" w:color="auto" w:fill="F8FAFC"/>
            <w:tcMar>
              <w:top w:w="80" w:type="dxa"/>
              <w:left w:w="120" w:type="dxa"/>
              <w:bottom w:w="80" w:type="dxa"/>
              <w:right w:w="120" w:type="dxa"/>
            </w:tcMar>
            <w:vAlign w:val="center"/>
          </w:tcPr>
          <w:p w14:paraId="6CFEF00D" w14:textId="77777777">
            <w:r>
              <w:rPr>
                <w:sz w:val="14"/>
              </w:rPr>
              <w:t>Commission; provider/bank quotes</w:t>
            </w:r>
          </w:p>
        </w:tc>
        <w:tc>
          <w:tcPr>
            <w:tcW w:w="2010" w:type="dxa"/>
            <w:shd w:val="clear" w:color="auto" w:fill="F8FAFC"/>
            <w:tcMar>
              <w:top w:w="80" w:type="dxa"/>
              <w:left w:w="120" w:type="dxa"/>
              <w:bottom w:w="80" w:type="dxa"/>
              <w:right w:w="120" w:type="dxa"/>
            </w:tcMar>
            <w:vAlign w:val="center"/>
          </w:tcPr>
          <w:p w14:paraId="0B4C0E19" w14:textId="77777777">
            <w:r>
              <w:rPr>
                <w:sz w:val="14"/>
              </w:rPr>
              <w:t>Sandbox + production UAT; no duplicate posting</w:t>
            </w:r>
          </w:p>
        </w:tc>
      </w:tr>
      <w:tr w14:paraId="29852561" w14:textId="77777777">
        <w:trPr>
          <w:cantSplit/>
        </w:trPr>
        <w:tc>
          <w:tcPr>
            <w:tcW w:w="600" w:type="dxa"/>
            <w:tcMar>
              <w:top w:w="80" w:type="dxa"/>
              <w:left w:w="120" w:type="dxa"/>
              <w:bottom w:w="80" w:type="dxa"/>
              <w:right w:w="120" w:type="dxa"/>
            </w:tcMar>
            <w:vAlign w:val="center"/>
          </w:tcPr>
          <w:p w14:paraId="59C3D439" w14:textId="77777777">
            <w:r>
              <w:rPr>
                <w:b/>
                <w:color w:val="102A43"/>
                <w:sz w:val="14"/>
              </w:rPr>
              <w:t>WP6</w:t>
            </w:r>
          </w:p>
        </w:tc>
        <w:tc>
          <w:tcPr>
            <w:tcW w:w="1700" w:type="dxa"/>
            <w:tcMar>
              <w:top w:w="80" w:type="dxa"/>
              <w:left w:w="120" w:type="dxa"/>
              <w:bottom w:w="80" w:type="dxa"/>
              <w:right w:w="120" w:type="dxa"/>
            </w:tcMar>
            <w:vAlign w:val="center"/>
          </w:tcPr>
          <w:p w14:paraId="48B163C0" w14:textId="77777777">
            <w:r>
              <w:rPr>
                <w:sz w:val="14"/>
              </w:rPr>
              <w:t>SMS, email, push, WhatsApp &amp; İYS</w:t>
            </w:r>
          </w:p>
        </w:tc>
        <w:tc>
          <w:tcPr>
            <w:tcW w:w="3250" w:type="dxa"/>
            <w:tcMar>
              <w:top w:w="80" w:type="dxa"/>
              <w:left w:w="120" w:type="dxa"/>
              <w:bottom w:w="80" w:type="dxa"/>
              <w:right w:w="120" w:type="dxa"/>
            </w:tcMar>
            <w:vAlign w:val="center"/>
          </w:tcPr>
          <w:p w14:paraId="584C9CCF" w14:textId="77777777">
            <w:r>
              <w:rPr>
                <w:sz w:val="14"/>
              </w:rPr>
              <w:t>Message classes, providers, sender/domain, templates, retries, consent/rejection</w:t>
            </w:r>
          </w:p>
        </w:tc>
        <w:tc>
          <w:tcPr>
            <w:tcW w:w="1800" w:type="dxa"/>
            <w:tcMar>
              <w:top w:w="80" w:type="dxa"/>
              <w:left w:w="120" w:type="dxa"/>
              <w:bottom w:w="80" w:type="dxa"/>
              <w:right w:w="120" w:type="dxa"/>
            </w:tcMar>
            <w:vAlign w:val="center"/>
          </w:tcPr>
          <w:p w14:paraId="0E2885CC" w14:textId="77777777">
            <w:r>
              <w:rPr>
                <w:sz w:val="14"/>
              </w:rPr>
              <w:t>Packages/subscriptions/BSP quote</w:t>
            </w:r>
          </w:p>
        </w:tc>
        <w:tc>
          <w:tcPr>
            <w:tcW w:w="2010" w:type="dxa"/>
            <w:tcMar>
              <w:top w:w="80" w:type="dxa"/>
              <w:left w:w="120" w:type="dxa"/>
              <w:bottom w:w="80" w:type="dxa"/>
              <w:right w:w="120" w:type="dxa"/>
            </w:tcMar>
            <w:vAlign w:val="center"/>
          </w:tcPr>
          <w:p w14:paraId="43A1995C" w14:textId="77777777">
            <w:r>
              <w:rPr>
                <w:sz w:val="14"/>
              </w:rPr>
              <w:t>Delivery, bounce, opt-out and fallback evidence</w:t>
            </w:r>
          </w:p>
        </w:tc>
      </w:tr>
      <w:tr w14:paraId="713A2011" w14:textId="77777777">
        <w:trPr>
          <w:cantSplit/>
        </w:trPr>
        <w:tc>
          <w:tcPr>
            <w:tcW w:w="600" w:type="dxa"/>
            <w:shd w:val="clear" w:color="auto" w:fill="F8FAFC"/>
            <w:tcMar>
              <w:top w:w="80" w:type="dxa"/>
              <w:left w:w="120" w:type="dxa"/>
              <w:bottom w:w="80" w:type="dxa"/>
              <w:right w:w="120" w:type="dxa"/>
            </w:tcMar>
            <w:vAlign w:val="center"/>
          </w:tcPr>
          <w:p w14:paraId="73F7D499" w14:textId="77777777">
            <w:r>
              <w:rPr>
                <w:b/>
                <w:color w:val="102A43"/>
                <w:sz w:val="14"/>
              </w:rPr>
              <w:t>WP7</w:t>
            </w:r>
          </w:p>
        </w:tc>
        <w:tc>
          <w:tcPr>
            <w:tcW w:w="1700" w:type="dxa"/>
            <w:shd w:val="clear" w:color="auto" w:fill="F8FAFC"/>
            <w:tcMar>
              <w:top w:w="80" w:type="dxa"/>
              <w:left w:w="120" w:type="dxa"/>
              <w:bottom w:w="80" w:type="dxa"/>
              <w:right w:w="120" w:type="dxa"/>
            </w:tcMar>
            <w:vAlign w:val="center"/>
          </w:tcPr>
          <w:p w14:paraId="05A3F409" w14:textId="77777777">
            <w:r>
              <w:rPr>
                <w:sz w:val="14"/>
              </w:rPr>
              <w:t>e-Fatura/e-Arşiv, KEP &amp; e-sign</w:t>
            </w:r>
          </w:p>
        </w:tc>
        <w:tc>
          <w:tcPr>
            <w:tcW w:w="3250" w:type="dxa"/>
            <w:shd w:val="clear" w:color="auto" w:fill="F8FAFC"/>
            <w:tcMar>
              <w:top w:w="80" w:type="dxa"/>
              <w:left w:w="120" w:type="dxa"/>
              <w:bottom w:w="80" w:type="dxa"/>
              <w:right w:w="120" w:type="dxa"/>
            </w:tcMar>
            <w:vAlign w:val="center"/>
          </w:tcPr>
          <w:p w14:paraId="7DD5B9E2" w14:textId="77777777">
            <w:r>
              <w:rPr>
                <w:sz w:val="14"/>
              </w:rPr>
              <w:t>Accountant-approved route, certificates, invoice/archive/reconciliation</w:t>
            </w:r>
          </w:p>
        </w:tc>
        <w:tc>
          <w:tcPr>
            <w:tcW w:w="1800" w:type="dxa"/>
            <w:shd w:val="clear" w:color="auto" w:fill="F8FAFC"/>
            <w:tcMar>
              <w:top w:w="80" w:type="dxa"/>
              <w:left w:w="120" w:type="dxa"/>
              <w:bottom w:w="80" w:type="dxa"/>
              <w:right w:w="120" w:type="dxa"/>
            </w:tcMar>
            <w:vAlign w:val="center"/>
          </w:tcPr>
          <w:p w14:paraId="0B491149" w14:textId="77777777">
            <w:r>
              <w:rPr>
                <w:sz w:val="14"/>
              </w:rPr>
              <w:t>Activation/credits/certificates/KEP quote</w:t>
            </w:r>
          </w:p>
        </w:tc>
        <w:tc>
          <w:tcPr>
            <w:tcW w:w="2010" w:type="dxa"/>
            <w:shd w:val="clear" w:color="auto" w:fill="F8FAFC"/>
            <w:tcMar>
              <w:top w:w="80" w:type="dxa"/>
              <w:left w:w="120" w:type="dxa"/>
              <w:bottom w:w="80" w:type="dxa"/>
              <w:right w:w="120" w:type="dxa"/>
            </w:tcMar>
            <w:vAlign w:val="center"/>
          </w:tcPr>
          <w:p w14:paraId="0D28CC81" w14:textId="77777777">
            <w:r>
              <w:rPr>
                <w:sz w:val="14"/>
              </w:rPr>
              <w:t>Successful test documents and archive controls</w:t>
            </w:r>
          </w:p>
        </w:tc>
      </w:tr>
      <w:tr w14:paraId="4C3C534E" w14:textId="77777777">
        <w:trPr>
          <w:cantSplit/>
        </w:trPr>
        <w:tc>
          <w:tcPr>
            <w:tcW w:w="600" w:type="dxa"/>
            <w:tcMar>
              <w:top w:w="80" w:type="dxa"/>
              <w:left w:w="120" w:type="dxa"/>
              <w:bottom w:w="80" w:type="dxa"/>
              <w:right w:w="120" w:type="dxa"/>
            </w:tcMar>
            <w:vAlign w:val="center"/>
          </w:tcPr>
          <w:p w14:paraId="5DED16A6" w14:textId="77777777">
            <w:r>
              <w:rPr>
                <w:b/>
                <w:color w:val="102A43"/>
                <w:sz w:val="14"/>
              </w:rPr>
              <w:t>WP8</w:t>
            </w:r>
          </w:p>
        </w:tc>
        <w:tc>
          <w:tcPr>
            <w:tcW w:w="1700" w:type="dxa"/>
            <w:tcMar>
              <w:top w:w="80" w:type="dxa"/>
              <w:left w:w="120" w:type="dxa"/>
              <w:bottom w:w="80" w:type="dxa"/>
              <w:right w:w="120" w:type="dxa"/>
            </w:tcMar>
            <w:vAlign w:val="center"/>
          </w:tcPr>
          <w:p w14:paraId="6B8ABC7D" w14:textId="77777777">
            <w:r>
              <w:rPr>
                <w:sz w:val="14"/>
              </w:rPr>
              <w:t>EİDS, TTYS &amp; listing operations</w:t>
            </w:r>
          </w:p>
        </w:tc>
        <w:tc>
          <w:tcPr>
            <w:tcW w:w="3250" w:type="dxa"/>
            <w:tcMar>
              <w:top w:w="80" w:type="dxa"/>
              <w:left w:w="120" w:type="dxa"/>
              <w:bottom w:w="80" w:type="dxa"/>
              <w:right w:w="120" w:type="dxa"/>
            </w:tcMar>
            <w:vAlign w:val="center"/>
          </w:tcPr>
          <w:p w14:paraId="446DED9D" w14:textId="77777777">
            <w:r>
              <w:rPr>
                <w:sz w:val="14"/>
              </w:rPr>
              <w:t>Authority verification, certificate register, portal/social publishing workflow</w:t>
            </w:r>
          </w:p>
        </w:tc>
        <w:tc>
          <w:tcPr>
            <w:tcW w:w="1800" w:type="dxa"/>
            <w:tcMar>
              <w:top w:w="80" w:type="dxa"/>
              <w:left w:w="120" w:type="dxa"/>
              <w:bottom w:w="80" w:type="dxa"/>
              <w:right w:w="120" w:type="dxa"/>
            </w:tcMar>
            <w:vAlign w:val="center"/>
          </w:tcPr>
          <w:p w14:paraId="48417095" w14:textId="77777777">
            <w:r>
              <w:rPr>
                <w:sz w:val="14"/>
              </w:rPr>
              <w:t>Statutory fee; portal/API quote</w:t>
            </w:r>
          </w:p>
        </w:tc>
        <w:tc>
          <w:tcPr>
            <w:tcW w:w="2010" w:type="dxa"/>
            <w:tcMar>
              <w:top w:w="80" w:type="dxa"/>
              <w:left w:w="120" w:type="dxa"/>
              <w:bottom w:w="80" w:type="dxa"/>
              <w:right w:w="120" w:type="dxa"/>
            </w:tcMar>
            <w:vAlign w:val="center"/>
          </w:tcPr>
          <w:p w14:paraId="1188E816" w14:textId="77777777">
            <w:r>
              <w:rPr>
                <w:sz w:val="14"/>
              </w:rPr>
              <w:t>Verified listing journey and audit evidence</w:t>
            </w:r>
          </w:p>
        </w:tc>
      </w:tr>
      <w:tr w14:paraId="2C7DCF06" w14:textId="77777777">
        <w:trPr>
          <w:cantSplit/>
        </w:trPr>
        <w:tc>
          <w:tcPr>
            <w:tcW w:w="600" w:type="dxa"/>
            <w:shd w:val="clear" w:color="auto" w:fill="F8FAFC"/>
            <w:tcMar>
              <w:top w:w="80" w:type="dxa"/>
              <w:left w:w="120" w:type="dxa"/>
              <w:bottom w:w="80" w:type="dxa"/>
              <w:right w:w="120" w:type="dxa"/>
            </w:tcMar>
            <w:vAlign w:val="center"/>
          </w:tcPr>
          <w:p w14:paraId="4154C3D5" w14:textId="77777777">
            <w:r>
              <w:rPr>
                <w:b/>
                <w:color w:val="102A43"/>
                <w:sz w:val="14"/>
              </w:rPr>
              <w:t>WP9</w:t>
            </w:r>
          </w:p>
        </w:tc>
        <w:tc>
          <w:tcPr>
            <w:tcW w:w="1700" w:type="dxa"/>
            <w:shd w:val="clear" w:color="auto" w:fill="F8FAFC"/>
            <w:tcMar>
              <w:top w:w="80" w:type="dxa"/>
              <w:left w:w="120" w:type="dxa"/>
              <w:bottom w:w="80" w:type="dxa"/>
              <w:right w:w="120" w:type="dxa"/>
            </w:tcMar>
            <w:vAlign w:val="center"/>
          </w:tcPr>
          <w:p w14:paraId="6BE99CD1" w14:textId="77777777">
            <w:r>
              <w:rPr>
                <w:sz w:val="14"/>
              </w:rPr>
              <w:t>AI routing &amp; governance</w:t>
            </w:r>
          </w:p>
        </w:tc>
        <w:tc>
          <w:tcPr>
            <w:tcW w:w="3250" w:type="dxa"/>
            <w:shd w:val="clear" w:color="auto" w:fill="F8FAFC"/>
            <w:tcMar>
              <w:top w:w="80" w:type="dxa"/>
              <w:left w:w="120" w:type="dxa"/>
              <w:bottom w:w="80" w:type="dxa"/>
              <w:right w:w="120" w:type="dxa"/>
            </w:tcMar>
            <w:vAlign w:val="center"/>
          </w:tcPr>
          <w:p w14:paraId="7C31E0FA" w14:textId="77777777">
            <w:r>
              <w:rPr>
                <w:sz w:val="14"/>
              </w:rPr>
              <w:t>Provider gateway, redaction, retrieval, caps, approvals, evals, audit</w:t>
            </w:r>
          </w:p>
        </w:tc>
        <w:tc>
          <w:tcPr>
            <w:tcW w:w="1800" w:type="dxa"/>
            <w:shd w:val="clear" w:color="auto" w:fill="F8FAFC"/>
            <w:tcMar>
              <w:top w:w="80" w:type="dxa"/>
              <w:left w:w="120" w:type="dxa"/>
              <w:bottom w:w="80" w:type="dxa"/>
              <w:right w:w="120" w:type="dxa"/>
            </w:tcMar>
            <w:vAlign w:val="center"/>
          </w:tcPr>
          <w:p w14:paraId="2090DC1F" w14:textId="77777777">
            <w:r>
              <w:rPr>
                <w:sz w:val="14"/>
              </w:rPr>
              <w:t>Token/tool/image/search usage</w:t>
            </w:r>
          </w:p>
        </w:tc>
        <w:tc>
          <w:tcPr>
            <w:tcW w:w="2010" w:type="dxa"/>
            <w:shd w:val="clear" w:color="auto" w:fill="F8FAFC"/>
            <w:tcMar>
              <w:top w:w="80" w:type="dxa"/>
              <w:left w:w="120" w:type="dxa"/>
              <w:bottom w:w="80" w:type="dxa"/>
              <w:right w:w="120" w:type="dxa"/>
            </w:tcMar>
            <w:vAlign w:val="center"/>
          </w:tcPr>
          <w:p w14:paraId="70594A21" w14:textId="77777777">
            <w:r>
              <w:rPr>
                <w:sz w:val="14"/>
              </w:rPr>
              <w:t>Safety and quality thresholds passed</w:t>
            </w:r>
          </w:p>
        </w:tc>
      </w:tr>
      <w:tr w14:paraId="74C6EC97" w14:textId="77777777">
        <w:trPr>
          <w:cantSplit/>
        </w:trPr>
        <w:tc>
          <w:tcPr>
            <w:tcW w:w="600" w:type="dxa"/>
            <w:tcMar>
              <w:top w:w="80" w:type="dxa"/>
              <w:left w:w="120" w:type="dxa"/>
              <w:bottom w:w="80" w:type="dxa"/>
              <w:right w:w="120" w:type="dxa"/>
            </w:tcMar>
            <w:vAlign w:val="center"/>
          </w:tcPr>
          <w:p w14:paraId="717BD68B" w14:textId="77777777">
            <w:r>
              <w:rPr>
                <w:b/>
                <w:color w:val="102A43"/>
                <w:sz w:val="14"/>
              </w:rPr>
              <w:t>WP10</w:t>
            </w:r>
          </w:p>
        </w:tc>
        <w:tc>
          <w:tcPr>
            <w:tcW w:w="1700" w:type="dxa"/>
            <w:tcMar>
              <w:top w:w="80" w:type="dxa"/>
              <w:left w:w="120" w:type="dxa"/>
              <w:bottom w:w="80" w:type="dxa"/>
              <w:right w:w="120" w:type="dxa"/>
            </w:tcMar>
            <w:vAlign w:val="center"/>
          </w:tcPr>
          <w:p w14:paraId="36E289A2" w14:textId="77777777">
            <w:r>
              <w:rPr>
                <w:sz w:val="14"/>
              </w:rPr>
              <w:t>Maps, portals, calendar &amp; remaining adapters</w:t>
            </w:r>
          </w:p>
        </w:tc>
        <w:tc>
          <w:tcPr>
            <w:tcW w:w="3250" w:type="dxa"/>
            <w:tcMar>
              <w:top w:w="80" w:type="dxa"/>
              <w:left w:w="120" w:type="dxa"/>
              <w:bottom w:w="80" w:type="dxa"/>
              <w:right w:w="120" w:type="dxa"/>
            </w:tcMar>
            <w:vAlign w:val="center"/>
          </w:tcPr>
          <w:p w14:paraId="2BC6DE80" w14:textId="77777777">
            <w:r>
              <w:rPr>
                <w:sz w:val="14"/>
              </w:rPr>
              <w:t>Usage controls and approved provider connections</w:t>
            </w:r>
          </w:p>
        </w:tc>
        <w:tc>
          <w:tcPr>
            <w:tcW w:w="1800" w:type="dxa"/>
            <w:tcMar>
              <w:top w:w="80" w:type="dxa"/>
              <w:left w:w="120" w:type="dxa"/>
              <w:bottom w:w="80" w:type="dxa"/>
              <w:right w:w="120" w:type="dxa"/>
            </w:tcMar>
            <w:vAlign w:val="center"/>
          </w:tcPr>
          <w:p w14:paraId="07529564" w14:textId="77777777">
            <w:r>
              <w:rPr>
                <w:sz w:val="14"/>
              </w:rPr>
              <w:t>Maps/portal/calendar/bank quotes</w:t>
            </w:r>
          </w:p>
        </w:tc>
        <w:tc>
          <w:tcPr>
            <w:tcW w:w="2010" w:type="dxa"/>
            <w:tcMar>
              <w:top w:w="80" w:type="dxa"/>
              <w:left w:w="120" w:type="dxa"/>
              <w:bottom w:w="80" w:type="dxa"/>
              <w:right w:w="120" w:type="dxa"/>
            </w:tcMar>
            <w:vAlign w:val="center"/>
          </w:tcPr>
          <w:p w14:paraId="0639DC59" w14:textId="77777777">
            <w:r>
              <w:rPr>
                <w:sz w:val="14"/>
              </w:rPr>
              <w:t>Provider-by-provider UAT and fallback</w:t>
            </w:r>
          </w:p>
        </w:tc>
      </w:tr>
      <w:tr w14:paraId="472CBDD5" w14:textId="77777777">
        <w:trPr>
          <w:cantSplit/>
        </w:trPr>
        <w:tc>
          <w:tcPr>
            <w:tcW w:w="600" w:type="dxa"/>
            <w:shd w:val="clear" w:color="auto" w:fill="F8FAFC"/>
            <w:tcMar>
              <w:top w:w="80" w:type="dxa"/>
              <w:left w:w="120" w:type="dxa"/>
              <w:bottom w:w="80" w:type="dxa"/>
              <w:right w:w="120" w:type="dxa"/>
            </w:tcMar>
            <w:vAlign w:val="center"/>
          </w:tcPr>
          <w:p w14:paraId="0E6F47C8" w14:textId="77777777">
            <w:r>
              <w:rPr>
                <w:b/>
                <w:color w:val="102A43"/>
                <w:sz w:val="14"/>
              </w:rPr>
              <w:t>WP11</w:t>
            </w:r>
          </w:p>
        </w:tc>
        <w:tc>
          <w:tcPr>
            <w:tcW w:w="1700" w:type="dxa"/>
            <w:shd w:val="clear" w:color="auto" w:fill="F8FAFC"/>
            <w:tcMar>
              <w:top w:w="80" w:type="dxa"/>
              <w:left w:w="120" w:type="dxa"/>
              <w:bottom w:w="80" w:type="dxa"/>
              <w:right w:w="120" w:type="dxa"/>
            </w:tcMar>
            <w:vAlign w:val="center"/>
          </w:tcPr>
          <w:p w14:paraId="5E217EEC" w14:textId="77777777">
            <w:r>
              <w:rPr>
                <w:sz w:val="14"/>
              </w:rPr>
              <w:t>Physical systems</w:t>
            </w:r>
          </w:p>
        </w:tc>
        <w:tc>
          <w:tcPr>
            <w:tcW w:w="3250" w:type="dxa"/>
            <w:shd w:val="clear" w:color="auto" w:fill="F8FAFC"/>
            <w:tcMar>
              <w:top w:w="80" w:type="dxa"/>
              <w:left w:w="120" w:type="dxa"/>
              <w:bottom w:w="80" w:type="dxa"/>
              <w:right w:w="120" w:type="dxa"/>
            </w:tcMar>
            <w:vAlign w:val="center"/>
          </w:tcPr>
          <w:p w14:paraId="460F1793" w14:textId="77777777">
            <w:r>
              <w:rPr>
                <w:sz w:val="14"/>
              </w:rPr>
              <w:t>Site survey, hardware/API/network/licence design, access/camera/meter adapters</w:t>
            </w:r>
          </w:p>
        </w:tc>
        <w:tc>
          <w:tcPr>
            <w:tcW w:w="1800" w:type="dxa"/>
            <w:shd w:val="clear" w:color="auto" w:fill="F8FAFC"/>
            <w:tcMar>
              <w:top w:w="80" w:type="dxa"/>
              <w:left w:w="120" w:type="dxa"/>
              <w:bottom w:w="80" w:type="dxa"/>
              <w:right w:w="120" w:type="dxa"/>
            </w:tcMar>
            <w:vAlign w:val="center"/>
          </w:tcPr>
          <w:p w14:paraId="4C083533" w14:textId="77777777">
            <w:r>
              <w:rPr>
                <w:sz w:val="14"/>
              </w:rPr>
              <w:t>Hardware/installer/connectivity quote</w:t>
            </w:r>
          </w:p>
        </w:tc>
        <w:tc>
          <w:tcPr>
            <w:tcW w:w="2010" w:type="dxa"/>
            <w:shd w:val="clear" w:color="auto" w:fill="F8FAFC"/>
            <w:tcMar>
              <w:top w:w="80" w:type="dxa"/>
              <w:left w:w="120" w:type="dxa"/>
              <w:bottom w:w="80" w:type="dxa"/>
              <w:right w:w="120" w:type="dxa"/>
            </w:tcMar>
            <w:vAlign w:val="center"/>
          </w:tcPr>
          <w:p w14:paraId="71EDB459" w14:textId="77777777">
            <w:r>
              <w:rPr>
                <w:sz w:val="14"/>
              </w:rPr>
              <w:t>Safe outage behavior and legal approval</w:t>
            </w:r>
          </w:p>
        </w:tc>
      </w:tr>
      <w:tr w14:paraId="7BE4D953" w14:textId="77777777">
        <w:trPr>
          <w:cantSplit/>
        </w:trPr>
        <w:tc>
          <w:tcPr>
            <w:tcW w:w="600" w:type="dxa"/>
            <w:tcMar>
              <w:top w:w="80" w:type="dxa"/>
              <w:left w:w="120" w:type="dxa"/>
              <w:bottom w:w="80" w:type="dxa"/>
              <w:right w:w="120" w:type="dxa"/>
            </w:tcMar>
            <w:vAlign w:val="center"/>
          </w:tcPr>
          <w:p w14:paraId="1A7B65D4" w14:textId="77777777">
            <w:r>
              <w:rPr>
                <w:b/>
                <w:color w:val="102A43"/>
                <w:sz w:val="14"/>
              </w:rPr>
              <w:t>WP12</w:t>
            </w:r>
          </w:p>
        </w:tc>
        <w:tc>
          <w:tcPr>
            <w:tcW w:w="1700" w:type="dxa"/>
            <w:tcMar>
              <w:top w:w="80" w:type="dxa"/>
              <w:left w:w="120" w:type="dxa"/>
              <w:bottom w:w="80" w:type="dxa"/>
              <w:right w:w="120" w:type="dxa"/>
            </w:tcMar>
            <w:vAlign w:val="center"/>
          </w:tcPr>
          <w:p w14:paraId="0AFE3A81" w14:textId="77777777">
            <w:r>
              <w:rPr>
                <w:sz w:val="14"/>
              </w:rPr>
              <w:t>Security, monitoring &amp; recovery</w:t>
            </w:r>
          </w:p>
        </w:tc>
        <w:tc>
          <w:tcPr>
            <w:tcW w:w="3250" w:type="dxa"/>
            <w:tcMar>
              <w:top w:w="80" w:type="dxa"/>
              <w:left w:w="120" w:type="dxa"/>
              <w:bottom w:w="80" w:type="dxa"/>
              <w:right w:w="120" w:type="dxa"/>
            </w:tcMar>
            <w:vAlign w:val="center"/>
          </w:tcPr>
          <w:p w14:paraId="56171B16" w14:textId="77777777">
            <w:r>
              <w:rPr>
                <w:sz w:val="14"/>
              </w:rPr>
              <w:t>Threat/RLS review, penetration test, alerts, backup/restore, incident exercises</w:t>
            </w:r>
          </w:p>
        </w:tc>
        <w:tc>
          <w:tcPr>
            <w:tcW w:w="1800" w:type="dxa"/>
            <w:tcMar>
              <w:top w:w="80" w:type="dxa"/>
              <w:left w:w="120" w:type="dxa"/>
              <w:bottom w:w="80" w:type="dxa"/>
              <w:right w:w="120" w:type="dxa"/>
            </w:tcMar>
            <w:vAlign w:val="center"/>
          </w:tcPr>
          <w:p w14:paraId="4F770BFC" w14:textId="77777777">
            <w:r>
              <w:rPr>
                <w:sz w:val="14"/>
              </w:rPr>
              <w:t>Security/support/insurance quotes</w:t>
            </w:r>
          </w:p>
        </w:tc>
        <w:tc>
          <w:tcPr>
            <w:tcW w:w="2010" w:type="dxa"/>
            <w:tcMar>
              <w:top w:w="80" w:type="dxa"/>
              <w:left w:w="120" w:type="dxa"/>
              <w:bottom w:w="80" w:type="dxa"/>
              <w:right w:w="120" w:type="dxa"/>
            </w:tcMar>
            <w:vAlign w:val="center"/>
          </w:tcPr>
          <w:p w14:paraId="25139917" w14:textId="77777777">
            <w:r>
              <w:rPr>
                <w:sz w:val="14"/>
              </w:rPr>
              <w:t>No critical findings; restore and incident evidence</w:t>
            </w:r>
          </w:p>
        </w:tc>
      </w:tr>
      <w:tr w14:paraId="1E3DAD49" w14:textId="77777777">
        <w:trPr>
          <w:cantSplit/>
        </w:trPr>
        <w:tc>
          <w:tcPr>
            <w:tcW w:w="600" w:type="dxa"/>
            <w:shd w:val="clear" w:color="auto" w:fill="F8FAFC"/>
            <w:tcMar>
              <w:top w:w="80" w:type="dxa"/>
              <w:left w:w="120" w:type="dxa"/>
              <w:bottom w:w="80" w:type="dxa"/>
              <w:right w:w="120" w:type="dxa"/>
            </w:tcMar>
            <w:vAlign w:val="center"/>
          </w:tcPr>
          <w:p w14:paraId="15723A6B" w14:textId="77777777">
            <w:r>
              <w:rPr>
                <w:b/>
                <w:color w:val="102A43"/>
                <w:sz w:val="14"/>
              </w:rPr>
              <w:t>WP13</w:t>
            </w:r>
          </w:p>
        </w:tc>
        <w:tc>
          <w:tcPr>
            <w:tcW w:w="1700" w:type="dxa"/>
            <w:shd w:val="clear" w:color="auto" w:fill="F8FAFC"/>
            <w:tcMar>
              <w:top w:w="80" w:type="dxa"/>
              <w:left w:w="120" w:type="dxa"/>
              <w:bottom w:w="80" w:type="dxa"/>
              <w:right w:w="120" w:type="dxa"/>
            </w:tcMar>
            <w:vAlign w:val="center"/>
          </w:tcPr>
          <w:p w14:paraId="5A37D8B0" w14:textId="77777777">
            <w:r>
              <w:rPr>
                <w:sz w:val="14"/>
              </w:rPr>
              <w:t>UAT, launch, training &amp; hypercare</w:t>
            </w:r>
          </w:p>
        </w:tc>
        <w:tc>
          <w:tcPr>
            <w:tcW w:w="3250" w:type="dxa"/>
            <w:shd w:val="clear" w:color="auto" w:fill="F8FAFC"/>
            <w:tcMar>
              <w:top w:w="80" w:type="dxa"/>
              <w:left w:w="120" w:type="dxa"/>
              <w:bottom w:w="80" w:type="dxa"/>
              <w:right w:w="120" w:type="dxa"/>
            </w:tcMar>
            <w:vAlign w:val="center"/>
          </w:tcPr>
          <w:p w14:paraId="2B80AC29" w14:textId="77777777">
            <w:r>
              <w:rPr>
                <w:sz w:val="14"/>
              </w:rPr>
              <w:t>Role UAT, performance, cutover, rollback, training, handover, hypercare</w:t>
            </w:r>
          </w:p>
        </w:tc>
        <w:tc>
          <w:tcPr>
            <w:tcW w:w="1800" w:type="dxa"/>
            <w:shd w:val="clear" w:color="auto" w:fill="F8FAFC"/>
            <w:tcMar>
              <w:top w:w="80" w:type="dxa"/>
              <w:left w:w="120" w:type="dxa"/>
              <w:bottom w:w="80" w:type="dxa"/>
              <w:right w:w="120" w:type="dxa"/>
            </w:tcMar>
            <w:vAlign w:val="center"/>
          </w:tcPr>
          <w:p w14:paraId="02595AAB" w14:textId="77777777">
            <w:r>
              <w:rPr>
                <w:sz w:val="14"/>
              </w:rPr>
              <w:t>Training/support/on-call quote</w:t>
            </w:r>
          </w:p>
        </w:tc>
        <w:tc>
          <w:tcPr>
            <w:tcW w:w="2010" w:type="dxa"/>
            <w:shd w:val="clear" w:color="auto" w:fill="F8FAFC"/>
            <w:tcMar>
              <w:top w:w="80" w:type="dxa"/>
              <w:left w:w="120" w:type="dxa"/>
              <w:bottom w:w="80" w:type="dxa"/>
              <w:right w:w="120" w:type="dxa"/>
            </w:tcMar>
            <w:vAlign w:val="center"/>
          </w:tcPr>
          <w:p w14:paraId="38F80752" w14:textId="77777777">
            <w:r>
              <w:rPr>
                <w:sz w:val="14"/>
              </w:rPr>
              <w:t>Signed UAT, go/no-go and operational acceptance</w:t>
            </w:r>
          </w:p>
        </w:tc>
      </w:tr>
    </w:tbl>
    <w:p w14:paraId="3F2D817E" w14:textId="77777777">
      <w:pPr>
        <w:pStyle w:val="Heading2"/>
      </w:pPr>
      <w:bookmarkStart w:id="216" w:name="_Toc235024571"/>
      <w:r>
        <w:t>Work-package estimating rule</w:t>
      </w:r>
      <w:bookmarkEnd w:id="216"/>
    </w:p>
    <w:tbl>
      <w:tblPr>
        <w:tblW w:w="9360" w:type="dxa"/>
        <w:tblInd w:w="12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Layout w:type="fixed"/>
        <w:tblLook w:val="04A0" w:firstRow="1" w:lastRow="0" w:firstColumn="1" w:lastColumn="0" w:noHBand="0" w:noVBand="1"/>
      </w:tblPr>
      <w:tblGrid>
        <w:gridCol w:w="9360"/>
      </w:tblGrid>
      <w:tr w14:paraId="1B95C588" w14:textId="77777777">
        <w:trPr>
          <w:cantSplit/>
          <w:tblHeader/>
        </w:trPr>
        <w:tc>
          <w:tcPr>
            <w:tcW w:w="9360" w:type="dxa"/>
            <w:shd w:val="clear" w:color="auto" w:fill="EAF2F8"/>
            <w:tcMar>
              <w:top w:w="80" w:type="dxa"/>
              <w:left w:w="120" w:type="dxa"/>
              <w:bottom w:w="80" w:type="dxa"/>
              <w:right w:w="120" w:type="dxa"/>
            </w:tcMar>
            <w:vAlign w:val="center"/>
          </w:tcPr>
          <w:p w14:paraId="4FCD8C8C" w14:textId="77777777">
            <w:r>
              <w:rPr>
                <w:b/>
                <w:color w:val="2E74B5"/>
                <w:sz w:val="20"/>
              </w:rPr>
              <w:t>PERT planning formula</w:t>
            </w:r>
            <w:r>
              <w:rPr>
                <w:b/>
                <w:color w:val="2E74B5"/>
                <w:sz w:val="20"/>
              </w:rPr>
              <w:br/>
            </w:r>
            <w:r>
              <w:rPr>
                <w:sz w:val="19"/>
              </w:rPr>
              <w:t>Expected days = (minimum + 4 × likely + maximum) ÷ 6. Expected labour = expected days × chosen blended day rate. Package estimate = (expected labour + external setup) × (1 + package contingency). Labour currency and exchange rate must be explicit; do not mix EUR/USD/TRY silently.</w:t>
            </w:r>
          </w:p>
        </w:tc>
      </w:tr>
    </w:tbl>
    <w:p w14:paraId="5BC7B0BF" w14:textId="77777777">
      <w:pPr>
        <w:spacing w:after="40"/>
      </w:pPr>
    </w:p>
    <w:tbl>
      <w:tblPr>
        <w:tblStyle w:val="TableGrid"/>
        <w:tblW w:w="936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3300"/>
        <w:gridCol w:w="6060"/>
      </w:tblGrid>
      <w:tr w14:paraId="4A2B766A" w14:textId="77777777">
        <w:trPr>
          <w:cantSplit/>
          <w:tblHeader/>
        </w:trPr>
        <w:tc>
          <w:tcPr>
            <w:tcW w:w="3300" w:type="dxa"/>
            <w:shd w:val="clear" w:color="auto" w:fill="102A43"/>
            <w:tcMar>
              <w:top w:w="80" w:type="dxa"/>
              <w:left w:w="120" w:type="dxa"/>
              <w:bottom w:w="80" w:type="dxa"/>
              <w:right w:w="120" w:type="dxa"/>
            </w:tcMar>
            <w:vAlign w:val="center"/>
          </w:tcPr>
          <w:p w14:paraId="16D46E06" w14:textId="77777777">
            <w:r>
              <w:rPr>
                <w:b/>
                <w:color w:val="FFFFFF"/>
                <w:sz w:val="17"/>
              </w:rPr>
              <w:lastRenderedPageBreak/>
              <w:t>Field required for each WP</w:t>
            </w:r>
          </w:p>
        </w:tc>
        <w:tc>
          <w:tcPr>
            <w:tcW w:w="6060" w:type="dxa"/>
            <w:shd w:val="clear" w:color="auto" w:fill="102A43"/>
            <w:tcMar>
              <w:top w:w="80" w:type="dxa"/>
              <w:left w:w="120" w:type="dxa"/>
              <w:bottom w:w="80" w:type="dxa"/>
              <w:right w:w="120" w:type="dxa"/>
            </w:tcMar>
            <w:vAlign w:val="center"/>
          </w:tcPr>
          <w:p w14:paraId="6E8D9F76" w14:textId="77777777">
            <w:r>
              <w:rPr>
                <w:b/>
                <w:color w:val="FFFFFF"/>
                <w:sz w:val="17"/>
              </w:rPr>
              <w:t>Why it matters</w:t>
            </w:r>
          </w:p>
        </w:tc>
      </w:tr>
      <w:tr w14:paraId="448B1B9B" w14:textId="77777777">
        <w:trPr>
          <w:cantSplit/>
        </w:trPr>
        <w:tc>
          <w:tcPr>
            <w:tcW w:w="3300" w:type="dxa"/>
            <w:tcMar>
              <w:top w:w="80" w:type="dxa"/>
              <w:left w:w="120" w:type="dxa"/>
              <w:bottom w:w="80" w:type="dxa"/>
              <w:right w:w="120" w:type="dxa"/>
            </w:tcMar>
            <w:vAlign w:val="center"/>
          </w:tcPr>
          <w:p w14:paraId="006AA6CA" w14:textId="77777777">
            <w:r>
              <w:rPr>
                <w:b/>
                <w:color w:val="102A43"/>
                <w:sz w:val="17"/>
              </w:rPr>
              <w:t>Minimum / likely / maximum days</w:t>
            </w:r>
          </w:p>
        </w:tc>
        <w:tc>
          <w:tcPr>
            <w:tcW w:w="6060" w:type="dxa"/>
            <w:tcMar>
              <w:top w:w="80" w:type="dxa"/>
              <w:left w:w="120" w:type="dxa"/>
              <w:bottom w:w="80" w:type="dxa"/>
              <w:right w:w="120" w:type="dxa"/>
            </w:tcMar>
            <w:vAlign w:val="center"/>
          </w:tcPr>
          <w:p w14:paraId="168D448A" w14:textId="77777777">
            <w:r>
              <w:rPr>
                <w:sz w:val="17"/>
              </w:rPr>
              <w:t>Captures delivery uncertainty rather than one false point estimate.</w:t>
            </w:r>
          </w:p>
        </w:tc>
      </w:tr>
      <w:tr w14:paraId="1C6AA627" w14:textId="77777777">
        <w:trPr>
          <w:cantSplit/>
        </w:trPr>
        <w:tc>
          <w:tcPr>
            <w:tcW w:w="3300" w:type="dxa"/>
            <w:shd w:val="clear" w:color="auto" w:fill="F8FAFC"/>
            <w:tcMar>
              <w:top w:w="80" w:type="dxa"/>
              <w:left w:w="120" w:type="dxa"/>
              <w:bottom w:w="80" w:type="dxa"/>
              <w:right w:w="120" w:type="dxa"/>
            </w:tcMar>
            <w:vAlign w:val="center"/>
          </w:tcPr>
          <w:p w14:paraId="27AED480" w14:textId="77777777">
            <w:r>
              <w:rPr>
                <w:b/>
                <w:color w:val="102A43"/>
                <w:sz w:val="17"/>
              </w:rPr>
              <w:t>Blended day rate and currency</w:t>
            </w:r>
          </w:p>
        </w:tc>
        <w:tc>
          <w:tcPr>
            <w:tcW w:w="6060" w:type="dxa"/>
            <w:shd w:val="clear" w:color="auto" w:fill="F8FAFC"/>
            <w:tcMar>
              <w:top w:w="80" w:type="dxa"/>
              <w:left w:w="120" w:type="dxa"/>
              <w:bottom w:w="80" w:type="dxa"/>
              <w:right w:w="120" w:type="dxa"/>
            </w:tcMar>
            <w:vAlign w:val="center"/>
          </w:tcPr>
          <w:p w14:paraId="791B03B8" w14:textId="77777777">
            <w:r>
              <w:rPr>
                <w:sz w:val="17"/>
              </w:rPr>
              <w:t>Makes internal/external professional cost auditable.</w:t>
            </w:r>
          </w:p>
        </w:tc>
      </w:tr>
      <w:tr w14:paraId="33C60D2F" w14:textId="77777777">
        <w:trPr>
          <w:cantSplit/>
        </w:trPr>
        <w:tc>
          <w:tcPr>
            <w:tcW w:w="3300" w:type="dxa"/>
            <w:tcMar>
              <w:top w:w="80" w:type="dxa"/>
              <w:left w:w="120" w:type="dxa"/>
              <w:bottom w:w="80" w:type="dxa"/>
              <w:right w:w="120" w:type="dxa"/>
            </w:tcMar>
            <w:vAlign w:val="center"/>
          </w:tcPr>
          <w:p w14:paraId="4274E6D5" w14:textId="77777777">
            <w:r>
              <w:rPr>
                <w:b/>
                <w:color w:val="102A43"/>
                <w:sz w:val="17"/>
              </w:rPr>
              <w:t>Third-party setup cost</w:t>
            </w:r>
          </w:p>
        </w:tc>
        <w:tc>
          <w:tcPr>
            <w:tcW w:w="6060" w:type="dxa"/>
            <w:tcMar>
              <w:top w:w="80" w:type="dxa"/>
              <w:left w:w="120" w:type="dxa"/>
              <w:bottom w:w="80" w:type="dxa"/>
              <w:right w:w="120" w:type="dxa"/>
            </w:tcMar>
            <w:vAlign w:val="center"/>
          </w:tcPr>
          <w:p w14:paraId="19C849DB" w14:textId="77777777">
            <w:r>
              <w:rPr>
                <w:sz w:val="17"/>
              </w:rPr>
              <w:t>Separates implementation labour from provider activation/hardware.</w:t>
            </w:r>
          </w:p>
        </w:tc>
      </w:tr>
      <w:tr w14:paraId="4CD29E4B" w14:textId="77777777">
        <w:trPr>
          <w:cantSplit/>
        </w:trPr>
        <w:tc>
          <w:tcPr>
            <w:tcW w:w="3300" w:type="dxa"/>
            <w:shd w:val="clear" w:color="auto" w:fill="F8FAFC"/>
            <w:tcMar>
              <w:top w:w="80" w:type="dxa"/>
              <w:left w:w="120" w:type="dxa"/>
              <w:bottom w:w="80" w:type="dxa"/>
              <w:right w:w="120" w:type="dxa"/>
            </w:tcMar>
            <w:vAlign w:val="center"/>
          </w:tcPr>
          <w:p w14:paraId="4FF48782" w14:textId="77777777">
            <w:r>
              <w:rPr>
                <w:b/>
                <w:color w:val="102A43"/>
                <w:sz w:val="17"/>
              </w:rPr>
              <w:t>Risk contingency</w:t>
            </w:r>
          </w:p>
        </w:tc>
        <w:tc>
          <w:tcPr>
            <w:tcW w:w="6060" w:type="dxa"/>
            <w:shd w:val="clear" w:color="auto" w:fill="F8FAFC"/>
            <w:tcMar>
              <w:top w:w="80" w:type="dxa"/>
              <w:left w:w="120" w:type="dxa"/>
              <w:bottom w:w="80" w:type="dxa"/>
              <w:right w:w="120" w:type="dxa"/>
            </w:tcMar>
            <w:vAlign w:val="center"/>
          </w:tcPr>
          <w:p w14:paraId="72FF7258" w14:textId="77777777">
            <w:r>
              <w:rPr>
                <w:sz w:val="17"/>
              </w:rPr>
              <w:t>Reflects unknown provider/API/data/site conditions; it is not a vendor fee.</w:t>
            </w:r>
          </w:p>
        </w:tc>
      </w:tr>
      <w:tr w14:paraId="12F2AD65" w14:textId="77777777">
        <w:trPr>
          <w:cantSplit/>
        </w:trPr>
        <w:tc>
          <w:tcPr>
            <w:tcW w:w="3300" w:type="dxa"/>
            <w:tcMar>
              <w:top w:w="80" w:type="dxa"/>
              <w:left w:w="120" w:type="dxa"/>
              <w:bottom w:w="80" w:type="dxa"/>
              <w:right w:w="120" w:type="dxa"/>
            </w:tcMar>
            <w:vAlign w:val="center"/>
          </w:tcPr>
          <w:p w14:paraId="470F74B1" w14:textId="77777777">
            <w:r>
              <w:rPr>
                <w:b/>
                <w:color w:val="102A43"/>
                <w:sz w:val="17"/>
              </w:rPr>
              <w:t>Trigger stage</w:t>
            </w:r>
          </w:p>
        </w:tc>
        <w:tc>
          <w:tcPr>
            <w:tcW w:w="6060" w:type="dxa"/>
            <w:tcMar>
              <w:top w:w="80" w:type="dxa"/>
              <w:left w:w="120" w:type="dxa"/>
              <w:bottom w:w="80" w:type="dxa"/>
              <w:right w:w="120" w:type="dxa"/>
            </w:tcMar>
            <w:vAlign w:val="center"/>
          </w:tcPr>
          <w:p w14:paraId="36FC9526" w14:textId="77777777">
            <w:r>
              <w:rPr>
                <w:sz w:val="17"/>
              </w:rPr>
              <w:t>Prevents paying for later work before prerequisites are approved.</w:t>
            </w:r>
          </w:p>
        </w:tc>
      </w:tr>
      <w:tr w14:paraId="74C5A4DA" w14:textId="77777777">
        <w:trPr>
          <w:cantSplit/>
        </w:trPr>
        <w:tc>
          <w:tcPr>
            <w:tcW w:w="3300" w:type="dxa"/>
            <w:shd w:val="clear" w:color="auto" w:fill="F8FAFC"/>
            <w:tcMar>
              <w:top w:w="80" w:type="dxa"/>
              <w:left w:w="120" w:type="dxa"/>
              <w:bottom w:w="80" w:type="dxa"/>
              <w:right w:w="120" w:type="dxa"/>
            </w:tcMar>
            <w:vAlign w:val="center"/>
          </w:tcPr>
          <w:p w14:paraId="02F2C653" w14:textId="77777777">
            <w:r>
              <w:rPr>
                <w:b/>
                <w:color w:val="102A43"/>
                <w:sz w:val="17"/>
              </w:rPr>
              <w:t>Owner and evidence</w:t>
            </w:r>
          </w:p>
        </w:tc>
        <w:tc>
          <w:tcPr>
            <w:tcW w:w="6060" w:type="dxa"/>
            <w:shd w:val="clear" w:color="auto" w:fill="F8FAFC"/>
            <w:tcMar>
              <w:top w:w="80" w:type="dxa"/>
              <w:left w:w="120" w:type="dxa"/>
              <w:bottom w:w="80" w:type="dxa"/>
              <w:right w:w="120" w:type="dxa"/>
            </w:tcMar>
            <w:vAlign w:val="center"/>
          </w:tcPr>
          <w:p w14:paraId="36AF0E55" w14:textId="77777777">
            <w:r>
              <w:rPr>
                <w:sz w:val="17"/>
              </w:rPr>
              <w:t>Allows a package to be closed only when the production proof exists.</w:t>
            </w:r>
          </w:p>
        </w:tc>
      </w:tr>
    </w:tbl>
    <w:p w14:paraId="5D522519" w14:textId="77777777">
      <w:pPr>
        <w:pStyle w:val="Heading2"/>
      </w:pPr>
      <w:bookmarkStart w:id="217" w:name="_Toc235024572"/>
      <w:r>
        <w:t>Recommended stage grouping</w:t>
      </w:r>
      <w:bookmarkEnd w:id="217"/>
    </w:p>
    <w:tbl>
      <w:tblPr>
        <w:tblStyle w:val="TableGrid"/>
        <w:tblW w:w="936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1500"/>
        <w:gridCol w:w="1800"/>
        <w:gridCol w:w="6060"/>
      </w:tblGrid>
      <w:tr w14:paraId="0134D088" w14:textId="77777777">
        <w:trPr>
          <w:cantSplit/>
          <w:tblHeader/>
        </w:trPr>
        <w:tc>
          <w:tcPr>
            <w:tcW w:w="1500" w:type="dxa"/>
            <w:shd w:val="clear" w:color="auto" w:fill="102A43"/>
            <w:tcMar>
              <w:top w:w="80" w:type="dxa"/>
              <w:left w:w="120" w:type="dxa"/>
              <w:bottom w:w="80" w:type="dxa"/>
              <w:right w:w="120" w:type="dxa"/>
            </w:tcMar>
            <w:vAlign w:val="center"/>
          </w:tcPr>
          <w:p w14:paraId="33660B1F" w14:textId="77777777">
            <w:r>
              <w:rPr>
                <w:b/>
                <w:color w:val="FFFFFF"/>
                <w:sz w:val="16"/>
              </w:rPr>
              <w:t>Stage</w:t>
            </w:r>
          </w:p>
        </w:tc>
        <w:tc>
          <w:tcPr>
            <w:tcW w:w="1800" w:type="dxa"/>
            <w:shd w:val="clear" w:color="auto" w:fill="102A43"/>
            <w:tcMar>
              <w:top w:w="80" w:type="dxa"/>
              <w:left w:w="120" w:type="dxa"/>
              <w:bottom w:w="80" w:type="dxa"/>
              <w:right w:w="120" w:type="dxa"/>
            </w:tcMar>
            <w:vAlign w:val="center"/>
          </w:tcPr>
          <w:p w14:paraId="6CC57256" w14:textId="77777777">
            <w:r>
              <w:rPr>
                <w:b/>
                <w:color w:val="FFFFFF"/>
                <w:sz w:val="16"/>
              </w:rPr>
              <w:t>Packages</w:t>
            </w:r>
          </w:p>
        </w:tc>
        <w:tc>
          <w:tcPr>
            <w:tcW w:w="6060" w:type="dxa"/>
            <w:shd w:val="clear" w:color="auto" w:fill="102A43"/>
            <w:tcMar>
              <w:top w:w="80" w:type="dxa"/>
              <w:left w:w="120" w:type="dxa"/>
              <w:bottom w:w="80" w:type="dxa"/>
              <w:right w:w="120" w:type="dxa"/>
            </w:tcMar>
            <w:vAlign w:val="center"/>
          </w:tcPr>
          <w:p w14:paraId="6DC0316B" w14:textId="77777777">
            <w:r>
              <w:rPr>
                <w:b/>
                <w:color w:val="FFFFFF"/>
                <w:sz w:val="16"/>
              </w:rPr>
              <w:t>Management outcome</w:t>
            </w:r>
          </w:p>
        </w:tc>
      </w:tr>
      <w:tr w14:paraId="0CFE9453" w14:textId="77777777">
        <w:trPr>
          <w:cantSplit/>
        </w:trPr>
        <w:tc>
          <w:tcPr>
            <w:tcW w:w="1500" w:type="dxa"/>
            <w:tcMar>
              <w:top w:w="80" w:type="dxa"/>
              <w:left w:w="120" w:type="dxa"/>
              <w:bottom w:w="80" w:type="dxa"/>
              <w:right w:w="120" w:type="dxa"/>
            </w:tcMar>
            <w:vAlign w:val="center"/>
          </w:tcPr>
          <w:p w14:paraId="6230B238" w14:textId="77777777">
            <w:r>
              <w:rPr>
                <w:b/>
                <w:color w:val="102A43"/>
                <w:sz w:val="16"/>
              </w:rPr>
              <w:t>A — Decide</w:t>
            </w:r>
          </w:p>
        </w:tc>
        <w:tc>
          <w:tcPr>
            <w:tcW w:w="1800" w:type="dxa"/>
            <w:tcMar>
              <w:top w:w="80" w:type="dxa"/>
              <w:left w:w="120" w:type="dxa"/>
              <w:bottom w:w="80" w:type="dxa"/>
              <w:right w:w="120" w:type="dxa"/>
            </w:tcMar>
            <w:vAlign w:val="center"/>
          </w:tcPr>
          <w:p w14:paraId="0131ECC2" w14:textId="77777777">
            <w:r>
              <w:rPr>
                <w:sz w:val="16"/>
              </w:rPr>
              <w:t>WP0–WP2</w:t>
            </w:r>
          </w:p>
        </w:tc>
        <w:tc>
          <w:tcPr>
            <w:tcW w:w="6060" w:type="dxa"/>
            <w:tcMar>
              <w:top w:w="80" w:type="dxa"/>
              <w:left w:w="120" w:type="dxa"/>
              <w:bottom w:w="80" w:type="dxa"/>
              <w:right w:w="120" w:type="dxa"/>
            </w:tcMar>
            <w:vAlign w:val="center"/>
          </w:tcPr>
          <w:p w14:paraId="73548852" w14:textId="77777777">
            <w:r>
              <w:rPr>
                <w:sz w:val="16"/>
              </w:rPr>
              <w:t>Operating model, legal route, data location, ownership and procurement envelope approved.</w:t>
            </w:r>
          </w:p>
        </w:tc>
      </w:tr>
      <w:tr w14:paraId="03083A60" w14:textId="77777777">
        <w:trPr>
          <w:cantSplit/>
        </w:trPr>
        <w:tc>
          <w:tcPr>
            <w:tcW w:w="1500" w:type="dxa"/>
            <w:shd w:val="clear" w:color="auto" w:fill="F8FAFC"/>
            <w:tcMar>
              <w:top w:w="80" w:type="dxa"/>
              <w:left w:w="120" w:type="dxa"/>
              <w:bottom w:w="80" w:type="dxa"/>
              <w:right w:w="120" w:type="dxa"/>
            </w:tcMar>
            <w:vAlign w:val="center"/>
          </w:tcPr>
          <w:p w14:paraId="1D8CEDC6" w14:textId="77777777">
            <w:r>
              <w:rPr>
                <w:b/>
                <w:color w:val="102A43"/>
                <w:sz w:val="16"/>
              </w:rPr>
              <w:t>B — Build foundation</w:t>
            </w:r>
          </w:p>
        </w:tc>
        <w:tc>
          <w:tcPr>
            <w:tcW w:w="1800" w:type="dxa"/>
            <w:shd w:val="clear" w:color="auto" w:fill="F8FAFC"/>
            <w:tcMar>
              <w:top w:w="80" w:type="dxa"/>
              <w:left w:w="120" w:type="dxa"/>
              <w:bottom w:w="80" w:type="dxa"/>
              <w:right w:w="120" w:type="dxa"/>
            </w:tcMar>
            <w:vAlign w:val="center"/>
          </w:tcPr>
          <w:p w14:paraId="428A928E" w14:textId="77777777">
            <w:r>
              <w:rPr>
                <w:sz w:val="16"/>
              </w:rPr>
              <w:t>WP3–WP4</w:t>
            </w:r>
          </w:p>
        </w:tc>
        <w:tc>
          <w:tcPr>
            <w:tcW w:w="6060" w:type="dxa"/>
            <w:shd w:val="clear" w:color="auto" w:fill="F8FAFC"/>
            <w:tcMar>
              <w:top w:w="80" w:type="dxa"/>
              <w:left w:w="120" w:type="dxa"/>
              <w:bottom w:w="80" w:type="dxa"/>
              <w:right w:w="120" w:type="dxa"/>
            </w:tcMar>
            <w:vAlign w:val="center"/>
          </w:tcPr>
          <w:p w14:paraId="59253251" w14:textId="77777777">
            <w:r>
              <w:rPr>
                <w:sz w:val="16"/>
              </w:rPr>
              <w:t>Real identity/data/storage foundation is secure, reconciled and recoverable.</w:t>
            </w:r>
          </w:p>
        </w:tc>
      </w:tr>
      <w:tr w14:paraId="69F49879" w14:textId="77777777">
        <w:trPr>
          <w:cantSplit/>
        </w:trPr>
        <w:tc>
          <w:tcPr>
            <w:tcW w:w="1500" w:type="dxa"/>
            <w:tcMar>
              <w:top w:w="80" w:type="dxa"/>
              <w:left w:w="120" w:type="dxa"/>
              <w:bottom w:w="80" w:type="dxa"/>
              <w:right w:w="120" w:type="dxa"/>
            </w:tcMar>
            <w:vAlign w:val="center"/>
          </w:tcPr>
          <w:p w14:paraId="6DB42C65" w14:textId="77777777">
            <w:r>
              <w:rPr>
                <w:b/>
                <w:color w:val="102A43"/>
                <w:sz w:val="16"/>
              </w:rPr>
              <w:t>C — Connect revenue and communications</w:t>
            </w:r>
          </w:p>
        </w:tc>
        <w:tc>
          <w:tcPr>
            <w:tcW w:w="1800" w:type="dxa"/>
            <w:tcMar>
              <w:top w:w="80" w:type="dxa"/>
              <w:left w:w="120" w:type="dxa"/>
              <w:bottom w:w="80" w:type="dxa"/>
              <w:right w:w="120" w:type="dxa"/>
            </w:tcMar>
            <w:vAlign w:val="center"/>
          </w:tcPr>
          <w:p w14:paraId="34180F63" w14:textId="77777777">
            <w:r>
              <w:rPr>
                <w:sz w:val="16"/>
              </w:rPr>
              <w:t>WP5–WP8</w:t>
            </w:r>
          </w:p>
        </w:tc>
        <w:tc>
          <w:tcPr>
            <w:tcW w:w="6060" w:type="dxa"/>
            <w:tcMar>
              <w:top w:w="80" w:type="dxa"/>
              <w:left w:w="120" w:type="dxa"/>
              <w:bottom w:w="80" w:type="dxa"/>
              <w:right w:w="120" w:type="dxa"/>
            </w:tcMar>
            <w:vAlign w:val="center"/>
          </w:tcPr>
          <w:p w14:paraId="1A131AB7" w14:textId="77777777">
            <w:r>
              <w:rPr>
                <w:sz w:val="16"/>
              </w:rPr>
              <w:t>Payments, messages, e-documents and listings work with legal evidence and fallback.</w:t>
            </w:r>
          </w:p>
        </w:tc>
      </w:tr>
      <w:tr w14:paraId="79823BD1" w14:textId="77777777">
        <w:trPr>
          <w:cantSplit/>
        </w:trPr>
        <w:tc>
          <w:tcPr>
            <w:tcW w:w="1500" w:type="dxa"/>
            <w:shd w:val="clear" w:color="auto" w:fill="F8FAFC"/>
            <w:tcMar>
              <w:top w:w="80" w:type="dxa"/>
              <w:left w:w="120" w:type="dxa"/>
              <w:bottom w:w="80" w:type="dxa"/>
              <w:right w:w="120" w:type="dxa"/>
            </w:tcMar>
            <w:vAlign w:val="center"/>
          </w:tcPr>
          <w:p w14:paraId="678A4A6C" w14:textId="77777777">
            <w:r>
              <w:rPr>
                <w:b/>
                <w:color w:val="102A43"/>
                <w:sz w:val="16"/>
              </w:rPr>
              <w:t>D — Differentiate and integrate</w:t>
            </w:r>
          </w:p>
        </w:tc>
        <w:tc>
          <w:tcPr>
            <w:tcW w:w="1800" w:type="dxa"/>
            <w:shd w:val="clear" w:color="auto" w:fill="F8FAFC"/>
            <w:tcMar>
              <w:top w:w="80" w:type="dxa"/>
              <w:left w:w="120" w:type="dxa"/>
              <w:bottom w:w="80" w:type="dxa"/>
              <w:right w:w="120" w:type="dxa"/>
            </w:tcMar>
            <w:vAlign w:val="center"/>
          </w:tcPr>
          <w:p w14:paraId="3F5603BA" w14:textId="77777777">
            <w:r>
              <w:rPr>
                <w:sz w:val="16"/>
              </w:rPr>
              <w:t>WP9–WP11</w:t>
            </w:r>
          </w:p>
        </w:tc>
        <w:tc>
          <w:tcPr>
            <w:tcW w:w="6060" w:type="dxa"/>
            <w:shd w:val="clear" w:color="auto" w:fill="F8FAFC"/>
            <w:tcMar>
              <w:top w:w="80" w:type="dxa"/>
              <w:left w:w="120" w:type="dxa"/>
              <w:bottom w:w="80" w:type="dxa"/>
              <w:right w:w="120" w:type="dxa"/>
            </w:tcMar>
            <w:vAlign w:val="center"/>
          </w:tcPr>
          <w:p w14:paraId="61D9BF06" w14:textId="77777777">
            <w:r>
              <w:rPr>
                <w:sz w:val="16"/>
              </w:rPr>
              <w:t>Guardrailed AI and approved external/physical adapters deliver controlled value.</w:t>
            </w:r>
          </w:p>
        </w:tc>
      </w:tr>
      <w:tr w14:paraId="0B06C9D0" w14:textId="77777777">
        <w:trPr>
          <w:cantSplit/>
        </w:trPr>
        <w:tc>
          <w:tcPr>
            <w:tcW w:w="1500" w:type="dxa"/>
            <w:tcMar>
              <w:top w:w="80" w:type="dxa"/>
              <w:left w:w="120" w:type="dxa"/>
              <w:bottom w:w="80" w:type="dxa"/>
              <w:right w:w="120" w:type="dxa"/>
            </w:tcMar>
            <w:vAlign w:val="center"/>
          </w:tcPr>
          <w:p w14:paraId="143DBDAF" w14:textId="77777777">
            <w:r>
              <w:rPr>
                <w:b/>
                <w:color w:val="102A43"/>
                <w:sz w:val="16"/>
              </w:rPr>
              <w:t>E — Prove and operate</w:t>
            </w:r>
          </w:p>
        </w:tc>
        <w:tc>
          <w:tcPr>
            <w:tcW w:w="1800" w:type="dxa"/>
            <w:tcMar>
              <w:top w:w="80" w:type="dxa"/>
              <w:left w:w="120" w:type="dxa"/>
              <w:bottom w:w="80" w:type="dxa"/>
              <w:right w:w="120" w:type="dxa"/>
            </w:tcMar>
            <w:vAlign w:val="center"/>
          </w:tcPr>
          <w:p w14:paraId="1FA2A6B0" w14:textId="77777777">
            <w:r>
              <w:rPr>
                <w:sz w:val="16"/>
              </w:rPr>
              <w:t>WP12–WP13</w:t>
            </w:r>
          </w:p>
        </w:tc>
        <w:tc>
          <w:tcPr>
            <w:tcW w:w="6060" w:type="dxa"/>
            <w:tcMar>
              <w:top w:w="80" w:type="dxa"/>
              <w:left w:w="120" w:type="dxa"/>
              <w:bottom w:w="80" w:type="dxa"/>
              <w:right w:w="120" w:type="dxa"/>
            </w:tcMar>
            <w:vAlign w:val="center"/>
          </w:tcPr>
          <w:p w14:paraId="3DE165AF" w14:textId="77777777">
            <w:r>
              <w:rPr>
                <w:sz w:val="16"/>
              </w:rPr>
              <w:t>Security, resilience, UAT, training, launch and hypercare are signed off.</w:t>
            </w:r>
          </w:p>
        </w:tc>
      </w:tr>
    </w:tbl>
    <w:p w14:paraId="1E78DEDF" w14:textId="77777777">
      <w:pPr>
        <w:pStyle w:val="Heading1"/>
      </w:pPr>
      <w:bookmarkStart w:id="218" w:name="_Toc235024573"/>
      <w:r>
        <w:t>Procurement, roadmap and go/no-go gates</w:t>
      </w:r>
      <w:bookmarkEnd w:id="218"/>
    </w:p>
    <w:p w14:paraId="1E0ACE3B" w14:textId="77777777">
      <w:pPr>
        <w:pStyle w:val="Heading2"/>
      </w:pPr>
      <w:bookmarkStart w:id="219" w:name="_Toc235024574"/>
      <w:r>
        <w:t>Provider selection scorecard</w:t>
      </w:r>
      <w:bookmarkEnd w:id="219"/>
    </w:p>
    <w:tbl>
      <w:tblPr>
        <w:tblStyle w:val="TableGrid"/>
        <w:tblW w:w="936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2500"/>
        <w:gridCol w:w="1300"/>
        <w:gridCol w:w="5560"/>
      </w:tblGrid>
      <w:tr w14:paraId="5FFA61B7" w14:textId="77777777">
        <w:trPr>
          <w:cantSplit/>
          <w:tblHeader/>
        </w:trPr>
        <w:tc>
          <w:tcPr>
            <w:tcW w:w="2500" w:type="dxa"/>
            <w:shd w:val="clear" w:color="auto" w:fill="102A43"/>
            <w:tcMar>
              <w:top w:w="80" w:type="dxa"/>
              <w:left w:w="120" w:type="dxa"/>
              <w:bottom w:w="80" w:type="dxa"/>
              <w:right w:w="120" w:type="dxa"/>
            </w:tcMar>
            <w:vAlign w:val="center"/>
          </w:tcPr>
          <w:p w14:paraId="1F967046" w14:textId="77777777">
            <w:r>
              <w:rPr>
                <w:b/>
                <w:color w:val="FFFFFF"/>
                <w:sz w:val="16"/>
              </w:rPr>
              <w:t>Criterion</w:t>
            </w:r>
          </w:p>
        </w:tc>
        <w:tc>
          <w:tcPr>
            <w:tcW w:w="1300" w:type="dxa"/>
            <w:shd w:val="clear" w:color="auto" w:fill="102A43"/>
            <w:tcMar>
              <w:top w:w="80" w:type="dxa"/>
              <w:left w:w="120" w:type="dxa"/>
              <w:bottom w:w="80" w:type="dxa"/>
              <w:right w:w="120" w:type="dxa"/>
            </w:tcMar>
            <w:vAlign w:val="center"/>
          </w:tcPr>
          <w:p w14:paraId="695DE1CD" w14:textId="77777777">
            <w:r>
              <w:rPr>
                <w:b/>
                <w:color w:val="FFFFFF"/>
                <w:sz w:val="16"/>
              </w:rPr>
              <w:t>Weight guide</w:t>
            </w:r>
          </w:p>
        </w:tc>
        <w:tc>
          <w:tcPr>
            <w:tcW w:w="5560" w:type="dxa"/>
            <w:shd w:val="clear" w:color="auto" w:fill="102A43"/>
            <w:tcMar>
              <w:top w:w="80" w:type="dxa"/>
              <w:left w:w="120" w:type="dxa"/>
              <w:bottom w:w="80" w:type="dxa"/>
              <w:right w:w="120" w:type="dxa"/>
            </w:tcMar>
            <w:vAlign w:val="center"/>
          </w:tcPr>
          <w:p w14:paraId="51AC7467" w14:textId="77777777">
            <w:r>
              <w:rPr>
                <w:b/>
                <w:color w:val="FFFFFF"/>
                <w:sz w:val="16"/>
              </w:rPr>
              <w:t>Evidence to request</w:t>
            </w:r>
          </w:p>
        </w:tc>
      </w:tr>
      <w:tr w14:paraId="3A3B80C2" w14:textId="77777777">
        <w:trPr>
          <w:cantSplit/>
        </w:trPr>
        <w:tc>
          <w:tcPr>
            <w:tcW w:w="2500" w:type="dxa"/>
            <w:tcMar>
              <w:top w:w="80" w:type="dxa"/>
              <w:left w:w="120" w:type="dxa"/>
              <w:bottom w:w="80" w:type="dxa"/>
              <w:right w:w="120" w:type="dxa"/>
            </w:tcMar>
            <w:vAlign w:val="center"/>
          </w:tcPr>
          <w:p w14:paraId="2383A291" w14:textId="77777777">
            <w:r>
              <w:rPr>
                <w:b/>
                <w:color w:val="102A43"/>
                <w:sz w:val="16"/>
              </w:rPr>
              <w:t>Regulatory/contract fit</w:t>
            </w:r>
          </w:p>
        </w:tc>
        <w:tc>
          <w:tcPr>
            <w:tcW w:w="1300" w:type="dxa"/>
            <w:tcMar>
              <w:top w:w="80" w:type="dxa"/>
              <w:left w:w="120" w:type="dxa"/>
              <w:bottom w:w="80" w:type="dxa"/>
              <w:right w:w="120" w:type="dxa"/>
            </w:tcMar>
            <w:vAlign w:val="center"/>
          </w:tcPr>
          <w:p w14:paraId="0C005C89" w14:textId="77777777">
            <w:r>
              <w:rPr>
                <w:sz w:val="16"/>
              </w:rPr>
              <w:t>20%</w:t>
            </w:r>
          </w:p>
        </w:tc>
        <w:tc>
          <w:tcPr>
            <w:tcW w:w="5560" w:type="dxa"/>
            <w:tcMar>
              <w:top w:w="80" w:type="dxa"/>
              <w:left w:w="120" w:type="dxa"/>
              <w:bottom w:w="80" w:type="dxa"/>
              <w:right w:w="120" w:type="dxa"/>
            </w:tcMar>
            <w:vAlign w:val="center"/>
          </w:tcPr>
          <w:p w14:paraId="04EAAEAB" w14:textId="77777777">
            <w:r>
              <w:rPr>
                <w:sz w:val="16"/>
              </w:rPr>
              <w:t>Current licence/authorisation, DPA, SCC/support, terms, subcontractors</w:t>
            </w:r>
          </w:p>
        </w:tc>
      </w:tr>
      <w:tr w14:paraId="68C8EE10" w14:textId="77777777">
        <w:trPr>
          <w:cantSplit/>
        </w:trPr>
        <w:tc>
          <w:tcPr>
            <w:tcW w:w="2500" w:type="dxa"/>
            <w:shd w:val="clear" w:color="auto" w:fill="F8FAFC"/>
            <w:tcMar>
              <w:top w:w="80" w:type="dxa"/>
              <w:left w:w="120" w:type="dxa"/>
              <w:bottom w:w="80" w:type="dxa"/>
              <w:right w:w="120" w:type="dxa"/>
            </w:tcMar>
            <w:vAlign w:val="center"/>
          </w:tcPr>
          <w:p w14:paraId="17C75384" w14:textId="77777777">
            <w:r>
              <w:rPr>
                <w:b/>
                <w:color w:val="102A43"/>
                <w:sz w:val="16"/>
              </w:rPr>
              <w:t>Functional fit</w:t>
            </w:r>
          </w:p>
        </w:tc>
        <w:tc>
          <w:tcPr>
            <w:tcW w:w="1300" w:type="dxa"/>
            <w:shd w:val="clear" w:color="auto" w:fill="F8FAFC"/>
            <w:tcMar>
              <w:top w:w="80" w:type="dxa"/>
              <w:left w:w="120" w:type="dxa"/>
              <w:bottom w:w="80" w:type="dxa"/>
              <w:right w:w="120" w:type="dxa"/>
            </w:tcMar>
            <w:vAlign w:val="center"/>
          </w:tcPr>
          <w:p w14:paraId="54DBBBE7" w14:textId="77777777">
            <w:r>
              <w:rPr>
                <w:sz w:val="16"/>
              </w:rPr>
              <w:t>15%</w:t>
            </w:r>
          </w:p>
        </w:tc>
        <w:tc>
          <w:tcPr>
            <w:tcW w:w="5560" w:type="dxa"/>
            <w:shd w:val="clear" w:color="auto" w:fill="F8FAFC"/>
            <w:tcMar>
              <w:top w:w="80" w:type="dxa"/>
              <w:left w:w="120" w:type="dxa"/>
              <w:bottom w:w="80" w:type="dxa"/>
              <w:right w:w="120" w:type="dxa"/>
            </w:tcMar>
            <w:vAlign w:val="center"/>
          </w:tcPr>
          <w:p w14:paraId="0CC47BAA" w14:textId="77777777">
            <w:r>
              <w:rPr>
                <w:sz w:val="16"/>
              </w:rPr>
              <w:t>Required operations, refunds/retries/reports/admin controls</w:t>
            </w:r>
          </w:p>
        </w:tc>
      </w:tr>
      <w:tr w14:paraId="6BF7595F" w14:textId="77777777">
        <w:trPr>
          <w:cantSplit/>
        </w:trPr>
        <w:tc>
          <w:tcPr>
            <w:tcW w:w="2500" w:type="dxa"/>
            <w:tcMar>
              <w:top w:w="80" w:type="dxa"/>
              <w:left w:w="120" w:type="dxa"/>
              <w:bottom w:w="80" w:type="dxa"/>
              <w:right w:w="120" w:type="dxa"/>
            </w:tcMar>
            <w:vAlign w:val="center"/>
          </w:tcPr>
          <w:p w14:paraId="7F61DCB0" w14:textId="77777777">
            <w:r>
              <w:rPr>
                <w:b/>
                <w:color w:val="102A43"/>
                <w:sz w:val="16"/>
              </w:rPr>
              <w:t>API and sandbox quality</w:t>
            </w:r>
          </w:p>
        </w:tc>
        <w:tc>
          <w:tcPr>
            <w:tcW w:w="1300" w:type="dxa"/>
            <w:tcMar>
              <w:top w:w="80" w:type="dxa"/>
              <w:left w:w="120" w:type="dxa"/>
              <w:bottom w:w="80" w:type="dxa"/>
              <w:right w:w="120" w:type="dxa"/>
            </w:tcMar>
            <w:vAlign w:val="center"/>
          </w:tcPr>
          <w:p w14:paraId="685C35F5" w14:textId="77777777">
            <w:r>
              <w:rPr>
                <w:sz w:val="16"/>
              </w:rPr>
              <w:t>15%</w:t>
            </w:r>
          </w:p>
        </w:tc>
        <w:tc>
          <w:tcPr>
            <w:tcW w:w="5560" w:type="dxa"/>
            <w:tcMar>
              <w:top w:w="80" w:type="dxa"/>
              <w:left w:w="120" w:type="dxa"/>
              <w:bottom w:w="80" w:type="dxa"/>
              <w:right w:w="120" w:type="dxa"/>
            </w:tcMar>
            <w:vAlign w:val="center"/>
          </w:tcPr>
          <w:p w14:paraId="348EF91B" w14:textId="77777777">
            <w:r>
              <w:rPr>
                <w:sz w:val="16"/>
              </w:rPr>
              <w:t>Docs, webhooks, idempotency, test data, error codes, rate limits</w:t>
            </w:r>
          </w:p>
        </w:tc>
      </w:tr>
      <w:tr w14:paraId="001636D8" w14:textId="77777777">
        <w:trPr>
          <w:cantSplit/>
        </w:trPr>
        <w:tc>
          <w:tcPr>
            <w:tcW w:w="2500" w:type="dxa"/>
            <w:shd w:val="clear" w:color="auto" w:fill="F8FAFC"/>
            <w:tcMar>
              <w:top w:w="80" w:type="dxa"/>
              <w:left w:w="120" w:type="dxa"/>
              <w:bottom w:w="80" w:type="dxa"/>
              <w:right w:w="120" w:type="dxa"/>
            </w:tcMar>
            <w:vAlign w:val="center"/>
          </w:tcPr>
          <w:p w14:paraId="0B2C862E" w14:textId="77777777">
            <w:r>
              <w:rPr>
                <w:b/>
                <w:color w:val="102A43"/>
                <w:sz w:val="16"/>
              </w:rPr>
              <w:t>Commercial total cost</w:t>
            </w:r>
          </w:p>
        </w:tc>
        <w:tc>
          <w:tcPr>
            <w:tcW w:w="1300" w:type="dxa"/>
            <w:shd w:val="clear" w:color="auto" w:fill="F8FAFC"/>
            <w:tcMar>
              <w:top w:w="80" w:type="dxa"/>
              <w:left w:w="120" w:type="dxa"/>
              <w:bottom w:w="80" w:type="dxa"/>
              <w:right w:w="120" w:type="dxa"/>
            </w:tcMar>
            <w:vAlign w:val="center"/>
          </w:tcPr>
          <w:p w14:paraId="46243F25" w14:textId="77777777">
            <w:r>
              <w:rPr>
                <w:sz w:val="16"/>
              </w:rPr>
              <w:t>15%</w:t>
            </w:r>
          </w:p>
        </w:tc>
        <w:tc>
          <w:tcPr>
            <w:tcW w:w="5560" w:type="dxa"/>
            <w:shd w:val="clear" w:color="auto" w:fill="F8FAFC"/>
            <w:tcMar>
              <w:top w:w="80" w:type="dxa"/>
              <w:left w:w="120" w:type="dxa"/>
              <w:bottom w:w="80" w:type="dxa"/>
              <w:right w:w="120" w:type="dxa"/>
            </w:tcMar>
            <w:vAlign w:val="center"/>
          </w:tcPr>
          <w:p w14:paraId="77973D43" w14:textId="77777777">
            <w:r>
              <w:rPr>
                <w:sz w:val="16"/>
              </w:rPr>
              <w:t>Setup, subscription, usage, minimums, taxes, FX, settlement, cancellation</w:t>
            </w:r>
          </w:p>
        </w:tc>
      </w:tr>
      <w:tr w14:paraId="09138CE6" w14:textId="77777777">
        <w:trPr>
          <w:cantSplit/>
        </w:trPr>
        <w:tc>
          <w:tcPr>
            <w:tcW w:w="2500" w:type="dxa"/>
            <w:tcMar>
              <w:top w:w="80" w:type="dxa"/>
              <w:left w:w="120" w:type="dxa"/>
              <w:bottom w:w="80" w:type="dxa"/>
              <w:right w:w="120" w:type="dxa"/>
            </w:tcMar>
            <w:vAlign w:val="center"/>
          </w:tcPr>
          <w:p w14:paraId="6F42A78D" w14:textId="77777777">
            <w:r>
              <w:rPr>
                <w:b/>
                <w:color w:val="102A43"/>
                <w:sz w:val="16"/>
              </w:rPr>
              <w:t>Reliability and support</w:t>
            </w:r>
          </w:p>
        </w:tc>
        <w:tc>
          <w:tcPr>
            <w:tcW w:w="1300" w:type="dxa"/>
            <w:tcMar>
              <w:top w:w="80" w:type="dxa"/>
              <w:left w:w="120" w:type="dxa"/>
              <w:bottom w:w="80" w:type="dxa"/>
              <w:right w:w="120" w:type="dxa"/>
            </w:tcMar>
            <w:vAlign w:val="center"/>
          </w:tcPr>
          <w:p w14:paraId="6B22B712" w14:textId="77777777">
            <w:r>
              <w:rPr>
                <w:sz w:val="16"/>
              </w:rPr>
              <w:t>15%</w:t>
            </w:r>
          </w:p>
        </w:tc>
        <w:tc>
          <w:tcPr>
            <w:tcW w:w="5560" w:type="dxa"/>
            <w:tcMar>
              <w:top w:w="80" w:type="dxa"/>
              <w:left w:w="120" w:type="dxa"/>
              <w:bottom w:w="80" w:type="dxa"/>
              <w:right w:w="120" w:type="dxa"/>
            </w:tcMar>
            <w:vAlign w:val="center"/>
          </w:tcPr>
          <w:p w14:paraId="2DD615EA" w14:textId="77777777">
            <w:r>
              <w:rPr>
                <w:sz w:val="16"/>
              </w:rPr>
              <w:t>SLA, status history, escalation, Turkish support, incident/DR evidence</w:t>
            </w:r>
          </w:p>
        </w:tc>
      </w:tr>
      <w:tr w14:paraId="02F99108" w14:textId="77777777">
        <w:trPr>
          <w:cantSplit/>
        </w:trPr>
        <w:tc>
          <w:tcPr>
            <w:tcW w:w="2500" w:type="dxa"/>
            <w:shd w:val="clear" w:color="auto" w:fill="F8FAFC"/>
            <w:tcMar>
              <w:top w:w="80" w:type="dxa"/>
              <w:left w:w="120" w:type="dxa"/>
              <w:bottom w:w="80" w:type="dxa"/>
              <w:right w:w="120" w:type="dxa"/>
            </w:tcMar>
            <w:vAlign w:val="center"/>
          </w:tcPr>
          <w:p w14:paraId="4E1113B1" w14:textId="77777777">
            <w:r>
              <w:rPr>
                <w:b/>
                <w:color w:val="102A43"/>
                <w:sz w:val="16"/>
              </w:rPr>
              <w:t>Security and privacy</w:t>
            </w:r>
          </w:p>
        </w:tc>
        <w:tc>
          <w:tcPr>
            <w:tcW w:w="1300" w:type="dxa"/>
            <w:shd w:val="clear" w:color="auto" w:fill="F8FAFC"/>
            <w:tcMar>
              <w:top w:w="80" w:type="dxa"/>
              <w:left w:w="120" w:type="dxa"/>
              <w:bottom w:w="80" w:type="dxa"/>
              <w:right w:w="120" w:type="dxa"/>
            </w:tcMar>
            <w:vAlign w:val="center"/>
          </w:tcPr>
          <w:p w14:paraId="002D59BA" w14:textId="77777777">
            <w:r>
              <w:rPr>
                <w:sz w:val="16"/>
              </w:rPr>
              <w:t>10%</w:t>
            </w:r>
          </w:p>
        </w:tc>
        <w:tc>
          <w:tcPr>
            <w:tcW w:w="5560" w:type="dxa"/>
            <w:shd w:val="clear" w:color="auto" w:fill="F8FAFC"/>
            <w:tcMar>
              <w:top w:w="80" w:type="dxa"/>
              <w:left w:w="120" w:type="dxa"/>
              <w:bottom w:w="80" w:type="dxa"/>
              <w:right w:w="120" w:type="dxa"/>
            </w:tcMar>
            <w:vAlign w:val="center"/>
          </w:tcPr>
          <w:p w14:paraId="66D7E1AD" w14:textId="77777777">
            <w:r>
              <w:rPr>
                <w:sz w:val="16"/>
              </w:rPr>
              <w:t>Certifications, encryption, retention/deletion, audit, breach terms</w:t>
            </w:r>
          </w:p>
        </w:tc>
      </w:tr>
      <w:tr w14:paraId="5889004B" w14:textId="77777777">
        <w:trPr>
          <w:cantSplit/>
        </w:trPr>
        <w:tc>
          <w:tcPr>
            <w:tcW w:w="2500" w:type="dxa"/>
            <w:tcMar>
              <w:top w:w="80" w:type="dxa"/>
              <w:left w:w="120" w:type="dxa"/>
              <w:bottom w:w="80" w:type="dxa"/>
              <w:right w:w="120" w:type="dxa"/>
            </w:tcMar>
            <w:vAlign w:val="center"/>
          </w:tcPr>
          <w:p w14:paraId="3B3D7FFA" w14:textId="77777777">
            <w:r>
              <w:rPr>
                <w:b/>
                <w:color w:val="102A43"/>
                <w:sz w:val="16"/>
              </w:rPr>
              <w:t>Exit and portability</w:t>
            </w:r>
          </w:p>
        </w:tc>
        <w:tc>
          <w:tcPr>
            <w:tcW w:w="1300" w:type="dxa"/>
            <w:tcMar>
              <w:top w:w="80" w:type="dxa"/>
              <w:left w:w="120" w:type="dxa"/>
              <w:bottom w:w="80" w:type="dxa"/>
              <w:right w:w="120" w:type="dxa"/>
            </w:tcMar>
            <w:vAlign w:val="center"/>
          </w:tcPr>
          <w:p w14:paraId="416369C5" w14:textId="77777777">
            <w:r>
              <w:rPr>
                <w:sz w:val="16"/>
              </w:rPr>
              <w:t>5%</w:t>
            </w:r>
          </w:p>
        </w:tc>
        <w:tc>
          <w:tcPr>
            <w:tcW w:w="5560" w:type="dxa"/>
            <w:tcMar>
              <w:top w:w="80" w:type="dxa"/>
              <w:left w:w="120" w:type="dxa"/>
              <w:bottom w:w="80" w:type="dxa"/>
              <w:right w:w="120" w:type="dxa"/>
            </w:tcMar>
            <w:vAlign w:val="center"/>
          </w:tcPr>
          <w:p w14:paraId="1DDD9425" w14:textId="77777777">
            <w:r>
              <w:rPr>
                <w:sz w:val="16"/>
              </w:rPr>
              <w:t>Export, data return/deletion, notice period, API continuity</w:t>
            </w:r>
          </w:p>
        </w:tc>
      </w:tr>
      <w:tr w14:paraId="7B3ECBA3" w14:textId="77777777">
        <w:trPr>
          <w:cantSplit/>
        </w:trPr>
        <w:tc>
          <w:tcPr>
            <w:tcW w:w="2500" w:type="dxa"/>
            <w:shd w:val="clear" w:color="auto" w:fill="F8FAFC"/>
            <w:tcMar>
              <w:top w:w="80" w:type="dxa"/>
              <w:left w:w="120" w:type="dxa"/>
              <w:bottom w:w="80" w:type="dxa"/>
              <w:right w:w="120" w:type="dxa"/>
            </w:tcMar>
            <w:vAlign w:val="center"/>
          </w:tcPr>
          <w:p w14:paraId="1ADD2792" w14:textId="77777777">
            <w:r>
              <w:rPr>
                <w:b/>
                <w:color w:val="102A43"/>
                <w:sz w:val="16"/>
              </w:rPr>
              <w:t>Operational usability</w:t>
            </w:r>
          </w:p>
        </w:tc>
        <w:tc>
          <w:tcPr>
            <w:tcW w:w="1300" w:type="dxa"/>
            <w:shd w:val="clear" w:color="auto" w:fill="F8FAFC"/>
            <w:tcMar>
              <w:top w:w="80" w:type="dxa"/>
              <w:left w:w="120" w:type="dxa"/>
              <w:bottom w:w="80" w:type="dxa"/>
              <w:right w:w="120" w:type="dxa"/>
            </w:tcMar>
            <w:vAlign w:val="center"/>
          </w:tcPr>
          <w:p w14:paraId="3143DC37" w14:textId="77777777">
            <w:r>
              <w:rPr>
                <w:sz w:val="16"/>
              </w:rPr>
              <w:t>5%</w:t>
            </w:r>
          </w:p>
        </w:tc>
        <w:tc>
          <w:tcPr>
            <w:tcW w:w="5560" w:type="dxa"/>
            <w:shd w:val="clear" w:color="auto" w:fill="F8FAFC"/>
            <w:tcMar>
              <w:top w:w="80" w:type="dxa"/>
              <w:left w:w="120" w:type="dxa"/>
              <w:bottom w:w="80" w:type="dxa"/>
              <w:right w:w="120" w:type="dxa"/>
            </w:tcMar>
            <w:vAlign w:val="center"/>
          </w:tcPr>
          <w:p w14:paraId="1363EB19" w14:textId="77777777">
            <w:r>
              <w:rPr>
                <w:sz w:val="16"/>
              </w:rPr>
              <w:t>Admin UX, reconciliation, role controls, finance/operations training</w:t>
            </w:r>
          </w:p>
        </w:tc>
      </w:tr>
    </w:tbl>
    <w:p w14:paraId="331716D7" w14:textId="77777777">
      <w:pPr>
        <w:pStyle w:val="Heading2"/>
      </w:pPr>
      <w:bookmarkStart w:id="220" w:name="_Toc235024575"/>
      <w:r>
        <w:lastRenderedPageBreak/>
        <w:t>Procurement packet for every provider</w:t>
      </w:r>
      <w:bookmarkEnd w:id="220"/>
    </w:p>
    <w:p w14:paraId="17D3FBDE" w14:textId="77777777">
      <w:pPr>
        <w:pStyle w:val="ListNumber"/>
        <w:numPr>
          <w:ilvl w:val="0"/>
          <w:numId w:val="11"/>
        </w:numPr>
        <w:spacing w:after="80"/>
        <w:ind w:left="720"/>
      </w:pPr>
      <w:r>
        <w:rPr>
          <w:sz w:val="20"/>
        </w:rPr>
        <w:t>Business scope and forecast volumes at 1k, 5k, 10k and stress case.</w:t>
      </w:r>
    </w:p>
    <w:p w14:paraId="3A722B3F" w14:textId="77777777">
      <w:pPr>
        <w:pStyle w:val="ListNumber"/>
        <w:numPr>
          <w:ilvl w:val="0"/>
          <w:numId w:val="11"/>
        </w:numPr>
        <w:spacing w:after="80"/>
        <w:ind w:left="720"/>
      </w:pPr>
      <w:r>
        <w:rPr>
          <w:sz w:val="20"/>
        </w:rPr>
        <w:t>Full commercial schedule: fixed, usage, package, overage, tax, FX, settlement, support and cancellation.</w:t>
      </w:r>
    </w:p>
    <w:p w14:paraId="48F1E12F" w14:textId="77777777">
      <w:pPr>
        <w:pStyle w:val="ListNumber"/>
        <w:numPr>
          <w:ilvl w:val="0"/>
          <w:numId w:val="11"/>
        </w:numPr>
        <w:spacing w:after="80"/>
        <w:ind w:left="720"/>
      </w:pPr>
      <w:r>
        <w:rPr>
          <w:sz w:val="20"/>
        </w:rPr>
        <w:t>Data-processing, location, subprocessors, retention/deletion, breach and SCC support.</w:t>
      </w:r>
    </w:p>
    <w:p w14:paraId="0258A4FD" w14:textId="77777777">
      <w:pPr>
        <w:pStyle w:val="ListNumber"/>
        <w:numPr>
          <w:ilvl w:val="0"/>
          <w:numId w:val="11"/>
        </w:numPr>
        <w:spacing w:after="80"/>
        <w:ind w:left="720"/>
      </w:pPr>
      <w:r>
        <w:rPr>
          <w:sz w:val="20"/>
        </w:rPr>
        <w:t>Technical pack: API, sandbox, webhooks, rate limits, idempotency, status page and change policy.</w:t>
      </w:r>
    </w:p>
    <w:p w14:paraId="1DBE3A61" w14:textId="77777777">
      <w:pPr>
        <w:pStyle w:val="ListNumber"/>
        <w:numPr>
          <w:ilvl w:val="0"/>
          <w:numId w:val="11"/>
        </w:numPr>
        <w:spacing w:after="80"/>
        <w:ind w:left="720"/>
      </w:pPr>
      <w:r>
        <w:rPr>
          <w:sz w:val="20"/>
        </w:rPr>
        <w:t>Service pack: SLA, support hours/language, escalation, maintenance, DR and incident responsibilities.</w:t>
      </w:r>
    </w:p>
    <w:p w14:paraId="25D2651F" w14:textId="77777777">
      <w:pPr>
        <w:pStyle w:val="ListNumber"/>
        <w:numPr>
          <w:ilvl w:val="0"/>
          <w:numId w:val="11"/>
        </w:numPr>
        <w:spacing w:after="80"/>
        <w:ind w:left="720"/>
      </w:pPr>
      <w:r>
        <w:rPr>
          <w:sz w:val="20"/>
        </w:rPr>
        <w:t>Exit pack: export format, data return/deletion, credential revocation and manual fallback.</w:t>
      </w:r>
    </w:p>
    <w:p w14:paraId="137E247D" w14:textId="77777777">
      <w:pPr>
        <w:pStyle w:val="Heading2"/>
        <w:pageBreakBefore/>
      </w:pPr>
      <w:bookmarkStart w:id="221" w:name="_Toc235024576"/>
      <w:r>
        <w:lastRenderedPageBreak/>
        <w:t>Go/no-go gates</w:t>
      </w:r>
      <w:bookmarkEnd w:id="221"/>
    </w:p>
    <w:tbl>
      <w:tblPr>
        <w:tblStyle w:val="TableGrid"/>
        <w:tblW w:w="936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1400"/>
        <w:gridCol w:w="4600"/>
        <w:gridCol w:w="3360"/>
      </w:tblGrid>
      <w:tr w14:paraId="4C91A3CE" w14:textId="77777777">
        <w:trPr>
          <w:cantSplit/>
          <w:tblHeader/>
        </w:trPr>
        <w:tc>
          <w:tcPr>
            <w:tcW w:w="1400" w:type="dxa"/>
            <w:shd w:val="clear" w:color="auto" w:fill="102A43"/>
            <w:tcMar>
              <w:top w:w="80" w:type="dxa"/>
              <w:left w:w="120" w:type="dxa"/>
              <w:bottom w:w="80" w:type="dxa"/>
              <w:right w:w="120" w:type="dxa"/>
            </w:tcMar>
            <w:vAlign w:val="center"/>
          </w:tcPr>
          <w:p w14:paraId="694A9B29" w14:textId="77777777">
            <w:r>
              <w:rPr>
                <w:b/>
                <w:color w:val="FFFFFF"/>
                <w:sz w:val="16"/>
              </w:rPr>
              <w:t>Gate</w:t>
            </w:r>
          </w:p>
        </w:tc>
        <w:tc>
          <w:tcPr>
            <w:tcW w:w="4600" w:type="dxa"/>
            <w:shd w:val="clear" w:color="auto" w:fill="102A43"/>
            <w:tcMar>
              <w:top w:w="80" w:type="dxa"/>
              <w:left w:w="120" w:type="dxa"/>
              <w:bottom w:w="80" w:type="dxa"/>
              <w:right w:w="120" w:type="dxa"/>
            </w:tcMar>
            <w:vAlign w:val="center"/>
          </w:tcPr>
          <w:p w14:paraId="6E2F663C" w14:textId="77777777">
            <w:r>
              <w:rPr>
                <w:b/>
                <w:color w:val="FFFFFF"/>
                <w:sz w:val="16"/>
              </w:rPr>
              <w:t>Minimum evidence</w:t>
            </w:r>
          </w:p>
        </w:tc>
        <w:tc>
          <w:tcPr>
            <w:tcW w:w="3360" w:type="dxa"/>
            <w:shd w:val="clear" w:color="auto" w:fill="102A43"/>
            <w:tcMar>
              <w:top w:w="80" w:type="dxa"/>
              <w:left w:w="120" w:type="dxa"/>
              <w:bottom w:w="80" w:type="dxa"/>
              <w:right w:w="120" w:type="dxa"/>
            </w:tcMar>
            <w:vAlign w:val="center"/>
          </w:tcPr>
          <w:p w14:paraId="2B71ECAE" w14:textId="77777777">
            <w:r>
              <w:rPr>
                <w:b/>
                <w:color w:val="FFFFFF"/>
                <w:sz w:val="16"/>
              </w:rPr>
              <w:t>No-go condition</w:t>
            </w:r>
          </w:p>
        </w:tc>
      </w:tr>
      <w:tr w14:paraId="4E68A97B" w14:textId="77777777">
        <w:trPr>
          <w:cantSplit/>
        </w:trPr>
        <w:tc>
          <w:tcPr>
            <w:tcW w:w="1400" w:type="dxa"/>
            <w:tcMar>
              <w:top w:w="80" w:type="dxa"/>
              <w:left w:w="120" w:type="dxa"/>
              <w:bottom w:w="80" w:type="dxa"/>
              <w:right w:w="120" w:type="dxa"/>
            </w:tcMar>
            <w:vAlign w:val="center"/>
          </w:tcPr>
          <w:p w14:paraId="0A45F273" w14:textId="77777777">
            <w:r>
              <w:rPr>
                <w:b/>
                <w:color w:val="102A43"/>
                <w:sz w:val="16"/>
              </w:rPr>
              <w:t>G0 Demo</w:t>
            </w:r>
          </w:p>
        </w:tc>
        <w:tc>
          <w:tcPr>
            <w:tcW w:w="4600" w:type="dxa"/>
            <w:tcMar>
              <w:top w:w="80" w:type="dxa"/>
              <w:left w:w="120" w:type="dxa"/>
              <w:bottom w:w="80" w:type="dxa"/>
              <w:right w:w="120" w:type="dxa"/>
            </w:tcMar>
            <w:vAlign w:val="center"/>
          </w:tcPr>
          <w:p w14:paraId="3872ECBC" w14:textId="77777777">
            <w:r>
              <w:rPr>
                <w:sz w:val="16"/>
              </w:rPr>
              <w:t>Synthetic data and sample labels; no real external actions</w:t>
            </w:r>
          </w:p>
        </w:tc>
        <w:tc>
          <w:tcPr>
            <w:tcW w:w="3360" w:type="dxa"/>
            <w:tcMar>
              <w:top w:w="80" w:type="dxa"/>
              <w:left w:w="120" w:type="dxa"/>
              <w:bottom w:w="80" w:type="dxa"/>
              <w:right w:w="120" w:type="dxa"/>
            </w:tcMar>
            <w:vAlign w:val="center"/>
          </w:tcPr>
          <w:p w14:paraId="2BF0C2A9" w14:textId="77777777">
            <w:r>
              <w:rPr>
                <w:sz w:val="16"/>
              </w:rPr>
              <w:t>Real payment/listing/marketing/identity/access data used without approval</w:t>
            </w:r>
          </w:p>
        </w:tc>
      </w:tr>
      <w:tr w14:paraId="2B6737C1" w14:textId="77777777">
        <w:trPr>
          <w:cantSplit/>
        </w:trPr>
        <w:tc>
          <w:tcPr>
            <w:tcW w:w="1400" w:type="dxa"/>
            <w:shd w:val="clear" w:color="auto" w:fill="F8FAFC"/>
            <w:tcMar>
              <w:top w:w="80" w:type="dxa"/>
              <w:left w:w="120" w:type="dxa"/>
              <w:bottom w:w="80" w:type="dxa"/>
              <w:right w:w="120" w:type="dxa"/>
            </w:tcMar>
            <w:vAlign w:val="center"/>
          </w:tcPr>
          <w:p w14:paraId="203AB697" w14:textId="77777777">
            <w:r>
              <w:rPr>
                <w:b/>
                <w:color w:val="102A43"/>
                <w:sz w:val="16"/>
              </w:rPr>
              <w:t>G1 Architecture</w:t>
            </w:r>
          </w:p>
        </w:tc>
        <w:tc>
          <w:tcPr>
            <w:tcW w:w="4600" w:type="dxa"/>
            <w:shd w:val="clear" w:color="auto" w:fill="F8FAFC"/>
            <w:tcMar>
              <w:top w:w="80" w:type="dxa"/>
              <w:left w:w="120" w:type="dxa"/>
              <w:bottom w:w="80" w:type="dxa"/>
              <w:right w:w="120" w:type="dxa"/>
            </w:tcMar>
            <w:vAlign w:val="center"/>
          </w:tcPr>
          <w:p w14:paraId="077B8FB5" w14:textId="77777777">
            <w:r>
              <w:rPr>
                <w:sz w:val="16"/>
              </w:rPr>
              <w:t>Production topology, owners, budgets, SCC/data route approved</w:t>
            </w:r>
          </w:p>
        </w:tc>
        <w:tc>
          <w:tcPr>
            <w:tcW w:w="3360" w:type="dxa"/>
            <w:shd w:val="clear" w:color="auto" w:fill="F8FAFC"/>
            <w:tcMar>
              <w:top w:w="80" w:type="dxa"/>
              <w:left w:w="120" w:type="dxa"/>
              <w:bottom w:w="80" w:type="dxa"/>
              <w:right w:w="120" w:type="dxa"/>
            </w:tcMar>
            <w:vAlign w:val="center"/>
          </w:tcPr>
          <w:p w14:paraId="2A44C5DB" w14:textId="77777777">
            <w:r>
              <w:rPr>
                <w:sz w:val="16"/>
              </w:rPr>
              <w:t>Unknown data location/processor terms or no recovery owner</w:t>
            </w:r>
          </w:p>
        </w:tc>
      </w:tr>
      <w:tr w14:paraId="4DB57F3E" w14:textId="77777777">
        <w:trPr>
          <w:cantSplit/>
        </w:trPr>
        <w:tc>
          <w:tcPr>
            <w:tcW w:w="1400" w:type="dxa"/>
            <w:tcMar>
              <w:top w:w="80" w:type="dxa"/>
              <w:left w:w="120" w:type="dxa"/>
              <w:bottom w:w="80" w:type="dxa"/>
              <w:right w:w="120" w:type="dxa"/>
            </w:tcMar>
            <w:vAlign w:val="center"/>
          </w:tcPr>
          <w:p w14:paraId="31D2AEBF" w14:textId="77777777">
            <w:r>
              <w:rPr>
                <w:b/>
                <w:color w:val="102A43"/>
                <w:sz w:val="16"/>
              </w:rPr>
              <w:t>G2 Provider sandbox</w:t>
            </w:r>
          </w:p>
        </w:tc>
        <w:tc>
          <w:tcPr>
            <w:tcW w:w="4600" w:type="dxa"/>
            <w:tcMar>
              <w:top w:w="80" w:type="dxa"/>
              <w:left w:w="120" w:type="dxa"/>
              <w:bottom w:w="80" w:type="dxa"/>
              <w:right w:w="120" w:type="dxa"/>
            </w:tcMar>
            <w:vAlign w:val="center"/>
          </w:tcPr>
          <w:p w14:paraId="7A86A1BC" w14:textId="77777777">
            <w:r>
              <w:rPr>
                <w:sz w:val="16"/>
              </w:rPr>
              <w:t>Contract/quote, sandbox success, signatures/retries/audit</w:t>
            </w:r>
          </w:p>
        </w:tc>
        <w:tc>
          <w:tcPr>
            <w:tcW w:w="3360" w:type="dxa"/>
            <w:tcMar>
              <w:top w:w="80" w:type="dxa"/>
              <w:left w:w="120" w:type="dxa"/>
              <w:bottom w:w="80" w:type="dxa"/>
              <w:right w:w="120" w:type="dxa"/>
            </w:tcMar>
            <w:vAlign w:val="center"/>
          </w:tcPr>
          <w:p w14:paraId="19F7AD06" w14:textId="77777777">
            <w:r>
              <w:rPr>
                <w:sz w:val="16"/>
              </w:rPr>
              <w:t>Provider unlicensed/unsettled, no fallback or unexplained errors</w:t>
            </w:r>
          </w:p>
        </w:tc>
      </w:tr>
      <w:tr w14:paraId="5525D7D8" w14:textId="77777777">
        <w:trPr>
          <w:cantSplit/>
        </w:trPr>
        <w:tc>
          <w:tcPr>
            <w:tcW w:w="1400" w:type="dxa"/>
            <w:shd w:val="clear" w:color="auto" w:fill="F8FAFC"/>
            <w:tcMar>
              <w:top w:w="80" w:type="dxa"/>
              <w:left w:w="120" w:type="dxa"/>
              <w:bottom w:w="80" w:type="dxa"/>
              <w:right w:w="120" w:type="dxa"/>
            </w:tcMar>
            <w:vAlign w:val="center"/>
          </w:tcPr>
          <w:p w14:paraId="46DF52FA" w14:textId="77777777">
            <w:r>
              <w:rPr>
                <w:b/>
                <w:color w:val="102A43"/>
                <w:sz w:val="16"/>
              </w:rPr>
              <w:t>G3 Production UAT</w:t>
            </w:r>
          </w:p>
        </w:tc>
        <w:tc>
          <w:tcPr>
            <w:tcW w:w="4600" w:type="dxa"/>
            <w:shd w:val="clear" w:color="auto" w:fill="F8FAFC"/>
            <w:tcMar>
              <w:top w:w="80" w:type="dxa"/>
              <w:left w:w="120" w:type="dxa"/>
              <w:bottom w:w="80" w:type="dxa"/>
              <w:right w:w="120" w:type="dxa"/>
            </w:tcMar>
            <w:vAlign w:val="center"/>
          </w:tcPr>
          <w:p w14:paraId="007F186A" w14:textId="77777777">
            <w:r>
              <w:rPr>
                <w:sz w:val="16"/>
              </w:rPr>
              <w:t>Realistic end-to-end scenarios, reconciliation, message consent, RLS/security</w:t>
            </w:r>
          </w:p>
        </w:tc>
        <w:tc>
          <w:tcPr>
            <w:tcW w:w="3360" w:type="dxa"/>
            <w:shd w:val="clear" w:color="auto" w:fill="F8FAFC"/>
            <w:tcMar>
              <w:top w:w="80" w:type="dxa"/>
              <w:left w:w="120" w:type="dxa"/>
              <w:bottom w:w="80" w:type="dxa"/>
              <w:right w:w="120" w:type="dxa"/>
            </w:tcMar>
            <w:vAlign w:val="center"/>
          </w:tcPr>
          <w:p w14:paraId="26D85AF3" w14:textId="77777777">
            <w:r>
              <w:rPr>
                <w:sz w:val="16"/>
              </w:rPr>
              <w:t>Duplicate money movement, cross-role leakage or silent provider failure</w:t>
            </w:r>
          </w:p>
        </w:tc>
      </w:tr>
      <w:tr w14:paraId="1A63504C" w14:textId="77777777">
        <w:trPr>
          <w:cantSplit/>
        </w:trPr>
        <w:tc>
          <w:tcPr>
            <w:tcW w:w="1400" w:type="dxa"/>
            <w:tcMar>
              <w:top w:w="80" w:type="dxa"/>
              <w:left w:w="120" w:type="dxa"/>
              <w:bottom w:w="80" w:type="dxa"/>
              <w:right w:w="120" w:type="dxa"/>
            </w:tcMar>
            <w:vAlign w:val="center"/>
          </w:tcPr>
          <w:p w14:paraId="27D66E52" w14:textId="77777777">
            <w:r>
              <w:rPr>
                <w:b/>
                <w:color w:val="102A43"/>
                <w:sz w:val="16"/>
              </w:rPr>
              <w:t>G4 Launch</w:t>
            </w:r>
          </w:p>
        </w:tc>
        <w:tc>
          <w:tcPr>
            <w:tcW w:w="4600" w:type="dxa"/>
            <w:tcMar>
              <w:top w:w="80" w:type="dxa"/>
              <w:left w:w="120" w:type="dxa"/>
              <w:bottom w:w="80" w:type="dxa"/>
              <w:right w:w="120" w:type="dxa"/>
            </w:tcMar>
            <w:vAlign w:val="center"/>
          </w:tcPr>
          <w:p w14:paraId="685310B6" w14:textId="77777777">
            <w:r>
              <w:rPr>
                <w:sz w:val="16"/>
              </w:rPr>
              <w:t>Counsel/accountant approvals, backup restore, incident runbook, training, support</w:t>
            </w:r>
          </w:p>
        </w:tc>
        <w:tc>
          <w:tcPr>
            <w:tcW w:w="3360" w:type="dxa"/>
            <w:tcMar>
              <w:top w:w="80" w:type="dxa"/>
              <w:left w:w="120" w:type="dxa"/>
              <w:bottom w:w="80" w:type="dxa"/>
              <w:right w:w="120" w:type="dxa"/>
            </w:tcMar>
            <w:vAlign w:val="center"/>
          </w:tcPr>
          <w:p w14:paraId="55B4F68D" w14:textId="77777777">
            <w:r>
              <w:rPr>
                <w:sz w:val="16"/>
              </w:rPr>
              <w:t>Critical security/compliance defect, no rollback or unsigned UAT</w:t>
            </w:r>
          </w:p>
        </w:tc>
      </w:tr>
      <w:tr w14:paraId="46C30696" w14:textId="77777777">
        <w:trPr>
          <w:cantSplit/>
        </w:trPr>
        <w:tc>
          <w:tcPr>
            <w:tcW w:w="1400" w:type="dxa"/>
            <w:shd w:val="clear" w:color="auto" w:fill="F8FAFC"/>
            <w:tcMar>
              <w:top w:w="80" w:type="dxa"/>
              <w:left w:w="120" w:type="dxa"/>
              <w:bottom w:w="80" w:type="dxa"/>
              <w:right w:w="120" w:type="dxa"/>
            </w:tcMar>
            <w:vAlign w:val="center"/>
          </w:tcPr>
          <w:p w14:paraId="6F0C3B9D" w14:textId="77777777">
            <w:r>
              <w:rPr>
                <w:b/>
                <w:color w:val="102A43"/>
                <w:sz w:val="16"/>
              </w:rPr>
              <w:t>G5 Hypercare exit</w:t>
            </w:r>
          </w:p>
        </w:tc>
        <w:tc>
          <w:tcPr>
            <w:tcW w:w="4600" w:type="dxa"/>
            <w:shd w:val="clear" w:color="auto" w:fill="F8FAFC"/>
            <w:tcMar>
              <w:top w:w="80" w:type="dxa"/>
              <w:left w:w="120" w:type="dxa"/>
              <w:bottom w:w="80" w:type="dxa"/>
              <w:right w:w="120" w:type="dxa"/>
            </w:tcMar>
            <w:vAlign w:val="center"/>
          </w:tcPr>
          <w:p w14:paraId="4357E53B" w14:textId="77777777">
            <w:r>
              <w:rPr>
                <w:sz w:val="16"/>
              </w:rPr>
              <w:t>Stable metrics, reconciled finance, closed critical incidents, handover accepted</w:t>
            </w:r>
          </w:p>
        </w:tc>
        <w:tc>
          <w:tcPr>
            <w:tcW w:w="3360" w:type="dxa"/>
            <w:shd w:val="clear" w:color="auto" w:fill="F8FAFC"/>
            <w:tcMar>
              <w:top w:w="80" w:type="dxa"/>
              <w:left w:w="120" w:type="dxa"/>
              <w:bottom w:w="80" w:type="dxa"/>
              <w:right w:w="120" w:type="dxa"/>
            </w:tcMar>
            <w:vAlign w:val="center"/>
          </w:tcPr>
          <w:p w14:paraId="1E01D131" w14:textId="77777777">
            <w:r>
              <w:rPr>
                <w:sz w:val="16"/>
              </w:rPr>
              <w:t>Recurring mismatch/outage or unclear operating ownership</w:t>
            </w:r>
          </w:p>
        </w:tc>
      </w:tr>
    </w:tbl>
    <w:p w14:paraId="42E094C4" w14:textId="77777777">
      <w:pPr>
        <w:pStyle w:val="Heading2"/>
      </w:pPr>
      <w:bookmarkStart w:id="222" w:name="_Toc235024577"/>
      <w:r>
        <w:t>Practical sequence</w:t>
      </w:r>
      <w:bookmarkEnd w:id="222"/>
    </w:p>
    <w:p w14:paraId="3CB7E8BD" w14:textId="77777777">
      <w:pPr>
        <w:pStyle w:val="ListNumber"/>
        <w:numPr>
          <w:ilvl w:val="0"/>
          <w:numId w:val="12"/>
        </w:numPr>
        <w:spacing w:after="80"/>
        <w:ind w:left="720"/>
      </w:pPr>
      <w:r>
        <w:rPr>
          <w:sz w:val="20"/>
        </w:rPr>
        <w:t>Weeks/phase planning starts with WP0–WP2: freeze assumptions, obtain quotes, determine data/legal route.</w:t>
      </w:r>
    </w:p>
    <w:p w14:paraId="766863B6" w14:textId="77777777">
      <w:pPr>
        <w:pStyle w:val="ListNumber"/>
        <w:numPr>
          <w:ilvl w:val="0"/>
          <w:numId w:val="12"/>
        </w:numPr>
        <w:spacing w:after="80"/>
        <w:ind w:left="720"/>
      </w:pPr>
      <w:r>
        <w:rPr>
          <w:sz w:val="20"/>
        </w:rPr>
        <w:t>Activate production identity/data only after RLS, ownership, backup and cross-border requirements are approved.</w:t>
      </w:r>
    </w:p>
    <w:p w14:paraId="1DC64125" w14:textId="77777777">
      <w:pPr>
        <w:pStyle w:val="ListNumber"/>
        <w:numPr>
          <w:ilvl w:val="0"/>
          <w:numId w:val="12"/>
        </w:numPr>
        <w:spacing w:after="80"/>
        <w:ind w:left="720"/>
      </w:pPr>
      <w:r>
        <w:rPr>
          <w:sz w:val="20"/>
        </w:rPr>
        <w:t>Connect one payment, one operational SMS and one transactional email provider in sandbox before adding alternatives.</w:t>
      </w:r>
    </w:p>
    <w:p w14:paraId="59BDDE04" w14:textId="77777777">
      <w:pPr>
        <w:pStyle w:val="ListNumber"/>
        <w:numPr>
          <w:ilvl w:val="0"/>
          <w:numId w:val="12"/>
        </w:numPr>
        <w:spacing w:after="80"/>
        <w:ind w:left="720"/>
      </w:pPr>
      <w:r>
        <w:rPr>
          <w:sz w:val="20"/>
        </w:rPr>
        <w:t>Prove finance reconciliation and consent/rejection behavior before external user rollout.</w:t>
      </w:r>
    </w:p>
    <w:p w14:paraId="63FB146C" w14:textId="77777777">
      <w:pPr>
        <w:pStyle w:val="ListNumber"/>
        <w:numPr>
          <w:ilvl w:val="0"/>
          <w:numId w:val="12"/>
        </w:numPr>
        <w:spacing w:after="80"/>
        <w:ind w:left="720"/>
      </w:pPr>
      <w:r>
        <w:rPr>
          <w:sz w:val="20"/>
        </w:rPr>
        <w:t>Add AI, maps and physical adapters only with measured value, caps, safety and provider-specific evidence.</w:t>
      </w:r>
    </w:p>
    <w:p w14:paraId="324B4C53" w14:textId="77777777">
      <w:pPr>
        <w:pStyle w:val="ListNumber"/>
        <w:numPr>
          <w:ilvl w:val="0"/>
          <w:numId w:val="12"/>
        </w:numPr>
        <w:spacing w:after="80"/>
        <w:ind w:left="720"/>
      </w:pPr>
      <w:r>
        <w:rPr>
          <w:sz w:val="20"/>
        </w:rPr>
        <w:t>Run security, restore, performance and role-based UAT; train by role; launch with rollback and hypercare.</w:t>
      </w:r>
    </w:p>
    <w:p w14:paraId="0DBBE4DF" w14:textId="77777777">
      <w:pPr>
        <w:pStyle w:val="Heading1"/>
      </w:pPr>
      <w:bookmarkStart w:id="223" w:name="_Toc235024578"/>
      <w:r>
        <w:t>Commercial risk, dependency and open-decision register</w:t>
      </w:r>
      <w:bookmarkEnd w:id="223"/>
    </w:p>
    <w:tbl>
      <w:tblPr>
        <w:tblStyle w:val="TableGrid"/>
        <w:tblW w:w="936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600"/>
        <w:gridCol w:w="2300"/>
        <w:gridCol w:w="1000"/>
        <w:gridCol w:w="900"/>
        <w:gridCol w:w="3400"/>
        <w:gridCol w:w="1160"/>
      </w:tblGrid>
      <w:tr w14:paraId="4DF64A56" w14:textId="77777777">
        <w:trPr>
          <w:cantSplit/>
          <w:tblHeader/>
        </w:trPr>
        <w:tc>
          <w:tcPr>
            <w:tcW w:w="600" w:type="dxa"/>
            <w:shd w:val="clear" w:color="auto" w:fill="102A43"/>
            <w:tcMar>
              <w:top w:w="80" w:type="dxa"/>
              <w:left w:w="120" w:type="dxa"/>
              <w:bottom w:w="80" w:type="dxa"/>
              <w:right w:w="120" w:type="dxa"/>
            </w:tcMar>
            <w:vAlign w:val="center"/>
          </w:tcPr>
          <w:p w14:paraId="7C47F4E2" w14:textId="77777777">
            <w:r>
              <w:rPr>
                <w:b/>
                <w:color w:val="FFFFFF"/>
                <w:sz w:val="14"/>
              </w:rPr>
              <w:t>ID</w:t>
            </w:r>
          </w:p>
        </w:tc>
        <w:tc>
          <w:tcPr>
            <w:tcW w:w="2300" w:type="dxa"/>
            <w:shd w:val="clear" w:color="auto" w:fill="102A43"/>
            <w:tcMar>
              <w:top w:w="80" w:type="dxa"/>
              <w:left w:w="120" w:type="dxa"/>
              <w:bottom w:w="80" w:type="dxa"/>
              <w:right w:w="120" w:type="dxa"/>
            </w:tcMar>
            <w:vAlign w:val="center"/>
          </w:tcPr>
          <w:p w14:paraId="6F8A72F1" w14:textId="77777777">
            <w:r>
              <w:rPr>
                <w:b/>
                <w:color w:val="FFFFFF"/>
                <w:sz w:val="14"/>
              </w:rPr>
              <w:t>Risk</w:t>
            </w:r>
          </w:p>
        </w:tc>
        <w:tc>
          <w:tcPr>
            <w:tcW w:w="1000" w:type="dxa"/>
            <w:shd w:val="clear" w:color="auto" w:fill="102A43"/>
            <w:tcMar>
              <w:top w:w="80" w:type="dxa"/>
              <w:left w:w="120" w:type="dxa"/>
              <w:bottom w:w="80" w:type="dxa"/>
              <w:right w:w="120" w:type="dxa"/>
            </w:tcMar>
            <w:vAlign w:val="center"/>
          </w:tcPr>
          <w:p w14:paraId="2D6876AC" w14:textId="77777777">
            <w:r>
              <w:rPr>
                <w:b/>
                <w:color w:val="FFFFFF"/>
                <w:sz w:val="14"/>
              </w:rPr>
              <w:t>Likelihood</w:t>
            </w:r>
          </w:p>
        </w:tc>
        <w:tc>
          <w:tcPr>
            <w:tcW w:w="900" w:type="dxa"/>
            <w:shd w:val="clear" w:color="auto" w:fill="102A43"/>
            <w:tcMar>
              <w:top w:w="80" w:type="dxa"/>
              <w:left w:w="120" w:type="dxa"/>
              <w:bottom w:w="80" w:type="dxa"/>
              <w:right w:w="120" w:type="dxa"/>
            </w:tcMar>
            <w:vAlign w:val="center"/>
          </w:tcPr>
          <w:p w14:paraId="1B9D6659" w14:textId="77777777">
            <w:r>
              <w:rPr>
                <w:b/>
                <w:color w:val="FFFFFF"/>
                <w:sz w:val="14"/>
              </w:rPr>
              <w:t>Impact</w:t>
            </w:r>
          </w:p>
        </w:tc>
        <w:tc>
          <w:tcPr>
            <w:tcW w:w="3400" w:type="dxa"/>
            <w:shd w:val="clear" w:color="auto" w:fill="102A43"/>
            <w:tcMar>
              <w:top w:w="80" w:type="dxa"/>
              <w:left w:w="120" w:type="dxa"/>
              <w:bottom w:w="80" w:type="dxa"/>
              <w:right w:w="120" w:type="dxa"/>
            </w:tcMar>
            <w:vAlign w:val="center"/>
          </w:tcPr>
          <w:p w14:paraId="006C3136" w14:textId="77777777">
            <w:r>
              <w:rPr>
                <w:b/>
                <w:color w:val="FFFFFF"/>
                <w:sz w:val="14"/>
              </w:rPr>
              <w:t>Treatment</w:t>
            </w:r>
          </w:p>
        </w:tc>
        <w:tc>
          <w:tcPr>
            <w:tcW w:w="1160" w:type="dxa"/>
            <w:shd w:val="clear" w:color="auto" w:fill="102A43"/>
            <w:tcMar>
              <w:top w:w="80" w:type="dxa"/>
              <w:left w:w="120" w:type="dxa"/>
              <w:bottom w:w="80" w:type="dxa"/>
              <w:right w:w="120" w:type="dxa"/>
            </w:tcMar>
            <w:vAlign w:val="center"/>
          </w:tcPr>
          <w:p w14:paraId="51A8A607" w14:textId="77777777">
            <w:r>
              <w:rPr>
                <w:b/>
                <w:color w:val="FFFFFF"/>
                <w:sz w:val="14"/>
              </w:rPr>
              <w:t>Owner</w:t>
            </w:r>
          </w:p>
        </w:tc>
      </w:tr>
      <w:tr w14:paraId="1B4550EB" w14:textId="77777777">
        <w:trPr>
          <w:cantSplit/>
        </w:trPr>
        <w:tc>
          <w:tcPr>
            <w:tcW w:w="600" w:type="dxa"/>
            <w:tcMar>
              <w:top w:w="80" w:type="dxa"/>
              <w:left w:w="120" w:type="dxa"/>
              <w:bottom w:w="80" w:type="dxa"/>
              <w:right w:w="120" w:type="dxa"/>
            </w:tcMar>
            <w:vAlign w:val="center"/>
          </w:tcPr>
          <w:p w14:paraId="7C8EAAD7" w14:textId="77777777">
            <w:r>
              <w:rPr>
                <w:b/>
                <w:color w:val="102A43"/>
                <w:sz w:val="14"/>
              </w:rPr>
              <w:t>R01</w:t>
            </w:r>
          </w:p>
        </w:tc>
        <w:tc>
          <w:tcPr>
            <w:tcW w:w="2300" w:type="dxa"/>
            <w:tcMar>
              <w:top w:w="80" w:type="dxa"/>
              <w:left w:w="120" w:type="dxa"/>
              <w:bottom w:w="80" w:type="dxa"/>
              <w:right w:w="120" w:type="dxa"/>
            </w:tcMar>
            <w:vAlign w:val="center"/>
          </w:tcPr>
          <w:p w14:paraId="083D0600" w14:textId="77777777">
            <w:r>
              <w:rPr>
                <w:sz w:val="14"/>
              </w:rPr>
              <w:t>Cross-border data route incomplete</w:t>
            </w:r>
          </w:p>
        </w:tc>
        <w:tc>
          <w:tcPr>
            <w:tcW w:w="1000" w:type="dxa"/>
            <w:tcMar>
              <w:top w:w="80" w:type="dxa"/>
              <w:left w:w="120" w:type="dxa"/>
              <w:bottom w:w="80" w:type="dxa"/>
              <w:right w:w="120" w:type="dxa"/>
            </w:tcMar>
            <w:vAlign w:val="center"/>
          </w:tcPr>
          <w:p w14:paraId="281BE646" w14:textId="77777777">
            <w:r>
              <w:rPr>
                <w:sz w:val="14"/>
              </w:rPr>
              <w:t>High</w:t>
            </w:r>
          </w:p>
        </w:tc>
        <w:tc>
          <w:tcPr>
            <w:tcW w:w="900" w:type="dxa"/>
            <w:tcMar>
              <w:top w:w="80" w:type="dxa"/>
              <w:left w:w="120" w:type="dxa"/>
              <w:bottom w:w="80" w:type="dxa"/>
              <w:right w:w="120" w:type="dxa"/>
            </w:tcMar>
            <w:vAlign w:val="center"/>
          </w:tcPr>
          <w:p w14:paraId="515DCEB7" w14:textId="77777777">
            <w:r>
              <w:rPr>
                <w:sz w:val="14"/>
              </w:rPr>
              <w:t>High</w:t>
            </w:r>
          </w:p>
        </w:tc>
        <w:tc>
          <w:tcPr>
            <w:tcW w:w="3400" w:type="dxa"/>
            <w:tcMar>
              <w:top w:w="80" w:type="dxa"/>
              <w:left w:w="120" w:type="dxa"/>
              <w:bottom w:w="80" w:type="dxa"/>
              <w:right w:w="120" w:type="dxa"/>
            </w:tcMar>
            <w:vAlign w:val="center"/>
          </w:tcPr>
          <w:p w14:paraId="16D020AB" w14:textId="77777777">
            <w:r>
              <w:rPr>
                <w:sz w:val="14"/>
              </w:rPr>
              <w:t>No foreign production data until SCC/transfer route and processor map are approved</w:t>
            </w:r>
          </w:p>
        </w:tc>
        <w:tc>
          <w:tcPr>
            <w:tcW w:w="1160" w:type="dxa"/>
            <w:tcMar>
              <w:top w:w="80" w:type="dxa"/>
              <w:left w:w="120" w:type="dxa"/>
              <w:bottom w:w="80" w:type="dxa"/>
              <w:right w:w="120" w:type="dxa"/>
            </w:tcMar>
            <w:vAlign w:val="center"/>
          </w:tcPr>
          <w:p w14:paraId="4981FFF6" w14:textId="77777777">
            <w:r>
              <w:rPr>
                <w:sz w:val="14"/>
              </w:rPr>
              <w:t>Legal/privacy</w:t>
            </w:r>
          </w:p>
        </w:tc>
      </w:tr>
      <w:tr w14:paraId="3964EC08" w14:textId="77777777">
        <w:trPr>
          <w:cantSplit/>
        </w:trPr>
        <w:tc>
          <w:tcPr>
            <w:tcW w:w="600" w:type="dxa"/>
            <w:shd w:val="clear" w:color="auto" w:fill="F8FAFC"/>
            <w:tcMar>
              <w:top w:w="80" w:type="dxa"/>
              <w:left w:w="120" w:type="dxa"/>
              <w:bottom w:w="80" w:type="dxa"/>
              <w:right w:w="120" w:type="dxa"/>
            </w:tcMar>
            <w:vAlign w:val="center"/>
          </w:tcPr>
          <w:p w14:paraId="4D3E04F6" w14:textId="77777777">
            <w:r>
              <w:rPr>
                <w:b/>
                <w:color w:val="102A43"/>
                <w:sz w:val="14"/>
              </w:rPr>
              <w:t>R02</w:t>
            </w:r>
          </w:p>
        </w:tc>
        <w:tc>
          <w:tcPr>
            <w:tcW w:w="2300" w:type="dxa"/>
            <w:shd w:val="clear" w:color="auto" w:fill="F8FAFC"/>
            <w:tcMar>
              <w:top w:w="80" w:type="dxa"/>
              <w:left w:w="120" w:type="dxa"/>
              <w:bottom w:w="80" w:type="dxa"/>
              <w:right w:w="120" w:type="dxa"/>
            </w:tcMar>
            <w:vAlign w:val="center"/>
          </w:tcPr>
          <w:p w14:paraId="5F51370B" w14:textId="77777777">
            <w:r>
              <w:rPr>
                <w:sz w:val="14"/>
              </w:rPr>
              <w:t>Virtual POS confused with statutory secure-payment compliance</w:t>
            </w:r>
          </w:p>
        </w:tc>
        <w:tc>
          <w:tcPr>
            <w:tcW w:w="1000" w:type="dxa"/>
            <w:shd w:val="clear" w:color="auto" w:fill="F8FAFC"/>
            <w:tcMar>
              <w:top w:w="80" w:type="dxa"/>
              <w:left w:w="120" w:type="dxa"/>
              <w:bottom w:w="80" w:type="dxa"/>
              <w:right w:w="120" w:type="dxa"/>
            </w:tcMar>
            <w:vAlign w:val="center"/>
          </w:tcPr>
          <w:p w14:paraId="49B98D7E" w14:textId="77777777">
            <w:r>
              <w:rPr>
                <w:sz w:val="14"/>
              </w:rPr>
              <w:t>High</w:t>
            </w:r>
          </w:p>
        </w:tc>
        <w:tc>
          <w:tcPr>
            <w:tcW w:w="900" w:type="dxa"/>
            <w:shd w:val="clear" w:color="auto" w:fill="F8FAFC"/>
            <w:tcMar>
              <w:top w:w="80" w:type="dxa"/>
              <w:left w:w="120" w:type="dxa"/>
              <w:bottom w:w="80" w:type="dxa"/>
              <w:right w:w="120" w:type="dxa"/>
            </w:tcMar>
            <w:vAlign w:val="center"/>
          </w:tcPr>
          <w:p w14:paraId="6E75F536" w14:textId="77777777">
            <w:r>
              <w:rPr>
                <w:sz w:val="14"/>
              </w:rPr>
              <w:t>High</w:t>
            </w:r>
          </w:p>
        </w:tc>
        <w:tc>
          <w:tcPr>
            <w:tcW w:w="3400" w:type="dxa"/>
            <w:shd w:val="clear" w:color="auto" w:fill="F8FAFC"/>
            <w:tcMar>
              <w:top w:w="80" w:type="dxa"/>
              <w:left w:w="120" w:type="dxa"/>
              <w:bottom w:w="80" w:type="dxa"/>
              <w:right w:w="120" w:type="dxa"/>
            </w:tcMar>
            <w:vAlign w:val="center"/>
          </w:tcPr>
          <w:p w14:paraId="3E4CFBAC" w14:textId="77777777">
            <w:r>
              <w:rPr>
                <w:sz w:val="14"/>
              </w:rPr>
              <w:t>Separate project/control for 1 Oct 2026 system</w:t>
            </w:r>
          </w:p>
        </w:tc>
        <w:tc>
          <w:tcPr>
            <w:tcW w:w="1160" w:type="dxa"/>
            <w:shd w:val="clear" w:color="auto" w:fill="F8FAFC"/>
            <w:tcMar>
              <w:top w:w="80" w:type="dxa"/>
              <w:left w:w="120" w:type="dxa"/>
              <w:bottom w:w="80" w:type="dxa"/>
              <w:right w:w="120" w:type="dxa"/>
            </w:tcMar>
            <w:vAlign w:val="center"/>
          </w:tcPr>
          <w:p w14:paraId="2A5FD46C" w14:textId="77777777">
            <w:r>
              <w:rPr>
                <w:sz w:val="14"/>
              </w:rPr>
              <w:t>Legal/finance</w:t>
            </w:r>
          </w:p>
        </w:tc>
      </w:tr>
      <w:tr w14:paraId="04C239E1" w14:textId="77777777">
        <w:trPr>
          <w:cantSplit/>
        </w:trPr>
        <w:tc>
          <w:tcPr>
            <w:tcW w:w="600" w:type="dxa"/>
            <w:tcMar>
              <w:top w:w="80" w:type="dxa"/>
              <w:left w:w="120" w:type="dxa"/>
              <w:bottom w:w="80" w:type="dxa"/>
              <w:right w:w="120" w:type="dxa"/>
            </w:tcMar>
            <w:vAlign w:val="center"/>
          </w:tcPr>
          <w:p w14:paraId="6FBFBC9B" w14:textId="77777777">
            <w:r>
              <w:rPr>
                <w:b/>
                <w:color w:val="102A43"/>
                <w:sz w:val="14"/>
              </w:rPr>
              <w:t>R03</w:t>
            </w:r>
          </w:p>
        </w:tc>
        <w:tc>
          <w:tcPr>
            <w:tcW w:w="2300" w:type="dxa"/>
            <w:tcMar>
              <w:top w:w="80" w:type="dxa"/>
              <w:left w:w="120" w:type="dxa"/>
              <w:bottom w:w="80" w:type="dxa"/>
              <w:right w:w="120" w:type="dxa"/>
            </w:tcMar>
            <w:vAlign w:val="center"/>
          </w:tcPr>
          <w:p w14:paraId="29B36E03" w14:textId="77777777">
            <w:r>
              <w:rPr>
                <w:sz w:val="14"/>
              </w:rPr>
              <w:t>Payment commission dominates platform economics</w:t>
            </w:r>
          </w:p>
        </w:tc>
        <w:tc>
          <w:tcPr>
            <w:tcW w:w="1000" w:type="dxa"/>
            <w:tcMar>
              <w:top w:w="80" w:type="dxa"/>
              <w:left w:w="120" w:type="dxa"/>
              <w:bottom w:w="80" w:type="dxa"/>
              <w:right w:w="120" w:type="dxa"/>
            </w:tcMar>
            <w:vAlign w:val="center"/>
          </w:tcPr>
          <w:p w14:paraId="63902B8D" w14:textId="77777777">
            <w:r>
              <w:rPr>
                <w:sz w:val="14"/>
              </w:rPr>
              <w:t>High</w:t>
            </w:r>
          </w:p>
        </w:tc>
        <w:tc>
          <w:tcPr>
            <w:tcW w:w="900" w:type="dxa"/>
            <w:tcMar>
              <w:top w:w="80" w:type="dxa"/>
              <w:left w:w="120" w:type="dxa"/>
              <w:bottom w:w="80" w:type="dxa"/>
              <w:right w:w="120" w:type="dxa"/>
            </w:tcMar>
            <w:vAlign w:val="center"/>
          </w:tcPr>
          <w:p w14:paraId="2CE39E7C" w14:textId="77777777">
            <w:r>
              <w:rPr>
                <w:sz w:val="14"/>
              </w:rPr>
              <w:t>Med</w:t>
            </w:r>
          </w:p>
        </w:tc>
        <w:tc>
          <w:tcPr>
            <w:tcW w:w="3400" w:type="dxa"/>
            <w:tcMar>
              <w:top w:w="80" w:type="dxa"/>
              <w:left w:w="120" w:type="dxa"/>
              <w:bottom w:w="80" w:type="dxa"/>
              <w:right w:w="120" w:type="dxa"/>
            </w:tcMar>
            <w:vAlign w:val="center"/>
          </w:tcPr>
          <w:p w14:paraId="3343C1DB" w14:textId="77777777">
            <w:r>
              <w:rPr>
                <w:sz w:val="14"/>
              </w:rPr>
              <w:t>Tender providers; model GMV; negotiate settlement and refund terms</w:t>
            </w:r>
          </w:p>
        </w:tc>
        <w:tc>
          <w:tcPr>
            <w:tcW w:w="1160" w:type="dxa"/>
            <w:tcMar>
              <w:top w:w="80" w:type="dxa"/>
              <w:left w:w="120" w:type="dxa"/>
              <w:bottom w:w="80" w:type="dxa"/>
              <w:right w:w="120" w:type="dxa"/>
            </w:tcMar>
            <w:vAlign w:val="center"/>
          </w:tcPr>
          <w:p w14:paraId="4970BAFC" w14:textId="77777777">
            <w:r>
              <w:rPr>
                <w:sz w:val="14"/>
              </w:rPr>
              <w:t>Finance</w:t>
            </w:r>
          </w:p>
        </w:tc>
      </w:tr>
      <w:tr w14:paraId="43902EC3" w14:textId="77777777">
        <w:trPr>
          <w:cantSplit/>
        </w:trPr>
        <w:tc>
          <w:tcPr>
            <w:tcW w:w="600" w:type="dxa"/>
            <w:shd w:val="clear" w:color="auto" w:fill="F8FAFC"/>
            <w:tcMar>
              <w:top w:w="80" w:type="dxa"/>
              <w:left w:w="120" w:type="dxa"/>
              <w:bottom w:w="80" w:type="dxa"/>
              <w:right w:w="120" w:type="dxa"/>
            </w:tcMar>
            <w:vAlign w:val="center"/>
          </w:tcPr>
          <w:p w14:paraId="2A332888" w14:textId="77777777">
            <w:r>
              <w:rPr>
                <w:b/>
                <w:color w:val="102A43"/>
                <w:sz w:val="14"/>
              </w:rPr>
              <w:t>R04</w:t>
            </w:r>
          </w:p>
        </w:tc>
        <w:tc>
          <w:tcPr>
            <w:tcW w:w="2300" w:type="dxa"/>
            <w:shd w:val="clear" w:color="auto" w:fill="F8FAFC"/>
            <w:tcMar>
              <w:top w:w="80" w:type="dxa"/>
              <w:left w:w="120" w:type="dxa"/>
              <w:bottom w:w="80" w:type="dxa"/>
              <w:right w:w="120" w:type="dxa"/>
            </w:tcMar>
            <w:vAlign w:val="center"/>
          </w:tcPr>
          <w:p w14:paraId="07A6C14D" w14:textId="77777777">
            <w:r>
              <w:rPr>
                <w:sz w:val="14"/>
              </w:rPr>
              <w:t>Unknown hardware/API at site</w:t>
            </w:r>
          </w:p>
        </w:tc>
        <w:tc>
          <w:tcPr>
            <w:tcW w:w="1000" w:type="dxa"/>
            <w:shd w:val="clear" w:color="auto" w:fill="F8FAFC"/>
            <w:tcMar>
              <w:top w:w="80" w:type="dxa"/>
              <w:left w:w="120" w:type="dxa"/>
              <w:bottom w:w="80" w:type="dxa"/>
              <w:right w:w="120" w:type="dxa"/>
            </w:tcMar>
            <w:vAlign w:val="center"/>
          </w:tcPr>
          <w:p w14:paraId="23525CEC" w14:textId="77777777">
            <w:r>
              <w:rPr>
                <w:sz w:val="14"/>
              </w:rPr>
              <w:t>Med</w:t>
            </w:r>
          </w:p>
        </w:tc>
        <w:tc>
          <w:tcPr>
            <w:tcW w:w="900" w:type="dxa"/>
            <w:shd w:val="clear" w:color="auto" w:fill="F8FAFC"/>
            <w:tcMar>
              <w:top w:w="80" w:type="dxa"/>
              <w:left w:w="120" w:type="dxa"/>
              <w:bottom w:w="80" w:type="dxa"/>
              <w:right w:w="120" w:type="dxa"/>
            </w:tcMar>
            <w:vAlign w:val="center"/>
          </w:tcPr>
          <w:p w14:paraId="29C39B2F" w14:textId="77777777">
            <w:r>
              <w:rPr>
                <w:sz w:val="14"/>
              </w:rPr>
              <w:t>High</w:t>
            </w:r>
          </w:p>
        </w:tc>
        <w:tc>
          <w:tcPr>
            <w:tcW w:w="3400" w:type="dxa"/>
            <w:shd w:val="clear" w:color="auto" w:fill="F8FAFC"/>
            <w:tcMar>
              <w:top w:w="80" w:type="dxa"/>
              <w:left w:w="120" w:type="dxa"/>
              <w:bottom w:w="80" w:type="dxa"/>
              <w:right w:w="120" w:type="dxa"/>
            </w:tcMar>
            <w:vAlign w:val="center"/>
          </w:tcPr>
          <w:p w14:paraId="50251E8F" w14:textId="77777777">
            <w:r>
              <w:rPr>
                <w:sz w:val="14"/>
              </w:rPr>
              <w:t>Inventory and installer quote before development</w:t>
            </w:r>
          </w:p>
        </w:tc>
        <w:tc>
          <w:tcPr>
            <w:tcW w:w="1160" w:type="dxa"/>
            <w:shd w:val="clear" w:color="auto" w:fill="F8FAFC"/>
            <w:tcMar>
              <w:top w:w="80" w:type="dxa"/>
              <w:left w:w="120" w:type="dxa"/>
              <w:bottom w:w="80" w:type="dxa"/>
              <w:right w:w="120" w:type="dxa"/>
            </w:tcMar>
            <w:vAlign w:val="center"/>
          </w:tcPr>
          <w:p w14:paraId="3B122E8A" w14:textId="77777777">
            <w:r>
              <w:rPr>
                <w:sz w:val="14"/>
              </w:rPr>
              <w:t>Operations</w:t>
            </w:r>
          </w:p>
        </w:tc>
      </w:tr>
      <w:tr w14:paraId="3FF6FA71" w14:textId="77777777">
        <w:trPr>
          <w:cantSplit/>
        </w:trPr>
        <w:tc>
          <w:tcPr>
            <w:tcW w:w="600" w:type="dxa"/>
            <w:tcMar>
              <w:top w:w="80" w:type="dxa"/>
              <w:left w:w="120" w:type="dxa"/>
              <w:bottom w:w="80" w:type="dxa"/>
              <w:right w:w="120" w:type="dxa"/>
            </w:tcMar>
            <w:vAlign w:val="center"/>
          </w:tcPr>
          <w:p w14:paraId="0D5EC563" w14:textId="77777777">
            <w:r>
              <w:rPr>
                <w:b/>
                <w:color w:val="102A43"/>
                <w:sz w:val="14"/>
              </w:rPr>
              <w:t>R05</w:t>
            </w:r>
          </w:p>
        </w:tc>
        <w:tc>
          <w:tcPr>
            <w:tcW w:w="2300" w:type="dxa"/>
            <w:tcMar>
              <w:top w:w="80" w:type="dxa"/>
              <w:left w:w="120" w:type="dxa"/>
              <w:bottom w:w="80" w:type="dxa"/>
              <w:right w:w="120" w:type="dxa"/>
            </w:tcMar>
            <w:vAlign w:val="center"/>
          </w:tcPr>
          <w:p w14:paraId="07C71294" w14:textId="77777777">
            <w:r>
              <w:rPr>
                <w:sz w:val="14"/>
              </w:rPr>
              <w:t>Bulk dynamic image transformations</w:t>
            </w:r>
          </w:p>
        </w:tc>
        <w:tc>
          <w:tcPr>
            <w:tcW w:w="1000" w:type="dxa"/>
            <w:tcMar>
              <w:top w:w="80" w:type="dxa"/>
              <w:left w:w="120" w:type="dxa"/>
              <w:bottom w:w="80" w:type="dxa"/>
              <w:right w:w="120" w:type="dxa"/>
            </w:tcMar>
            <w:vAlign w:val="center"/>
          </w:tcPr>
          <w:p w14:paraId="7B20604C" w14:textId="77777777">
            <w:r>
              <w:rPr>
                <w:sz w:val="14"/>
              </w:rPr>
              <w:t>Med</w:t>
            </w:r>
          </w:p>
        </w:tc>
        <w:tc>
          <w:tcPr>
            <w:tcW w:w="900" w:type="dxa"/>
            <w:tcMar>
              <w:top w:w="80" w:type="dxa"/>
              <w:left w:w="120" w:type="dxa"/>
              <w:bottom w:w="80" w:type="dxa"/>
              <w:right w:w="120" w:type="dxa"/>
            </w:tcMar>
            <w:vAlign w:val="center"/>
          </w:tcPr>
          <w:p w14:paraId="241B4E14" w14:textId="77777777">
            <w:r>
              <w:rPr>
                <w:sz w:val="14"/>
              </w:rPr>
              <w:t>High</w:t>
            </w:r>
          </w:p>
        </w:tc>
        <w:tc>
          <w:tcPr>
            <w:tcW w:w="3400" w:type="dxa"/>
            <w:tcMar>
              <w:top w:w="80" w:type="dxa"/>
              <w:left w:w="120" w:type="dxa"/>
              <w:bottom w:w="80" w:type="dxa"/>
              <w:right w:w="120" w:type="dxa"/>
            </w:tcMar>
            <w:vAlign w:val="center"/>
          </w:tcPr>
          <w:p w14:paraId="468F2284" w14:textId="77777777">
            <w:r>
              <w:rPr>
                <w:sz w:val="14"/>
              </w:rPr>
              <w:t>Pre-generate thumbnails and cap transformations</w:t>
            </w:r>
          </w:p>
        </w:tc>
        <w:tc>
          <w:tcPr>
            <w:tcW w:w="1160" w:type="dxa"/>
            <w:tcMar>
              <w:top w:w="80" w:type="dxa"/>
              <w:left w:w="120" w:type="dxa"/>
              <w:bottom w:w="80" w:type="dxa"/>
              <w:right w:w="120" w:type="dxa"/>
            </w:tcMar>
            <w:vAlign w:val="center"/>
          </w:tcPr>
          <w:p w14:paraId="7C2C0634" w14:textId="77777777">
            <w:r>
              <w:rPr>
                <w:sz w:val="14"/>
              </w:rPr>
              <w:t>Engineering</w:t>
            </w:r>
          </w:p>
        </w:tc>
      </w:tr>
      <w:tr w14:paraId="75747CA5" w14:textId="77777777">
        <w:trPr>
          <w:cantSplit/>
        </w:trPr>
        <w:tc>
          <w:tcPr>
            <w:tcW w:w="600" w:type="dxa"/>
            <w:shd w:val="clear" w:color="auto" w:fill="F8FAFC"/>
            <w:tcMar>
              <w:top w:w="80" w:type="dxa"/>
              <w:left w:w="120" w:type="dxa"/>
              <w:bottom w:w="80" w:type="dxa"/>
              <w:right w:w="120" w:type="dxa"/>
            </w:tcMar>
            <w:vAlign w:val="center"/>
          </w:tcPr>
          <w:p w14:paraId="00F29D24" w14:textId="77777777">
            <w:r>
              <w:rPr>
                <w:b/>
                <w:color w:val="102A43"/>
                <w:sz w:val="14"/>
              </w:rPr>
              <w:t>R06</w:t>
            </w:r>
          </w:p>
        </w:tc>
        <w:tc>
          <w:tcPr>
            <w:tcW w:w="2300" w:type="dxa"/>
            <w:shd w:val="clear" w:color="auto" w:fill="F8FAFC"/>
            <w:tcMar>
              <w:top w:w="80" w:type="dxa"/>
              <w:left w:w="120" w:type="dxa"/>
              <w:bottom w:w="80" w:type="dxa"/>
              <w:right w:w="120" w:type="dxa"/>
            </w:tcMar>
            <w:vAlign w:val="center"/>
          </w:tcPr>
          <w:p w14:paraId="76832A9E" w14:textId="77777777">
            <w:r>
              <w:rPr>
                <w:sz w:val="14"/>
              </w:rPr>
              <w:t>SMS packages bought on wrong assumptions</w:t>
            </w:r>
          </w:p>
        </w:tc>
        <w:tc>
          <w:tcPr>
            <w:tcW w:w="1000" w:type="dxa"/>
            <w:shd w:val="clear" w:color="auto" w:fill="F8FAFC"/>
            <w:tcMar>
              <w:top w:w="80" w:type="dxa"/>
              <w:left w:w="120" w:type="dxa"/>
              <w:bottom w:w="80" w:type="dxa"/>
              <w:right w:w="120" w:type="dxa"/>
            </w:tcMar>
            <w:vAlign w:val="center"/>
          </w:tcPr>
          <w:p w14:paraId="2106E69D" w14:textId="77777777">
            <w:r>
              <w:rPr>
                <w:sz w:val="14"/>
              </w:rPr>
              <w:t>Med</w:t>
            </w:r>
          </w:p>
        </w:tc>
        <w:tc>
          <w:tcPr>
            <w:tcW w:w="900" w:type="dxa"/>
            <w:shd w:val="clear" w:color="auto" w:fill="F8FAFC"/>
            <w:tcMar>
              <w:top w:w="80" w:type="dxa"/>
              <w:left w:w="120" w:type="dxa"/>
              <w:bottom w:w="80" w:type="dxa"/>
              <w:right w:w="120" w:type="dxa"/>
            </w:tcMar>
            <w:vAlign w:val="center"/>
          </w:tcPr>
          <w:p w14:paraId="20C9D3C1" w14:textId="77777777">
            <w:r>
              <w:rPr>
                <w:sz w:val="14"/>
              </w:rPr>
              <w:t>Med</w:t>
            </w:r>
          </w:p>
        </w:tc>
        <w:tc>
          <w:tcPr>
            <w:tcW w:w="3400" w:type="dxa"/>
            <w:shd w:val="clear" w:color="auto" w:fill="F8FAFC"/>
            <w:tcMar>
              <w:top w:w="80" w:type="dxa"/>
              <w:left w:w="120" w:type="dxa"/>
              <w:bottom w:w="80" w:type="dxa"/>
              <w:right w:w="120" w:type="dxa"/>
            </w:tcMar>
            <w:vAlign w:val="center"/>
          </w:tcPr>
          <w:p w14:paraId="79CD47DC" w14:textId="77777777">
            <w:r>
              <w:rPr>
                <w:sz w:val="14"/>
              </w:rPr>
              <w:t>Annual optimiser, expiry/stacking confirmation, message-class policy</w:t>
            </w:r>
          </w:p>
        </w:tc>
        <w:tc>
          <w:tcPr>
            <w:tcW w:w="1160" w:type="dxa"/>
            <w:shd w:val="clear" w:color="auto" w:fill="F8FAFC"/>
            <w:tcMar>
              <w:top w:w="80" w:type="dxa"/>
              <w:left w:w="120" w:type="dxa"/>
              <w:bottom w:w="80" w:type="dxa"/>
              <w:right w:w="120" w:type="dxa"/>
            </w:tcMar>
            <w:vAlign w:val="center"/>
          </w:tcPr>
          <w:p w14:paraId="534ABE54" w14:textId="77777777">
            <w:r>
              <w:rPr>
                <w:sz w:val="14"/>
              </w:rPr>
              <w:t>Operations</w:t>
            </w:r>
          </w:p>
        </w:tc>
      </w:tr>
      <w:tr w14:paraId="5F753B4C" w14:textId="77777777">
        <w:trPr>
          <w:cantSplit/>
        </w:trPr>
        <w:tc>
          <w:tcPr>
            <w:tcW w:w="600" w:type="dxa"/>
            <w:tcMar>
              <w:top w:w="80" w:type="dxa"/>
              <w:left w:w="120" w:type="dxa"/>
              <w:bottom w:w="80" w:type="dxa"/>
              <w:right w:w="120" w:type="dxa"/>
            </w:tcMar>
            <w:vAlign w:val="center"/>
          </w:tcPr>
          <w:p w14:paraId="10DEC7DF" w14:textId="77777777">
            <w:r>
              <w:rPr>
                <w:b/>
                <w:color w:val="102A43"/>
                <w:sz w:val="14"/>
              </w:rPr>
              <w:t>R07</w:t>
            </w:r>
          </w:p>
        </w:tc>
        <w:tc>
          <w:tcPr>
            <w:tcW w:w="2300" w:type="dxa"/>
            <w:tcMar>
              <w:top w:w="80" w:type="dxa"/>
              <w:left w:w="120" w:type="dxa"/>
              <w:bottom w:w="80" w:type="dxa"/>
              <w:right w:w="120" w:type="dxa"/>
            </w:tcMar>
            <w:vAlign w:val="center"/>
          </w:tcPr>
          <w:p w14:paraId="4DA6684A" w14:textId="77777777">
            <w:r>
              <w:rPr>
                <w:sz w:val="14"/>
              </w:rPr>
              <w:t>AI leaks data or triggers unsafe action</w:t>
            </w:r>
          </w:p>
        </w:tc>
        <w:tc>
          <w:tcPr>
            <w:tcW w:w="1000" w:type="dxa"/>
            <w:tcMar>
              <w:top w:w="80" w:type="dxa"/>
              <w:left w:w="120" w:type="dxa"/>
              <w:bottom w:w="80" w:type="dxa"/>
              <w:right w:w="120" w:type="dxa"/>
            </w:tcMar>
            <w:vAlign w:val="center"/>
          </w:tcPr>
          <w:p w14:paraId="03FBB428" w14:textId="77777777">
            <w:r>
              <w:rPr>
                <w:sz w:val="14"/>
              </w:rPr>
              <w:t>Med</w:t>
            </w:r>
          </w:p>
        </w:tc>
        <w:tc>
          <w:tcPr>
            <w:tcW w:w="900" w:type="dxa"/>
            <w:tcMar>
              <w:top w:w="80" w:type="dxa"/>
              <w:left w:w="120" w:type="dxa"/>
              <w:bottom w:w="80" w:type="dxa"/>
              <w:right w:w="120" w:type="dxa"/>
            </w:tcMar>
            <w:vAlign w:val="center"/>
          </w:tcPr>
          <w:p w14:paraId="6A3B0AC4" w14:textId="77777777">
            <w:r>
              <w:rPr>
                <w:sz w:val="14"/>
              </w:rPr>
              <w:t>High</w:t>
            </w:r>
          </w:p>
        </w:tc>
        <w:tc>
          <w:tcPr>
            <w:tcW w:w="3400" w:type="dxa"/>
            <w:tcMar>
              <w:top w:w="80" w:type="dxa"/>
              <w:left w:w="120" w:type="dxa"/>
              <w:bottom w:w="80" w:type="dxa"/>
              <w:right w:w="120" w:type="dxa"/>
            </w:tcMar>
            <w:vAlign w:val="center"/>
          </w:tcPr>
          <w:p w14:paraId="7618EFCB" w14:textId="77777777">
            <w:r>
              <w:rPr>
                <w:sz w:val="14"/>
              </w:rPr>
              <w:t>RBAC retrieval, redaction, evals, human approvals and prohibited-action tests</w:t>
            </w:r>
          </w:p>
        </w:tc>
        <w:tc>
          <w:tcPr>
            <w:tcW w:w="1160" w:type="dxa"/>
            <w:tcMar>
              <w:top w:w="80" w:type="dxa"/>
              <w:left w:w="120" w:type="dxa"/>
              <w:bottom w:w="80" w:type="dxa"/>
              <w:right w:w="120" w:type="dxa"/>
            </w:tcMar>
            <w:vAlign w:val="center"/>
          </w:tcPr>
          <w:p w14:paraId="35B442D8" w14:textId="77777777">
            <w:r>
              <w:rPr>
                <w:sz w:val="14"/>
              </w:rPr>
              <w:t>Product/security</w:t>
            </w:r>
          </w:p>
        </w:tc>
      </w:tr>
      <w:tr w14:paraId="453327B3" w14:textId="77777777">
        <w:trPr>
          <w:cantSplit/>
        </w:trPr>
        <w:tc>
          <w:tcPr>
            <w:tcW w:w="600" w:type="dxa"/>
            <w:shd w:val="clear" w:color="auto" w:fill="F8FAFC"/>
            <w:tcMar>
              <w:top w:w="80" w:type="dxa"/>
              <w:left w:w="120" w:type="dxa"/>
              <w:bottom w:w="80" w:type="dxa"/>
              <w:right w:w="120" w:type="dxa"/>
            </w:tcMar>
            <w:vAlign w:val="center"/>
          </w:tcPr>
          <w:p w14:paraId="2F70C2DA" w14:textId="77777777">
            <w:r>
              <w:rPr>
                <w:b/>
                <w:color w:val="102A43"/>
                <w:sz w:val="14"/>
              </w:rPr>
              <w:lastRenderedPageBreak/>
              <w:t>R08</w:t>
            </w:r>
          </w:p>
        </w:tc>
        <w:tc>
          <w:tcPr>
            <w:tcW w:w="2300" w:type="dxa"/>
            <w:shd w:val="clear" w:color="auto" w:fill="F8FAFC"/>
            <w:tcMar>
              <w:top w:w="80" w:type="dxa"/>
              <w:left w:w="120" w:type="dxa"/>
              <w:bottom w:w="80" w:type="dxa"/>
              <w:right w:w="120" w:type="dxa"/>
            </w:tcMar>
            <w:vAlign w:val="center"/>
          </w:tcPr>
          <w:p w14:paraId="13F002C9" w14:textId="77777777">
            <w:r>
              <w:rPr>
                <w:sz w:val="14"/>
              </w:rPr>
              <w:t>EİDS/listing workflow non-compliant</w:t>
            </w:r>
          </w:p>
        </w:tc>
        <w:tc>
          <w:tcPr>
            <w:tcW w:w="1000" w:type="dxa"/>
            <w:shd w:val="clear" w:color="auto" w:fill="F8FAFC"/>
            <w:tcMar>
              <w:top w:w="80" w:type="dxa"/>
              <w:left w:w="120" w:type="dxa"/>
              <w:bottom w:w="80" w:type="dxa"/>
              <w:right w:w="120" w:type="dxa"/>
            </w:tcMar>
            <w:vAlign w:val="center"/>
          </w:tcPr>
          <w:p w14:paraId="79A78779" w14:textId="77777777">
            <w:r>
              <w:rPr>
                <w:sz w:val="14"/>
              </w:rPr>
              <w:t>Med</w:t>
            </w:r>
          </w:p>
        </w:tc>
        <w:tc>
          <w:tcPr>
            <w:tcW w:w="900" w:type="dxa"/>
            <w:shd w:val="clear" w:color="auto" w:fill="F8FAFC"/>
            <w:tcMar>
              <w:top w:w="80" w:type="dxa"/>
              <w:left w:w="120" w:type="dxa"/>
              <w:bottom w:w="80" w:type="dxa"/>
              <w:right w:w="120" w:type="dxa"/>
            </w:tcMar>
            <w:vAlign w:val="center"/>
          </w:tcPr>
          <w:p w14:paraId="2B051E7A" w14:textId="77777777">
            <w:r>
              <w:rPr>
                <w:sz w:val="14"/>
              </w:rPr>
              <w:t>High</w:t>
            </w:r>
          </w:p>
        </w:tc>
        <w:tc>
          <w:tcPr>
            <w:tcW w:w="3400" w:type="dxa"/>
            <w:shd w:val="clear" w:color="auto" w:fill="F8FAFC"/>
            <w:tcMar>
              <w:top w:w="80" w:type="dxa"/>
              <w:left w:w="120" w:type="dxa"/>
              <w:bottom w:w="80" w:type="dxa"/>
              <w:right w:w="120" w:type="dxa"/>
            </w:tcMar>
            <w:vAlign w:val="center"/>
          </w:tcPr>
          <w:p w14:paraId="7E6EE8FC" w14:textId="77777777">
            <w:r>
              <w:rPr>
                <w:sz w:val="14"/>
              </w:rPr>
              <w:t>Verified authority evidence and channel rules</w:t>
            </w:r>
          </w:p>
        </w:tc>
        <w:tc>
          <w:tcPr>
            <w:tcW w:w="1160" w:type="dxa"/>
            <w:shd w:val="clear" w:color="auto" w:fill="F8FAFC"/>
            <w:tcMar>
              <w:top w:w="80" w:type="dxa"/>
              <w:left w:w="120" w:type="dxa"/>
              <w:bottom w:w="80" w:type="dxa"/>
              <w:right w:w="120" w:type="dxa"/>
            </w:tcMar>
            <w:vAlign w:val="center"/>
          </w:tcPr>
          <w:p w14:paraId="7FED145D" w14:textId="77777777">
            <w:r>
              <w:rPr>
                <w:sz w:val="14"/>
              </w:rPr>
              <w:t>Brokerage/legal</w:t>
            </w:r>
          </w:p>
        </w:tc>
      </w:tr>
      <w:tr w14:paraId="3CB87CED" w14:textId="77777777">
        <w:trPr>
          <w:cantSplit/>
        </w:trPr>
        <w:tc>
          <w:tcPr>
            <w:tcW w:w="600" w:type="dxa"/>
            <w:tcMar>
              <w:top w:w="80" w:type="dxa"/>
              <w:left w:w="120" w:type="dxa"/>
              <w:bottom w:w="80" w:type="dxa"/>
              <w:right w:w="120" w:type="dxa"/>
            </w:tcMar>
            <w:vAlign w:val="center"/>
          </w:tcPr>
          <w:p w14:paraId="5686D7DE" w14:textId="77777777">
            <w:r>
              <w:rPr>
                <w:b/>
                <w:color w:val="102A43"/>
                <w:sz w:val="14"/>
              </w:rPr>
              <w:t>R09</w:t>
            </w:r>
          </w:p>
        </w:tc>
        <w:tc>
          <w:tcPr>
            <w:tcW w:w="2300" w:type="dxa"/>
            <w:tcMar>
              <w:top w:w="80" w:type="dxa"/>
              <w:left w:w="120" w:type="dxa"/>
              <w:bottom w:w="80" w:type="dxa"/>
              <w:right w:w="120" w:type="dxa"/>
            </w:tcMar>
            <w:vAlign w:val="center"/>
          </w:tcPr>
          <w:p w14:paraId="0E143153" w14:textId="77777777">
            <w:r>
              <w:rPr>
                <w:sz w:val="14"/>
              </w:rPr>
              <w:t>Self-hosted Twenty treated as free</w:t>
            </w:r>
          </w:p>
        </w:tc>
        <w:tc>
          <w:tcPr>
            <w:tcW w:w="1000" w:type="dxa"/>
            <w:tcMar>
              <w:top w:w="80" w:type="dxa"/>
              <w:left w:w="120" w:type="dxa"/>
              <w:bottom w:w="80" w:type="dxa"/>
              <w:right w:w="120" w:type="dxa"/>
            </w:tcMar>
            <w:vAlign w:val="center"/>
          </w:tcPr>
          <w:p w14:paraId="37B4F02E" w14:textId="77777777">
            <w:r>
              <w:rPr>
                <w:sz w:val="14"/>
              </w:rPr>
              <w:t>Med</w:t>
            </w:r>
          </w:p>
        </w:tc>
        <w:tc>
          <w:tcPr>
            <w:tcW w:w="900" w:type="dxa"/>
            <w:tcMar>
              <w:top w:w="80" w:type="dxa"/>
              <w:left w:w="120" w:type="dxa"/>
              <w:bottom w:w="80" w:type="dxa"/>
              <w:right w:w="120" w:type="dxa"/>
            </w:tcMar>
            <w:vAlign w:val="center"/>
          </w:tcPr>
          <w:p w14:paraId="336EE2F0" w14:textId="77777777">
            <w:r>
              <w:rPr>
                <w:sz w:val="14"/>
              </w:rPr>
              <w:t>Med</w:t>
            </w:r>
          </w:p>
        </w:tc>
        <w:tc>
          <w:tcPr>
            <w:tcW w:w="3400" w:type="dxa"/>
            <w:tcMar>
              <w:top w:w="80" w:type="dxa"/>
              <w:left w:w="120" w:type="dxa"/>
              <w:bottom w:w="80" w:type="dxa"/>
              <w:right w:w="120" w:type="dxa"/>
            </w:tcMar>
            <w:vAlign w:val="center"/>
          </w:tcPr>
          <w:p w14:paraId="4004DCF1" w14:textId="77777777">
            <w:r>
              <w:rPr>
                <w:sz w:val="14"/>
              </w:rPr>
              <w:t>Price hosting, backup, upgrades, monitoring and on-call support</w:t>
            </w:r>
          </w:p>
        </w:tc>
        <w:tc>
          <w:tcPr>
            <w:tcW w:w="1160" w:type="dxa"/>
            <w:tcMar>
              <w:top w:w="80" w:type="dxa"/>
              <w:left w:w="120" w:type="dxa"/>
              <w:bottom w:w="80" w:type="dxa"/>
              <w:right w:w="120" w:type="dxa"/>
            </w:tcMar>
            <w:vAlign w:val="center"/>
          </w:tcPr>
          <w:p w14:paraId="159CD588" w14:textId="77777777">
            <w:r>
              <w:rPr>
                <w:sz w:val="14"/>
              </w:rPr>
              <w:t>IT/finance</w:t>
            </w:r>
          </w:p>
        </w:tc>
      </w:tr>
      <w:tr w14:paraId="743415B7" w14:textId="77777777">
        <w:trPr>
          <w:cantSplit/>
        </w:trPr>
        <w:tc>
          <w:tcPr>
            <w:tcW w:w="600" w:type="dxa"/>
            <w:shd w:val="clear" w:color="auto" w:fill="F8FAFC"/>
            <w:tcMar>
              <w:top w:w="80" w:type="dxa"/>
              <w:left w:w="120" w:type="dxa"/>
              <w:bottom w:w="80" w:type="dxa"/>
              <w:right w:w="120" w:type="dxa"/>
            </w:tcMar>
            <w:vAlign w:val="center"/>
          </w:tcPr>
          <w:p w14:paraId="0C9D649F" w14:textId="77777777">
            <w:r>
              <w:rPr>
                <w:b/>
                <w:color w:val="102A43"/>
                <w:sz w:val="14"/>
              </w:rPr>
              <w:t>R10</w:t>
            </w:r>
          </w:p>
        </w:tc>
        <w:tc>
          <w:tcPr>
            <w:tcW w:w="2300" w:type="dxa"/>
            <w:shd w:val="clear" w:color="auto" w:fill="F8FAFC"/>
            <w:tcMar>
              <w:top w:w="80" w:type="dxa"/>
              <w:left w:w="120" w:type="dxa"/>
              <w:bottom w:w="80" w:type="dxa"/>
              <w:right w:w="120" w:type="dxa"/>
            </w:tcMar>
            <w:vAlign w:val="center"/>
          </w:tcPr>
          <w:p w14:paraId="0D29D70B" w14:textId="77777777">
            <w:r>
              <w:rPr>
                <w:sz w:val="14"/>
              </w:rPr>
              <w:t>Quote-only costs hidden as zero</w:t>
            </w:r>
          </w:p>
        </w:tc>
        <w:tc>
          <w:tcPr>
            <w:tcW w:w="1000" w:type="dxa"/>
            <w:shd w:val="clear" w:color="auto" w:fill="F8FAFC"/>
            <w:tcMar>
              <w:top w:w="80" w:type="dxa"/>
              <w:left w:w="120" w:type="dxa"/>
              <w:bottom w:w="80" w:type="dxa"/>
              <w:right w:w="120" w:type="dxa"/>
            </w:tcMar>
            <w:vAlign w:val="center"/>
          </w:tcPr>
          <w:p w14:paraId="192B8C14" w14:textId="77777777">
            <w:r>
              <w:rPr>
                <w:sz w:val="14"/>
              </w:rPr>
              <w:t>High</w:t>
            </w:r>
          </w:p>
        </w:tc>
        <w:tc>
          <w:tcPr>
            <w:tcW w:w="900" w:type="dxa"/>
            <w:shd w:val="clear" w:color="auto" w:fill="F8FAFC"/>
            <w:tcMar>
              <w:top w:w="80" w:type="dxa"/>
              <w:left w:w="120" w:type="dxa"/>
              <w:bottom w:w="80" w:type="dxa"/>
              <w:right w:w="120" w:type="dxa"/>
            </w:tcMar>
            <w:vAlign w:val="center"/>
          </w:tcPr>
          <w:p w14:paraId="36A98EE4" w14:textId="77777777">
            <w:r>
              <w:rPr>
                <w:sz w:val="14"/>
              </w:rPr>
              <w:t>Med</w:t>
            </w:r>
          </w:p>
        </w:tc>
        <w:tc>
          <w:tcPr>
            <w:tcW w:w="3400" w:type="dxa"/>
            <w:shd w:val="clear" w:color="auto" w:fill="F8FAFC"/>
            <w:tcMar>
              <w:top w:w="80" w:type="dxa"/>
              <w:left w:w="120" w:type="dxa"/>
              <w:bottom w:w="80" w:type="dxa"/>
              <w:right w:w="120" w:type="dxa"/>
            </w:tcMar>
            <w:vAlign w:val="center"/>
          </w:tcPr>
          <w:p w14:paraId="21DBA070" w14:textId="77777777">
            <w:r>
              <w:rPr>
                <w:sz w:val="14"/>
              </w:rPr>
              <w:t>Unresolved counter; known subtotal label; procurement owner/deadline</w:t>
            </w:r>
          </w:p>
        </w:tc>
        <w:tc>
          <w:tcPr>
            <w:tcW w:w="1160" w:type="dxa"/>
            <w:shd w:val="clear" w:color="auto" w:fill="F8FAFC"/>
            <w:tcMar>
              <w:top w:w="80" w:type="dxa"/>
              <w:left w:w="120" w:type="dxa"/>
              <w:bottom w:w="80" w:type="dxa"/>
              <w:right w:w="120" w:type="dxa"/>
            </w:tcMar>
            <w:vAlign w:val="center"/>
          </w:tcPr>
          <w:p w14:paraId="01A6B9D7" w14:textId="77777777">
            <w:r>
              <w:rPr>
                <w:sz w:val="14"/>
              </w:rPr>
              <w:t>Programme control</w:t>
            </w:r>
          </w:p>
        </w:tc>
      </w:tr>
      <w:tr w14:paraId="71CE6546" w14:textId="77777777">
        <w:trPr>
          <w:cantSplit/>
        </w:trPr>
        <w:tc>
          <w:tcPr>
            <w:tcW w:w="600" w:type="dxa"/>
            <w:tcMar>
              <w:top w:w="80" w:type="dxa"/>
              <w:left w:w="120" w:type="dxa"/>
              <w:bottom w:w="80" w:type="dxa"/>
              <w:right w:w="120" w:type="dxa"/>
            </w:tcMar>
            <w:vAlign w:val="center"/>
          </w:tcPr>
          <w:p w14:paraId="0D31F88F" w14:textId="77777777">
            <w:r>
              <w:rPr>
                <w:b/>
                <w:color w:val="102A43"/>
                <w:sz w:val="14"/>
              </w:rPr>
              <w:t>R11</w:t>
            </w:r>
          </w:p>
        </w:tc>
        <w:tc>
          <w:tcPr>
            <w:tcW w:w="2300" w:type="dxa"/>
            <w:tcMar>
              <w:top w:w="80" w:type="dxa"/>
              <w:left w:w="120" w:type="dxa"/>
              <w:bottom w:w="80" w:type="dxa"/>
              <w:right w:w="120" w:type="dxa"/>
            </w:tcMar>
            <w:vAlign w:val="center"/>
          </w:tcPr>
          <w:p w14:paraId="51193454" w14:textId="77777777">
            <w:r>
              <w:rPr>
                <w:sz w:val="14"/>
              </w:rPr>
              <w:t>FX/tax budget gap</w:t>
            </w:r>
          </w:p>
        </w:tc>
        <w:tc>
          <w:tcPr>
            <w:tcW w:w="1000" w:type="dxa"/>
            <w:tcMar>
              <w:top w:w="80" w:type="dxa"/>
              <w:left w:w="120" w:type="dxa"/>
              <w:bottom w:w="80" w:type="dxa"/>
              <w:right w:w="120" w:type="dxa"/>
            </w:tcMar>
            <w:vAlign w:val="center"/>
          </w:tcPr>
          <w:p w14:paraId="4EF96510" w14:textId="77777777">
            <w:r>
              <w:rPr>
                <w:sz w:val="14"/>
              </w:rPr>
              <w:t>High</w:t>
            </w:r>
          </w:p>
        </w:tc>
        <w:tc>
          <w:tcPr>
            <w:tcW w:w="900" w:type="dxa"/>
            <w:tcMar>
              <w:top w:w="80" w:type="dxa"/>
              <w:left w:w="120" w:type="dxa"/>
              <w:bottom w:w="80" w:type="dxa"/>
              <w:right w:w="120" w:type="dxa"/>
            </w:tcMar>
            <w:vAlign w:val="center"/>
          </w:tcPr>
          <w:p w14:paraId="50A6FBE4" w14:textId="77777777">
            <w:r>
              <w:rPr>
                <w:sz w:val="14"/>
              </w:rPr>
              <w:t>Med</w:t>
            </w:r>
          </w:p>
        </w:tc>
        <w:tc>
          <w:tcPr>
            <w:tcW w:w="3400" w:type="dxa"/>
            <w:tcMar>
              <w:top w:w="80" w:type="dxa"/>
              <w:left w:w="120" w:type="dxa"/>
              <w:bottom w:w="80" w:type="dxa"/>
              <w:right w:w="120" w:type="dxa"/>
            </w:tcMar>
            <w:vAlign w:val="center"/>
          </w:tcPr>
          <w:p w14:paraId="311A34F1" w14:textId="77777777">
            <w:r>
              <w:rPr>
                <w:sz w:val="14"/>
              </w:rPr>
              <w:t>Dated FX, separate buffer, accountant tax treatment and spend alerts</w:t>
            </w:r>
          </w:p>
        </w:tc>
        <w:tc>
          <w:tcPr>
            <w:tcW w:w="1160" w:type="dxa"/>
            <w:tcMar>
              <w:top w:w="80" w:type="dxa"/>
              <w:left w:w="120" w:type="dxa"/>
              <w:bottom w:w="80" w:type="dxa"/>
              <w:right w:w="120" w:type="dxa"/>
            </w:tcMar>
            <w:vAlign w:val="center"/>
          </w:tcPr>
          <w:p w14:paraId="556DD698" w14:textId="77777777">
            <w:r>
              <w:rPr>
                <w:sz w:val="14"/>
              </w:rPr>
              <w:t>Finance</w:t>
            </w:r>
          </w:p>
        </w:tc>
      </w:tr>
      <w:tr w14:paraId="6C34ADE6" w14:textId="77777777">
        <w:trPr>
          <w:cantSplit/>
        </w:trPr>
        <w:tc>
          <w:tcPr>
            <w:tcW w:w="600" w:type="dxa"/>
            <w:shd w:val="clear" w:color="auto" w:fill="F8FAFC"/>
            <w:tcMar>
              <w:top w:w="80" w:type="dxa"/>
              <w:left w:w="120" w:type="dxa"/>
              <w:bottom w:w="80" w:type="dxa"/>
              <w:right w:w="120" w:type="dxa"/>
            </w:tcMar>
            <w:vAlign w:val="center"/>
          </w:tcPr>
          <w:p w14:paraId="16102964" w14:textId="77777777">
            <w:r>
              <w:rPr>
                <w:b/>
                <w:color w:val="102A43"/>
                <w:sz w:val="14"/>
              </w:rPr>
              <w:t>R12</w:t>
            </w:r>
          </w:p>
        </w:tc>
        <w:tc>
          <w:tcPr>
            <w:tcW w:w="2300" w:type="dxa"/>
            <w:shd w:val="clear" w:color="auto" w:fill="F8FAFC"/>
            <w:tcMar>
              <w:top w:w="80" w:type="dxa"/>
              <w:left w:w="120" w:type="dxa"/>
              <w:bottom w:w="80" w:type="dxa"/>
              <w:right w:w="120" w:type="dxa"/>
            </w:tcMar>
            <w:vAlign w:val="center"/>
          </w:tcPr>
          <w:p w14:paraId="051097A8" w14:textId="77777777">
            <w:r>
              <w:rPr>
                <w:sz w:val="14"/>
              </w:rPr>
              <w:t>Provider outage causes silent finance/access failure</w:t>
            </w:r>
          </w:p>
        </w:tc>
        <w:tc>
          <w:tcPr>
            <w:tcW w:w="1000" w:type="dxa"/>
            <w:shd w:val="clear" w:color="auto" w:fill="F8FAFC"/>
            <w:tcMar>
              <w:top w:w="80" w:type="dxa"/>
              <w:left w:w="120" w:type="dxa"/>
              <w:bottom w:w="80" w:type="dxa"/>
              <w:right w:w="120" w:type="dxa"/>
            </w:tcMar>
            <w:vAlign w:val="center"/>
          </w:tcPr>
          <w:p w14:paraId="6896AF97" w14:textId="77777777">
            <w:r>
              <w:rPr>
                <w:sz w:val="14"/>
              </w:rPr>
              <w:t>Med</w:t>
            </w:r>
          </w:p>
        </w:tc>
        <w:tc>
          <w:tcPr>
            <w:tcW w:w="900" w:type="dxa"/>
            <w:shd w:val="clear" w:color="auto" w:fill="F8FAFC"/>
            <w:tcMar>
              <w:top w:w="80" w:type="dxa"/>
              <w:left w:w="120" w:type="dxa"/>
              <w:bottom w:w="80" w:type="dxa"/>
              <w:right w:w="120" w:type="dxa"/>
            </w:tcMar>
            <w:vAlign w:val="center"/>
          </w:tcPr>
          <w:p w14:paraId="77DB3075" w14:textId="77777777">
            <w:r>
              <w:rPr>
                <w:sz w:val="14"/>
              </w:rPr>
              <w:t>High</w:t>
            </w:r>
          </w:p>
        </w:tc>
        <w:tc>
          <w:tcPr>
            <w:tcW w:w="3400" w:type="dxa"/>
            <w:shd w:val="clear" w:color="auto" w:fill="F8FAFC"/>
            <w:tcMar>
              <w:top w:w="80" w:type="dxa"/>
              <w:left w:w="120" w:type="dxa"/>
              <w:bottom w:w="80" w:type="dxa"/>
              <w:right w:w="120" w:type="dxa"/>
            </w:tcMar>
            <w:vAlign w:val="center"/>
          </w:tcPr>
          <w:p w14:paraId="2EDEFB55" w14:textId="77777777">
            <w:r>
              <w:rPr>
                <w:sz w:val="14"/>
              </w:rPr>
              <w:t>Health monitoring, queue, manual fallback and reconciliation</w:t>
            </w:r>
          </w:p>
        </w:tc>
        <w:tc>
          <w:tcPr>
            <w:tcW w:w="1160" w:type="dxa"/>
            <w:shd w:val="clear" w:color="auto" w:fill="F8FAFC"/>
            <w:tcMar>
              <w:top w:w="80" w:type="dxa"/>
              <w:left w:w="120" w:type="dxa"/>
              <w:bottom w:w="80" w:type="dxa"/>
              <w:right w:w="120" w:type="dxa"/>
            </w:tcMar>
            <w:vAlign w:val="center"/>
          </w:tcPr>
          <w:p w14:paraId="3B5CA50D" w14:textId="77777777">
            <w:r>
              <w:rPr>
                <w:sz w:val="14"/>
              </w:rPr>
              <w:t>IT/operations</w:t>
            </w:r>
          </w:p>
        </w:tc>
      </w:tr>
      <w:tr w14:paraId="47A3AA16" w14:textId="77777777">
        <w:trPr>
          <w:cantSplit/>
        </w:trPr>
        <w:tc>
          <w:tcPr>
            <w:tcW w:w="600" w:type="dxa"/>
            <w:tcMar>
              <w:top w:w="80" w:type="dxa"/>
              <w:left w:w="120" w:type="dxa"/>
              <w:bottom w:w="80" w:type="dxa"/>
              <w:right w:w="120" w:type="dxa"/>
            </w:tcMar>
            <w:vAlign w:val="center"/>
          </w:tcPr>
          <w:p w14:paraId="3C004A04" w14:textId="77777777">
            <w:r>
              <w:rPr>
                <w:b/>
                <w:color w:val="102A43"/>
                <w:sz w:val="14"/>
              </w:rPr>
              <w:t>R13</w:t>
            </w:r>
          </w:p>
        </w:tc>
        <w:tc>
          <w:tcPr>
            <w:tcW w:w="2300" w:type="dxa"/>
            <w:tcMar>
              <w:top w:w="80" w:type="dxa"/>
              <w:left w:w="120" w:type="dxa"/>
              <w:bottom w:w="80" w:type="dxa"/>
              <w:right w:w="120" w:type="dxa"/>
            </w:tcMar>
            <w:vAlign w:val="center"/>
          </w:tcPr>
          <w:p w14:paraId="72243FDC" w14:textId="77777777">
            <w:r>
              <w:rPr>
                <w:sz w:val="14"/>
              </w:rPr>
              <w:t>Real data migration quality</w:t>
            </w:r>
          </w:p>
        </w:tc>
        <w:tc>
          <w:tcPr>
            <w:tcW w:w="1000" w:type="dxa"/>
            <w:tcMar>
              <w:top w:w="80" w:type="dxa"/>
              <w:left w:w="120" w:type="dxa"/>
              <w:bottom w:w="80" w:type="dxa"/>
              <w:right w:w="120" w:type="dxa"/>
            </w:tcMar>
            <w:vAlign w:val="center"/>
          </w:tcPr>
          <w:p w14:paraId="73B2D4E7" w14:textId="77777777">
            <w:r>
              <w:rPr>
                <w:sz w:val="14"/>
              </w:rPr>
              <w:t>Med</w:t>
            </w:r>
          </w:p>
        </w:tc>
        <w:tc>
          <w:tcPr>
            <w:tcW w:w="900" w:type="dxa"/>
            <w:tcMar>
              <w:top w:w="80" w:type="dxa"/>
              <w:left w:w="120" w:type="dxa"/>
              <w:bottom w:w="80" w:type="dxa"/>
              <w:right w:w="120" w:type="dxa"/>
            </w:tcMar>
            <w:vAlign w:val="center"/>
          </w:tcPr>
          <w:p w14:paraId="2E9E9708" w14:textId="77777777">
            <w:r>
              <w:rPr>
                <w:sz w:val="14"/>
              </w:rPr>
              <w:t>High</w:t>
            </w:r>
          </w:p>
        </w:tc>
        <w:tc>
          <w:tcPr>
            <w:tcW w:w="3400" w:type="dxa"/>
            <w:tcMar>
              <w:top w:w="80" w:type="dxa"/>
              <w:left w:w="120" w:type="dxa"/>
              <w:bottom w:w="80" w:type="dxa"/>
              <w:right w:w="120" w:type="dxa"/>
            </w:tcMar>
            <w:vAlign w:val="center"/>
          </w:tcPr>
          <w:p w14:paraId="1514E427" w14:textId="77777777">
            <w:r>
              <w:rPr>
                <w:sz w:val="14"/>
              </w:rPr>
              <w:t>Source profiling, deduplication, totals/reconciliation and client sign-off</w:t>
            </w:r>
          </w:p>
        </w:tc>
        <w:tc>
          <w:tcPr>
            <w:tcW w:w="1160" w:type="dxa"/>
            <w:tcMar>
              <w:top w:w="80" w:type="dxa"/>
              <w:left w:w="120" w:type="dxa"/>
              <w:bottom w:w="80" w:type="dxa"/>
              <w:right w:w="120" w:type="dxa"/>
            </w:tcMar>
            <w:vAlign w:val="center"/>
          </w:tcPr>
          <w:p w14:paraId="5D816244" w14:textId="77777777">
            <w:r>
              <w:rPr>
                <w:sz w:val="14"/>
              </w:rPr>
              <w:t>Data owner</w:t>
            </w:r>
          </w:p>
        </w:tc>
      </w:tr>
      <w:tr w14:paraId="7BCC657C" w14:textId="77777777">
        <w:trPr>
          <w:cantSplit/>
        </w:trPr>
        <w:tc>
          <w:tcPr>
            <w:tcW w:w="600" w:type="dxa"/>
            <w:shd w:val="clear" w:color="auto" w:fill="F8FAFC"/>
            <w:tcMar>
              <w:top w:w="80" w:type="dxa"/>
              <w:left w:w="120" w:type="dxa"/>
              <w:bottom w:w="80" w:type="dxa"/>
              <w:right w:w="120" w:type="dxa"/>
            </w:tcMar>
            <w:vAlign w:val="center"/>
          </w:tcPr>
          <w:p w14:paraId="6CC0F098" w14:textId="77777777">
            <w:r>
              <w:rPr>
                <w:b/>
                <w:color w:val="102A43"/>
                <w:sz w:val="14"/>
              </w:rPr>
              <w:t>R14</w:t>
            </w:r>
          </w:p>
        </w:tc>
        <w:tc>
          <w:tcPr>
            <w:tcW w:w="2300" w:type="dxa"/>
            <w:shd w:val="clear" w:color="auto" w:fill="F8FAFC"/>
            <w:tcMar>
              <w:top w:w="80" w:type="dxa"/>
              <w:left w:w="120" w:type="dxa"/>
              <w:bottom w:w="80" w:type="dxa"/>
              <w:right w:w="120" w:type="dxa"/>
            </w:tcMar>
            <w:vAlign w:val="center"/>
          </w:tcPr>
          <w:p w14:paraId="40DAF8EB" w14:textId="77777777">
            <w:r>
              <w:rPr>
                <w:sz w:val="14"/>
              </w:rPr>
              <w:t>No support/incident owner after launch</w:t>
            </w:r>
          </w:p>
        </w:tc>
        <w:tc>
          <w:tcPr>
            <w:tcW w:w="1000" w:type="dxa"/>
            <w:shd w:val="clear" w:color="auto" w:fill="F8FAFC"/>
            <w:tcMar>
              <w:top w:w="80" w:type="dxa"/>
              <w:left w:w="120" w:type="dxa"/>
              <w:bottom w:w="80" w:type="dxa"/>
              <w:right w:w="120" w:type="dxa"/>
            </w:tcMar>
            <w:vAlign w:val="center"/>
          </w:tcPr>
          <w:p w14:paraId="2B8C3965" w14:textId="77777777">
            <w:r>
              <w:rPr>
                <w:sz w:val="14"/>
              </w:rPr>
              <w:t>Med</w:t>
            </w:r>
          </w:p>
        </w:tc>
        <w:tc>
          <w:tcPr>
            <w:tcW w:w="900" w:type="dxa"/>
            <w:shd w:val="clear" w:color="auto" w:fill="F8FAFC"/>
            <w:tcMar>
              <w:top w:w="80" w:type="dxa"/>
              <w:left w:w="120" w:type="dxa"/>
              <w:bottom w:w="80" w:type="dxa"/>
              <w:right w:w="120" w:type="dxa"/>
            </w:tcMar>
            <w:vAlign w:val="center"/>
          </w:tcPr>
          <w:p w14:paraId="3D82B25B" w14:textId="77777777">
            <w:r>
              <w:rPr>
                <w:sz w:val="14"/>
              </w:rPr>
              <w:t>High</w:t>
            </w:r>
          </w:p>
        </w:tc>
        <w:tc>
          <w:tcPr>
            <w:tcW w:w="3400" w:type="dxa"/>
            <w:shd w:val="clear" w:color="auto" w:fill="F8FAFC"/>
            <w:tcMar>
              <w:top w:w="80" w:type="dxa"/>
              <w:left w:w="120" w:type="dxa"/>
              <w:bottom w:w="80" w:type="dxa"/>
              <w:right w:w="120" w:type="dxa"/>
            </w:tcMar>
            <w:vAlign w:val="center"/>
          </w:tcPr>
          <w:p w14:paraId="5A011EA7" w14:textId="77777777">
            <w:r>
              <w:rPr>
                <w:sz w:val="14"/>
              </w:rPr>
              <w:t>Service model, severity targets, escalation and hypercare exit</w:t>
            </w:r>
          </w:p>
        </w:tc>
        <w:tc>
          <w:tcPr>
            <w:tcW w:w="1160" w:type="dxa"/>
            <w:shd w:val="clear" w:color="auto" w:fill="F8FAFC"/>
            <w:tcMar>
              <w:top w:w="80" w:type="dxa"/>
              <w:left w:w="120" w:type="dxa"/>
              <w:bottom w:w="80" w:type="dxa"/>
              <w:right w:w="120" w:type="dxa"/>
            </w:tcMar>
            <w:vAlign w:val="center"/>
          </w:tcPr>
          <w:p w14:paraId="7801E573" w14:textId="77777777">
            <w:r>
              <w:rPr>
                <w:sz w:val="14"/>
              </w:rPr>
              <w:t>Executive/IT</w:t>
            </w:r>
          </w:p>
        </w:tc>
      </w:tr>
    </w:tbl>
    <w:p w14:paraId="6B5E37DC" w14:textId="77777777">
      <w:pPr>
        <w:pStyle w:val="Heading2"/>
      </w:pPr>
      <w:bookmarkStart w:id="224" w:name="_Toc235024579"/>
      <w:r>
        <w:t>Unpriced dependency register</w:t>
      </w:r>
      <w:bookmarkEnd w:id="224"/>
    </w:p>
    <w:p w14:paraId="1891EFD4" w14:textId="77777777">
      <w:r>
        <w:rPr>
          <w:sz w:val="20"/>
        </w:rPr>
        <w:t>These items must remain visible in the budget even when their amount is unknown:</w:t>
      </w:r>
    </w:p>
    <w:p w14:paraId="31AA6A10" w14:textId="77777777">
      <w:pPr>
        <w:pStyle w:val="ListBullet"/>
        <w:spacing w:after="80"/>
        <w:ind w:left="720"/>
      </w:pPr>
      <w:r>
        <w:rPr>
          <w:sz w:val="20"/>
        </w:rPr>
        <w:t>PayTR/Sipay contracted rates, instalment/chargeback/refund and settlement terms.</w:t>
      </w:r>
    </w:p>
    <w:p w14:paraId="71B3BDAD" w14:textId="77777777">
      <w:pPr>
        <w:pStyle w:val="ListBullet"/>
        <w:spacing w:after="80"/>
        <w:ind w:left="720"/>
      </w:pPr>
      <w:r>
        <w:rPr>
          <w:sz w:val="20"/>
        </w:rPr>
        <w:t>Secure Property Payment System technical route, provider and tariff after 1 October 2026.</w:t>
      </w:r>
    </w:p>
    <w:p w14:paraId="17809C32" w14:textId="77777777">
      <w:pPr>
        <w:pStyle w:val="ListBullet"/>
        <w:spacing w:after="80"/>
        <w:ind w:left="720"/>
      </w:pPr>
      <w:r>
        <w:rPr>
          <w:sz w:val="20"/>
        </w:rPr>
        <w:t>Turkish/local production cloud or hybrid hosting if selected.</w:t>
      </w:r>
    </w:p>
    <w:p w14:paraId="3BF4F7DE" w14:textId="77777777">
      <w:pPr>
        <w:pStyle w:val="ListBullet"/>
        <w:spacing w:after="80"/>
        <w:ind w:left="720"/>
      </w:pPr>
      <w:r>
        <w:rPr>
          <w:sz w:val="20"/>
        </w:rPr>
        <w:t>WhatsApp/Meta/BSP category rates, fixed fee and markup.</w:t>
      </w:r>
    </w:p>
    <w:p w14:paraId="3FD5C0FC" w14:textId="77777777">
      <w:pPr>
        <w:pStyle w:val="ListBullet"/>
        <w:spacing w:after="80"/>
        <w:ind w:left="720"/>
      </w:pPr>
      <w:r>
        <w:rPr>
          <w:sz w:val="20"/>
        </w:rPr>
        <w:t>KEP, mali mühür and high-volume/private-integrator e-document route.</w:t>
      </w:r>
    </w:p>
    <w:p w14:paraId="06596C60" w14:textId="77777777">
      <w:pPr>
        <w:pStyle w:val="ListBullet"/>
        <w:spacing w:after="80"/>
        <w:ind w:left="720"/>
      </w:pPr>
      <w:r>
        <w:rPr>
          <w:sz w:val="20"/>
        </w:rPr>
        <w:t>EİDS access/integration and property portal listing/API subscriptions.</w:t>
      </w:r>
    </w:p>
    <w:p w14:paraId="2F9F56C6" w14:textId="77777777">
      <w:pPr>
        <w:pStyle w:val="ListBullet"/>
        <w:spacing w:after="80"/>
        <w:ind w:left="720"/>
      </w:pPr>
      <w:r>
        <w:rPr>
          <w:sz w:val="20"/>
        </w:rPr>
        <w:t>Bank/open-banking/virtual-IBAN services.</w:t>
      </w:r>
    </w:p>
    <w:p w14:paraId="0ED0B0BE" w14:textId="77777777">
      <w:pPr>
        <w:pStyle w:val="ListBullet"/>
        <w:spacing w:after="80"/>
        <w:ind w:left="720"/>
      </w:pPr>
      <w:r>
        <w:rPr>
          <w:sz w:val="20"/>
        </w:rPr>
        <w:t>Turkish legal, privacy, accounting and tax work.</w:t>
      </w:r>
    </w:p>
    <w:p w14:paraId="77190F15" w14:textId="77777777">
      <w:pPr>
        <w:pStyle w:val="ListBullet"/>
        <w:spacing w:after="80"/>
        <w:ind w:left="720"/>
      </w:pPr>
      <w:r>
        <w:rPr>
          <w:sz w:val="20"/>
        </w:rPr>
        <w:t>Penetration testing, cyber insurance and external security monitoring.</w:t>
      </w:r>
    </w:p>
    <w:p w14:paraId="1764A353" w14:textId="77777777">
      <w:pPr>
        <w:pStyle w:val="ListBullet"/>
        <w:spacing w:after="80"/>
        <w:ind w:left="720"/>
      </w:pPr>
      <w:r>
        <w:rPr>
          <w:sz w:val="20"/>
        </w:rPr>
        <w:t>Customer support/call centre, translation/content operation and ongoing maintenance retainer.</w:t>
      </w:r>
    </w:p>
    <w:p w14:paraId="0ADA6306" w14:textId="77777777">
      <w:pPr>
        <w:pStyle w:val="ListBullet"/>
        <w:spacing w:after="80"/>
        <w:ind w:left="720"/>
      </w:pPr>
      <w:r>
        <w:rPr>
          <w:sz w:val="20"/>
        </w:rPr>
        <w:t>Camera/access/meter hardware, licences, installation, connectivity and installer support.</w:t>
      </w:r>
    </w:p>
    <w:p w14:paraId="771595AC" w14:textId="77777777">
      <w:pPr>
        <w:pStyle w:val="ListBullet"/>
        <w:spacing w:after="80"/>
        <w:ind w:left="720"/>
      </w:pPr>
      <w:r>
        <w:rPr>
          <w:sz w:val="20"/>
        </w:rPr>
        <w:t>Real-data migration, cleansing, image processing and validation effort.</w:t>
      </w:r>
    </w:p>
    <w:p w14:paraId="121BE60B" w14:textId="77777777">
      <w:pPr>
        <w:pStyle w:val="Heading2"/>
        <w:pageBreakBefore/>
      </w:pPr>
      <w:bookmarkStart w:id="225" w:name="_Toc235024580"/>
      <w:r>
        <w:lastRenderedPageBreak/>
        <w:t>Management dashboard KPIs</w:t>
      </w:r>
      <w:bookmarkEnd w:id="225"/>
    </w:p>
    <w:tbl>
      <w:tblPr>
        <w:tblStyle w:val="TableGrid"/>
        <w:tblW w:w="936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2500"/>
        <w:gridCol w:w="3900"/>
        <w:gridCol w:w="2960"/>
      </w:tblGrid>
      <w:tr w14:paraId="62CE138B" w14:textId="77777777">
        <w:trPr>
          <w:cantSplit/>
          <w:tblHeader/>
        </w:trPr>
        <w:tc>
          <w:tcPr>
            <w:tcW w:w="2500" w:type="dxa"/>
            <w:shd w:val="clear" w:color="auto" w:fill="102A43"/>
            <w:tcMar>
              <w:top w:w="80" w:type="dxa"/>
              <w:left w:w="120" w:type="dxa"/>
              <w:bottom w:w="80" w:type="dxa"/>
              <w:right w:w="120" w:type="dxa"/>
            </w:tcMar>
            <w:vAlign w:val="center"/>
          </w:tcPr>
          <w:p w14:paraId="5354DF87" w14:textId="77777777">
            <w:r>
              <w:rPr>
                <w:b/>
                <w:color w:val="FFFFFF"/>
                <w:sz w:val="16"/>
              </w:rPr>
              <w:t>KPI</w:t>
            </w:r>
          </w:p>
        </w:tc>
        <w:tc>
          <w:tcPr>
            <w:tcW w:w="3900" w:type="dxa"/>
            <w:shd w:val="clear" w:color="auto" w:fill="102A43"/>
            <w:tcMar>
              <w:top w:w="80" w:type="dxa"/>
              <w:left w:w="120" w:type="dxa"/>
              <w:bottom w:w="80" w:type="dxa"/>
              <w:right w:w="120" w:type="dxa"/>
            </w:tcMar>
            <w:vAlign w:val="center"/>
          </w:tcPr>
          <w:p w14:paraId="7A102C56" w14:textId="77777777">
            <w:r>
              <w:rPr>
                <w:b/>
                <w:color w:val="FFFFFF"/>
                <w:sz w:val="16"/>
              </w:rPr>
              <w:t>Purpose</w:t>
            </w:r>
          </w:p>
        </w:tc>
        <w:tc>
          <w:tcPr>
            <w:tcW w:w="2960" w:type="dxa"/>
            <w:shd w:val="clear" w:color="auto" w:fill="102A43"/>
            <w:tcMar>
              <w:top w:w="80" w:type="dxa"/>
              <w:left w:w="120" w:type="dxa"/>
              <w:bottom w:w="80" w:type="dxa"/>
              <w:right w:w="120" w:type="dxa"/>
            </w:tcMar>
            <w:vAlign w:val="center"/>
          </w:tcPr>
          <w:p w14:paraId="5981C777" w14:textId="77777777">
            <w:r>
              <w:rPr>
                <w:b/>
                <w:color w:val="FFFFFF"/>
                <w:sz w:val="16"/>
              </w:rPr>
              <w:t>Suggested alert</w:t>
            </w:r>
          </w:p>
        </w:tc>
      </w:tr>
      <w:tr w14:paraId="72F8BED9" w14:textId="77777777">
        <w:trPr>
          <w:cantSplit/>
        </w:trPr>
        <w:tc>
          <w:tcPr>
            <w:tcW w:w="2500" w:type="dxa"/>
            <w:tcMar>
              <w:top w:w="80" w:type="dxa"/>
              <w:left w:w="120" w:type="dxa"/>
              <w:bottom w:w="80" w:type="dxa"/>
              <w:right w:w="120" w:type="dxa"/>
            </w:tcMar>
            <w:vAlign w:val="center"/>
          </w:tcPr>
          <w:p w14:paraId="16D0AA3E" w14:textId="77777777">
            <w:r>
              <w:rPr>
                <w:b/>
                <w:color w:val="102A43"/>
                <w:sz w:val="16"/>
              </w:rPr>
              <w:t>Known subtotal vs approved budget</w:t>
            </w:r>
          </w:p>
        </w:tc>
        <w:tc>
          <w:tcPr>
            <w:tcW w:w="3900" w:type="dxa"/>
            <w:tcMar>
              <w:top w:w="80" w:type="dxa"/>
              <w:left w:w="120" w:type="dxa"/>
              <w:bottom w:w="80" w:type="dxa"/>
              <w:right w:w="120" w:type="dxa"/>
            </w:tcMar>
            <w:vAlign w:val="center"/>
          </w:tcPr>
          <w:p w14:paraId="5E1FD1D5" w14:textId="77777777">
            <w:r>
              <w:rPr>
                <w:sz w:val="16"/>
              </w:rPr>
              <w:t>Control predictable spend without hiding quotes</w:t>
            </w:r>
          </w:p>
        </w:tc>
        <w:tc>
          <w:tcPr>
            <w:tcW w:w="2960" w:type="dxa"/>
            <w:tcMar>
              <w:top w:w="80" w:type="dxa"/>
              <w:left w:w="120" w:type="dxa"/>
              <w:bottom w:w="80" w:type="dxa"/>
              <w:right w:w="120" w:type="dxa"/>
            </w:tcMar>
            <w:vAlign w:val="center"/>
          </w:tcPr>
          <w:p w14:paraId="05C1B2E5" w14:textId="77777777">
            <w:r>
              <w:rPr>
                <w:sz w:val="16"/>
              </w:rPr>
              <w:t>80% and 100% of monthly cap</w:t>
            </w:r>
          </w:p>
        </w:tc>
      </w:tr>
      <w:tr w14:paraId="32C440CA" w14:textId="77777777">
        <w:trPr>
          <w:cantSplit/>
        </w:trPr>
        <w:tc>
          <w:tcPr>
            <w:tcW w:w="2500" w:type="dxa"/>
            <w:shd w:val="clear" w:color="auto" w:fill="F8FAFC"/>
            <w:tcMar>
              <w:top w:w="80" w:type="dxa"/>
              <w:left w:w="120" w:type="dxa"/>
              <w:bottom w:w="80" w:type="dxa"/>
              <w:right w:w="120" w:type="dxa"/>
            </w:tcMar>
            <w:vAlign w:val="center"/>
          </w:tcPr>
          <w:p w14:paraId="4BBE8BDC" w14:textId="77777777">
            <w:r>
              <w:rPr>
                <w:b/>
                <w:color w:val="102A43"/>
                <w:sz w:val="16"/>
              </w:rPr>
              <w:t>Unresolved quotation count</w:t>
            </w:r>
          </w:p>
        </w:tc>
        <w:tc>
          <w:tcPr>
            <w:tcW w:w="3900" w:type="dxa"/>
            <w:shd w:val="clear" w:color="auto" w:fill="F8FAFC"/>
            <w:tcMar>
              <w:top w:w="80" w:type="dxa"/>
              <w:left w:w="120" w:type="dxa"/>
              <w:bottom w:w="80" w:type="dxa"/>
              <w:right w:w="120" w:type="dxa"/>
            </w:tcMar>
            <w:vAlign w:val="center"/>
          </w:tcPr>
          <w:p w14:paraId="680848AB" w14:textId="77777777">
            <w:r>
              <w:rPr>
                <w:sz w:val="16"/>
              </w:rPr>
              <w:t>Expose incomplete budget</w:t>
            </w:r>
          </w:p>
        </w:tc>
        <w:tc>
          <w:tcPr>
            <w:tcW w:w="2960" w:type="dxa"/>
            <w:shd w:val="clear" w:color="auto" w:fill="F8FAFC"/>
            <w:tcMar>
              <w:top w:w="80" w:type="dxa"/>
              <w:left w:w="120" w:type="dxa"/>
              <w:bottom w:w="80" w:type="dxa"/>
              <w:right w:w="120" w:type="dxa"/>
            </w:tcMar>
            <w:vAlign w:val="center"/>
          </w:tcPr>
          <w:p w14:paraId="20D8A87B" w14:textId="77777777">
            <w:r>
              <w:rPr>
                <w:sz w:val="16"/>
              </w:rPr>
              <w:t>Any launch-critical item still blank at G3</w:t>
            </w:r>
          </w:p>
        </w:tc>
      </w:tr>
      <w:tr w14:paraId="02CF4A9C" w14:textId="77777777">
        <w:trPr>
          <w:cantSplit/>
        </w:trPr>
        <w:tc>
          <w:tcPr>
            <w:tcW w:w="2500" w:type="dxa"/>
            <w:tcMar>
              <w:top w:w="80" w:type="dxa"/>
              <w:left w:w="120" w:type="dxa"/>
              <w:bottom w:w="80" w:type="dxa"/>
              <w:right w:w="120" w:type="dxa"/>
            </w:tcMar>
            <w:vAlign w:val="center"/>
          </w:tcPr>
          <w:p w14:paraId="2DF65183" w14:textId="77777777">
            <w:r>
              <w:rPr>
                <w:b/>
                <w:color w:val="102A43"/>
                <w:sz w:val="16"/>
              </w:rPr>
              <w:t>Payment fee / GMV</w:t>
            </w:r>
          </w:p>
        </w:tc>
        <w:tc>
          <w:tcPr>
            <w:tcW w:w="3900" w:type="dxa"/>
            <w:tcMar>
              <w:top w:w="80" w:type="dxa"/>
              <w:left w:w="120" w:type="dxa"/>
              <w:bottom w:w="80" w:type="dxa"/>
              <w:right w:w="120" w:type="dxa"/>
            </w:tcMar>
            <w:vAlign w:val="center"/>
          </w:tcPr>
          <w:p w14:paraId="5DA1D70B" w14:textId="77777777">
            <w:r>
              <w:rPr>
                <w:sz w:val="16"/>
              </w:rPr>
              <w:t>Measure true collection economics</w:t>
            </w:r>
          </w:p>
        </w:tc>
        <w:tc>
          <w:tcPr>
            <w:tcW w:w="2960" w:type="dxa"/>
            <w:tcMar>
              <w:top w:w="80" w:type="dxa"/>
              <w:left w:w="120" w:type="dxa"/>
              <w:bottom w:w="80" w:type="dxa"/>
              <w:right w:w="120" w:type="dxa"/>
            </w:tcMar>
            <w:vAlign w:val="center"/>
          </w:tcPr>
          <w:p w14:paraId="24C3B3A3" w14:textId="77777777">
            <w:r>
              <w:rPr>
                <w:sz w:val="16"/>
              </w:rPr>
              <w:t>Contract variance or unexpected surcharge</w:t>
            </w:r>
          </w:p>
        </w:tc>
      </w:tr>
      <w:tr w14:paraId="3F466F73" w14:textId="77777777">
        <w:trPr>
          <w:cantSplit/>
        </w:trPr>
        <w:tc>
          <w:tcPr>
            <w:tcW w:w="2500" w:type="dxa"/>
            <w:shd w:val="clear" w:color="auto" w:fill="F8FAFC"/>
            <w:tcMar>
              <w:top w:w="80" w:type="dxa"/>
              <w:left w:w="120" w:type="dxa"/>
              <w:bottom w:w="80" w:type="dxa"/>
              <w:right w:w="120" w:type="dxa"/>
            </w:tcMar>
            <w:vAlign w:val="center"/>
          </w:tcPr>
          <w:p w14:paraId="656E06B4" w14:textId="77777777">
            <w:r>
              <w:rPr>
                <w:b/>
                <w:color w:val="102A43"/>
                <w:sz w:val="16"/>
              </w:rPr>
              <w:t>AI cost / successful outcome</w:t>
            </w:r>
          </w:p>
        </w:tc>
        <w:tc>
          <w:tcPr>
            <w:tcW w:w="3900" w:type="dxa"/>
            <w:shd w:val="clear" w:color="auto" w:fill="F8FAFC"/>
            <w:tcMar>
              <w:top w:w="80" w:type="dxa"/>
              <w:left w:w="120" w:type="dxa"/>
              <w:bottom w:w="80" w:type="dxa"/>
              <w:right w:w="120" w:type="dxa"/>
            </w:tcMar>
            <w:vAlign w:val="center"/>
          </w:tcPr>
          <w:p w14:paraId="490424E6" w14:textId="77777777">
            <w:r>
              <w:rPr>
                <w:sz w:val="16"/>
              </w:rPr>
              <w:t>Tie token spend to accepted value</w:t>
            </w:r>
          </w:p>
        </w:tc>
        <w:tc>
          <w:tcPr>
            <w:tcW w:w="2960" w:type="dxa"/>
            <w:shd w:val="clear" w:color="auto" w:fill="F8FAFC"/>
            <w:tcMar>
              <w:top w:w="80" w:type="dxa"/>
              <w:left w:w="120" w:type="dxa"/>
              <w:bottom w:w="80" w:type="dxa"/>
              <w:right w:w="120" w:type="dxa"/>
            </w:tcMar>
            <w:vAlign w:val="center"/>
          </w:tcPr>
          <w:p w14:paraId="3F085F8D" w14:textId="77777777">
            <w:r>
              <w:rPr>
                <w:sz w:val="16"/>
              </w:rPr>
              <w:t>Cost rises without acceptance/time-saving</w:t>
            </w:r>
          </w:p>
        </w:tc>
      </w:tr>
      <w:tr w14:paraId="63159CE1" w14:textId="77777777">
        <w:trPr>
          <w:cantSplit/>
        </w:trPr>
        <w:tc>
          <w:tcPr>
            <w:tcW w:w="2500" w:type="dxa"/>
            <w:tcMar>
              <w:top w:w="80" w:type="dxa"/>
              <w:left w:w="120" w:type="dxa"/>
              <w:bottom w:w="80" w:type="dxa"/>
              <w:right w:w="120" w:type="dxa"/>
            </w:tcMar>
            <w:vAlign w:val="center"/>
          </w:tcPr>
          <w:p w14:paraId="0C2E76B5" w14:textId="77777777">
            <w:r>
              <w:rPr>
                <w:b/>
                <w:color w:val="102A43"/>
                <w:sz w:val="16"/>
              </w:rPr>
              <w:t>SMS delivered / purchased / expired</w:t>
            </w:r>
          </w:p>
        </w:tc>
        <w:tc>
          <w:tcPr>
            <w:tcW w:w="3900" w:type="dxa"/>
            <w:tcMar>
              <w:top w:w="80" w:type="dxa"/>
              <w:left w:w="120" w:type="dxa"/>
              <w:bottom w:w="80" w:type="dxa"/>
              <w:right w:w="120" w:type="dxa"/>
            </w:tcMar>
            <w:vAlign w:val="center"/>
          </w:tcPr>
          <w:p w14:paraId="6D8CAEC1" w14:textId="77777777">
            <w:r>
              <w:rPr>
                <w:sz w:val="16"/>
              </w:rPr>
              <w:t>Prevent package waste</w:t>
            </w:r>
          </w:p>
        </w:tc>
        <w:tc>
          <w:tcPr>
            <w:tcW w:w="2960" w:type="dxa"/>
            <w:tcMar>
              <w:top w:w="80" w:type="dxa"/>
              <w:left w:w="120" w:type="dxa"/>
              <w:bottom w:w="80" w:type="dxa"/>
              <w:right w:w="120" w:type="dxa"/>
            </w:tcMar>
            <w:vAlign w:val="center"/>
          </w:tcPr>
          <w:p w14:paraId="49191A5F" w14:textId="77777777">
            <w:r>
              <w:rPr>
                <w:sz w:val="16"/>
              </w:rPr>
              <w:t>Low utilisation or expiry within 60 days</w:t>
            </w:r>
          </w:p>
        </w:tc>
      </w:tr>
      <w:tr w14:paraId="6F2B5947" w14:textId="77777777">
        <w:trPr>
          <w:cantSplit/>
        </w:trPr>
        <w:tc>
          <w:tcPr>
            <w:tcW w:w="2500" w:type="dxa"/>
            <w:shd w:val="clear" w:color="auto" w:fill="F8FAFC"/>
            <w:tcMar>
              <w:top w:w="80" w:type="dxa"/>
              <w:left w:w="120" w:type="dxa"/>
              <w:bottom w:w="80" w:type="dxa"/>
              <w:right w:w="120" w:type="dxa"/>
            </w:tcMar>
            <w:vAlign w:val="center"/>
          </w:tcPr>
          <w:p w14:paraId="4F3052EE" w14:textId="77777777">
            <w:r>
              <w:rPr>
                <w:b/>
                <w:color w:val="102A43"/>
                <w:sz w:val="16"/>
              </w:rPr>
              <w:t>Provider error/retry/dead-letter</w:t>
            </w:r>
          </w:p>
        </w:tc>
        <w:tc>
          <w:tcPr>
            <w:tcW w:w="3900" w:type="dxa"/>
            <w:shd w:val="clear" w:color="auto" w:fill="F8FAFC"/>
            <w:tcMar>
              <w:top w:w="80" w:type="dxa"/>
              <w:left w:w="120" w:type="dxa"/>
              <w:bottom w:w="80" w:type="dxa"/>
              <w:right w:w="120" w:type="dxa"/>
            </w:tcMar>
            <w:vAlign w:val="center"/>
          </w:tcPr>
          <w:p w14:paraId="0BEA6395" w14:textId="77777777">
            <w:r>
              <w:rPr>
                <w:sz w:val="16"/>
              </w:rPr>
              <w:t>Prevent silent operational failure</w:t>
            </w:r>
          </w:p>
        </w:tc>
        <w:tc>
          <w:tcPr>
            <w:tcW w:w="2960" w:type="dxa"/>
            <w:shd w:val="clear" w:color="auto" w:fill="F8FAFC"/>
            <w:tcMar>
              <w:top w:w="80" w:type="dxa"/>
              <w:left w:w="120" w:type="dxa"/>
              <w:bottom w:w="80" w:type="dxa"/>
              <w:right w:w="120" w:type="dxa"/>
            </w:tcMar>
            <w:vAlign w:val="center"/>
          </w:tcPr>
          <w:p w14:paraId="39FB0CEB" w14:textId="77777777">
            <w:r>
              <w:rPr>
                <w:sz w:val="16"/>
              </w:rPr>
              <w:t>Threshold by severity and backlog age</w:t>
            </w:r>
          </w:p>
        </w:tc>
      </w:tr>
      <w:tr w14:paraId="4A5C4980" w14:textId="77777777">
        <w:trPr>
          <w:cantSplit/>
        </w:trPr>
        <w:tc>
          <w:tcPr>
            <w:tcW w:w="2500" w:type="dxa"/>
            <w:tcMar>
              <w:top w:w="80" w:type="dxa"/>
              <w:left w:w="120" w:type="dxa"/>
              <w:bottom w:w="80" w:type="dxa"/>
              <w:right w:w="120" w:type="dxa"/>
            </w:tcMar>
            <w:vAlign w:val="center"/>
          </w:tcPr>
          <w:p w14:paraId="6D0CE4B0" w14:textId="77777777">
            <w:r>
              <w:rPr>
                <w:b/>
                <w:color w:val="102A43"/>
                <w:sz w:val="16"/>
              </w:rPr>
              <w:t>Storage/transform/egress growth</w:t>
            </w:r>
          </w:p>
        </w:tc>
        <w:tc>
          <w:tcPr>
            <w:tcW w:w="3900" w:type="dxa"/>
            <w:tcMar>
              <w:top w:w="80" w:type="dxa"/>
              <w:left w:w="120" w:type="dxa"/>
              <w:bottom w:w="80" w:type="dxa"/>
              <w:right w:w="120" w:type="dxa"/>
            </w:tcMar>
            <w:vAlign w:val="center"/>
          </w:tcPr>
          <w:p w14:paraId="22AE235C" w14:textId="77777777">
            <w:r>
              <w:rPr>
                <w:sz w:val="16"/>
              </w:rPr>
              <w:t>Catch avoidable media cost</w:t>
            </w:r>
          </w:p>
        </w:tc>
        <w:tc>
          <w:tcPr>
            <w:tcW w:w="2960" w:type="dxa"/>
            <w:tcMar>
              <w:top w:w="80" w:type="dxa"/>
              <w:left w:w="120" w:type="dxa"/>
              <w:bottom w:w="80" w:type="dxa"/>
              <w:right w:w="120" w:type="dxa"/>
            </w:tcMar>
            <w:vAlign w:val="center"/>
          </w:tcPr>
          <w:p w14:paraId="0D8F37CC" w14:textId="77777777">
            <w:r>
              <w:rPr>
                <w:sz w:val="16"/>
              </w:rPr>
              <w:t>Growth outside property/import plan</w:t>
            </w:r>
          </w:p>
        </w:tc>
      </w:tr>
      <w:tr w14:paraId="76258011" w14:textId="77777777">
        <w:trPr>
          <w:cantSplit/>
        </w:trPr>
        <w:tc>
          <w:tcPr>
            <w:tcW w:w="2500" w:type="dxa"/>
            <w:shd w:val="clear" w:color="auto" w:fill="F8FAFC"/>
            <w:tcMar>
              <w:top w:w="80" w:type="dxa"/>
              <w:left w:w="120" w:type="dxa"/>
              <w:bottom w:w="80" w:type="dxa"/>
              <w:right w:w="120" w:type="dxa"/>
            </w:tcMar>
            <w:vAlign w:val="center"/>
          </w:tcPr>
          <w:p w14:paraId="517C9CC6" w14:textId="77777777">
            <w:r>
              <w:rPr>
                <w:b/>
                <w:color w:val="102A43"/>
                <w:sz w:val="16"/>
              </w:rPr>
              <w:t>Backup restore age</w:t>
            </w:r>
          </w:p>
        </w:tc>
        <w:tc>
          <w:tcPr>
            <w:tcW w:w="3900" w:type="dxa"/>
            <w:shd w:val="clear" w:color="auto" w:fill="F8FAFC"/>
            <w:tcMar>
              <w:top w:w="80" w:type="dxa"/>
              <w:left w:w="120" w:type="dxa"/>
              <w:bottom w:w="80" w:type="dxa"/>
              <w:right w:w="120" w:type="dxa"/>
            </w:tcMar>
            <w:vAlign w:val="center"/>
          </w:tcPr>
          <w:p w14:paraId="349739A3" w14:textId="77777777">
            <w:r>
              <w:rPr>
                <w:sz w:val="16"/>
              </w:rPr>
              <w:t>Prove recoverability</w:t>
            </w:r>
          </w:p>
        </w:tc>
        <w:tc>
          <w:tcPr>
            <w:tcW w:w="2960" w:type="dxa"/>
            <w:shd w:val="clear" w:color="auto" w:fill="F8FAFC"/>
            <w:tcMar>
              <w:top w:w="80" w:type="dxa"/>
              <w:left w:w="120" w:type="dxa"/>
              <w:bottom w:w="80" w:type="dxa"/>
              <w:right w:w="120" w:type="dxa"/>
            </w:tcMar>
            <w:vAlign w:val="center"/>
          </w:tcPr>
          <w:p w14:paraId="288AF6A9" w14:textId="77777777">
            <w:r>
              <w:rPr>
                <w:sz w:val="16"/>
              </w:rPr>
              <w:t>Restore test overdue</w:t>
            </w:r>
          </w:p>
        </w:tc>
      </w:tr>
      <w:tr w14:paraId="68292E97" w14:textId="77777777">
        <w:trPr>
          <w:cantSplit/>
        </w:trPr>
        <w:tc>
          <w:tcPr>
            <w:tcW w:w="2500" w:type="dxa"/>
            <w:tcMar>
              <w:top w:w="80" w:type="dxa"/>
              <w:left w:w="120" w:type="dxa"/>
              <w:bottom w:w="80" w:type="dxa"/>
              <w:right w:w="120" w:type="dxa"/>
            </w:tcMar>
            <w:vAlign w:val="center"/>
          </w:tcPr>
          <w:p w14:paraId="17AF01BE" w14:textId="77777777">
            <w:r>
              <w:rPr>
                <w:b/>
                <w:color w:val="102A43"/>
                <w:sz w:val="16"/>
              </w:rPr>
              <w:t>Compliance evidence expiry</w:t>
            </w:r>
          </w:p>
        </w:tc>
        <w:tc>
          <w:tcPr>
            <w:tcW w:w="3900" w:type="dxa"/>
            <w:tcMar>
              <w:top w:w="80" w:type="dxa"/>
              <w:left w:w="120" w:type="dxa"/>
              <w:bottom w:w="80" w:type="dxa"/>
              <w:right w:w="120" w:type="dxa"/>
            </w:tcMar>
            <w:vAlign w:val="center"/>
          </w:tcPr>
          <w:p w14:paraId="2FE2895A" w14:textId="77777777">
            <w:r>
              <w:rPr>
                <w:sz w:val="16"/>
              </w:rPr>
              <w:t>Keep licences/certificates/contracts current</w:t>
            </w:r>
          </w:p>
        </w:tc>
        <w:tc>
          <w:tcPr>
            <w:tcW w:w="2960" w:type="dxa"/>
            <w:tcMar>
              <w:top w:w="80" w:type="dxa"/>
              <w:left w:w="120" w:type="dxa"/>
              <w:bottom w:w="80" w:type="dxa"/>
              <w:right w:w="120" w:type="dxa"/>
            </w:tcMar>
            <w:vAlign w:val="center"/>
          </w:tcPr>
          <w:p w14:paraId="20BC056F" w14:textId="77777777">
            <w:r>
              <w:rPr>
                <w:sz w:val="16"/>
              </w:rPr>
              <w:t>90/60/30-day reminders</w:t>
            </w:r>
          </w:p>
        </w:tc>
      </w:tr>
    </w:tbl>
    <w:p w14:paraId="0EED4AB3" w14:textId="77777777">
      <w:r>
        <w:br w:type="page"/>
      </w:r>
    </w:p>
    <w:p w14:paraId="40576176" w14:textId="77777777">
      <w:pPr>
        <w:pStyle w:val="Heading1"/>
      </w:pPr>
      <w:bookmarkStart w:id="226" w:name="_Toc235024581"/>
      <w:r>
        <w:lastRenderedPageBreak/>
        <w:t>Commercial Appendix A — Formula book and worked examples</w:t>
      </w:r>
      <w:bookmarkEnd w:id="226"/>
    </w:p>
    <w:p w14:paraId="7342BAB0" w14:textId="77777777">
      <w:pPr>
        <w:pStyle w:val="Heading2"/>
      </w:pPr>
      <w:bookmarkStart w:id="227" w:name="_Toc235024582"/>
      <w:r>
        <w:t>A.1 AI formula</w:t>
      </w:r>
      <w:bookmarkEnd w:id="227"/>
    </w:p>
    <w:p w14:paraId="6200F56F" w14:textId="77777777">
      <w:r>
        <w:rPr>
          <w:sz w:val="20"/>
        </w:rPr>
        <w:t>AI users = active users × adoption rate. AI actions = AI users × actions per AI user. Cost per action = input tokens ÷ 1,000,000 × input price + output tokens ÷ 1,000,000 × output price. Monthly AI cost = actions × cost per action.</w:t>
      </w:r>
    </w:p>
    <w:tbl>
      <w:tblPr>
        <w:tblW w:w="9360" w:type="dxa"/>
        <w:tblInd w:w="12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Layout w:type="fixed"/>
        <w:tblLook w:val="04A0" w:firstRow="1" w:lastRow="0" w:firstColumn="1" w:lastColumn="0" w:noHBand="0" w:noVBand="1"/>
      </w:tblPr>
      <w:tblGrid>
        <w:gridCol w:w="9360"/>
      </w:tblGrid>
      <w:tr w14:paraId="4C505233" w14:textId="77777777">
        <w:trPr>
          <w:cantSplit/>
          <w:tblHeader/>
        </w:trPr>
        <w:tc>
          <w:tcPr>
            <w:tcW w:w="9360" w:type="dxa"/>
            <w:shd w:val="clear" w:color="auto" w:fill="EAF2F8"/>
            <w:tcMar>
              <w:top w:w="80" w:type="dxa"/>
              <w:left w:w="120" w:type="dxa"/>
              <w:bottom w:w="80" w:type="dxa"/>
              <w:right w:w="120" w:type="dxa"/>
            </w:tcMar>
            <w:vAlign w:val="center"/>
          </w:tcPr>
          <w:p w14:paraId="59D49B22" w14:textId="77777777">
            <w:r>
              <w:rPr>
                <w:b/>
                <w:color w:val="2E74B5"/>
                <w:sz w:val="20"/>
              </w:rPr>
              <w:t>80/20 example</w:t>
            </w:r>
            <w:r>
              <w:rPr>
                <w:b/>
                <w:color w:val="2E74B5"/>
                <w:sz w:val="20"/>
              </w:rPr>
              <w:br/>
            </w:r>
            <w:r>
              <w:rPr>
                <w:sz w:val="19"/>
              </w:rPr>
              <w:t>Luna: 2,000/1m × $1 + 500/1m × $6 = $0.005. Terra: 2,000/1m × $2.50 + 500/1m × $15 = $0.0125. Blend: 80% × $0.005 + 20% × $0.0125 = $0.0065/action.</w:t>
            </w:r>
          </w:p>
        </w:tc>
      </w:tr>
    </w:tbl>
    <w:p w14:paraId="406E491E" w14:textId="77777777">
      <w:pPr>
        <w:spacing w:after="40"/>
      </w:pPr>
    </w:p>
    <w:p w14:paraId="61F7CE86" w14:textId="77777777">
      <w:pPr>
        <w:pStyle w:val="Heading2"/>
      </w:pPr>
      <w:bookmarkStart w:id="228" w:name="_Toc235024583"/>
      <w:r>
        <w:t>A.2 Payment formula</w:t>
      </w:r>
      <w:bookmarkEnd w:id="228"/>
    </w:p>
    <w:p w14:paraId="7ABAE795" w14:textId="77777777">
      <w:r>
        <w:rPr>
          <w:sz w:val="20"/>
        </w:rPr>
        <w:t>Transactions = users × payer share × transactions per payer. GMV = transactions × average value. Provider fee = GMV × commission + transactions × fixed fee. Net settlement before taxes/refunds = GMV − provider fee.</w:t>
      </w:r>
    </w:p>
    <w:p w14:paraId="6F533776" w14:textId="77777777">
      <w:pPr>
        <w:pStyle w:val="Heading2"/>
      </w:pPr>
      <w:bookmarkStart w:id="229" w:name="_Toc235024584"/>
      <w:r>
        <w:t>A.3 Supabase formula set</w:t>
      </w:r>
      <w:bookmarkEnd w:id="229"/>
    </w:p>
    <w:tbl>
      <w:tblPr>
        <w:tblStyle w:val="TableGrid"/>
        <w:tblW w:w="936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2600"/>
        <w:gridCol w:w="6760"/>
      </w:tblGrid>
      <w:tr w14:paraId="3D99AE9F" w14:textId="77777777">
        <w:trPr>
          <w:cantSplit/>
          <w:tblHeader/>
        </w:trPr>
        <w:tc>
          <w:tcPr>
            <w:tcW w:w="2600" w:type="dxa"/>
            <w:shd w:val="clear" w:color="auto" w:fill="102A43"/>
            <w:tcMar>
              <w:top w:w="80" w:type="dxa"/>
              <w:left w:w="120" w:type="dxa"/>
              <w:bottom w:w="80" w:type="dxa"/>
              <w:right w:w="120" w:type="dxa"/>
            </w:tcMar>
            <w:vAlign w:val="center"/>
          </w:tcPr>
          <w:p w14:paraId="66839F47" w14:textId="77777777">
            <w:r>
              <w:rPr>
                <w:b/>
                <w:color w:val="FFFFFF"/>
                <w:sz w:val="17"/>
              </w:rPr>
              <w:t>Meter</w:t>
            </w:r>
          </w:p>
        </w:tc>
        <w:tc>
          <w:tcPr>
            <w:tcW w:w="6760" w:type="dxa"/>
            <w:shd w:val="clear" w:color="auto" w:fill="102A43"/>
            <w:tcMar>
              <w:top w:w="80" w:type="dxa"/>
              <w:left w:w="120" w:type="dxa"/>
              <w:bottom w:w="80" w:type="dxa"/>
              <w:right w:w="120" w:type="dxa"/>
            </w:tcMar>
            <w:vAlign w:val="center"/>
          </w:tcPr>
          <w:p w14:paraId="628258E8" w14:textId="77777777">
            <w:r>
              <w:rPr>
                <w:b/>
                <w:color w:val="FFFFFF"/>
                <w:sz w:val="17"/>
              </w:rPr>
              <w:t>Formula after included allowance</w:t>
            </w:r>
          </w:p>
        </w:tc>
      </w:tr>
      <w:tr w14:paraId="6D7CD482" w14:textId="77777777">
        <w:trPr>
          <w:cantSplit/>
        </w:trPr>
        <w:tc>
          <w:tcPr>
            <w:tcW w:w="2600" w:type="dxa"/>
            <w:tcMar>
              <w:top w:w="80" w:type="dxa"/>
              <w:left w:w="120" w:type="dxa"/>
              <w:bottom w:w="80" w:type="dxa"/>
              <w:right w:w="120" w:type="dxa"/>
            </w:tcMar>
            <w:vAlign w:val="center"/>
          </w:tcPr>
          <w:p w14:paraId="4BCCEAA5" w14:textId="77777777">
            <w:r>
              <w:rPr>
                <w:b/>
                <w:color w:val="102A43"/>
                <w:sz w:val="17"/>
              </w:rPr>
              <w:t>Subscription/compute</w:t>
            </w:r>
          </w:p>
        </w:tc>
        <w:tc>
          <w:tcPr>
            <w:tcW w:w="6760" w:type="dxa"/>
            <w:tcMar>
              <w:top w:w="80" w:type="dxa"/>
              <w:left w:w="120" w:type="dxa"/>
              <w:bottom w:w="80" w:type="dxa"/>
              <w:right w:w="120" w:type="dxa"/>
            </w:tcMar>
            <w:vAlign w:val="center"/>
          </w:tcPr>
          <w:p w14:paraId="0F529077" w14:textId="77777777">
            <w:r>
              <w:rPr>
                <w:sz w:val="17"/>
              </w:rPr>
              <w:t>$25 + max(0, selected compute price − $10 compute credit)</w:t>
            </w:r>
          </w:p>
        </w:tc>
      </w:tr>
      <w:tr w14:paraId="636E1385" w14:textId="77777777">
        <w:trPr>
          <w:cantSplit/>
        </w:trPr>
        <w:tc>
          <w:tcPr>
            <w:tcW w:w="2600" w:type="dxa"/>
            <w:shd w:val="clear" w:color="auto" w:fill="F8FAFC"/>
            <w:tcMar>
              <w:top w:w="80" w:type="dxa"/>
              <w:left w:w="120" w:type="dxa"/>
              <w:bottom w:w="80" w:type="dxa"/>
              <w:right w:w="120" w:type="dxa"/>
            </w:tcMar>
            <w:vAlign w:val="center"/>
          </w:tcPr>
          <w:p w14:paraId="68F170AA" w14:textId="77777777">
            <w:r>
              <w:rPr>
                <w:b/>
                <w:color w:val="102A43"/>
                <w:sz w:val="17"/>
              </w:rPr>
              <w:t>MAU</w:t>
            </w:r>
          </w:p>
        </w:tc>
        <w:tc>
          <w:tcPr>
            <w:tcW w:w="6760" w:type="dxa"/>
            <w:shd w:val="clear" w:color="auto" w:fill="F8FAFC"/>
            <w:tcMar>
              <w:top w:w="80" w:type="dxa"/>
              <w:left w:w="120" w:type="dxa"/>
              <w:bottom w:w="80" w:type="dxa"/>
              <w:right w:w="120" w:type="dxa"/>
            </w:tcMar>
            <w:vAlign w:val="center"/>
          </w:tcPr>
          <w:p w14:paraId="117C2A43" w14:textId="77777777">
            <w:r>
              <w:rPr>
                <w:sz w:val="17"/>
              </w:rPr>
              <w:t>max(0, MAU − 100,000) × $0.00325</w:t>
            </w:r>
          </w:p>
        </w:tc>
      </w:tr>
      <w:tr w14:paraId="3FD7E803" w14:textId="77777777">
        <w:trPr>
          <w:cantSplit/>
        </w:trPr>
        <w:tc>
          <w:tcPr>
            <w:tcW w:w="2600" w:type="dxa"/>
            <w:tcMar>
              <w:top w:w="80" w:type="dxa"/>
              <w:left w:w="120" w:type="dxa"/>
              <w:bottom w:w="80" w:type="dxa"/>
              <w:right w:w="120" w:type="dxa"/>
            </w:tcMar>
            <w:vAlign w:val="center"/>
          </w:tcPr>
          <w:p w14:paraId="10EFC497" w14:textId="77777777">
            <w:r>
              <w:rPr>
                <w:b/>
                <w:color w:val="102A43"/>
                <w:sz w:val="17"/>
              </w:rPr>
              <w:t>Database</w:t>
            </w:r>
          </w:p>
        </w:tc>
        <w:tc>
          <w:tcPr>
            <w:tcW w:w="6760" w:type="dxa"/>
            <w:tcMar>
              <w:top w:w="80" w:type="dxa"/>
              <w:left w:w="120" w:type="dxa"/>
              <w:bottom w:w="80" w:type="dxa"/>
              <w:right w:w="120" w:type="dxa"/>
            </w:tcMar>
            <w:vAlign w:val="center"/>
          </w:tcPr>
          <w:p w14:paraId="59557E37" w14:textId="77777777">
            <w:r>
              <w:rPr>
                <w:sz w:val="17"/>
              </w:rPr>
              <w:t>max(0, database GB − 8) × $0.125</w:t>
            </w:r>
          </w:p>
        </w:tc>
      </w:tr>
      <w:tr w14:paraId="27513C48" w14:textId="77777777">
        <w:trPr>
          <w:cantSplit/>
        </w:trPr>
        <w:tc>
          <w:tcPr>
            <w:tcW w:w="2600" w:type="dxa"/>
            <w:shd w:val="clear" w:color="auto" w:fill="F8FAFC"/>
            <w:tcMar>
              <w:top w:w="80" w:type="dxa"/>
              <w:left w:w="120" w:type="dxa"/>
              <w:bottom w:w="80" w:type="dxa"/>
              <w:right w:w="120" w:type="dxa"/>
            </w:tcMar>
            <w:vAlign w:val="center"/>
          </w:tcPr>
          <w:p w14:paraId="58EC815F" w14:textId="77777777">
            <w:r>
              <w:rPr>
                <w:b/>
                <w:color w:val="102A43"/>
                <w:sz w:val="17"/>
              </w:rPr>
              <w:t>Uncached egress</w:t>
            </w:r>
          </w:p>
        </w:tc>
        <w:tc>
          <w:tcPr>
            <w:tcW w:w="6760" w:type="dxa"/>
            <w:shd w:val="clear" w:color="auto" w:fill="F8FAFC"/>
            <w:tcMar>
              <w:top w:w="80" w:type="dxa"/>
              <w:left w:w="120" w:type="dxa"/>
              <w:bottom w:w="80" w:type="dxa"/>
              <w:right w:w="120" w:type="dxa"/>
            </w:tcMar>
            <w:vAlign w:val="center"/>
          </w:tcPr>
          <w:p w14:paraId="042C01E4" w14:textId="77777777">
            <w:r>
              <w:rPr>
                <w:sz w:val="17"/>
              </w:rPr>
              <w:t>max(0, GB − 250) × $0.09</w:t>
            </w:r>
          </w:p>
        </w:tc>
      </w:tr>
      <w:tr w14:paraId="454266E9" w14:textId="77777777">
        <w:trPr>
          <w:cantSplit/>
        </w:trPr>
        <w:tc>
          <w:tcPr>
            <w:tcW w:w="2600" w:type="dxa"/>
            <w:tcMar>
              <w:top w:w="80" w:type="dxa"/>
              <w:left w:w="120" w:type="dxa"/>
              <w:bottom w:w="80" w:type="dxa"/>
              <w:right w:w="120" w:type="dxa"/>
            </w:tcMar>
            <w:vAlign w:val="center"/>
          </w:tcPr>
          <w:p w14:paraId="72824F53" w14:textId="77777777">
            <w:r>
              <w:rPr>
                <w:b/>
                <w:color w:val="102A43"/>
                <w:sz w:val="17"/>
              </w:rPr>
              <w:t>Cached egress</w:t>
            </w:r>
          </w:p>
        </w:tc>
        <w:tc>
          <w:tcPr>
            <w:tcW w:w="6760" w:type="dxa"/>
            <w:tcMar>
              <w:top w:w="80" w:type="dxa"/>
              <w:left w:w="120" w:type="dxa"/>
              <w:bottom w:w="80" w:type="dxa"/>
              <w:right w:w="120" w:type="dxa"/>
            </w:tcMar>
            <w:vAlign w:val="center"/>
          </w:tcPr>
          <w:p w14:paraId="0C2A13B3" w14:textId="77777777">
            <w:r>
              <w:rPr>
                <w:sz w:val="17"/>
              </w:rPr>
              <w:t>max(0, GB − 250) × $0.03</w:t>
            </w:r>
          </w:p>
        </w:tc>
      </w:tr>
      <w:tr w14:paraId="411D9547" w14:textId="77777777">
        <w:trPr>
          <w:cantSplit/>
        </w:trPr>
        <w:tc>
          <w:tcPr>
            <w:tcW w:w="2600" w:type="dxa"/>
            <w:shd w:val="clear" w:color="auto" w:fill="F8FAFC"/>
            <w:tcMar>
              <w:top w:w="80" w:type="dxa"/>
              <w:left w:w="120" w:type="dxa"/>
              <w:bottom w:w="80" w:type="dxa"/>
              <w:right w:w="120" w:type="dxa"/>
            </w:tcMar>
            <w:vAlign w:val="center"/>
          </w:tcPr>
          <w:p w14:paraId="1F72CAEB" w14:textId="77777777">
            <w:r>
              <w:rPr>
                <w:b/>
                <w:color w:val="102A43"/>
                <w:sz w:val="17"/>
              </w:rPr>
              <w:t>File storage</w:t>
            </w:r>
          </w:p>
        </w:tc>
        <w:tc>
          <w:tcPr>
            <w:tcW w:w="6760" w:type="dxa"/>
            <w:shd w:val="clear" w:color="auto" w:fill="F8FAFC"/>
            <w:tcMar>
              <w:top w:w="80" w:type="dxa"/>
              <w:left w:w="120" w:type="dxa"/>
              <w:bottom w:w="80" w:type="dxa"/>
              <w:right w:w="120" w:type="dxa"/>
            </w:tcMar>
            <w:vAlign w:val="center"/>
          </w:tcPr>
          <w:p w14:paraId="11DF5DC9" w14:textId="77777777">
            <w:r>
              <w:rPr>
                <w:sz w:val="17"/>
              </w:rPr>
              <w:t>max(0, GB − 100) × $0.0213</w:t>
            </w:r>
          </w:p>
        </w:tc>
      </w:tr>
      <w:tr w14:paraId="492B7C40" w14:textId="77777777">
        <w:trPr>
          <w:cantSplit/>
        </w:trPr>
        <w:tc>
          <w:tcPr>
            <w:tcW w:w="2600" w:type="dxa"/>
            <w:tcMar>
              <w:top w:w="80" w:type="dxa"/>
              <w:left w:w="120" w:type="dxa"/>
              <w:bottom w:w="80" w:type="dxa"/>
              <w:right w:w="120" w:type="dxa"/>
            </w:tcMar>
            <w:vAlign w:val="center"/>
          </w:tcPr>
          <w:p w14:paraId="26F4938B" w14:textId="77777777">
            <w:r>
              <w:rPr>
                <w:b/>
                <w:color w:val="102A43"/>
                <w:sz w:val="17"/>
              </w:rPr>
              <w:t>Realtime</w:t>
            </w:r>
          </w:p>
        </w:tc>
        <w:tc>
          <w:tcPr>
            <w:tcW w:w="6760" w:type="dxa"/>
            <w:tcMar>
              <w:top w:w="80" w:type="dxa"/>
              <w:left w:w="120" w:type="dxa"/>
              <w:bottom w:w="80" w:type="dxa"/>
              <w:right w:w="120" w:type="dxa"/>
            </w:tcMar>
            <w:vAlign w:val="center"/>
          </w:tcPr>
          <w:p w14:paraId="0FCD11AB" w14:textId="77777777">
            <w:r>
              <w:rPr>
                <w:sz w:val="17"/>
              </w:rPr>
              <w:t>max(0, messages − 5m) ÷ 1m × $2.50</w:t>
            </w:r>
          </w:p>
        </w:tc>
      </w:tr>
      <w:tr w14:paraId="2B4F1AD4" w14:textId="77777777">
        <w:trPr>
          <w:cantSplit/>
        </w:trPr>
        <w:tc>
          <w:tcPr>
            <w:tcW w:w="2600" w:type="dxa"/>
            <w:shd w:val="clear" w:color="auto" w:fill="F8FAFC"/>
            <w:tcMar>
              <w:top w:w="80" w:type="dxa"/>
              <w:left w:w="120" w:type="dxa"/>
              <w:bottom w:w="80" w:type="dxa"/>
              <w:right w:w="120" w:type="dxa"/>
            </w:tcMar>
            <w:vAlign w:val="center"/>
          </w:tcPr>
          <w:p w14:paraId="244A86C2" w14:textId="77777777">
            <w:r>
              <w:rPr>
                <w:b/>
                <w:color w:val="102A43"/>
                <w:sz w:val="17"/>
              </w:rPr>
              <w:t>Edge Functions</w:t>
            </w:r>
          </w:p>
        </w:tc>
        <w:tc>
          <w:tcPr>
            <w:tcW w:w="6760" w:type="dxa"/>
            <w:shd w:val="clear" w:color="auto" w:fill="F8FAFC"/>
            <w:tcMar>
              <w:top w:w="80" w:type="dxa"/>
              <w:left w:w="120" w:type="dxa"/>
              <w:bottom w:w="80" w:type="dxa"/>
              <w:right w:w="120" w:type="dxa"/>
            </w:tcMar>
            <w:vAlign w:val="center"/>
          </w:tcPr>
          <w:p w14:paraId="5A207C58" w14:textId="77777777">
            <w:r>
              <w:rPr>
                <w:sz w:val="17"/>
              </w:rPr>
              <w:t>max(0, invocations − 2m) ÷ 1m × $2</w:t>
            </w:r>
          </w:p>
        </w:tc>
      </w:tr>
      <w:tr w14:paraId="02585E3C" w14:textId="77777777">
        <w:trPr>
          <w:cantSplit/>
        </w:trPr>
        <w:tc>
          <w:tcPr>
            <w:tcW w:w="2600" w:type="dxa"/>
            <w:tcMar>
              <w:top w:w="80" w:type="dxa"/>
              <w:left w:w="120" w:type="dxa"/>
              <w:bottom w:w="80" w:type="dxa"/>
              <w:right w:w="120" w:type="dxa"/>
            </w:tcMar>
            <w:vAlign w:val="center"/>
          </w:tcPr>
          <w:p w14:paraId="14C50F36" w14:textId="77777777">
            <w:r>
              <w:rPr>
                <w:b/>
                <w:color w:val="102A43"/>
                <w:sz w:val="17"/>
              </w:rPr>
              <w:t>Image transformations</w:t>
            </w:r>
          </w:p>
        </w:tc>
        <w:tc>
          <w:tcPr>
            <w:tcW w:w="6760" w:type="dxa"/>
            <w:tcMar>
              <w:top w:w="80" w:type="dxa"/>
              <w:left w:w="120" w:type="dxa"/>
              <w:bottom w:w="80" w:type="dxa"/>
              <w:right w:w="120" w:type="dxa"/>
            </w:tcMar>
            <w:vAlign w:val="center"/>
          </w:tcPr>
          <w:p w14:paraId="66E53613" w14:textId="77777777">
            <w:r>
              <w:rPr>
                <w:sz w:val="17"/>
              </w:rPr>
              <w:t>max(0, unique origins − 100) ÷ 1,000 × $5</w:t>
            </w:r>
          </w:p>
        </w:tc>
      </w:tr>
    </w:tbl>
    <w:p w14:paraId="1323C36B" w14:textId="77777777">
      <w:pPr>
        <w:pStyle w:val="Heading2"/>
      </w:pPr>
      <w:bookmarkStart w:id="230" w:name="_Toc235024585"/>
      <w:r>
        <w:t>A.4 Storage formula</w:t>
      </w:r>
      <w:bookmarkEnd w:id="230"/>
    </w:p>
    <w:p w14:paraId="5E0CAC60" w14:textId="77777777">
      <w:r>
        <w:rPr>
          <w:sz w:val="20"/>
        </w:rPr>
        <w:t>Storage GB = properties × images per property × MB per image ÷ 1,000. For 212,298 × 8 × 0.5 MB: 849.192 GB. Supabase storage overage = (849.192 − 100) × $0.0213 = $15.9577896, displayed $15.96/month.</w:t>
      </w:r>
    </w:p>
    <w:p w14:paraId="273DBAD0" w14:textId="77777777">
      <w:pPr>
        <w:pStyle w:val="Heading2"/>
        <w:pageBreakBefore/>
      </w:pPr>
      <w:bookmarkStart w:id="231" w:name="_Toc235024586"/>
      <w:r>
        <w:lastRenderedPageBreak/>
        <w:t>A.5 Google Maps progressive PAYG</w:t>
      </w:r>
      <w:bookmarkEnd w:id="231"/>
    </w:p>
    <w:tbl>
      <w:tblPr>
        <w:tblStyle w:val="TableGrid"/>
        <w:tblW w:w="936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3500"/>
        <w:gridCol w:w="5860"/>
      </w:tblGrid>
      <w:tr w14:paraId="01DE94DB" w14:textId="77777777">
        <w:trPr>
          <w:cantSplit/>
          <w:tblHeader/>
        </w:trPr>
        <w:tc>
          <w:tcPr>
            <w:tcW w:w="3500" w:type="dxa"/>
            <w:shd w:val="clear" w:color="auto" w:fill="102A43"/>
            <w:tcMar>
              <w:top w:w="80" w:type="dxa"/>
              <w:left w:w="120" w:type="dxa"/>
              <w:bottom w:w="80" w:type="dxa"/>
              <w:right w:w="120" w:type="dxa"/>
            </w:tcMar>
            <w:vAlign w:val="center"/>
          </w:tcPr>
          <w:p w14:paraId="06349289" w14:textId="77777777">
            <w:r>
              <w:rPr>
                <w:b/>
                <w:color w:val="FFFFFF"/>
                <w:sz w:val="17"/>
              </w:rPr>
              <w:t>Monthly events</w:t>
            </w:r>
          </w:p>
        </w:tc>
        <w:tc>
          <w:tcPr>
            <w:tcW w:w="5860" w:type="dxa"/>
            <w:shd w:val="clear" w:color="auto" w:fill="102A43"/>
            <w:tcMar>
              <w:top w:w="80" w:type="dxa"/>
              <w:left w:w="120" w:type="dxa"/>
              <w:bottom w:w="80" w:type="dxa"/>
              <w:right w:w="120" w:type="dxa"/>
            </w:tcMar>
            <w:vAlign w:val="center"/>
          </w:tcPr>
          <w:p w14:paraId="29E6447F" w14:textId="77777777">
            <w:r>
              <w:rPr>
                <w:b/>
                <w:color w:val="FFFFFF"/>
                <w:sz w:val="17"/>
              </w:rPr>
              <w:t>Dynamic Maps price per 1,000</w:t>
            </w:r>
          </w:p>
        </w:tc>
      </w:tr>
      <w:tr w14:paraId="6846DD71" w14:textId="77777777">
        <w:trPr>
          <w:cantSplit/>
        </w:trPr>
        <w:tc>
          <w:tcPr>
            <w:tcW w:w="3500" w:type="dxa"/>
            <w:tcMar>
              <w:top w:w="80" w:type="dxa"/>
              <w:left w:w="120" w:type="dxa"/>
              <w:bottom w:w="80" w:type="dxa"/>
              <w:right w:w="120" w:type="dxa"/>
            </w:tcMar>
            <w:vAlign w:val="center"/>
          </w:tcPr>
          <w:p w14:paraId="53014B6E" w14:textId="77777777">
            <w:r>
              <w:rPr>
                <w:b/>
                <w:color w:val="102A43"/>
                <w:sz w:val="17"/>
              </w:rPr>
              <w:t>First 10,000</w:t>
            </w:r>
          </w:p>
        </w:tc>
        <w:tc>
          <w:tcPr>
            <w:tcW w:w="5860" w:type="dxa"/>
            <w:tcMar>
              <w:top w:w="80" w:type="dxa"/>
              <w:left w:w="120" w:type="dxa"/>
              <w:bottom w:w="80" w:type="dxa"/>
              <w:right w:w="120" w:type="dxa"/>
            </w:tcMar>
            <w:vAlign w:val="center"/>
          </w:tcPr>
          <w:p w14:paraId="73B7ABCD" w14:textId="77777777">
            <w:r>
              <w:rPr>
                <w:sz w:val="17"/>
              </w:rPr>
              <w:t>$0</w:t>
            </w:r>
          </w:p>
        </w:tc>
      </w:tr>
      <w:tr w14:paraId="1599B999" w14:textId="77777777">
        <w:trPr>
          <w:cantSplit/>
        </w:trPr>
        <w:tc>
          <w:tcPr>
            <w:tcW w:w="3500" w:type="dxa"/>
            <w:shd w:val="clear" w:color="auto" w:fill="F8FAFC"/>
            <w:tcMar>
              <w:top w:w="80" w:type="dxa"/>
              <w:left w:w="120" w:type="dxa"/>
              <w:bottom w:w="80" w:type="dxa"/>
              <w:right w:w="120" w:type="dxa"/>
            </w:tcMar>
            <w:vAlign w:val="center"/>
          </w:tcPr>
          <w:p w14:paraId="01AA2F91" w14:textId="77777777">
            <w:r>
              <w:rPr>
                <w:b/>
                <w:color w:val="102A43"/>
                <w:sz w:val="17"/>
              </w:rPr>
              <w:t>10,001–100,000</w:t>
            </w:r>
          </w:p>
        </w:tc>
        <w:tc>
          <w:tcPr>
            <w:tcW w:w="5860" w:type="dxa"/>
            <w:shd w:val="clear" w:color="auto" w:fill="F8FAFC"/>
            <w:tcMar>
              <w:top w:w="80" w:type="dxa"/>
              <w:left w:w="120" w:type="dxa"/>
              <w:bottom w:w="80" w:type="dxa"/>
              <w:right w:w="120" w:type="dxa"/>
            </w:tcMar>
            <w:vAlign w:val="center"/>
          </w:tcPr>
          <w:p w14:paraId="78EF7649" w14:textId="77777777">
            <w:r>
              <w:rPr>
                <w:sz w:val="17"/>
              </w:rPr>
              <w:t>$7.00</w:t>
            </w:r>
          </w:p>
        </w:tc>
      </w:tr>
      <w:tr w14:paraId="1CBB9117" w14:textId="77777777">
        <w:trPr>
          <w:cantSplit/>
        </w:trPr>
        <w:tc>
          <w:tcPr>
            <w:tcW w:w="3500" w:type="dxa"/>
            <w:tcMar>
              <w:top w:w="80" w:type="dxa"/>
              <w:left w:w="120" w:type="dxa"/>
              <w:bottom w:w="80" w:type="dxa"/>
              <w:right w:w="120" w:type="dxa"/>
            </w:tcMar>
            <w:vAlign w:val="center"/>
          </w:tcPr>
          <w:p w14:paraId="4571D0F6" w14:textId="77777777">
            <w:r>
              <w:rPr>
                <w:b/>
                <w:color w:val="102A43"/>
                <w:sz w:val="17"/>
              </w:rPr>
              <w:t>100,001–500,000</w:t>
            </w:r>
          </w:p>
        </w:tc>
        <w:tc>
          <w:tcPr>
            <w:tcW w:w="5860" w:type="dxa"/>
            <w:tcMar>
              <w:top w:w="80" w:type="dxa"/>
              <w:left w:w="120" w:type="dxa"/>
              <w:bottom w:w="80" w:type="dxa"/>
              <w:right w:w="120" w:type="dxa"/>
            </w:tcMar>
            <w:vAlign w:val="center"/>
          </w:tcPr>
          <w:p w14:paraId="3A6A57EA" w14:textId="77777777">
            <w:r>
              <w:rPr>
                <w:sz w:val="17"/>
              </w:rPr>
              <w:t>$5.60</w:t>
            </w:r>
          </w:p>
        </w:tc>
      </w:tr>
      <w:tr w14:paraId="52FA5F41" w14:textId="77777777">
        <w:trPr>
          <w:cantSplit/>
        </w:trPr>
        <w:tc>
          <w:tcPr>
            <w:tcW w:w="3500" w:type="dxa"/>
            <w:shd w:val="clear" w:color="auto" w:fill="F8FAFC"/>
            <w:tcMar>
              <w:top w:w="80" w:type="dxa"/>
              <w:left w:w="120" w:type="dxa"/>
              <w:bottom w:w="80" w:type="dxa"/>
              <w:right w:w="120" w:type="dxa"/>
            </w:tcMar>
            <w:vAlign w:val="center"/>
          </w:tcPr>
          <w:p w14:paraId="62B9D41A" w14:textId="77777777">
            <w:r>
              <w:rPr>
                <w:b/>
                <w:color w:val="102A43"/>
                <w:sz w:val="17"/>
              </w:rPr>
              <w:t>500,001–1,000,000</w:t>
            </w:r>
          </w:p>
        </w:tc>
        <w:tc>
          <w:tcPr>
            <w:tcW w:w="5860" w:type="dxa"/>
            <w:shd w:val="clear" w:color="auto" w:fill="F8FAFC"/>
            <w:tcMar>
              <w:top w:w="80" w:type="dxa"/>
              <w:left w:w="120" w:type="dxa"/>
              <w:bottom w:w="80" w:type="dxa"/>
              <w:right w:w="120" w:type="dxa"/>
            </w:tcMar>
            <w:vAlign w:val="center"/>
          </w:tcPr>
          <w:p w14:paraId="0E0AE4DB" w14:textId="77777777">
            <w:r>
              <w:rPr>
                <w:sz w:val="17"/>
              </w:rPr>
              <w:t>$4.20</w:t>
            </w:r>
          </w:p>
        </w:tc>
      </w:tr>
      <w:tr w14:paraId="6AC9019A" w14:textId="77777777">
        <w:trPr>
          <w:cantSplit/>
        </w:trPr>
        <w:tc>
          <w:tcPr>
            <w:tcW w:w="3500" w:type="dxa"/>
            <w:tcMar>
              <w:top w:w="80" w:type="dxa"/>
              <w:left w:w="120" w:type="dxa"/>
              <w:bottom w:w="80" w:type="dxa"/>
              <w:right w:w="120" w:type="dxa"/>
            </w:tcMar>
            <w:vAlign w:val="center"/>
          </w:tcPr>
          <w:p w14:paraId="6A251534" w14:textId="77777777">
            <w:r>
              <w:rPr>
                <w:b/>
                <w:color w:val="102A43"/>
                <w:sz w:val="17"/>
              </w:rPr>
              <w:t>1,000,001–5,000,000</w:t>
            </w:r>
          </w:p>
        </w:tc>
        <w:tc>
          <w:tcPr>
            <w:tcW w:w="5860" w:type="dxa"/>
            <w:tcMar>
              <w:top w:w="80" w:type="dxa"/>
              <w:left w:w="120" w:type="dxa"/>
              <w:bottom w:w="80" w:type="dxa"/>
              <w:right w:w="120" w:type="dxa"/>
            </w:tcMar>
            <w:vAlign w:val="center"/>
          </w:tcPr>
          <w:p w14:paraId="2BAB6EDE" w14:textId="77777777">
            <w:r>
              <w:rPr>
                <w:sz w:val="17"/>
              </w:rPr>
              <w:t>$2.10</w:t>
            </w:r>
          </w:p>
        </w:tc>
      </w:tr>
      <w:tr w14:paraId="040A16B1" w14:textId="77777777">
        <w:trPr>
          <w:cantSplit/>
        </w:trPr>
        <w:tc>
          <w:tcPr>
            <w:tcW w:w="3500" w:type="dxa"/>
            <w:shd w:val="clear" w:color="auto" w:fill="F8FAFC"/>
            <w:tcMar>
              <w:top w:w="80" w:type="dxa"/>
              <w:left w:w="120" w:type="dxa"/>
              <w:bottom w:w="80" w:type="dxa"/>
              <w:right w:w="120" w:type="dxa"/>
            </w:tcMar>
            <w:vAlign w:val="center"/>
          </w:tcPr>
          <w:p w14:paraId="3C4F71AC" w14:textId="77777777">
            <w:r>
              <w:rPr>
                <w:b/>
                <w:color w:val="102A43"/>
                <w:sz w:val="17"/>
              </w:rPr>
              <w:t>Above 5,000,000</w:t>
            </w:r>
          </w:p>
        </w:tc>
        <w:tc>
          <w:tcPr>
            <w:tcW w:w="5860" w:type="dxa"/>
            <w:shd w:val="clear" w:color="auto" w:fill="F8FAFC"/>
            <w:tcMar>
              <w:top w:w="80" w:type="dxa"/>
              <w:left w:w="120" w:type="dxa"/>
              <w:bottom w:w="80" w:type="dxa"/>
              <w:right w:w="120" w:type="dxa"/>
            </w:tcMar>
            <w:vAlign w:val="center"/>
          </w:tcPr>
          <w:p w14:paraId="4EC8AFB8" w14:textId="77777777">
            <w:r>
              <w:rPr>
                <w:sz w:val="17"/>
              </w:rPr>
              <w:t>$0.53</w:t>
            </w:r>
          </w:p>
        </w:tc>
      </w:tr>
    </w:tbl>
    <w:p w14:paraId="1215268C" w14:textId="77777777">
      <w:r>
        <w:rPr>
          <w:sz w:val="20"/>
        </w:rPr>
        <w:t>At ten dynamic loads/user, PAYG examples are 1k users = 10k loads = $0; 5k = 50k = $280; 10k = 100k = $630; 20k = 200k = $1,190. Compare the current subscription products and included SKUs before purchase.</w:t>
      </w:r>
    </w:p>
    <w:p w14:paraId="50747CB6" w14:textId="77777777">
      <w:pPr>
        <w:pStyle w:val="Heading2"/>
      </w:pPr>
      <w:bookmarkStart w:id="232" w:name="_Toc235024587"/>
      <w:r>
        <w:t>A.6 Package optimiser</w:t>
      </w:r>
      <w:bookmarkEnd w:id="232"/>
    </w:p>
    <w:p w14:paraId="1FE12045" w14:textId="77777777">
      <w:r>
        <w:rPr>
          <w:sz w:val="20"/>
        </w:rPr>
        <w:t>Prepaid packages are not simple per-message rates. The estimator uses an unbounded minimum-cost optimiser across annual demand and reports purchased capacity, used capacity, unused capacity, cash purchase and normalised monthly run-rate. If stacking/validity is not contractually confirmed, the result stays an assumption.</w:t>
      </w:r>
    </w:p>
    <w:tbl>
      <w:tblPr>
        <w:tblStyle w:val="TableGrid"/>
        <w:tblW w:w="936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2200"/>
        <w:gridCol w:w="2600"/>
        <w:gridCol w:w="2100"/>
        <w:gridCol w:w="2460"/>
      </w:tblGrid>
      <w:tr w14:paraId="344ECD6B" w14:textId="77777777">
        <w:trPr>
          <w:cantSplit/>
          <w:tblHeader/>
        </w:trPr>
        <w:tc>
          <w:tcPr>
            <w:tcW w:w="2200" w:type="dxa"/>
            <w:shd w:val="clear" w:color="auto" w:fill="102A43"/>
            <w:tcMar>
              <w:top w:w="80" w:type="dxa"/>
              <w:left w:w="120" w:type="dxa"/>
              <w:bottom w:w="80" w:type="dxa"/>
              <w:right w:w="120" w:type="dxa"/>
            </w:tcMar>
            <w:vAlign w:val="center"/>
          </w:tcPr>
          <w:p w14:paraId="1A9FBBDA" w14:textId="77777777">
            <w:r>
              <w:rPr>
                <w:b/>
                <w:color w:val="FFFFFF"/>
                <w:sz w:val="16"/>
              </w:rPr>
              <w:t>OTP demand at 2/user/month</w:t>
            </w:r>
          </w:p>
        </w:tc>
        <w:tc>
          <w:tcPr>
            <w:tcW w:w="2600" w:type="dxa"/>
            <w:shd w:val="clear" w:color="auto" w:fill="102A43"/>
            <w:tcMar>
              <w:top w:w="80" w:type="dxa"/>
              <w:left w:w="120" w:type="dxa"/>
              <w:bottom w:w="80" w:type="dxa"/>
              <w:right w:w="120" w:type="dxa"/>
            </w:tcMar>
            <w:vAlign w:val="center"/>
          </w:tcPr>
          <w:p w14:paraId="7CF66A4A" w14:textId="77777777">
            <w:r>
              <w:rPr>
                <w:b/>
                <w:color w:val="FFFFFF"/>
                <w:sz w:val="16"/>
              </w:rPr>
              <w:t>Optimal known Netgsm mix</w:t>
            </w:r>
          </w:p>
        </w:tc>
        <w:tc>
          <w:tcPr>
            <w:tcW w:w="2100" w:type="dxa"/>
            <w:shd w:val="clear" w:color="auto" w:fill="102A43"/>
            <w:tcMar>
              <w:top w:w="80" w:type="dxa"/>
              <w:left w:w="120" w:type="dxa"/>
              <w:bottom w:w="80" w:type="dxa"/>
              <w:right w:w="120" w:type="dxa"/>
            </w:tcMar>
            <w:vAlign w:val="center"/>
          </w:tcPr>
          <w:p w14:paraId="14589FC2" w14:textId="77777777">
            <w:r>
              <w:rPr>
                <w:b/>
                <w:color w:val="FFFFFF"/>
                <w:sz w:val="16"/>
              </w:rPr>
              <w:t>Annual cash</w:t>
            </w:r>
          </w:p>
        </w:tc>
        <w:tc>
          <w:tcPr>
            <w:tcW w:w="2460" w:type="dxa"/>
            <w:shd w:val="clear" w:color="auto" w:fill="102A43"/>
            <w:tcMar>
              <w:top w:w="80" w:type="dxa"/>
              <w:left w:w="120" w:type="dxa"/>
              <w:bottom w:w="80" w:type="dxa"/>
              <w:right w:w="120" w:type="dxa"/>
            </w:tcMar>
            <w:vAlign w:val="center"/>
          </w:tcPr>
          <w:p w14:paraId="26F58728" w14:textId="77777777">
            <w:r>
              <w:rPr>
                <w:b/>
                <w:color w:val="FFFFFF"/>
                <w:sz w:val="16"/>
              </w:rPr>
              <w:t>Normalised/month</w:t>
            </w:r>
          </w:p>
        </w:tc>
      </w:tr>
      <w:tr w14:paraId="05E8843E" w14:textId="77777777">
        <w:trPr>
          <w:cantSplit/>
        </w:trPr>
        <w:tc>
          <w:tcPr>
            <w:tcW w:w="2200" w:type="dxa"/>
            <w:tcMar>
              <w:top w:w="80" w:type="dxa"/>
              <w:left w:w="120" w:type="dxa"/>
              <w:bottom w:w="80" w:type="dxa"/>
              <w:right w:w="120" w:type="dxa"/>
            </w:tcMar>
            <w:vAlign w:val="center"/>
          </w:tcPr>
          <w:p w14:paraId="4E2B4B13" w14:textId="77777777">
            <w:r>
              <w:rPr>
                <w:sz w:val="16"/>
              </w:rPr>
              <w:t>1,000 users = 24,000/year</w:t>
            </w:r>
          </w:p>
        </w:tc>
        <w:tc>
          <w:tcPr>
            <w:tcW w:w="2600" w:type="dxa"/>
            <w:tcMar>
              <w:top w:w="80" w:type="dxa"/>
              <w:left w:w="120" w:type="dxa"/>
              <w:bottom w:w="80" w:type="dxa"/>
              <w:right w:w="120" w:type="dxa"/>
            </w:tcMar>
            <w:vAlign w:val="center"/>
          </w:tcPr>
          <w:p w14:paraId="6DEC037F" w14:textId="77777777">
            <w:r>
              <w:rPr>
                <w:sz w:val="16"/>
              </w:rPr>
              <w:t>2 × 10k + 4 × 1k</w:t>
            </w:r>
          </w:p>
        </w:tc>
        <w:tc>
          <w:tcPr>
            <w:tcW w:w="2100" w:type="dxa"/>
            <w:tcMar>
              <w:top w:w="80" w:type="dxa"/>
              <w:left w:w="120" w:type="dxa"/>
              <w:bottom w:w="80" w:type="dxa"/>
              <w:right w:w="120" w:type="dxa"/>
            </w:tcMar>
            <w:vAlign w:val="center"/>
          </w:tcPr>
          <w:p w14:paraId="124F190C" w14:textId="77777777">
            <w:r>
              <w:rPr>
                <w:sz w:val="16"/>
              </w:rPr>
              <w:t>TRY 7,180</w:t>
            </w:r>
          </w:p>
        </w:tc>
        <w:tc>
          <w:tcPr>
            <w:tcW w:w="2460" w:type="dxa"/>
            <w:tcMar>
              <w:top w:w="80" w:type="dxa"/>
              <w:left w:w="120" w:type="dxa"/>
              <w:bottom w:w="80" w:type="dxa"/>
              <w:right w:w="120" w:type="dxa"/>
            </w:tcMar>
            <w:vAlign w:val="center"/>
          </w:tcPr>
          <w:p w14:paraId="7F80A936" w14:textId="77777777">
            <w:r>
              <w:rPr>
                <w:sz w:val="16"/>
              </w:rPr>
              <w:t>TRY 598.33</w:t>
            </w:r>
          </w:p>
        </w:tc>
      </w:tr>
      <w:tr w14:paraId="46CE29D7" w14:textId="77777777">
        <w:trPr>
          <w:cantSplit/>
        </w:trPr>
        <w:tc>
          <w:tcPr>
            <w:tcW w:w="2200" w:type="dxa"/>
            <w:shd w:val="clear" w:color="auto" w:fill="F8FAFC"/>
            <w:tcMar>
              <w:top w:w="80" w:type="dxa"/>
              <w:left w:w="120" w:type="dxa"/>
              <w:bottom w:w="80" w:type="dxa"/>
              <w:right w:w="120" w:type="dxa"/>
            </w:tcMar>
            <w:vAlign w:val="center"/>
          </w:tcPr>
          <w:p w14:paraId="4425E94F" w14:textId="77777777">
            <w:r>
              <w:rPr>
                <w:sz w:val="16"/>
              </w:rPr>
              <w:t>5,000 users = 120,000/year</w:t>
            </w:r>
          </w:p>
        </w:tc>
        <w:tc>
          <w:tcPr>
            <w:tcW w:w="2600" w:type="dxa"/>
            <w:shd w:val="clear" w:color="auto" w:fill="F8FAFC"/>
            <w:tcMar>
              <w:top w:w="80" w:type="dxa"/>
              <w:left w:w="120" w:type="dxa"/>
              <w:bottom w:w="80" w:type="dxa"/>
              <w:right w:w="120" w:type="dxa"/>
            </w:tcMar>
            <w:vAlign w:val="center"/>
          </w:tcPr>
          <w:p w14:paraId="7D744AAC" w14:textId="77777777">
            <w:r>
              <w:rPr>
                <w:sz w:val="16"/>
              </w:rPr>
              <w:t>12 × 10k</w:t>
            </w:r>
          </w:p>
        </w:tc>
        <w:tc>
          <w:tcPr>
            <w:tcW w:w="2100" w:type="dxa"/>
            <w:shd w:val="clear" w:color="auto" w:fill="F8FAFC"/>
            <w:tcMar>
              <w:top w:w="80" w:type="dxa"/>
              <w:left w:w="120" w:type="dxa"/>
              <w:bottom w:w="80" w:type="dxa"/>
              <w:right w:w="120" w:type="dxa"/>
            </w:tcMar>
            <w:vAlign w:val="center"/>
          </w:tcPr>
          <w:p w14:paraId="7161938E" w14:textId="77777777">
            <w:r>
              <w:rPr>
                <w:sz w:val="16"/>
              </w:rPr>
              <w:t>TRY 33,480</w:t>
            </w:r>
          </w:p>
        </w:tc>
        <w:tc>
          <w:tcPr>
            <w:tcW w:w="2460" w:type="dxa"/>
            <w:shd w:val="clear" w:color="auto" w:fill="F8FAFC"/>
            <w:tcMar>
              <w:top w:w="80" w:type="dxa"/>
              <w:left w:w="120" w:type="dxa"/>
              <w:bottom w:w="80" w:type="dxa"/>
              <w:right w:w="120" w:type="dxa"/>
            </w:tcMar>
            <w:vAlign w:val="center"/>
          </w:tcPr>
          <w:p w14:paraId="47669E27" w14:textId="77777777">
            <w:r>
              <w:rPr>
                <w:sz w:val="16"/>
              </w:rPr>
              <w:t>TRY 2,790</w:t>
            </w:r>
          </w:p>
        </w:tc>
      </w:tr>
      <w:tr w14:paraId="547E447B" w14:textId="77777777">
        <w:trPr>
          <w:cantSplit/>
        </w:trPr>
        <w:tc>
          <w:tcPr>
            <w:tcW w:w="2200" w:type="dxa"/>
            <w:tcMar>
              <w:top w:w="80" w:type="dxa"/>
              <w:left w:w="120" w:type="dxa"/>
              <w:bottom w:w="80" w:type="dxa"/>
              <w:right w:w="120" w:type="dxa"/>
            </w:tcMar>
            <w:vAlign w:val="center"/>
          </w:tcPr>
          <w:p w14:paraId="6E27F79E" w14:textId="77777777">
            <w:r>
              <w:rPr>
                <w:sz w:val="16"/>
              </w:rPr>
              <w:t>10,000 users = 240,000/year</w:t>
            </w:r>
          </w:p>
        </w:tc>
        <w:tc>
          <w:tcPr>
            <w:tcW w:w="2600" w:type="dxa"/>
            <w:tcMar>
              <w:top w:w="80" w:type="dxa"/>
              <w:left w:w="120" w:type="dxa"/>
              <w:bottom w:w="80" w:type="dxa"/>
              <w:right w:w="120" w:type="dxa"/>
            </w:tcMar>
            <w:vAlign w:val="center"/>
          </w:tcPr>
          <w:p w14:paraId="0E53526D" w14:textId="77777777">
            <w:r>
              <w:rPr>
                <w:sz w:val="16"/>
              </w:rPr>
              <w:t>24 × 10k</w:t>
            </w:r>
          </w:p>
        </w:tc>
        <w:tc>
          <w:tcPr>
            <w:tcW w:w="2100" w:type="dxa"/>
            <w:tcMar>
              <w:top w:w="80" w:type="dxa"/>
              <w:left w:w="120" w:type="dxa"/>
              <w:bottom w:w="80" w:type="dxa"/>
              <w:right w:w="120" w:type="dxa"/>
            </w:tcMar>
            <w:vAlign w:val="center"/>
          </w:tcPr>
          <w:p w14:paraId="2D8DD3F9" w14:textId="77777777">
            <w:r>
              <w:rPr>
                <w:sz w:val="16"/>
              </w:rPr>
              <w:t>TRY 66,960</w:t>
            </w:r>
          </w:p>
        </w:tc>
        <w:tc>
          <w:tcPr>
            <w:tcW w:w="2460" w:type="dxa"/>
            <w:tcMar>
              <w:top w:w="80" w:type="dxa"/>
              <w:left w:w="120" w:type="dxa"/>
              <w:bottom w:w="80" w:type="dxa"/>
              <w:right w:w="120" w:type="dxa"/>
            </w:tcMar>
            <w:vAlign w:val="center"/>
          </w:tcPr>
          <w:p w14:paraId="3509D006" w14:textId="77777777">
            <w:r>
              <w:rPr>
                <w:sz w:val="16"/>
              </w:rPr>
              <w:t>TRY 5,580</w:t>
            </w:r>
          </w:p>
        </w:tc>
      </w:tr>
    </w:tbl>
    <w:p w14:paraId="0B15F568" w14:textId="77777777">
      <w:pPr>
        <w:pStyle w:val="Heading2"/>
      </w:pPr>
      <w:bookmarkStart w:id="233" w:name="_Toc235024588"/>
      <w:r>
        <w:t>A.7 Annual, one-time and cash-flow treatment</w:t>
      </w:r>
      <w:bookmarkEnd w:id="233"/>
    </w:p>
    <w:tbl>
      <w:tblPr>
        <w:tblStyle w:val="TableGrid"/>
        <w:tblW w:w="936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3200"/>
        <w:gridCol w:w="6160"/>
      </w:tblGrid>
      <w:tr w14:paraId="6C0416F4" w14:textId="77777777">
        <w:trPr>
          <w:cantSplit/>
          <w:tblHeader/>
        </w:trPr>
        <w:tc>
          <w:tcPr>
            <w:tcW w:w="3200" w:type="dxa"/>
            <w:shd w:val="clear" w:color="auto" w:fill="102A43"/>
            <w:tcMar>
              <w:top w:w="80" w:type="dxa"/>
              <w:left w:w="120" w:type="dxa"/>
              <w:bottom w:w="80" w:type="dxa"/>
              <w:right w:w="120" w:type="dxa"/>
            </w:tcMar>
            <w:vAlign w:val="center"/>
          </w:tcPr>
          <w:p w14:paraId="64745EA3" w14:textId="77777777">
            <w:r>
              <w:rPr>
                <w:b/>
                <w:color w:val="FFFFFF"/>
                <w:sz w:val="17"/>
              </w:rPr>
              <w:t>Output</w:t>
            </w:r>
          </w:p>
        </w:tc>
        <w:tc>
          <w:tcPr>
            <w:tcW w:w="6160" w:type="dxa"/>
            <w:shd w:val="clear" w:color="auto" w:fill="102A43"/>
            <w:tcMar>
              <w:top w:w="80" w:type="dxa"/>
              <w:left w:w="120" w:type="dxa"/>
              <w:bottom w:w="80" w:type="dxa"/>
              <w:right w:w="120" w:type="dxa"/>
            </w:tcMar>
            <w:vAlign w:val="center"/>
          </w:tcPr>
          <w:p w14:paraId="5F5F7478" w14:textId="77777777">
            <w:r>
              <w:rPr>
                <w:b/>
                <w:color w:val="FFFFFF"/>
                <w:sz w:val="17"/>
              </w:rPr>
              <w:t>Formula</w:t>
            </w:r>
          </w:p>
        </w:tc>
      </w:tr>
      <w:tr w14:paraId="6B1042BB" w14:textId="77777777">
        <w:trPr>
          <w:cantSplit/>
        </w:trPr>
        <w:tc>
          <w:tcPr>
            <w:tcW w:w="3200" w:type="dxa"/>
            <w:tcMar>
              <w:top w:w="80" w:type="dxa"/>
              <w:left w:w="120" w:type="dxa"/>
              <w:bottom w:w="80" w:type="dxa"/>
              <w:right w:w="120" w:type="dxa"/>
            </w:tcMar>
            <w:vAlign w:val="center"/>
          </w:tcPr>
          <w:p w14:paraId="73F1760A" w14:textId="77777777">
            <w:r>
              <w:rPr>
                <w:b/>
                <w:color w:val="102A43"/>
                <w:sz w:val="17"/>
              </w:rPr>
              <w:t>Normalised monthly run-rate</w:t>
            </w:r>
          </w:p>
        </w:tc>
        <w:tc>
          <w:tcPr>
            <w:tcW w:w="6160" w:type="dxa"/>
            <w:tcMar>
              <w:top w:w="80" w:type="dxa"/>
              <w:left w:w="120" w:type="dxa"/>
              <w:bottom w:w="80" w:type="dxa"/>
              <w:right w:w="120" w:type="dxa"/>
            </w:tcMar>
            <w:vAlign w:val="center"/>
          </w:tcPr>
          <w:p w14:paraId="114A50F3" w14:textId="77777777">
            <w:r>
              <w:rPr>
                <w:sz w:val="17"/>
              </w:rPr>
              <w:t>Monthly recurring + annual/prepaid cash costs ÷ 12</w:t>
            </w:r>
          </w:p>
        </w:tc>
      </w:tr>
      <w:tr w14:paraId="6ECD60E2" w14:textId="77777777">
        <w:trPr>
          <w:cantSplit/>
        </w:trPr>
        <w:tc>
          <w:tcPr>
            <w:tcW w:w="3200" w:type="dxa"/>
            <w:shd w:val="clear" w:color="auto" w:fill="F8FAFC"/>
            <w:tcMar>
              <w:top w:w="80" w:type="dxa"/>
              <w:left w:w="120" w:type="dxa"/>
              <w:bottom w:w="80" w:type="dxa"/>
              <w:right w:w="120" w:type="dxa"/>
            </w:tcMar>
            <w:vAlign w:val="center"/>
          </w:tcPr>
          <w:p w14:paraId="69DCF292" w14:textId="77777777">
            <w:r>
              <w:rPr>
                <w:b/>
                <w:color w:val="102A43"/>
                <w:sz w:val="17"/>
              </w:rPr>
              <w:t>Month-one cash requirement</w:t>
            </w:r>
          </w:p>
        </w:tc>
        <w:tc>
          <w:tcPr>
            <w:tcW w:w="6160" w:type="dxa"/>
            <w:shd w:val="clear" w:color="auto" w:fill="F8FAFC"/>
            <w:tcMar>
              <w:top w:w="80" w:type="dxa"/>
              <w:left w:w="120" w:type="dxa"/>
              <w:bottom w:w="80" w:type="dxa"/>
              <w:right w:w="120" w:type="dxa"/>
            </w:tcMar>
            <w:vAlign w:val="center"/>
          </w:tcPr>
          <w:p w14:paraId="5C52C7F1" w14:textId="77777777">
            <w:r>
              <w:rPr>
                <w:sz w:val="17"/>
              </w:rPr>
              <w:t>Monthly recurring + prepaid/annual purchases due now + one-time setup</w:t>
            </w:r>
          </w:p>
        </w:tc>
      </w:tr>
      <w:tr w14:paraId="02D009F4" w14:textId="77777777">
        <w:trPr>
          <w:cantSplit/>
        </w:trPr>
        <w:tc>
          <w:tcPr>
            <w:tcW w:w="3200" w:type="dxa"/>
            <w:tcMar>
              <w:top w:w="80" w:type="dxa"/>
              <w:left w:w="120" w:type="dxa"/>
              <w:bottom w:w="80" w:type="dxa"/>
              <w:right w:w="120" w:type="dxa"/>
            </w:tcMar>
            <w:vAlign w:val="center"/>
          </w:tcPr>
          <w:p w14:paraId="580AB35D" w14:textId="77777777">
            <w:r>
              <w:rPr>
                <w:b/>
                <w:color w:val="102A43"/>
                <w:sz w:val="17"/>
              </w:rPr>
              <w:t>Year-one known cost</w:t>
            </w:r>
          </w:p>
        </w:tc>
        <w:tc>
          <w:tcPr>
            <w:tcW w:w="6160" w:type="dxa"/>
            <w:tcMar>
              <w:top w:w="80" w:type="dxa"/>
              <w:left w:w="120" w:type="dxa"/>
              <w:bottom w:w="80" w:type="dxa"/>
              <w:right w:w="120" w:type="dxa"/>
            </w:tcMar>
            <w:vAlign w:val="center"/>
          </w:tcPr>
          <w:p w14:paraId="2D8FDAF7" w14:textId="77777777">
            <w:r>
              <w:rPr>
                <w:sz w:val="17"/>
              </w:rPr>
              <w:t>12 × monthly recurring + annual/prepaid purchases + one-time setup</w:t>
            </w:r>
          </w:p>
        </w:tc>
      </w:tr>
      <w:tr w14:paraId="2662313F" w14:textId="77777777">
        <w:trPr>
          <w:cantSplit/>
        </w:trPr>
        <w:tc>
          <w:tcPr>
            <w:tcW w:w="3200" w:type="dxa"/>
            <w:shd w:val="clear" w:color="auto" w:fill="F8FAFC"/>
            <w:tcMar>
              <w:top w:w="80" w:type="dxa"/>
              <w:left w:w="120" w:type="dxa"/>
              <w:bottom w:w="80" w:type="dxa"/>
              <w:right w:w="120" w:type="dxa"/>
            </w:tcMar>
            <w:vAlign w:val="center"/>
          </w:tcPr>
          <w:p w14:paraId="021A8F6A" w14:textId="77777777">
            <w:r>
              <w:rPr>
                <w:b/>
                <w:color w:val="102A43"/>
                <w:sz w:val="17"/>
              </w:rPr>
              <w:t>USD vendor estimate in TRY</w:t>
            </w:r>
          </w:p>
        </w:tc>
        <w:tc>
          <w:tcPr>
            <w:tcW w:w="6160" w:type="dxa"/>
            <w:shd w:val="clear" w:color="auto" w:fill="F8FAFC"/>
            <w:tcMar>
              <w:top w:w="80" w:type="dxa"/>
              <w:left w:w="120" w:type="dxa"/>
              <w:bottom w:w="80" w:type="dxa"/>
              <w:right w:w="120" w:type="dxa"/>
            </w:tcMar>
            <w:vAlign w:val="center"/>
          </w:tcPr>
          <w:p w14:paraId="4FFC8AB5" w14:textId="77777777">
            <w:r>
              <w:rPr>
                <w:sz w:val="17"/>
              </w:rPr>
              <w:t>USD subtotal × dated FX rate</w:t>
            </w:r>
          </w:p>
        </w:tc>
      </w:tr>
      <w:tr w14:paraId="5633174D" w14:textId="77777777">
        <w:trPr>
          <w:cantSplit/>
        </w:trPr>
        <w:tc>
          <w:tcPr>
            <w:tcW w:w="3200" w:type="dxa"/>
            <w:tcMar>
              <w:top w:w="80" w:type="dxa"/>
              <w:left w:w="120" w:type="dxa"/>
              <w:bottom w:w="80" w:type="dxa"/>
              <w:right w:w="120" w:type="dxa"/>
            </w:tcMar>
            <w:vAlign w:val="center"/>
          </w:tcPr>
          <w:p w14:paraId="2007F483" w14:textId="77777777">
            <w:r>
              <w:rPr>
                <w:b/>
                <w:color w:val="102A43"/>
                <w:sz w:val="17"/>
              </w:rPr>
              <w:t>FX-buffered management budget</w:t>
            </w:r>
          </w:p>
        </w:tc>
        <w:tc>
          <w:tcPr>
            <w:tcW w:w="6160" w:type="dxa"/>
            <w:tcMar>
              <w:top w:w="80" w:type="dxa"/>
              <w:left w:w="120" w:type="dxa"/>
              <w:bottom w:w="80" w:type="dxa"/>
              <w:right w:w="120" w:type="dxa"/>
            </w:tcMar>
            <w:vAlign w:val="center"/>
          </w:tcPr>
          <w:p w14:paraId="6C3C0906" w14:textId="77777777">
            <w:r>
              <w:rPr>
                <w:sz w:val="17"/>
              </w:rPr>
              <w:t>USD subtotal × FX rate × (1 + selected buffer)</w:t>
            </w:r>
          </w:p>
        </w:tc>
      </w:tr>
      <w:tr w14:paraId="533A1810" w14:textId="77777777">
        <w:trPr>
          <w:cantSplit/>
        </w:trPr>
        <w:tc>
          <w:tcPr>
            <w:tcW w:w="3200" w:type="dxa"/>
            <w:shd w:val="clear" w:color="auto" w:fill="F8FAFC"/>
            <w:tcMar>
              <w:top w:w="80" w:type="dxa"/>
              <w:left w:w="120" w:type="dxa"/>
              <w:bottom w:w="80" w:type="dxa"/>
              <w:right w:w="120" w:type="dxa"/>
            </w:tcMar>
            <w:vAlign w:val="center"/>
          </w:tcPr>
          <w:p w14:paraId="0111C303" w14:textId="77777777">
            <w:r>
              <w:rPr>
                <w:b/>
                <w:color w:val="102A43"/>
                <w:sz w:val="17"/>
              </w:rPr>
              <w:t>Known subtotal label</w:t>
            </w:r>
          </w:p>
        </w:tc>
        <w:tc>
          <w:tcPr>
            <w:tcW w:w="6160" w:type="dxa"/>
            <w:shd w:val="clear" w:color="auto" w:fill="F8FAFC"/>
            <w:tcMar>
              <w:top w:w="80" w:type="dxa"/>
              <w:left w:w="120" w:type="dxa"/>
              <w:bottom w:w="80" w:type="dxa"/>
              <w:right w:w="120" w:type="dxa"/>
            </w:tcMar>
            <w:vAlign w:val="center"/>
          </w:tcPr>
          <w:p w14:paraId="2172FBFF" w14:textId="77777777">
            <w:r>
              <w:rPr>
                <w:sz w:val="17"/>
              </w:rPr>
              <w:t>Required whenever any enabled quote-only item remains blank</w:t>
            </w:r>
          </w:p>
        </w:tc>
      </w:tr>
    </w:tbl>
    <w:p w14:paraId="76BA0C84" w14:textId="77777777">
      <w:pPr>
        <w:pStyle w:val="Heading2"/>
      </w:pPr>
      <w:bookmarkStart w:id="234" w:name="_Toc235024589"/>
      <w:r>
        <w:t>A.8 Standard regression values</w:t>
      </w:r>
      <w:bookmarkEnd w:id="234"/>
    </w:p>
    <w:tbl>
      <w:tblPr>
        <w:tblStyle w:val="TableGrid"/>
        <w:tblW w:w="936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3000"/>
        <w:gridCol w:w="2100"/>
        <w:gridCol w:w="2100"/>
        <w:gridCol w:w="2160"/>
      </w:tblGrid>
      <w:tr w14:paraId="5A6EDCC6" w14:textId="77777777">
        <w:trPr>
          <w:cantSplit/>
          <w:tblHeader/>
        </w:trPr>
        <w:tc>
          <w:tcPr>
            <w:tcW w:w="3000" w:type="dxa"/>
            <w:shd w:val="clear" w:color="auto" w:fill="102A43"/>
            <w:tcMar>
              <w:top w:w="80" w:type="dxa"/>
              <w:left w:w="120" w:type="dxa"/>
              <w:bottom w:w="80" w:type="dxa"/>
              <w:right w:w="120" w:type="dxa"/>
            </w:tcMar>
            <w:vAlign w:val="center"/>
          </w:tcPr>
          <w:p w14:paraId="5A7F1F49" w14:textId="77777777">
            <w:r>
              <w:rPr>
                <w:b/>
                <w:color w:val="FFFFFF"/>
                <w:sz w:val="16"/>
              </w:rPr>
              <w:t>Test</w:t>
            </w:r>
          </w:p>
        </w:tc>
        <w:tc>
          <w:tcPr>
            <w:tcW w:w="2100" w:type="dxa"/>
            <w:shd w:val="clear" w:color="auto" w:fill="102A43"/>
            <w:tcMar>
              <w:top w:w="80" w:type="dxa"/>
              <w:left w:w="120" w:type="dxa"/>
              <w:bottom w:w="80" w:type="dxa"/>
              <w:right w:w="120" w:type="dxa"/>
            </w:tcMar>
            <w:vAlign w:val="center"/>
          </w:tcPr>
          <w:p w14:paraId="59E00CC2" w14:textId="77777777">
            <w:r>
              <w:rPr>
                <w:b/>
                <w:color w:val="FFFFFF"/>
                <w:sz w:val="16"/>
              </w:rPr>
              <w:t>1,000</w:t>
            </w:r>
          </w:p>
        </w:tc>
        <w:tc>
          <w:tcPr>
            <w:tcW w:w="2100" w:type="dxa"/>
            <w:shd w:val="clear" w:color="auto" w:fill="102A43"/>
            <w:tcMar>
              <w:top w:w="80" w:type="dxa"/>
              <w:left w:w="120" w:type="dxa"/>
              <w:bottom w:w="80" w:type="dxa"/>
              <w:right w:w="120" w:type="dxa"/>
            </w:tcMar>
            <w:vAlign w:val="center"/>
          </w:tcPr>
          <w:p w14:paraId="03565522" w14:textId="77777777">
            <w:r>
              <w:rPr>
                <w:b/>
                <w:color w:val="FFFFFF"/>
                <w:sz w:val="16"/>
              </w:rPr>
              <w:t>5,000</w:t>
            </w:r>
          </w:p>
        </w:tc>
        <w:tc>
          <w:tcPr>
            <w:tcW w:w="2160" w:type="dxa"/>
            <w:shd w:val="clear" w:color="auto" w:fill="102A43"/>
            <w:tcMar>
              <w:top w:w="80" w:type="dxa"/>
              <w:left w:w="120" w:type="dxa"/>
              <w:bottom w:w="80" w:type="dxa"/>
              <w:right w:w="120" w:type="dxa"/>
            </w:tcMar>
            <w:vAlign w:val="center"/>
          </w:tcPr>
          <w:p w14:paraId="220CA6FC" w14:textId="77777777">
            <w:r>
              <w:rPr>
                <w:b/>
                <w:color w:val="FFFFFF"/>
                <w:sz w:val="16"/>
              </w:rPr>
              <w:t>10,000</w:t>
            </w:r>
          </w:p>
        </w:tc>
      </w:tr>
      <w:tr w14:paraId="054D9CE8" w14:textId="77777777">
        <w:trPr>
          <w:cantSplit/>
        </w:trPr>
        <w:tc>
          <w:tcPr>
            <w:tcW w:w="3000" w:type="dxa"/>
            <w:tcMar>
              <w:top w:w="80" w:type="dxa"/>
              <w:left w:w="120" w:type="dxa"/>
              <w:bottom w:w="80" w:type="dxa"/>
              <w:right w:w="120" w:type="dxa"/>
            </w:tcMar>
            <w:vAlign w:val="center"/>
          </w:tcPr>
          <w:p w14:paraId="6A187FDA" w14:textId="77777777">
            <w:r>
              <w:rPr>
                <w:b/>
                <w:color w:val="102A43"/>
                <w:sz w:val="16"/>
              </w:rPr>
              <w:t>Platform excl. image storage/Twenty</w:t>
            </w:r>
          </w:p>
        </w:tc>
        <w:tc>
          <w:tcPr>
            <w:tcW w:w="2100" w:type="dxa"/>
            <w:tcMar>
              <w:top w:w="80" w:type="dxa"/>
              <w:left w:w="120" w:type="dxa"/>
              <w:bottom w:w="80" w:type="dxa"/>
              <w:right w:w="120" w:type="dxa"/>
            </w:tcMar>
            <w:vAlign w:val="center"/>
          </w:tcPr>
          <w:p w14:paraId="48EDCBED" w14:textId="77777777">
            <w:r>
              <w:rPr>
                <w:sz w:val="16"/>
              </w:rPr>
              <w:t>$223.50</w:t>
            </w:r>
          </w:p>
        </w:tc>
        <w:tc>
          <w:tcPr>
            <w:tcW w:w="2100" w:type="dxa"/>
            <w:tcMar>
              <w:top w:w="80" w:type="dxa"/>
              <w:left w:w="120" w:type="dxa"/>
              <w:bottom w:w="80" w:type="dxa"/>
              <w:right w:w="120" w:type="dxa"/>
            </w:tcMar>
            <w:vAlign w:val="center"/>
          </w:tcPr>
          <w:p w14:paraId="65B514FE" w14:textId="77777777">
            <w:r>
              <w:rPr>
                <w:sz w:val="16"/>
              </w:rPr>
              <w:t>$411.00</w:t>
            </w:r>
          </w:p>
        </w:tc>
        <w:tc>
          <w:tcPr>
            <w:tcW w:w="2160" w:type="dxa"/>
            <w:tcMar>
              <w:top w:w="80" w:type="dxa"/>
              <w:left w:w="120" w:type="dxa"/>
              <w:bottom w:w="80" w:type="dxa"/>
              <w:right w:w="120" w:type="dxa"/>
            </w:tcMar>
            <w:vAlign w:val="center"/>
          </w:tcPr>
          <w:p w14:paraId="6EF34291" w14:textId="77777777">
            <w:r>
              <w:rPr>
                <w:sz w:val="16"/>
              </w:rPr>
              <w:t>$638.50</w:t>
            </w:r>
          </w:p>
        </w:tc>
      </w:tr>
      <w:tr w14:paraId="6FDCDA9C" w14:textId="77777777">
        <w:trPr>
          <w:cantSplit/>
        </w:trPr>
        <w:tc>
          <w:tcPr>
            <w:tcW w:w="3000" w:type="dxa"/>
            <w:shd w:val="clear" w:color="auto" w:fill="F8FAFC"/>
            <w:tcMar>
              <w:top w:w="80" w:type="dxa"/>
              <w:left w:w="120" w:type="dxa"/>
              <w:bottom w:w="80" w:type="dxa"/>
              <w:right w:w="120" w:type="dxa"/>
            </w:tcMar>
            <w:vAlign w:val="center"/>
          </w:tcPr>
          <w:p w14:paraId="0D8916DF" w14:textId="77777777">
            <w:r>
              <w:rPr>
                <w:b/>
                <w:color w:val="102A43"/>
                <w:sz w:val="16"/>
              </w:rPr>
              <w:lastRenderedPageBreak/>
              <w:t>+ image storage</w:t>
            </w:r>
          </w:p>
        </w:tc>
        <w:tc>
          <w:tcPr>
            <w:tcW w:w="2100" w:type="dxa"/>
            <w:shd w:val="clear" w:color="auto" w:fill="F8FAFC"/>
            <w:tcMar>
              <w:top w:w="80" w:type="dxa"/>
              <w:left w:w="120" w:type="dxa"/>
              <w:bottom w:w="80" w:type="dxa"/>
              <w:right w:w="120" w:type="dxa"/>
            </w:tcMar>
            <w:vAlign w:val="center"/>
          </w:tcPr>
          <w:p w14:paraId="5F3F3164" w14:textId="77777777">
            <w:r>
              <w:rPr>
                <w:sz w:val="16"/>
              </w:rPr>
              <w:t>$239.46</w:t>
            </w:r>
          </w:p>
        </w:tc>
        <w:tc>
          <w:tcPr>
            <w:tcW w:w="2100" w:type="dxa"/>
            <w:shd w:val="clear" w:color="auto" w:fill="F8FAFC"/>
            <w:tcMar>
              <w:top w:w="80" w:type="dxa"/>
              <w:left w:w="120" w:type="dxa"/>
              <w:bottom w:w="80" w:type="dxa"/>
              <w:right w:w="120" w:type="dxa"/>
            </w:tcMar>
            <w:vAlign w:val="center"/>
          </w:tcPr>
          <w:p w14:paraId="1656B501" w14:textId="77777777">
            <w:r>
              <w:rPr>
                <w:sz w:val="16"/>
              </w:rPr>
              <w:t>$426.96</w:t>
            </w:r>
          </w:p>
        </w:tc>
        <w:tc>
          <w:tcPr>
            <w:tcW w:w="2160" w:type="dxa"/>
            <w:shd w:val="clear" w:color="auto" w:fill="F8FAFC"/>
            <w:tcMar>
              <w:top w:w="80" w:type="dxa"/>
              <w:left w:w="120" w:type="dxa"/>
              <w:bottom w:w="80" w:type="dxa"/>
              <w:right w:w="120" w:type="dxa"/>
            </w:tcMar>
            <w:vAlign w:val="center"/>
          </w:tcPr>
          <w:p w14:paraId="176A9B84" w14:textId="77777777">
            <w:r>
              <w:rPr>
                <w:sz w:val="16"/>
              </w:rPr>
              <w:t>$654.46</w:t>
            </w:r>
          </w:p>
        </w:tc>
      </w:tr>
      <w:tr w14:paraId="3311390A" w14:textId="77777777">
        <w:trPr>
          <w:cantSplit/>
        </w:trPr>
        <w:tc>
          <w:tcPr>
            <w:tcW w:w="3000" w:type="dxa"/>
            <w:tcMar>
              <w:top w:w="80" w:type="dxa"/>
              <w:left w:w="120" w:type="dxa"/>
              <w:bottom w:w="80" w:type="dxa"/>
              <w:right w:w="120" w:type="dxa"/>
            </w:tcMar>
            <w:vAlign w:val="center"/>
          </w:tcPr>
          <w:p w14:paraId="06BB93B4" w14:textId="77777777">
            <w:r>
              <w:rPr>
                <w:b/>
                <w:color w:val="102A43"/>
                <w:sz w:val="16"/>
              </w:rPr>
              <w:t>+ Twenty Organization</w:t>
            </w:r>
          </w:p>
        </w:tc>
        <w:tc>
          <w:tcPr>
            <w:tcW w:w="2100" w:type="dxa"/>
            <w:tcMar>
              <w:top w:w="80" w:type="dxa"/>
              <w:left w:w="120" w:type="dxa"/>
              <w:bottom w:w="80" w:type="dxa"/>
              <w:right w:w="120" w:type="dxa"/>
            </w:tcMar>
            <w:vAlign w:val="center"/>
          </w:tcPr>
          <w:p w14:paraId="651E0BC6" w14:textId="77777777">
            <w:r>
              <w:rPr>
                <w:sz w:val="16"/>
              </w:rPr>
              <w:t>$429.46</w:t>
            </w:r>
          </w:p>
        </w:tc>
        <w:tc>
          <w:tcPr>
            <w:tcW w:w="2100" w:type="dxa"/>
            <w:tcMar>
              <w:top w:w="80" w:type="dxa"/>
              <w:left w:w="120" w:type="dxa"/>
              <w:bottom w:w="80" w:type="dxa"/>
              <w:right w:w="120" w:type="dxa"/>
            </w:tcMar>
            <w:vAlign w:val="center"/>
          </w:tcPr>
          <w:p w14:paraId="4CB68B49" w14:textId="77777777">
            <w:r>
              <w:rPr>
                <w:sz w:val="16"/>
              </w:rPr>
              <w:t>$901.96</w:t>
            </w:r>
          </w:p>
        </w:tc>
        <w:tc>
          <w:tcPr>
            <w:tcW w:w="2160" w:type="dxa"/>
            <w:tcMar>
              <w:top w:w="80" w:type="dxa"/>
              <w:left w:w="120" w:type="dxa"/>
              <w:bottom w:w="80" w:type="dxa"/>
              <w:right w:w="120" w:type="dxa"/>
            </w:tcMar>
            <w:vAlign w:val="center"/>
          </w:tcPr>
          <w:p w14:paraId="120A5FFD" w14:textId="77777777">
            <w:r>
              <w:rPr>
                <w:sz w:val="16"/>
              </w:rPr>
              <w:t>$1,604.46</w:t>
            </w:r>
          </w:p>
        </w:tc>
      </w:tr>
      <w:tr w14:paraId="69B5A0E0" w14:textId="77777777">
        <w:trPr>
          <w:cantSplit/>
        </w:trPr>
        <w:tc>
          <w:tcPr>
            <w:tcW w:w="3000" w:type="dxa"/>
            <w:shd w:val="clear" w:color="auto" w:fill="F8FAFC"/>
            <w:tcMar>
              <w:top w:w="80" w:type="dxa"/>
              <w:left w:w="120" w:type="dxa"/>
              <w:bottom w:w="80" w:type="dxa"/>
              <w:right w:w="120" w:type="dxa"/>
            </w:tcMar>
            <w:vAlign w:val="center"/>
          </w:tcPr>
          <w:p w14:paraId="36C5FD17" w14:textId="77777777">
            <w:r>
              <w:rPr>
                <w:b/>
                <w:color w:val="102A43"/>
                <w:sz w:val="16"/>
              </w:rPr>
              <w:t>iyzico fee</w:t>
            </w:r>
          </w:p>
        </w:tc>
        <w:tc>
          <w:tcPr>
            <w:tcW w:w="2100" w:type="dxa"/>
            <w:shd w:val="clear" w:color="auto" w:fill="F8FAFC"/>
            <w:tcMar>
              <w:top w:w="80" w:type="dxa"/>
              <w:left w:w="120" w:type="dxa"/>
              <w:bottom w:w="80" w:type="dxa"/>
              <w:right w:w="120" w:type="dxa"/>
            </w:tcMar>
            <w:vAlign w:val="center"/>
          </w:tcPr>
          <w:p w14:paraId="648B27A1" w14:textId="77777777">
            <w:r>
              <w:rPr>
                <w:sz w:val="16"/>
              </w:rPr>
              <w:t>TRY 10,737.50</w:t>
            </w:r>
          </w:p>
        </w:tc>
        <w:tc>
          <w:tcPr>
            <w:tcW w:w="2100" w:type="dxa"/>
            <w:shd w:val="clear" w:color="auto" w:fill="F8FAFC"/>
            <w:tcMar>
              <w:top w:w="80" w:type="dxa"/>
              <w:left w:w="120" w:type="dxa"/>
              <w:bottom w:w="80" w:type="dxa"/>
              <w:right w:w="120" w:type="dxa"/>
            </w:tcMar>
            <w:vAlign w:val="center"/>
          </w:tcPr>
          <w:p w14:paraId="497C483E" w14:textId="77777777">
            <w:r>
              <w:rPr>
                <w:sz w:val="16"/>
              </w:rPr>
              <w:t>TRY 53,687.50</w:t>
            </w:r>
          </w:p>
        </w:tc>
        <w:tc>
          <w:tcPr>
            <w:tcW w:w="2160" w:type="dxa"/>
            <w:shd w:val="clear" w:color="auto" w:fill="F8FAFC"/>
            <w:tcMar>
              <w:top w:w="80" w:type="dxa"/>
              <w:left w:w="120" w:type="dxa"/>
              <w:bottom w:w="80" w:type="dxa"/>
              <w:right w:w="120" w:type="dxa"/>
            </w:tcMar>
            <w:vAlign w:val="center"/>
          </w:tcPr>
          <w:p w14:paraId="3FEC5CEC" w14:textId="77777777">
            <w:r>
              <w:rPr>
                <w:sz w:val="16"/>
              </w:rPr>
              <w:t>TRY 107,375.00</w:t>
            </w:r>
          </w:p>
        </w:tc>
      </w:tr>
      <w:tr w14:paraId="5F73595A" w14:textId="77777777">
        <w:trPr>
          <w:cantSplit/>
        </w:trPr>
        <w:tc>
          <w:tcPr>
            <w:tcW w:w="3000" w:type="dxa"/>
            <w:tcMar>
              <w:top w:w="80" w:type="dxa"/>
              <w:left w:w="120" w:type="dxa"/>
              <w:bottom w:w="80" w:type="dxa"/>
              <w:right w:w="120" w:type="dxa"/>
            </w:tcMar>
            <w:vAlign w:val="center"/>
          </w:tcPr>
          <w:p w14:paraId="77E994BA" w14:textId="77777777">
            <w:r>
              <w:rPr>
                <w:b/>
                <w:color w:val="102A43"/>
                <w:sz w:val="16"/>
              </w:rPr>
              <w:t>Cached egress</w:t>
            </w:r>
          </w:p>
        </w:tc>
        <w:tc>
          <w:tcPr>
            <w:tcW w:w="2100" w:type="dxa"/>
            <w:tcMar>
              <w:top w:w="80" w:type="dxa"/>
              <w:left w:w="120" w:type="dxa"/>
              <w:bottom w:w="80" w:type="dxa"/>
              <w:right w:w="120" w:type="dxa"/>
            </w:tcMar>
            <w:vAlign w:val="center"/>
          </w:tcPr>
          <w:p w14:paraId="56FB9E3A" w14:textId="77777777">
            <w:r>
              <w:rPr>
                <w:sz w:val="16"/>
              </w:rPr>
              <w:t>$0.00</w:t>
            </w:r>
          </w:p>
        </w:tc>
        <w:tc>
          <w:tcPr>
            <w:tcW w:w="2100" w:type="dxa"/>
            <w:tcMar>
              <w:top w:w="80" w:type="dxa"/>
              <w:left w:w="120" w:type="dxa"/>
              <w:bottom w:w="80" w:type="dxa"/>
              <w:right w:w="120" w:type="dxa"/>
            </w:tcMar>
            <w:vAlign w:val="center"/>
          </w:tcPr>
          <w:p w14:paraId="0DF1FE40" w14:textId="77777777">
            <w:r>
              <w:rPr>
                <w:sz w:val="16"/>
              </w:rPr>
              <w:t>$7.50</w:t>
            </w:r>
          </w:p>
        </w:tc>
        <w:tc>
          <w:tcPr>
            <w:tcW w:w="2160" w:type="dxa"/>
            <w:tcMar>
              <w:top w:w="80" w:type="dxa"/>
              <w:left w:w="120" w:type="dxa"/>
              <w:bottom w:w="80" w:type="dxa"/>
              <w:right w:w="120" w:type="dxa"/>
            </w:tcMar>
            <w:vAlign w:val="center"/>
          </w:tcPr>
          <w:p w14:paraId="17B3954D" w14:textId="77777777">
            <w:r>
              <w:rPr>
                <w:sz w:val="16"/>
              </w:rPr>
              <w:t>$22.50</w:t>
            </w:r>
          </w:p>
        </w:tc>
      </w:tr>
      <w:tr w14:paraId="1E8713D5" w14:textId="77777777">
        <w:trPr>
          <w:cantSplit/>
        </w:trPr>
        <w:tc>
          <w:tcPr>
            <w:tcW w:w="3000" w:type="dxa"/>
            <w:shd w:val="clear" w:color="auto" w:fill="F8FAFC"/>
            <w:tcMar>
              <w:top w:w="80" w:type="dxa"/>
              <w:left w:w="120" w:type="dxa"/>
              <w:bottom w:w="80" w:type="dxa"/>
              <w:right w:w="120" w:type="dxa"/>
            </w:tcMar>
            <w:vAlign w:val="center"/>
          </w:tcPr>
          <w:p w14:paraId="6737BC3E" w14:textId="77777777">
            <w:r>
              <w:rPr>
                <w:b/>
                <w:color w:val="102A43"/>
                <w:sz w:val="16"/>
              </w:rPr>
              <w:t>Dynamic Maps at 10/user</w:t>
            </w:r>
          </w:p>
        </w:tc>
        <w:tc>
          <w:tcPr>
            <w:tcW w:w="2100" w:type="dxa"/>
            <w:shd w:val="clear" w:color="auto" w:fill="F8FAFC"/>
            <w:tcMar>
              <w:top w:w="80" w:type="dxa"/>
              <w:left w:w="120" w:type="dxa"/>
              <w:bottom w:w="80" w:type="dxa"/>
              <w:right w:w="120" w:type="dxa"/>
            </w:tcMar>
            <w:vAlign w:val="center"/>
          </w:tcPr>
          <w:p w14:paraId="603D7B9A" w14:textId="77777777">
            <w:r>
              <w:rPr>
                <w:sz w:val="16"/>
              </w:rPr>
              <w:t>$0.00</w:t>
            </w:r>
          </w:p>
        </w:tc>
        <w:tc>
          <w:tcPr>
            <w:tcW w:w="2100" w:type="dxa"/>
            <w:shd w:val="clear" w:color="auto" w:fill="F8FAFC"/>
            <w:tcMar>
              <w:top w:w="80" w:type="dxa"/>
              <w:left w:w="120" w:type="dxa"/>
              <w:bottom w:w="80" w:type="dxa"/>
              <w:right w:w="120" w:type="dxa"/>
            </w:tcMar>
            <w:vAlign w:val="center"/>
          </w:tcPr>
          <w:p w14:paraId="31BB9E0F" w14:textId="77777777">
            <w:r>
              <w:rPr>
                <w:sz w:val="16"/>
              </w:rPr>
              <w:t>$280.00</w:t>
            </w:r>
          </w:p>
        </w:tc>
        <w:tc>
          <w:tcPr>
            <w:tcW w:w="2160" w:type="dxa"/>
            <w:shd w:val="clear" w:color="auto" w:fill="F8FAFC"/>
            <w:tcMar>
              <w:top w:w="80" w:type="dxa"/>
              <w:left w:w="120" w:type="dxa"/>
              <w:bottom w:w="80" w:type="dxa"/>
              <w:right w:w="120" w:type="dxa"/>
            </w:tcMar>
            <w:vAlign w:val="center"/>
          </w:tcPr>
          <w:p w14:paraId="05AB7A7F" w14:textId="77777777">
            <w:r>
              <w:rPr>
                <w:sz w:val="16"/>
              </w:rPr>
              <w:t>$630.00</w:t>
            </w:r>
          </w:p>
        </w:tc>
      </w:tr>
    </w:tbl>
    <w:p w14:paraId="3F10A6F9" w14:textId="77777777">
      <w:pPr>
        <w:pStyle w:val="Heading1"/>
      </w:pPr>
      <w:bookmarkStart w:id="235" w:name="_Toc235024590"/>
      <w:r>
        <w:t>Commercial Appendix B — Provider price book</w:t>
      </w:r>
      <w:bookmarkEnd w:id="235"/>
    </w:p>
    <w:p w14:paraId="7CE27B11" w14:textId="77777777">
      <w:r>
        <w:rPr>
          <w:sz w:val="20"/>
        </w:rPr>
        <w:t>The price book records the public planning signal only. Contracted terms, taxes, FX, eligibility, region and support can change the invoice. All entries were checked on 15 July 2026 unless marked quotation.</w:t>
      </w:r>
    </w:p>
    <w:tbl>
      <w:tblPr>
        <w:tblStyle w:val="TableGrid"/>
        <w:tblW w:w="936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1800"/>
        <w:gridCol w:w="850"/>
        <w:gridCol w:w="2700"/>
        <w:gridCol w:w="2800"/>
        <w:gridCol w:w="1210"/>
      </w:tblGrid>
      <w:tr w14:paraId="3FCB24C0" w14:textId="77777777">
        <w:trPr>
          <w:cantSplit/>
          <w:tblHeader/>
        </w:trPr>
        <w:tc>
          <w:tcPr>
            <w:tcW w:w="1800" w:type="dxa"/>
            <w:shd w:val="clear" w:color="auto" w:fill="102A43"/>
            <w:tcMar>
              <w:top w:w="80" w:type="dxa"/>
              <w:left w:w="120" w:type="dxa"/>
              <w:bottom w:w="80" w:type="dxa"/>
              <w:right w:w="120" w:type="dxa"/>
            </w:tcMar>
            <w:vAlign w:val="center"/>
          </w:tcPr>
          <w:p w14:paraId="17982880" w14:textId="77777777">
            <w:r>
              <w:rPr>
                <w:b/>
                <w:color w:val="FFFFFF"/>
                <w:sz w:val="15"/>
              </w:rPr>
              <w:t>Line</w:t>
            </w:r>
          </w:p>
        </w:tc>
        <w:tc>
          <w:tcPr>
            <w:tcW w:w="850" w:type="dxa"/>
            <w:shd w:val="clear" w:color="auto" w:fill="102A43"/>
            <w:tcMar>
              <w:top w:w="80" w:type="dxa"/>
              <w:left w:w="120" w:type="dxa"/>
              <w:bottom w:w="80" w:type="dxa"/>
              <w:right w:w="120" w:type="dxa"/>
            </w:tcMar>
            <w:vAlign w:val="center"/>
          </w:tcPr>
          <w:p w14:paraId="43566A93" w14:textId="77777777">
            <w:r>
              <w:rPr>
                <w:b/>
                <w:color w:val="FFFFFF"/>
                <w:sz w:val="15"/>
              </w:rPr>
              <w:t>Currency</w:t>
            </w:r>
          </w:p>
        </w:tc>
        <w:tc>
          <w:tcPr>
            <w:tcW w:w="2700" w:type="dxa"/>
            <w:shd w:val="clear" w:color="auto" w:fill="102A43"/>
            <w:tcMar>
              <w:top w:w="80" w:type="dxa"/>
              <w:left w:w="120" w:type="dxa"/>
              <w:bottom w:w="80" w:type="dxa"/>
              <w:right w:w="120" w:type="dxa"/>
            </w:tcMar>
            <w:vAlign w:val="center"/>
          </w:tcPr>
          <w:p w14:paraId="65436C75" w14:textId="77777777">
            <w:r>
              <w:rPr>
                <w:b/>
                <w:color w:val="FFFFFF"/>
                <w:sz w:val="15"/>
              </w:rPr>
              <w:t>Public signal</w:t>
            </w:r>
          </w:p>
        </w:tc>
        <w:tc>
          <w:tcPr>
            <w:tcW w:w="2800" w:type="dxa"/>
            <w:shd w:val="clear" w:color="auto" w:fill="102A43"/>
            <w:tcMar>
              <w:top w:w="80" w:type="dxa"/>
              <w:left w:w="120" w:type="dxa"/>
              <w:bottom w:w="80" w:type="dxa"/>
              <w:right w:w="120" w:type="dxa"/>
            </w:tcMar>
            <w:vAlign w:val="center"/>
          </w:tcPr>
          <w:p w14:paraId="66A4A349" w14:textId="77777777">
            <w:r>
              <w:rPr>
                <w:b/>
                <w:color w:val="FFFFFF"/>
                <w:sz w:val="15"/>
              </w:rPr>
              <w:t>Status/tax</w:t>
            </w:r>
          </w:p>
        </w:tc>
        <w:tc>
          <w:tcPr>
            <w:tcW w:w="1210" w:type="dxa"/>
            <w:shd w:val="clear" w:color="auto" w:fill="102A43"/>
            <w:tcMar>
              <w:top w:w="80" w:type="dxa"/>
              <w:left w:w="120" w:type="dxa"/>
              <w:bottom w:w="80" w:type="dxa"/>
              <w:right w:w="120" w:type="dxa"/>
            </w:tcMar>
            <w:vAlign w:val="center"/>
          </w:tcPr>
          <w:p w14:paraId="55191F1B" w14:textId="77777777">
            <w:r>
              <w:rPr>
                <w:b/>
                <w:color w:val="FFFFFF"/>
                <w:sz w:val="15"/>
              </w:rPr>
              <w:t>Source</w:t>
            </w:r>
          </w:p>
        </w:tc>
      </w:tr>
      <w:tr w14:paraId="610428A0" w14:textId="77777777">
        <w:trPr>
          <w:cantSplit/>
        </w:trPr>
        <w:tc>
          <w:tcPr>
            <w:tcW w:w="1800" w:type="dxa"/>
            <w:tcMar>
              <w:top w:w="80" w:type="dxa"/>
              <w:left w:w="120" w:type="dxa"/>
              <w:bottom w:w="80" w:type="dxa"/>
              <w:right w:w="120" w:type="dxa"/>
            </w:tcMar>
            <w:vAlign w:val="center"/>
          </w:tcPr>
          <w:p w14:paraId="6F4DC0B3" w14:textId="77777777">
            <w:r>
              <w:rPr>
                <w:b/>
                <w:color w:val="102A43"/>
                <w:sz w:val="15"/>
              </w:rPr>
              <w:t>Vercel Pro</w:t>
            </w:r>
          </w:p>
        </w:tc>
        <w:tc>
          <w:tcPr>
            <w:tcW w:w="850" w:type="dxa"/>
            <w:tcMar>
              <w:top w:w="80" w:type="dxa"/>
              <w:left w:w="120" w:type="dxa"/>
              <w:bottom w:w="80" w:type="dxa"/>
              <w:right w:w="120" w:type="dxa"/>
            </w:tcMar>
            <w:vAlign w:val="center"/>
          </w:tcPr>
          <w:p w14:paraId="14E682E6" w14:textId="77777777">
            <w:r>
              <w:rPr>
                <w:sz w:val="15"/>
              </w:rPr>
              <w:t>USD</w:t>
            </w:r>
          </w:p>
        </w:tc>
        <w:tc>
          <w:tcPr>
            <w:tcW w:w="2700" w:type="dxa"/>
            <w:tcMar>
              <w:top w:w="80" w:type="dxa"/>
              <w:left w:w="120" w:type="dxa"/>
              <w:bottom w:w="80" w:type="dxa"/>
              <w:right w:w="120" w:type="dxa"/>
            </w:tcMar>
            <w:vAlign w:val="center"/>
          </w:tcPr>
          <w:p w14:paraId="6A386C5F" w14:textId="77777777">
            <w:r>
              <w:rPr>
                <w:sz w:val="15"/>
              </w:rPr>
              <w:t>$20/month; one deploying seat</w:t>
            </w:r>
          </w:p>
        </w:tc>
        <w:tc>
          <w:tcPr>
            <w:tcW w:w="2800" w:type="dxa"/>
            <w:tcMar>
              <w:top w:w="80" w:type="dxa"/>
              <w:left w:w="120" w:type="dxa"/>
              <w:bottom w:w="80" w:type="dxa"/>
              <w:right w:w="120" w:type="dxa"/>
            </w:tcMar>
            <w:vAlign w:val="center"/>
          </w:tcPr>
          <w:p w14:paraId="11A268E8" w14:textId="77777777">
            <w:r>
              <w:rPr>
                <w:sz w:val="15"/>
              </w:rPr>
              <w:t>Public; tax treatment unknown</w:t>
            </w:r>
          </w:p>
        </w:tc>
        <w:tc>
          <w:tcPr>
            <w:tcW w:w="1210" w:type="dxa"/>
            <w:tcMar>
              <w:top w:w="80" w:type="dxa"/>
              <w:left w:w="120" w:type="dxa"/>
              <w:bottom w:w="80" w:type="dxa"/>
              <w:right w:w="120" w:type="dxa"/>
            </w:tcMar>
            <w:vAlign w:val="center"/>
          </w:tcPr>
          <w:p w14:paraId="1E9F5171" w14:textId="77777777">
            <w:r>
              <w:rPr>
                <w:sz w:val="15"/>
              </w:rPr>
              <w:t>S02</w:t>
            </w:r>
          </w:p>
        </w:tc>
      </w:tr>
      <w:tr w14:paraId="2720B040" w14:textId="77777777">
        <w:trPr>
          <w:cantSplit/>
        </w:trPr>
        <w:tc>
          <w:tcPr>
            <w:tcW w:w="1800" w:type="dxa"/>
            <w:shd w:val="clear" w:color="auto" w:fill="F8FAFC"/>
            <w:tcMar>
              <w:top w:w="80" w:type="dxa"/>
              <w:left w:w="120" w:type="dxa"/>
              <w:bottom w:w="80" w:type="dxa"/>
              <w:right w:w="120" w:type="dxa"/>
            </w:tcMar>
            <w:vAlign w:val="center"/>
          </w:tcPr>
          <w:p w14:paraId="77977463" w14:textId="77777777">
            <w:r>
              <w:rPr>
                <w:b/>
                <w:color w:val="102A43"/>
                <w:sz w:val="15"/>
              </w:rPr>
              <w:t>Supabase Pro</w:t>
            </w:r>
          </w:p>
        </w:tc>
        <w:tc>
          <w:tcPr>
            <w:tcW w:w="850" w:type="dxa"/>
            <w:shd w:val="clear" w:color="auto" w:fill="F8FAFC"/>
            <w:tcMar>
              <w:top w:w="80" w:type="dxa"/>
              <w:left w:w="120" w:type="dxa"/>
              <w:bottom w:w="80" w:type="dxa"/>
              <w:right w:w="120" w:type="dxa"/>
            </w:tcMar>
            <w:vAlign w:val="center"/>
          </w:tcPr>
          <w:p w14:paraId="0858FA3F" w14:textId="77777777">
            <w:r>
              <w:rPr>
                <w:sz w:val="15"/>
              </w:rPr>
              <w:t>USD</w:t>
            </w:r>
          </w:p>
        </w:tc>
        <w:tc>
          <w:tcPr>
            <w:tcW w:w="2700" w:type="dxa"/>
            <w:shd w:val="clear" w:color="auto" w:fill="F8FAFC"/>
            <w:tcMar>
              <w:top w:w="80" w:type="dxa"/>
              <w:left w:w="120" w:type="dxa"/>
              <w:bottom w:w="80" w:type="dxa"/>
              <w:right w:w="120" w:type="dxa"/>
            </w:tcMar>
            <w:vAlign w:val="center"/>
          </w:tcPr>
          <w:p w14:paraId="5884F52A" w14:textId="77777777">
            <w:r>
              <w:rPr>
                <w:sz w:val="15"/>
              </w:rPr>
              <w:t>$25/month base; 100k MAU</w:t>
            </w:r>
          </w:p>
        </w:tc>
        <w:tc>
          <w:tcPr>
            <w:tcW w:w="2800" w:type="dxa"/>
            <w:shd w:val="clear" w:color="auto" w:fill="F8FAFC"/>
            <w:tcMar>
              <w:top w:w="80" w:type="dxa"/>
              <w:left w:w="120" w:type="dxa"/>
              <w:bottom w:w="80" w:type="dxa"/>
              <w:right w:w="120" w:type="dxa"/>
            </w:tcMar>
            <w:vAlign w:val="center"/>
          </w:tcPr>
          <w:p w14:paraId="7FBE2186" w14:textId="77777777">
            <w:r>
              <w:rPr>
                <w:sz w:val="15"/>
              </w:rPr>
              <w:t>Public; metered usage</w:t>
            </w:r>
          </w:p>
        </w:tc>
        <w:tc>
          <w:tcPr>
            <w:tcW w:w="1210" w:type="dxa"/>
            <w:shd w:val="clear" w:color="auto" w:fill="F8FAFC"/>
            <w:tcMar>
              <w:top w:w="80" w:type="dxa"/>
              <w:left w:w="120" w:type="dxa"/>
              <w:bottom w:w="80" w:type="dxa"/>
              <w:right w:w="120" w:type="dxa"/>
            </w:tcMar>
            <w:vAlign w:val="center"/>
          </w:tcPr>
          <w:p w14:paraId="3C1906A5" w14:textId="77777777">
            <w:r>
              <w:rPr>
                <w:sz w:val="15"/>
              </w:rPr>
              <w:t>S01</w:t>
            </w:r>
          </w:p>
        </w:tc>
      </w:tr>
      <w:tr w14:paraId="03F5A46B" w14:textId="77777777">
        <w:trPr>
          <w:cantSplit/>
        </w:trPr>
        <w:tc>
          <w:tcPr>
            <w:tcW w:w="1800" w:type="dxa"/>
            <w:tcMar>
              <w:top w:w="80" w:type="dxa"/>
              <w:left w:w="120" w:type="dxa"/>
              <w:bottom w:w="80" w:type="dxa"/>
              <w:right w:w="120" w:type="dxa"/>
            </w:tcMar>
            <w:vAlign w:val="center"/>
          </w:tcPr>
          <w:p w14:paraId="2C164598" w14:textId="77777777">
            <w:r>
              <w:rPr>
                <w:b/>
                <w:color w:val="102A43"/>
                <w:sz w:val="15"/>
              </w:rPr>
              <w:t>Supabase PITR</w:t>
            </w:r>
          </w:p>
        </w:tc>
        <w:tc>
          <w:tcPr>
            <w:tcW w:w="850" w:type="dxa"/>
            <w:tcMar>
              <w:top w:w="80" w:type="dxa"/>
              <w:left w:w="120" w:type="dxa"/>
              <w:bottom w:w="80" w:type="dxa"/>
              <w:right w:w="120" w:type="dxa"/>
            </w:tcMar>
            <w:vAlign w:val="center"/>
          </w:tcPr>
          <w:p w14:paraId="6D78907D" w14:textId="77777777">
            <w:r>
              <w:rPr>
                <w:sz w:val="15"/>
              </w:rPr>
              <w:t>USD</w:t>
            </w:r>
          </w:p>
        </w:tc>
        <w:tc>
          <w:tcPr>
            <w:tcW w:w="2700" w:type="dxa"/>
            <w:tcMar>
              <w:top w:w="80" w:type="dxa"/>
              <w:left w:w="120" w:type="dxa"/>
              <w:bottom w:w="80" w:type="dxa"/>
              <w:right w:w="120" w:type="dxa"/>
            </w:tcMar>
            <w:vAlign w:val="center"/>
          </w:tcPr>
          <w:p w14:paraId="454BF50F" w14:textId="77777777">
            <w:r>
              <w:rPr>
                <w:sz w:val="15"/>
              </w:rPr>
              <w:t>$100/month</w:t>
            </w:r>
          </w:p>
        </w:tc>
        <w:tc>
          <w:tcPr>
            <w:tcW w:w="2800" w:type="dxa"/>
            <w:tcMar>
              <w:top w:w="80" w:type="dxa"/>
              <w:left w:w="120" w:type="dxa"/>
              <w:bottom w:w="80" w:type="dxa"/>
              <w:right w:w="120" w:type="dxa"/>
            </w:tcMar>
            <w:vAlign w:val="center"/>
          </w:tcPr>
          <w:p w14:paraId="0E051ECA" w14:textId="77777777">
            <w:r>
              <w:rPr>
                <w:sz w:val="15"/>
              </w:rPr>
              <w:t>Public add-on</w:t>
            </w:r>
          </w:p>
        </w:tc>
        <w:tc>
          <w:tcPr>
            <w:tcW w:w="1210" w:type="dxa"/>
            <w:tcMar>
              <w:top w:w="80" w:type="dxa"/>
              <w:left w:w="120" w:type="dxa"/>
              <w:bottom w:w="80" w:type="dxa"/>
              <w:right w:w="120" w:type="dxa"/>
            </w:tcMar>
            <w:vAlign w:val="center"/>
          </w:tcPr>
          <w:p w14:paraId="757AD2CB" w14:textId="77777777">
            <w:r>
              <w:rPr>
                <w:sz w:val="15"/>
              </w:rPr>
              <w:t>S01</w:t>
            </w:r>
          </w:p>
        </w:tc>
      </w:tr>
      <w:tr w14:paraId="55FD66EB" w14:textId="77777777">
        <w:trPr>
          <w:cantSplit/>
        </w:trPr>
        <w:tc>
          <w:tcPr>
            <w:tcW w:w="1800" w:type="dxa"/>
            <w:shd w:val="clear" w:color="auto" w:fill="F8FAFC"/>
            <w:tcMar>
              <w:top w:w="80" w:type="dxa"/>
              <w:left w:w="120" w:type="dxa"/>
              <w:bottom w:w="80" w:type="dxa"/>
              <w:right w:w="120" w:type="dxa"/>
            </w:tcMar>
            <w:vAlign w:val="center"/>
          </w:tcPr>
          <w:p w14:paraId="01B15B4A" w14:textId="77777777">
            <w:r>
              <w:rPr>
                <w:b/>
                <w:color w:val="102A43"/>
                <w:sz w:val="15"/>
              </w:rPr>
              <w:t>Twenty Pro</w:t>
            </w:r>
          </w:p>
        </w:tc>
        <w:tc>
          <w:tcPr>
            <w:tcW w:w="850" w:type="dxa"/>
            <w:shd w:val="clear" w:color="auto" w:fill="F8FAFC"/>
            <w:tcMar>
              <w:top w:w="80" w:type="dxa"/>
              <w:left w:w="120" w:type="dxa"/>
              <w:bottom w:w="80" w:type="dxa"/>
              <w:right w:w="120" w:type="dxa"/>
            </w:tcMar>
            <w:vAlign w:val="center"/>
          </w:tcPr>
          <w:p w14:paraId="0C07E520" w14:textId="77777777">
            <w:r>
              <w:rPr>
                <w:sz w:val="15"/>
              </w:rPr>
              <w:t>USD</w:t>
            </w:r>
          </w:p>
        </w:tc>
        <w:tc>
          <w:tcPr>
            <w:tcW w:w="2700" w:type="dxa"/>
            <w:shd w:val="clear" w:color="auto" w:fill="F8FAFC"/>
            <w:tcMar>
              <w:top w:w="80" w:type="dxa"/>
              <w:left w:w="120" w:type="dxa"/>
              <w:bottom w:w="80" w:type="dxa"/>
              <w:right w:w="120" w:type="dxa"/>
            </w:tcMar>
            <w:vAlign w:val="center"/>
          </w:tcPr>
          <w:p w14:paraId="25EDBBCB" w14:textId="77777777">
            <w:r>
              <w:rPr>
                <w:sz w:val="15"/>
              </w:rPr>
              <w:t>$9/internal staff/month, annual</w:t>
            </w:r>
          </w:p>
        </w:tc>
        <w:tc>
          <w:tcPr>
            <w:tcW w:w="2800" w:type="dxa"/>
            <w:shd w:val="clear" w:color="auto" w:fill="F8FAFC"/>
            <w:tcMar>
              <w:top w:w="80" w:type="dxa"/>
              <w:left w:w="120" w:type="dxa"/>
              <w:bottom w:w="80" w:type="dxa"/>
              <w:right w:w="120" w:type="dxa"/>
            </w:tcMar>
            <w:vAlign w:val="center"/>
          </w:tcPr>
          <w:p w14:paraId="2C4A29F0" w14:textId="77777777">
            <w:r>
              <w:rPr>
                <w:sz w:val="15"/>
              </w:rPr>
              <w:t>Public</w:t>
            </w:r>
          </w:p>
        </w:tc>
        <w:tc>
          <w:tcPr>
            <w:tcW w:w="1210" w:type="dxa"/>
            <w:shd w:val="clear" w:color="auto" w:fill="F8FAFC"/>
            <w:tcMar>
              <w:top w:w="80" w:type="dxa"/>
              <w:left w:w="120" w:type="dxa"/>
              <w:bottom w:w="80" w:type="dxa"/>
              <w:right w:w="120" w:type="dxa"/>
            </w:tcMar>
            <w:vAlign w:val="center"/>
          </w:tcPr>
          <w:p w14:paraId="3437A68E" w14:textId="77777777">
            <w:r>
              <w:rPr>
                <w:sz w:val="15"/>
              </w:rPr>
              <w:t>S03</w:t>
            </w:r>
          </w:p>
        </w:tc>
      </w:tr>
      <w:tr w14:paraId="2D59B41F" w14:textId="77777777">
        <w:trPr>
          <w:cantSplit/>
        </w:trPr>
        <w:tc>
          <w:tcPr>
            <w:tcW w:w="1800" w:type="dxa"/>
            <w:tcMar>
              <w:top w:w="80" w:type="dxa"/>
              <w:left w:w="120" w:type="dxa"/>
              <w:bottom w:w="80" w:type="dxa"/>
              <w:right w:w="120" w:type="dxa"/>
            </w:tcMar>
            <w:vAlign w:val="center"/>
          </w:tcPr>
          <w:p w14:paraId="756238F2" w14:textId="77777777">
            <w:r>
              <w:rPr>
                <w:b/>
                <w:color w:val="102A43"/>
                <w:sz w:val="15"/>
              </w:rPr>
              <w:t>Twenty Organization</w:t>
            </w:r>
          </w:p>
        </w:tc>
        <w:tc>
          <w:tcPr>
            <w:tcW w:w="850" w:type="dxa"/>
            <w:tcMar>
              <w:top w:w="80" w:type="dxa"/>
              <w:left w:w="120" w:type="dxa"/>
              <w:bottom w:w="80" w:type="dxa"/>
              <w:right w:w="120" w:type="dxa"/>
            </w:tcMar>
            <w:vAlign w:val="center"/>
          </w:tcPr>
          <w:p w14:paraId="542F8FE7" w14:textId="77777777">
            <w:r>
              <w:rPr>
                <w:sz w:val="15"/>
              </w:rPr>
              <w:t>USD</w:t>
            </w:r>
          </w:p>
        </w:tc>
        <w:tc>
          <w:tcPr>
            <w:tcW w:w="2700" w:type="dxa"/>
            <w:tcMar>
              <w:top w:w="80" w:type="dxa"/>
              <w:left w:w="120" w:type="dxa"/>
              <w:bottom w:w="80" w:type="dxa"/>
              <w:right w:w="120" w:type="dxa"/>
            </w:tcMar>
            <w:vAlign w:val="center"/>
          </w:tcPr>
          <w:p w14:paraId="3FB071A7" w14:textId="77777777">
            <w:r>
              <w:rPr>
                <w:sz w:val="15"/>
              </w:rPr>
              <w:t>$19/internal staff/month, annual</w:t>
            </w:r>
          </w:p>
        </w:tc>
        <w:tc>
          <w:tcPr>
            <w:tcW w:w="2800" w:type="dxa"/>
            <w:tcMar>
              <w:top w:w="80" w:type="dxa"/>
              <w:left w:w="120" w:type="dxa"/>
              <w:bottom w:w="80" w:type="dxa"/>
              <w:right w:w="120" w:type="dxa"/>
            </w:tcMar>
            <w:vAlign w:val="center"/>
          </w:tcPr>
          <w:p w14:paraId="6F04DA3F" w14:textId="77777777">
            <w:r>
              <w:rPr>
                <w:sz w:val="15"/>
              </w:rPr>
              <w:t>Public</w:t>
            </w:r>
          </w:p>
        </w:tc>
        <w:tc>
          <w:tcPr>
            <w:tcW w:w="1210" w:type="dxa"/>
            <w:tcMar>
              <w:top w:w="80" w:type="dxa"/>
              <w:left w:w="120" w:type="dxa"/>
              <w:bottom w:w="80" w:type="dxa"/>
              <w:right w:w="120" w:type="dxa"/>
            </w:tcMar>
            <w:vAlign w:val="center"/>
          </w:tcPr>
          <w:p w14:paraId="2835A723" w14:textId="77777777">
            <w:r>
              <w:rPr>
                <w:sz w:val="15"/>
              </w:rPr>
              <w:t>S03</w:t>
            </w:r>
          </w:p>
        </w:tc>
      </w:tr>
      <w:tr w14:paraId="3E8DE14C" w14:textId="77777777">
        <w:trPr>
          <w:cantSplit/>
        </w:trPr>
        <w:tc>
          <w:tcPr>
            <w:tcW w:w="1800" w:type="dxa"/>
            <w:shd w:val="clear" w:color="auto" w:fill="F8FAFC"/>
            <w:tcMar>
              <w:top w:w="80" w:type="dxa"/>
              <w:left w:w="120" w:type="dxa"/>
              <w:bottom w:w="80" w:type="dxa"/>
              <w:right w:w="120" w:type="dxa"/>
            </w:tcMar>
            <w:vAlign w:val="center"/>
          </w:tcPr>
          <w:p w14:paraId="655FCAE6" w14:textId="77777777">
            <w:r>
              <w:rPr>
                <w:b/>
                <w:color w:val="102A43"/>
                <w:sz w:val="15"/>
              </w:rPr>
              <w:t>Resend Pro</w:t>
            </w:r>
          </w:p>
        </w:tc>
        <w:tc>
          <w:tcPr>
            <w:tcW w:w="850" w:type="dxa"/>
            <w:shd w:val="clear" w:color="auto" w:fill="F8FAFC"/>
            <w:tcMar>
              <w:top w:w="80" w:type="dxa"/>
              <w:left w:w="120" w:type="dxa"/>
              <w:bottom w:w="80" w:type="dxa"/>
              <w:right w:w="120" w:type="dxa"/>
            </w:tcMar>
            <w:vAlign w:val="center"/>
          </w:tcPr>
          <w:p w14:paraId="26F7B7E4" w14:textId="77777777">
            <w:r>
              <w:rPr>
                <w:sz w:val="15"/>
              </w:rPr>
              <w:t>USD</w:t>
            </w:r>
          </w:p>
        </w:tc>
        <w:tc>
          <w:tcPr>
            <w:tcW w:w="2700" w:type="dxa"/>
            <w:shd w:val="clear" w:color="auto" w:fill="F8FAFC"/>
            <w:tcMar>
              <w:top w:w="80" w:type="dxa"/>
              <w:left w:w="120" w:type="dxa"/>
              <w:bottom w:w="80" w:type="dxa"/>
              <w:right w:w="120" w:type="dxa"/>
            </w:tcMar>
            <w:vAlign w:val="center"/>
          </w:tcPr>
          <w:p w14:paraId="0856739B" w14:textId="77777777">
            <w:r>
              <w:rPr>
                <w:sz w:val="15"/>
              </w:rPr>
              <w:t>$20/50k; $35/100k</w:t>
            </w:r>
          </w:p>
        </w:tc>
        <w:tc>
          <w:tcPr>
            <w:tcW w:w="2800" w:type="dxa"/>
            <w:shd w:val="clear" w:color="auto" w:fill="F8FAFC"/>
            <w:tcMar>
              <w:top w:w="80" w:type="dxa"/>
              <w:left w:w="120" w:type="dxa"/>
              <w:bottom w:w="80" w:type="dxa"/>
              <w:right w:w="120" w:type="dxa"/>
            </w:tcMar>
            <w:vAlign w:val="center"/>
          </w:tcPr>
          <w:p w14:paraId="779DC99D" w14:textId="77777777">
            <w:r>
              <w:rPr>
                <w:sz w:val="15"/>
              </w:rPr>
              <w:t>Public; overage applies</w:t>
            </w:r>
          </w:p>
        </w:tc>
        <w:tc>
          <w:tcPr>
            <w:tcW w:w="1210" w:type="dxa"/>
            <w:shd w:val="clear" w:color="auto" w:fill="F8FAFC"/>
            <w:tcMar>
              <w:top w:w="80" w:type="dxa"/>
              <w:left w:w="120" w:type="dxa"/>
              <w:bottom w:w="80" w:type="dxa"/>
              <w:right w:w="120" w:type="dxa"/>
            </w:tcMar>
            <w:vAlign w:val="center"/>
          </w:tcPr>
          <w:p w14:paraId="7B4C70BC" w14:textId="77777777">
            <w:r>
              <w:rPr>
                <w:sz w:val="15"/>
              </w:rPr>
              <w:t>S09</w:t>
            </w:r>
          </w:p>
        </w:tc>
      </w:tr>
      <w:tr w14:paraId="26EBDD8A" w14:textId="77777777">
        <w:trPr>
          <w:cantSplit/>
        </w:trPr>
        <w:tc>
          <w:tcPr>
            <w:tcW w:w="1800" w:type="dxa"/>
            <w:tcMar>
              <w:top w:w="80" w:type="dxa"/>
              <w:left w:w="120" w:type="dxa"/>
              <w:bottom w:w="80" w:type="dxa"/>
              <w:right w:w="120" w:type="dxa"/>
            </w:tcMar>
            <w:vAlign w:val="center"/>
          </w:tcPr>
          <w:p w14:paraId="6408E3F8" w14:textId="77777777">
            <w:r>
              <w:rPr>
                <w:b/>
                <w:color w:val="102A43"/>
                <w:sz w:val="15"/>
              </w:rPr>
              <w:t>Sentry Team</w:t>
            </w:r>
          </w:p>
        </w:tc>
        <w:tc>
          <w:tcPr>
            <w:tcW w:w="850" w:type="dxa"/>
            <w:tcMar>
              <w:top w:w="80" w:type="dxa"/>
              <w:left w:w="120" w:type="dxa"/>
              <w:bottom w:w="80" w:type="dxa"/>
              <w:right w:w="120" w:type="dxa"/>
            </w:tcMar>
            <w:vAlign w:val="center"/>
          </w:tcPr>
          <w:p w14:paraId="441E863F" w14:textId="77777777">
            <w:r>
              <w:rPr>
                <w:sz w:val="15"/>
              </w:rPr>
              <w:t>USD</w:t>
            </w:r>
          </w:p>
        </w:tc>
        <w:tc>
          <w:tcPr>
            <w:tcW w:w="2700" w:type="dxa"/>
            <w:tcMar>
              <w:top w:w="80" w:type="dxa"/>
              <w:left w:w="120" w:type="dxa"/>
              <w:bottom w:w="80" w:type="dxa"/>
              <w:right w:w="120" w:type="dxa"/>
            </w:tcMar>
            <w:vAlign w:val="center"/>
          </w:tcPr>
          <w:p w14:paraId="621100F7" w14:textId="77777777">
            <w:r>
              <w:rPr>
                <w:sz w:val="15"/>
              </w:rPr>
              <w:t>$26/month planning reference</w:t>
            </w:r>
          </w:p>
        </w:tc>
        <w:tc>
          <w:tcPr>
            <w:tcW w:w="2800" w:type="dxa"/>
            <w:tcMar>
              <w:top w:w="80" w:type="dxa"/>
              <w:left w:w="120" w:type="dxa"/>
              <w:bottom w:w="80" w:type="dxa"/>
              <w:right w:w="120" w:type="dxa"/>
            </w:tcMar>
            <w:vAlign w:val="center"/>
          </w:tcPr>
          <w:p w14:paraId="415EFB04" w14:textId="77777777">
            <w:r>
              <w:rPr>
                <w:sz w:val="15"/>
              </w:rPr>
              <w:t>Public annual-billing reference</w:t>
            </w:r>
          </w:p>
        </w:tc>
        <w:tc>
          <w:tcPr>
            <w:tcW w:w="1210" w:type="dxa"/>
            <w:tcMar>
              <w:top w:w="80" w:type="dxa"/>
              <w:left w:w="120" w:type="dxa"/>
              <w:bottom w:w="80" w:type="dxa"/>
              <w:right w:w="120" w:type="dxa"/>
            </w:tcMar>
            <w:vAlign w:val="center"/>
          </w:tcPr>
          <w:p w14:paraId="73D0A8E2" w14:textId="77777777">
            <w:r>
              <w:rPr>
                <w:sz w:val="15"/>
              </w:rPr>
              <w:t>S10</w:t>
            </w:r>
          </w:p>
        </w:tc>
      </w:tr>
      <w:tr w14:paraId="464511E7" w14:textId="77777777">
        <w:trPr>
          <w:cantSplit/>
        </w:trPr>
        <w:tc>
          <w:tcPr>
            <w:tcW w:w="1800" w:type="dxa"/>
            <w:shd w:val="clear" w:color="auto" w:fill="F8FAFC"/>
            <w:tcMar>
              <w:top w:w="80" w:type="dxa"/>
              <w:left w:w="120" w:type="dxa"/>
              <w:bottom w:w="80" w:type="dxa"/>
              <w:right w:w="120" w:type="dxa"/>
            </w:tcMar>
            <w:vAlign w:val="center"/>
          </w:tcPr>
          <w:p w14:paraId="419EBF4A" w14:textId="77777777">
            <w:r>
              <w:rPr>
                <w:b/>
                <w:color w:val="102A43"/>
                <w:sz w:val="15"/>
              </w:rPr>
              <w:t>Google Maps PAYG</w:t>
            </w:r>
          </w:p>
        </w:tc>
        <w:tc>
          <w:tcPr>
            <w:tcW w:w="850" w:type="dxa"/>
            <w:shd w:val="clear" w:color="auto" w:fill="F8FAFC"/>
            <w:tcMar>
              <w:top w:w="80" w:type="dxa"/>
              <w:left w:w="120" w:type="dxa"/>
              <w:bottom w:w="80" w:type="dxa"/>
              <w:right w:w="120" w:type="dxa"/>
            </w:tcMar>
            <w:vAlign w:val="center"/>
          </w:tcPr>
          <w:p w14:paraId="021D50A7" w14:textId="77777777">
            <w:r>
              <w:rPr>
                <w:sz w:val="15"/>
              </w:rPr>
              <w:t>USD</w:t>
            </w:r>
          </w:p>
        </w:tc>
        <w:tc>
          <w:tcPr>
            <w:tcW w:w="2700" w:type="dxa"/>
            <w:shd w:val="clear" w:color="auto" w:fill="F8FAFC"/>
            <w:tcMar>
              <w:top w:w="80" w:type="dxa"/>
              <w:left w:w="120" w:type="dxa"/>
              <w:bottom w:w="80" w:type="dxa"/>
              <w:right w:w="120" w:type="dxa"/>
            </w:tcMar>
            <w:vAlign w:val="center"/>
          </w:tcPr>
          <w:p w14:paraId="39ABD72F" w14:textId="77777777">
            <w:r>
              <w:rPr>
                <w:sz w:val="15"/>
              </w:rPr>
              <w:t>First 10k free; $7/1k next tier</w:t>
            </w:r>
          </w:p>
        </w:tc>
        <w:tc>
          <w:tcPr>
            <w:tcW w:w="2800" w:type="dxa"/>
            <w:shd w:val="clear" w:color="auto" w:fill="F8FAFC"/>
            <w:tcMar>
              <w:top w:w="80" w:type="dxa"/>
              <w:left w:w="120" w:type="dxa"/>
              <w:bottom w:w="80" w:type="dxa"/>
              <w:right w:w="120" w:type="dxa"/>
            </w:tcMar>
            <w:vAlign w:val="center"/>
          </w:tcPr>
          <w:p w14:paraId="106AE89E" w14:textId="77777777">
            <w:r>
              <w:rPr>
                <w:sz w:val="15"/>
              </w:rPr>
              <w:t>Public progressive</w:t>
            </w:r>
          </w:p>
        </w:tc>
        <w:tc>
          <w:tcPr>
            <w:tcW w:w="1210" w:type="dxa"/>
            <w:shd w:val="clear" w:color="auto" w:fill="F8FAFC"/>
            <w:tcMar>
              <w:top w:w="80" w:type="dxa"/>
              <w:left w:w="120" w:type="dxa"/>
              <w:bottom w:w="80" w:type="dxa"/>
              <w:right w:w="120" w:type="dxa"/>
            </w:tcMar>
            <w:vAlign w:val="center"/>
          </w:tcPr>
          <w:p w14:paraId="706AA4E6" w14:textId="77777777">
            <w:r>
              <w:rPr>
                <w:sz w:val="15"/>
              </w:rPr>
              <w:t>S07</w:t>
            </w:r>
          </w:p>
        </w:tc>
      </w:tr>
      <w:tr w14:paraId="0AFA5D95" w14:textId="77777777">
        <w:trPr>
          <w:cantSplit/>
        </w:trPr>
        <w:tc>
          <w:tcPr>
            <w:tcW w:w="1800" w:type="dxa"/>
            <w:tcMar>
              <w:top w:w="80" w:type="dxa"/>
              <w:left w:w="120" w:type="dxa"/>
              <w:bottom w:w="80" w:type="dxa"/>
              <w:right w:w="120" w:type="dxa"/>
            </w:tcMar>
            <w:vAlign w:val="center"/>
          </w:tcPr>
          <w:p w14:paraId="62CC989E" w14:textId="77777777">
            <w:r>
              <w:rPr>
                <w:b/>
                <w:color w:val="102A43"/>
                <w:sz w:val="15"/>
              </w:rPr>
              <w:t>Google Maps Starter</w:t>
            </w:r>
          </w:p>
        </w:tc>
        <w:tc>
          <w:tcPr>
            <w:tcW w:w="850" w:type="dxa"/>
            <w:tcMar>
              <w:top w:w="80" w:type="dxa"/>
              <w:left w:w="120" w:type="dxa"/>
              <w:bottom w:w="80" w:type="dxa"/>
              <w:right w:w="120" w:type="dxa"/>
            </w:tcMar>
            <w:vAlign w:val="center"/>
          </w:tcPr>
          <w:p w14:paraId="5E07CD19" w14:textId="77777777">
            <w:r>
              <w:rPr>
                <w:sz w:val="15"/>
              </w:rPr>
              <w:t>USD</w:t>
            </w:r>
          </w:p>
        </w:tc>
        <w:tc>
          <w:tcPr>
            <w:tcW w:w="2700" w:type="dxa"/>
            <w:tcMar>
              <w:top w:w="80" w:type="dxa"/>
              <w:left w:w="120" w:type="dxa"/>
              <w:bottom w:w="80" w:type="dxa"/>
              <w:right w:w="120" w:type="dxa"/>
            </w:tcMar>
            <w:vAlign w:val="center"/>
          </w:tcPr>
          <w:p w14:paraId="6C5420E8" w14:textId="77777777">
            <w:r>
              <w:rPr>
                <w:sz w:val="15"/>
              </w:rPr>
              <w:t>$100/50k combined calls</w:t>
            </w:r>
          </w:p>
        </w:tc>
        <w:tc>
          <w:tcPr>
            <w:tcW w:w="2800" w:type="dxa"/>
            <w:tcMar>
              <w:top w:w="80" w:type="dxa"/>
              <w:left w:w="120" w:type="dxa"/>
              <w:bottom w:w="80" w:type="dxa"/>
              <w:right w:w="120" w:type="dxa"/>
            </w:tcMar>
            <w:vAlign w:val="center"/>
          </w:tcPr>
          <w:p w14:paraId="727F428A" w14:textId="77777777">
            <w:r>
              <w:rPr>
                <w:sz w:val="15"/>
              </w:rPr>
              <w:t>Public subscription; SKU check</w:t>
            </w:r>
          </w:p>
        </w:tc>
        <w:tc>
          <w:tcPr>
            <w:tcW w:w="1210" w:type="dxa"/>
            <w:tcMar>
              <w:top w:w="80" w:type="dxa"/>
              <w:left w:w="120" w:type="dxa"/>
              <w:bottom w:w="80" w:type="dxa"/>
              <w:right w:w="120" w:type="dxa"/>
            </w:tcMar>
            <w:vAlign w:val="center"/>
          </w:tcPr>
          <w:p w14:paraId="17289575" w14:textId="77777777">
            <w:r>
              <w:rPr>
                <w:sz w:val="15"/>
              </w:rPr>
              <w:t>S08</w:t>
            </w:r>
          </w:p>
        </w:tc>
      </w:tr>
      <w:tr w14:paraId="54DF0DFE" w14:textId="77777777">
        <w:trPr>
          <w:cantSplit/>
        </w:trPr>
        <w:tc>
          <w:tcPr>
            <w:tcW w:w="1800" w:type="dxa"/>
            <w:shd w:val="clear" w:color="auto" w:fill="F8FAFC"/>
            <w:tcMar>
              <w:top w:w="80" w:type="dxa"/>
              <w:left w:w="120" w:type="dxa"/>
              <w:bottom w:w="80" w:type="dxa"/>
              <w:right w:w="120" w:type="dxa"/>
            </w:tcMar>
            <w:vAlign w:val="center"/>
          </w:tcPr>
          <w:p w14:paraId="41E4D9D2" w14:textId="77777777">
            <w:r>
              <w:rPr>
                <w:b/>
                <w:color w:val="102A43"/>
                <w:sz w:val="15"/>
              </w:rPr>
              <w:t>OpenAI Luna</w:t>
            </w:r>
          </w:p>
        </w:tc>
        <w:tc>
          <w:tcPr>
            <w:tcW w:w="850" w:type="dxa"/>
            <w:shd w:val="clear" w:color="auto" w:fill="F8FAFC"/>
            <w:tcMar>
              <w:top w:w="80" w:type="dxa"/>
              <w:left w:w="120" w:type="dxa"/>
              <w:bottom w:w="80" w:type="dxa"/>
              <w:right w:w="120" w:type="dxa"/>
            </w:tcMar>
            <w:vAlign w:val="center"/>
          </w:tcPr>
          <w:p w14:paraId="03852C14" w14:textId="77777777">
            <w:r>
              <w:rPr>
                <w:sz w:val="15"/>
              </w:rPr>
              <w:t>USD</w:t>
            </w:r>
          </w:p>
        </w:tc>
        <w:tc>
          <w:tcPr>
            <w:tcW w:w="2700" w:type="dxa"/>
            <w:shd w:val="clear" w:color="auto" w:fill="F8FAFC"/>
            <w:tcMar>
              <w:top w:w="80" w:type="dxa"/>
              <w:left w:w="120" w:type="dxa"/>
              <w:bottom w:w="80" w:type="dxa"/>
              <w:right w:w="120" w:type="dxa"/>
            </w:tcMar>
            <w:vAlign w:val="center"/>
          </w:tcPr>
          <w:p w14:paraId="26F8A620" w14:textId="77777777">
            <w:r>
              <w:rPr>
                <w:sz w:val="15"/>
              </w:rPr>
              <w:t>$1/M input; $6/M output</w:t>
            </w:r>
          </w:p>
        </w:tc>
        <w:tc>
          <w:tcPr>
            <w:tcW w:w="2800" w:type="dxa"/>
            <w:shd w:val="clear" w:color="auto" w:fill="F8FAFC"/>
            <w:tcMar>
              <w:top w:w="80" w:type="dxa"/>
              <w:left w:w="120" w:type="dxa"/>
              <w:bottom w:w="80" w:type="dxa"/>
              <w:right w:w="120" w:type="dxa"/>
            </w:tcMar>
            <w:vAlign w:val="center"/>
          </w:tcPr>
          <w:p w14:paraId="2C09EF92" w14:textId="77777777">
            <w:r>
              <w:rPr>
                <w:sz w:val="15"/>
              </w:rPr>
              <w:t>Public model rate</w:t>
            </w:r>
          </w:p>
        </w:tc>
        <w:tc>
          <w:tcPr>
            <w:tcW w:w="1210" w:type="dxa"/>
            <w:shd w:val="clear" w:color="auto" w:fill="F8FAFC"/>
            <w:tcMar>
              <w:top w:w="80" w:type="dxa"/>
              <w:left w:w="120" w:type="dxa"/>
              <w:bottom w:w="80" w:type="dxa"/>
              <w:right w:w="120" w:type="dxa"/>
            </w:tcMar>
            <w:vAlign w:val="center"/>
          </w:tcPr>
          <w:p w14:paraId="143874A1" w14:textId="77777777">
            <w:r>
              <w:rPr>
                <w:sz w:val="15"/>
              </w:rPr>
              <w:t>S05</w:t>
            </w:r>
          </w:p>
        </w:tc>
      </w:tr>
      <w:tr w14:paraId="203C7CA6" w14:textId="77777777">
        <w:trPr>
          <w:cantSplit/>
        </w:trPr>
        <w:tc>
          <w:tcPr>
            <w:tcW w:w="1800" w:type="dxa"/>
            <w:tcMar>
              <w:top w:w="80" w:type="dxa"/>
              <w:left w:w="120" w:type="dxa"/>
              <w:bottom w:w="80" w:type="dxa"/>
              <w:right w:w="120" w:type="dxa"/>
            </w:tcMar>
            <w:vAlign w:val="center"/>
          </w:tcPr>
          <w:p w14:paraId="0C28AA62" w14:textId="77777777">
            <w:r>
              <w:rPr>
                <w:b/>
                <w:color w:val="102A43"/>
                <w:sz w:val="15"/>
              </w:rPr>
              <w:t>OpenAI Terra</w:t>
            </w:r>
          </w:p>
        </w:tc>
        <w:tc>
          <w:tcPr>
            <w:tcW w:w="850" w:type="dxa"/>
            <w:tcMar>
              <w:top w:w="80" w:type="dxa"/>
              <w:left w:w="120" w:type="dxa"/>
              <w:bottom w:w="80" w:type="dxa"/>
              <w:right w:w="120" w:type="dxa"/>
            </w:tcMar>
            <w:vAlign w:val="center"/>
          </w:tcPr>
          <w:p w14:paraId="0F1D34AA" w14:textId="77777777">
            <w:r>
              <w:rPr>
                <w:sz w:val="15"/>
              </w:rPr>
              <w:t>USD</w:t>
            </w:r>
          </w:p>
        </w:tc>
        <w:tc>
          <w:tcPr>
            <w:tcW w:w="2700" w:type="dxa"/>
            <w:tcMar>
              <w:top w:w="80" w:type="dxa"/>
              <w:left w:w="120" w:type="dxa"/>
              <w:bottom w:w="80" w:type="dxa"/>
              <w:right w:w="120" w:type="dxa"/>
            </w:tcMar>
            <w:vAlign w:val="center"/>
          </w:tcPr>
          <w:p w14:paraId="6E7A2709" w14:textId="77777777">
            <w:r>
              <w:rPr>
                <w:sz w:val="15"/>
              </w:rPr>
              <w:t>$2.50/M input; $15/M output</w:t>
            </w:r>
          </w:p>
        </w:tc>
        <w:tc>
          <w:tcPr>
            <w:tcW w:w="2800" w:type="dxa"/>
            <w:tcMar>
              <w:top w:w="80" w:type="dxa"/>
              <w:left w:w="120" w:type="dxa"/>
              <w:bottom w:w="80" w:type="dxa"/>
              <w:right w:w="120" w:type="dxa"/>
            </w:tcMar>
            <w:vAlign w:val="center"/>
          </w:tcPr>
          <w:p w14:paraId="5F3876D5" w14:textId="77777777">
            <w:r>
              <w:rPr>
                <w:sz w:val="15"/>
              </w:rPr>
              <w:t>Public model rate</w:t>
            </w:r>
          </w:p>
        </w:tc>
        <w:tc>
          <w:tcPr>
            <w:tcW w:w="1210" w:type="dxa"/>
            <w:tcMar>
              <w:top w:w="80" w:type="dxa"/>
              <w:left w:w="120" w:type="dxa"/>
              <w:bottom w:w="80" w:type="dxa"/>
              <w:right w:w="120" w:type="dxa"/>
            </w:tcMar>
            <w:vAlign w:val="center"/>
          </w:tcPr>
          <w:p w14:paraId="1433BF3E" w14:textId="77777777">
            <w:r>
              <w:rPr>
                <w:sz w:val="15"/>
              </w:rPr>
              <w:t>S05</w:t>
            </w:r>
          </w:p>
        </w:tc>
      </w:tr>
      <w:tr w14:paraId="2E717A3E" w14:textId="77777777">
        <w:trPr>
          <w:cantSplit/>
        </w:trPr>
        <w:tc>
          <w:tcPr>
            <w:tcW w:w="1800" w:type="dxa"/>
            <w:shd w:val="clear" w:color="auto" w:fill="F8FAFC"/>
            <w:tcMar>
              <w:top w:w="80" w:type="dxa"/>
              <w:left w:w="120" w:type="dxa"/>
              <w:bottom w:w="80" w:type="dxa"/>
              <w:right w:w="120" w:type="dxa"/>
            </w:tcMar>
            <w:vAlign w:val="center"/>
          </w:tcPr>
          <w:p w14:paraId="4B86BEF3" w14:textId="77777777">
            <w:r>
              <w:rPr>
                <w:b/>
                <w:color w:val="102A43"/>
                <w:sz w:val="15"/>
              </w:rPr>
              <w:t>Cloudflare R2</w:t>
            </w:r>
          </w:p>
        </w:tc>
        <w:tc>
          <w:tcPr>
            <w:tcW w:w="850" w:type="dxa"/>
            <w:shd w:val="clear" w:color="auto" w:fill="F8FAFC"/>
            <w:tcMar>
              <w:top w:w="80" w:type="dxa"/>
              <w:left w:w="120" w:type="dxa"/>
              <w:bottom w:w="80" w:type="dxa"/>
              <w:right w:w="120" w:type="dxa"/>
            </w:tcMar>
            <w:vAlign w:val="center"/>
          </w:tcPr>
          <w:p w14:paraId="0B585788" w14:textId="77777777">
            <w:r>
              <w:rPr>
                <w:sz w:val="15"/>
              </w:rPr>
              <w:t>USD</w:t>
            </w:r>
          </w:p>
        </w:tc>
        <w:tc>
          <w:tcPr>
            <w:tcW w:w="2700" w:type="dxa"/>
            <w:shd w:val="clear" w:color="auto" w:fill="F8FAFC"/>
            <w:tcMar>
              <w:top w:w="80" w:type="dxa"/>
              <w:left w:w="120" w:type="dxa"/>
              <w:bottom w:w="80" w:type="dxa"/>
              <w:right w:w="120" w:type="dxa"/>
            </w:tcMar>
            <w:vAlign w:val="center"/>
          </w:tcPr>
          <w:p w14:paraId="5722BB6B" w14:textId="77777777">
            <w:r>
              <w:rPr>
                <w:sz w:val="15"/>
              </w:rPr>
              <w:t>$0.015/GB-month; 10 GB free</w:t>
            </w:r>
          </w:p>
        </w:tc>
        <w:tc>
          <w:tcPr>
            <w:tcW w:w="2800" w:type="dxa"/>
            <w:shd w:val="clear" w:color="auto" w:fill="F8FAFC"/>
            <w:tcMar>
              <w:top w:w="80" w:type="dxa"/>
              <w:left w:w="120" w:type="dxa"/>
              <w:bottom w:w="80" w:type="dxa"/>
              <w:right w:w="120" w:type="dxa"/>
            </w:tcMar>
            <w:vAlign w:val="center"/>
          </w:tcPr>
          <w:p w14:paraId="6A7CEEDB" w14:textId="77777777">
            <w:r>
              <w:rPr>
                <w:sz w:val="15"/>
              </w:rPr>
              <w:t>Public; request/ops apply</w:t>
            </w:r>
          </w:p>
        </w:tc>
        <w:tc>
          <w:tcPr>
            <w:tcW w:w="1210" w:type="dxa"/>
            <w:shd w:val="clear" w:color="auto" w:fill="F8FAFC"/>
            <w:tcMar>
              <w:top w:w="80" w:type="dxa"/>
              <w:left w:w="120" w:type="dxa"/>
              <w:bottom w:w="80" w:type="dxa"/>
              <w:right w:w="120" w:type="dxa"/>
            </w:tcMar>
            <w:vAlign w:val="center"/>
          </w:tcPr>
          <w:p w14:paraId="55E4327B" w14:textId="77777777">
            <w:r>
              <w:rPr>
                <w:sz w:val="15"/>
              </w:rPr>
              <w:t>S11</w:t>
            </w:r>
          </w:p>
        </w:tc>
      </w:tr>
      <w:tr w14:paraId="1D31D149" w14:textId="77777777">
        <w:trPr>
          <w:cantSplit/>
        </w:trPr>
        <w:tc>
          <w:tcPr>
            <w:tcW w:w="1800" w:type="dxa"/>
            <w:tcMar>
              <w:top w:w="80" w:type="dxa"/>
              <w:left w:w="120" w:type="dxa"/>
              <w:bottom w:w="80" w:type="dxa"/>
              <w:right w:w="120" w:type="dxa"/>
            </w:tcMar>
            <w:vAlign w:val="center"/>
          </w:tcPr>
          <w:p w14:paraId="526B6308" w14:textId="77777777">
            <w:r>
              <w:rPr>
                <w:b/>
                <w:color w:val="102A43"/>
                <w:sz w:val="15"/>
              </w:rPr>
              <w:t>iyzico</w:t>
            </w:r>
          </w:p>
        </w:tc>
        <w:tc>
          <w:tcPr>
            <w:tcW w:w="850" w:type="dxa"/>
            <w:tcMar>
              <w:top w:w="80" w:type="dxa"/>
              <w:left w:w="120" w:type="dxa"/>
              <w:bottom w:w="80" w:type="dxa"/>
              <w:right w:w="120" w:type="dxa"/>
            </w:tcMar>
            <w:vAlign w:val="center"/>
          </w:tcPr>
          <w:p w14:paraId="7CC300D2" w14:textId="77777777">
            <w:r>
              <w:rPr>
                <w:sz w:val="15"/>
              </w:rPr>
              <w:t>TRY</w:t>
            </w:r>
          </w:p>
        </w:tc>
        <w:tc>
          <w:tcPr>
            <w:tcW w:w="2700" w:type="dxa"/>
            <w:tcMar>
              <w:top w:w="80" w:type="dxa"/>
              <w:left w:w="120" w:type="dxa"/>
              <w:bottom w:w="80" w:type="dxa"/>
              <w:right w:w="120" w:type="dxa"/>
            </w:tcMar>
            <w:vAlign w:val="center"/>
          </w:tcPr>
          <w:p w14:paraId="60036D1A" w14:textId="77777777">
            <w:r>
              <w:rPr>
                <w:sz w:val="15"/>
              </w:rPr>
              <w:t>4.29% + TRY 0.25/success</w:t>
            </w:r>
          </w:p>
        </w:tc>
        <w:tc>
          <w:tcPr>
            <w:tcW w:w="2800" w:type="dxa"/>
            <w:tcMar>
              <w:top w:w="80" w:type="dxa"/>
              <w:left w:w="120" w:type="dxa"/>
              <w:bottom w:w="80" w:type="dxa"/>
              <w:right w:w="120" w:type="dxa"/>
            </w:tcMar>
            <w:vAlign w:val="center"/>
          </w:tcPr>
          <w:p w14:paraId="7E7D5F2D" w14:textId="77777777">
            <w:r>
              <w:rPr>
                <w:sz w:val="15"/>
              </w:rPr>
              <w:t>Public offer; contract caveats</w:t>
            </w:r>
          </w:p>
        </w:tc>
        <w:tc>
          <w:tcPr>
            <w:tcW w:w="1210" w:type="dxa"/>
            <w:tcMar>
              <w:top w:w="80" w:type="dxa"/>
              <w:left w:w="120" w:type="dxa"/>
              <w:bottom w:w="80" w:type="dxa"/>
              <w:right w:w="120" w:type="dxa"/>
            </w:tcMar>
            <w:vAlign w:val="center"/>
          </w:tcPr>
          <w:p w14:paraId="2AB92E4C" w14:textId="77777777">
            <w:r>
              <w:rPr>
                <w:sz w:val="15"/>
              </w:rPr>
              <w:t>S12</w:t>
            </w:r>
          </w:p>
        </w:tc>
      </w:tr>
      <w:tr w14:paraId="7D49F80A" w14:textId="77777777">
        <w:trPr>
          <w:cantSplit/>
        </w:trPr>
        <w:tc>
          <w:tcPr>
            <w:tcW w:w="1800" w:type="dxa"/>
            <w:shd w:val="clear" w:color="auto" w:fill="F8FAFC"/>
            <w:tcMar>
              <w:top w:w="80" w:type="dxa"/>
              <w:left w:w="120" w:type="dxa"/>
              <w:bottom w:w="80" w:type="dxa"/>
              <w:right w:w="120" w:type="dxa"/>
            </w:tcMar>
            <w:vAlign w:val="center"/>
          </w:tcPr>
          <w:p w14:paraId="1B368F6D" w14:textId="77777777">
            <w:r>
              <w:rPr>
                <w:b/>
                <w:color w:val="102A43"/>
                <w:sz w:val="15"/>
              </w:rPr>
              <w:t>PayTR</w:t>
            </w:r>
          </w:p>
        </w:tc>
        <w:tc>
          <w:tcPr>
            <w:tcW w:w="850" w:type="dxa"/>
            <w:shd w:val="clear" w:color="auto" w:fill="F8FAFC"/>
            <w:tcMar>
              <w:top w:w="80" w:type="dxa"/>
              <w:left w:w="120" w:type="dxa"/>
              <w:bottom w:w="80" w:type="dxa"/>
              <w:right w:w="120" w:type="dxa"/>
            </w:tcMar>
            <w:vAlign w:val="center"/>
          </w:tcPr>
          <w:p w14:paraId="1728FB07" w14:textId="77777777">
            <w:r>
              <w:rPr>
                <w:sz w:val="15"/>
              </w:rPr>
              <w:t>TRY</w:t>
            </w:r>
          </w:p>
        </w:tc>
        <w:tc>
          <w:tcPr>
            <w:tcW w:w="2700" w:type="dxa"/>
            <w:shd w:val="clear" w:color="auto" w:fill="F8FAFC"/>
            <w:tcMar>
              <w:top w:w="80" w:type="dxa"/>
              <w:left w:w="120" w:type="dxa"/>
              <w:bottom w:w="80" w:type="dxa"/>
              <w:right w:w="120" w:type="dxa"/>
            </w:tcMar>
            <w:vAlign w:val="center"/>
          </w:tcPr>
          <w:p w14:paraId="1A32F863" w14:textId="77777777">
            <w:r>
              <w:rPr>
                <w:sz w:val="15"/>
              </w:rPr>
              <w:t>Commission quotation</w:t>
            </w:r>
          </w:p>
        </w:tc>
        <w:tc>
          <w:tcPr>
            <w:tcW w:w="2800" w:type="dxa"/>
            <w:shd w:val="clear" w:color="auto" w:fill="F8FAFC"/>
            <w:tcMar>
              <w:top w:w="80" w:type="dxa"/>
              <w:left w:w="120" w:type="dxa"/>
              <w:bottom w:w="80" w:type="dxa"/>
              <w:right w:w="120" w:type="dxa"/>
            </w:tcMar>
            <w:vAlign w:val="center"/>
          </w:tcPr>
          <w:p w14:paraId="306FB453" w14:textId="77777777">
            <w:r>
              <w:rPr>
                <w:sz w:val="15"/>
              </w:rPr>
              <w:t>No fixed setup/monthly/annual stated</w:t>
            </w:r>
          </w:p>
        </w:tc>
        <w:tc>
          <w:tcPr>
            <w:tcW w:w="1210" w:type="dxa"/>
            <w:shd w:val="clear" w:color="auto" w:fill="F8FAFC"/>
            <w:tcMar>
              <w:top w:w="80" w:type="dxa"/>
              <w:left w:w="120" w:type="dxa"/>
              <w:bottom w:w="80" w:type="dxa"/>
              <w:right w:w="120" w:type="dxa"/>
            </w:tcMar>
            <w:vAlign w:val="center"/>
          </w:tcPr>
          <w:p w14:paraId="48659D22" w14:textId="77777777">
            <w:r>
              <w:rPr>
                <w:sz w:val="15"/>
              </w:rPr>
              <w:t>S13</w:t>
            </w:r>
          </w:p>
        </w:tc>
      </w:tr>
      <w:tr w14:paraId="5F31D98B" w14:textId="77777777">
        <w:trPr>
          <w:cantSplit/>
        </w:trPr>
        <w:tc>
          <w:tcPr>
            <w:tcW w:w="1800" w:type="dxa"/>
            <w:tcMar>
              <w:top w:w="80" w:type="dxa"/>
              <w:left w:w="120" w:type="dxa"/>
              <w:bottom w:w="80" w:type="dxa"/>
              <w:right w:w="120" w:type="dxa"/>
            </w:tcMar>
            <w:vAlign w:val="center"/>
          </w:tcPr>
          <w:p w14:paraId="19BD9DE8" w14:textId="77777777">
            <w:r>
              <w:rPr>
                <w:b/>
                <w:color w:val="102A43"/>
                <w:sz w:val="15"/>
              </w:rPr>
              <w:t>Sipay</w:t>
            </w:r>
          </w:p>
        </w:tc>
        <w:tc>
          <w:tcPr>
            <w:tcW w:w="850" w:type="dxa"/>
            <w:tcMar>
              <w:top w:w="80" w:type="dxa"/>
              <w:left w:w="120" w:type="dxa"/>
              <w:bottom w:w="80" w:type="dxa"/>
              <w:right w:w="120" w:type="dxa"/>
            </w:tcMar>
            <w:vAlign w:val="center"/>
          </w:tcPr>
          <w:p w14:paraId="1A5F93F1" w14:textId="77777777">
            <w:r>
              <w:rPr>
                <w:sz w:val="15"/>
              </w:rPr>
              <w:t>TRY</w:t>
            </w:r>
          </w:p>
        </w:tc>
        <w:tc>
          <w:tcPr>
            <w:tcW w:w="2700" w:type="dxa"/>
            <w:tcMar>
              <w:top w:w="80" w:type="dxa"/>
              <w:left w:w="120" w:type="dxa"/>
              <w:bottom w:w="80" w:type="dxa"/>
              <w:right w:w="120" w:type="dxa"/>
            </w:tcMar>
            <w:vAlign w:val="center"/>
          </w:tcPr>
          <w:p w14:paraId="5FBB430A" w14:textId="77777777">
            <w:r>
              <w:rPr>
                <w:sz w:val="15"/>
              </w:rPr>
              <w:t>Commission quotation</w:t>
            </w:r>
          </w:p>
        </w:tc>
        <w:tc>
          <w:tcPr>
            <w:tcW w:w="2800" w:type="dxa"/>
            <w:tcMar>
              <w:top w:w="80" w:type="dxa"/>
              <w:left w:w="120" w:type="dxa"/>
              <w:bottom w:w="80" w:type="dxa"/>
              <w:right w:w="120" w:type="dxa"/>
            </w:tcMar>
            <w:vAlign w:val="center"/>
          </w:tcPr>
          <w:p w14:paraId="2E07C335" w14:textId="77777777">
            <w:r>
              <w:rPr>
                <w:sz w:val="15"/>
              </w:rPr>
              <w:t>No fixed setup/monthly/annual stated</w:t>
            </w:r>
          </w:p>
        </w:tc>
        <w:tc>
          <w:tcPr>
            <w:tcW w:w="1210" w:type="dxa"/>
            <w:tcMar>
              <w:top w:w="80" w:type="dxa"/>
              <w:left w:w="120" w:type="dxa"/>
              <w:bottom w:w="80" w:type="dxa"/>
              <w:right w:w="120" w:type="dxa"/>
            </w:tcMar>
            <w:vAlign w:val="center"/>
          </w:tcPr>
          <w:p w14:paraId="7AD8834B" w14:textId="77777777">
            <w:r>
              <w:rPr>
                <w:sz w:val="15"/>
              </w:rPr>
              <w:t>S14</w:t>
            </w:r>
          </w:p>
        </w:tc>
      </w:tr>
      <w:tr w14:paraId="71F684E2" w14:textId="77777777">
        <w:trPr>
          <w:cantSplit/>
        </w:trPr>
        <w:tc>
          <w:tcPr>
            <w:tcW w:w="1800" w:type="dxa"/>
            <w:shd w:val="clear" w:color="auto" w:fill="F8FAFC"/>
            <w:tcMar>
              <w:top w:w="80" w:type="dxa"/>
              <w:left w:w="120" w:type="dxa"/>
              <w:bottom w:w="80" w:type="dxa"/>
              <w:right w:w="120" w:type="dxa"/>
            </w:tcMar>
            <w:vAlign w:val="center"/>
          </w:tcPr>
          <w:p w14:paraId="167388BC" w14:textId="77777777">
            <w:r>
              <w:rPr>
                <w:b/>
                <w:color w:val="102A43"/>
                <w:sz w:val="15"/>
              </w:rPr>
              <w:t>Netgsm OTP</w:t>
            </w:r>
          </w:p>
        </w:tc>
        <w:tc>
          <w:tcPr>
            <w:tcW w:w="850" w:type="dxa"/>
            <w:shd w:val="clear" w:color="auto" w:fill="F8FAFC"/>
            <w:tcMar>
              <w:top w:w="80" w:type="dxa"/>
              <w:left w:w="120" w:type="dxa"/>
              <w:bottom w:w="80" w:type="dxa"/>
              <w:right w:w="120" w:type="dxa"/>
            </w:tcMar>
            <w:vAlign w:val="center"/>
          </w:tcPr>
          <w:p w14:paraId="6951429A" w14:textId="77777777">
            <w:r>
              <w:rPr>
                <w:sz w:val="15"/>
              </w:rPr>
              <w:t>TRY</w:t>
            </w:r>
          </w:p>
        </w:tc>
        <w:tc>
          <w:tcPr>
            <w:tcW w:w="2700" w:type="dxa"/>
            <w:shd w:val="clear" w:color="auto" w:fill="F8FAFC"/>
            <w:tcMar>
              <w:top w:w="80" w:type="dxa"/>
              <w:left w:w="120" w:type="dxa"/>
              <w:bottom w:w="80" w:type="dxa"/>
              <w:right w:w="120" w:type="dxa"/>
            </w:tcMar>
            <w:vAlign w:val="center"/>
          </w:tcPr>
          <w:p w14:paraId="6D74F186" w14:textId="77777777">
            <w:r>
              <w:rPr>
                <w:sz w:val="15"/>
              </w:rPr>
              <w:t>1k 400; 5k 1,625; 10k 2,790</w:t>
            </w:r>
          </w:p>
        </w:tc>
        <w:tc>
          <w:tcPr>
            <w:tcW w:w="2800" w:type="dxa"/>
            <w:shd w:val="clear" w:color="auto" w:fill="F8FAFC"/>
            <w:tcMar>
              <w:top w:w="80" w:type="dxa"/>
              <w:left w:w="120" w:type="dxa"/>
              <w:bottom w:w="80" w:type="dxa"/>
              <w:right w:w="120" w:type="dxa"/>
            </w:tcMar>
            <w:vAlign w:val="center"/>
          </w:tcPr>
          <w:p w14:paraId="3A628AE1" w14:textId="77777777">
            <w:r>
              <w:rPr>
                <w:sz w:val="15"/>
              </w:rPr>
              <w:t>Taxes included; validity stated</w:t>
            </w:r>
          </w:p>
        </w:tc>
        <w:tc>
          <w:tcPr>
            <w:tcW w:w="1210" w:type="dxa"/>
            <w:shd w:val="clear" w:color="auto" w:fill="F8FAFC"/>
            <w:tcMar>
              <w:top w:w="80" w:type="dxa"/>
              <w:left w:w="120" w:type="dxa"/>
              <w:bottom w:w="80" w:type="dxa"/>
              <w:right w:w="120" w:type="dxa"/>
            </w:tcMar>
            <w:vAlign w:val="center"/>
          </w:tcPr>
          <w:p w14:paraId="7176B479" w14:textId="77777777">
            <w:r>
              <w:rPr>
                <w:sz w:val="15"/>
              </w:rPr>
              <w:t>S16</w:t>
            </w:r>
          </w:p>
        </w:tc>
      </w:tr>
      <w:tr w14:paraId="64410CCE" w14:textId="77777777">
        <w:trPr>
          <w:cantSplit/>
        </w:trPr>
        <w:tc>
          <w:tcPr>
            <w:tcW w:w="1800" w:type="dxa"/>
            <w:tcMar>
              <w:top w:w="80" w:type="dxa"/>
              <w:left w:w="120" w:type="dxa"/>
              <w:bottom w:w="80" w:type="dxa"/>
              <w:right w:w="120" w:type="dxa"/>
            </w:tcMar>
            <w:vAlign w:val="center"/>
          </w:tcPr>
          <w:p w14:paraId="1954C6EB" w14:textId="77777777">
            <w:r>
              <w:rPr>
                <w:b/>
                <w:color w:val="102A43"/>
                <w:sz w:val="15"/>
              </w:rPr>
              <w:t>İleti Merkezi</w:t>
            </w:r>
          </w:p>
        </w:tc>
        <w:tc>
          <w:tcPr>
            <w:tcW w:w="850" w:type="dxa"/>
            <w:tcMar>
              <w:top w:w="80" w:type="dxa"/>
              <w:left w:w="120" w:type="dxa"/>
              <w:bottom w:w="80" w:type="dxa"/>
              <w:right w:w="120" w:type="dxa"/>
            </w:tcMar>
            <w:vAlign w:val="center"/>
          </w:tcPr>
          <w:p w14:paraId="645FDFBD" w14:textId="77777777">
            <w:r>
              <w:rPr>
                <w:sz w:val="15"/>
              </w:rPr>
              <w:t>TRY</w:t>
            </w:r>
          </w:p>
        </w:tc>
        <w:tc>
          <w:tcPr>
            <w:tcW w:w="2700" w:type="dxa"/>
            <w:tcMar>
              <w:top w:w="80" w:type="dxa"/>
              <w:left w:w="120" w:type="dxa"/>
              <w:bottom w:w="80" w:type="dxa"/>
              <w:right w:w="120" w:type="dxa"/>
            </w:tcMar>
            <w:vAlign w:val="center"/>
          </w:tcPr>
          <w:p w14:paraId="4D17429B" w14:textId="77777777">
            <w:r>
              <w:rPr>
                <w:sz w:val="15"/>
              </w:rPr>
              <w:t>1k 359; 5k 1,049; 10k 1,599</w:t>
            </w:r>
          </w:p>
        </w:tc>
        <w:tc>
          <w:tcPr>
            <w:tcW w:w="2800" w:type="dxa"/>
            <w:tcMar>
              <w:top w:w="80" w:type="dxa"/>
              <w:left w:w="120" w:type="dxa"/>
              <w:bottom w:w="80" w:type="dxa"/>
              <w:right w:w="120" w:type="dxa"/>
            </w:tcMar>
            <w:vAlign w:val="center"/>
          </w:tcPr>
          <w:p w14:paraId="10631232" w14:textId="77777777">
            <w:r>
              <w:rPr>
                <w:sz w:val="15"/>
              </w:rPr>
              <w:t>Taxes included</w:t>
            </w:r>
          </w:p>
        </w:tc>
        <w:tc>
          <w:tcPr>
            <w:tcW w:w="1210" w:type="dxa"/>
            <w:tcMar>
              <w:top w:w="80" w:type="dxa"/>
              <w:left w:w="120" w:type="dxa"/>
              <w:bottom w:w="80" w:type="dxa"/>
              <w:right w:w="120" w:type="dxa"/>
            </w:tcMar>
            <w:vAlign w:val="center"/>
          </w:tcPr>
          <w:p w14:paraId="43BDD27E" w14:textId="77777777">
            <w:r>
              <w:rPr>
                <w:sz w:val="15"/>
              </w:rPr>
              <w:t>S18</w:t>
            </w:r>
          </w:p>
        </w:tc>
      </w:tr>
      <w:tr w14:paraId="79153367" w14:textId="77777777">
        <w:trPr>
          <w:cantSplit/>
        </w:trPr>
        <w:tc>
          <w:tcPr>
            <w:tcW w:w="1800" w:type="dxa"/>
            <w:shd w:val="clear" w:color="auto" w:fill="F8FAFC"/>
            <w:tcMar>
              <w:top w:w="80" w:type="dxa"/>
              <w:left w:w="120" w:type="dxa"/>
              <w:bottom w:w="80" w:type="dxa"/>
              <w:right w:w="120" w:type="dxa"/>
            </w:tcMar>
            <w:vAlign w:val="center"/>
          </w:tcPr>
          <w:p w14:paraId="2E951D4B" w14:textId="77777777">
            <w:r>
              <w:rPr>
                <w:b/>
                <w:color w:val="102A43"/>
                <w:sz w:val="15"/>
              </w:rPr>
              <w:t>SenderTR</w:t>
            </w:r>
          </w:p>
        </w:tc>
        <w:tc>
          <w:tcPr>
            <w:tcW w:w="850" w:type="dxa"/>
            <w:shd w:val="clear" w:color="auto" w:fill="F8FAFC"/>
            <w:tcMar>
              <w:top w:w="80" w:type="dxa"/>
              <w:left w:w="120" w:type="dxa"/>
              <w:bottom w:w="80" w:type="dxa"/>
              <w:right w:w="120" w:type="dxa"/>
            </w:tcMar>
            <w:vAlign w:val="center"/>
          </w:tcPr>
          <w:p w14:paraId="299193A6" w14:textId="77777777">
            <w:r>
              <w:rPr>
                <w:sz w:val="15"/>
              </w:rPr>
              <w:t>TRY</w:t>
            </w:r>
          </w:p>
        </w:tc>
        <w:tc>
          <w:tcPr>
            <w:tcW w:w="2700" w:type="dxa"/>
            <w:shd w:val="clear" w:color="auto" w:fill="F8FAFC"/>
            <w:tcMar>
              <w:top w:w="80" w:type="dxa"/>
              <w:left w:w="120" w:type="dxa"/>
              <w:bottom w:w="80" w:type="dxa"/>
              <w:right w:w="120" w:type="dxa"/>
            </w:tcMar>
            <w:vAlign w:val="center"/>
          </w:tcPr>
          <w:p w14:paraId="50DA1322" w14:textId="77777777">
            <w:r>
              <w:rPr>
                <w:sz w:val="15"/>
              </w:rPr>
              <w:t>10k 250 + VAT; 100k 1,900 + VAT</w:t>
            </w:r>
          </w:p>
        </w:tc>
        <w:tc>
          <w:tcPr>
            <w:tcW w:w="2800" w:type="dxa"/>
            <w:shd w:val="clear" w:color="auto" w:fill="F8FAFC"/>
            <w:tcMar>
              <w:top w:w="80" w:type="dxa"/>
              <w:left w:w="120" w:type="dxa"/>
              <w:bottom w:w="80" w:type="dxa"/>
              <w:right w:w="120" w:type="dxa"/>
            </w:tcMar>
            <w:vAlign w:val="center"/>
          </w:tcPr>
          <w:p w14:paraId="591CD24C" w14:textId="77777777">
            <w:r>
              <w:rPr>
                <w:sz w:val="15"/>
              </w:rPr>
              <w:t>Public; deliverability pilot</w:t>
            </w:r>
          </w:p>
        </w:tc>
        <w:tc>
          <w:tcPr>
            <w:tcW w:w="1210" w:type="dxa"/>
            <w:shd w:val="clear" w:color="auto" w:fill="F8FAFC"/>
            <w:tcMar>
              <w:top w:w="80" w:type="dxa"/>
              <w:left w:w="120" w:type="dxa"/>
              <w:bottom w:w="80" w:type="dxa"/>
              <w:right w:w="120" w:type="dxa"/>
            </w:tcMar>
            <w:vAlign w:val="center"/>
          </w:tcPr>
          <w:p w14:paraId="41BC8A5F" w14:textId="77777777">
            <w:r>
              <w:rPr>
                <w:sz w:val="15"/>
              </w:rPr>
              <w:t>S19</w:t>
            </w:r>
          </w:p>
        </w:tc>
      </w:tr>
      <w:tr w14:paraId="5CA3F2C5" w14:textId="77777777">
        <w:trPr>
          <w:cantSplit/>
        </w:trPr>
        <w:tc>
          <w:tcPr>
            <w:tcW w:w="1800" w:type="dxa"/>
            <w:tcMar>
              <w:top w:w="80" w:type="dxa"/>
              <w:left w:w="120" w:type="dxa"/>
              <w:bottom w:w="80" w:type="dxa"/>
              <w:right w:w="120" w:type="dxa"/>
            </w:tcMar>
            <w:vAlign w:val="center"/>
          </w:tcPr>
          <w:p w14:paraId="3D61EEE7" w14:textId="77777777">
            <w:r>
              <w:rPr>
                <w:b/>
                <w:color w:val="102A43"/>
                <w:sz w:val="15"/>
              </w:rPr>
              <w:t>Paraşüt activation</w:t>
            </w:r>
          </w:p>
        </w:tc>
        <w:tc>
          <w:tcPr>
            <w:tcW w:w="850" w:type="dxa"/>
            <w:tcMar>
              <w:top w:w="80" w:type="dxa"/>
              <w:left w:w="120" w:type="dxa"/>
              <w:bottom w:w="80" w:type="dxa"/>
              <w:right w:w="120" w:type="dxa"/>
            </w:tcMar>
            <w:vAlign w:val="center"/>
          </w:tcPr>
          <w:p w14:paraId="7116F0C0" w14:textId="77777777">
            <w:r>
              <w:rPr>
                <w:sz w:val="15"/>
              </w:rPr>
              <w:t>TRY</w:t>
            </w:r>
          </w:p>
        </w:tc>
        <w:tc>
          <w:tcPr>
            <w:tcW w:w="2700" w:type="dxa"/>
            <w:tcMar>
              <w:top w:w="80" w:type="dxa"/>
              <w:left w:w="120" w:type="dxa"/>
              <w:bottom w:w="80" w:type="dxa"/>
              <w:right w:w="120" w:type="dxa"/>
            </w:tcMar>
            <w:vAlign w:val="center"/>
          </w:tcPr>
          <w:p w14:paraId="181EF7FA" w14:textId="77777777">
            <w:r>
              <w:rPr>
                <w:sz w:val="15"/>
              </w:rPr>
              <w:t>1,800 + VAT incl. 120 credits</w:t>
            </w:r>
          </w:p>
        </w:tc>
        <w:tc>
          <w:tcPr>
            <w:tcW w:w="2800" w:type="dxa"/>
            <w:tcMar>
              <w:top w:w="80" w:type="dxa"/>
              <w:left w:w="120" w:type="dxa"/>
              <w:bottom w:w="80" w:type="dxa"/>
              <w:right w:w="120" w:type="dxa"/>
            </w:tcMar>
            <w:vAlign w:val="center"/>
          </w:tcPr>
          <w:p w14:paraId="771BFFF8" w14:textId="77777777">
            <w:r>
              <w:rPr>
                <w:sz w:val="15"/>
              </w:rPr>
              <w:t>Optional integrator</w:t>
            </w:r>
          </w:p>
        </w:tc>
        <w:tc>
          <w:tcPr>
            <w:tcW w:w="1210" w:type="dxa"/>
            <w:tcMar>
              <w:top w:w="80" w:type="dxa"/>
              <w:left w:w="120" w:type="dxa"/>
              <w:bottom w:w="80" w:type="dxa"/>
              <w:right w:w="120" w:type="dxa"/>
            </w:tcMar>
            <w:vAlign w:val="center"/>
          </w:tcPr>
          <w:p w14:paraId="0837B83F" w14:textId="77777777">
            <w:r>
              <w:rPr>
                <w:sz w:val="15"/>
              </w:rPr>
              <w:t>S20</w:t>
            </w:r>
          </w:p>
        </w:tc>
      </w:tr>
      <w:tr w14:paraId="22D6096E" w14:textId="77777777">
        <w:trPr>
          <w:cantSplit/>
        </w:trPr>
        <w:tc>
          <w:tcPr>
            <w:tcW w:w="1800" w:type="dxa"/>
            <w:shd w:val="clear" w:color="auto" w:fill="F8FAFC"/>
            <w:tcMar>
              <w:top w:w="80" w:type="dxa"/>
              <w:left w:w="120" w:type="dxa"/>
              <w:bottom w:w="80" w:type="dxa"/>
              <w:right w:w="120" w:type="dxa"/>
            </w:tcMar>
            <w:vAlign w:val="center"/>
          </w:tcPr>
          <w:p w14:paraId="18A55E03" w14:textId="77777777">
            <w:r>
              <w:rPr>
                <w:b/>
                <w:color w:val="102A43"/>
                <w:sz w:val="15"/>
              </w:rPr>
              <w:lastRenderedPageBreak/>
              <w:t>Paraşüt 200 credits</w:t>
            </w:r>
          </w:p>
        </w:tc>
        <w:tc>
          <w:tcPr>
            <w:tcW w:w="850" w:type="dxa"/>
            <w:shd w:val="clear" w:color="auto" w:fill="F8FAFC"/>
            <w:tcMar>
              <w:top w:w="80" w:type="dxa"/>
              <w:left w:w="120" w:type="dxa"/>
              <w:bottom w:w="80" w:type="dxa"/>
              <w:right w:w="120" w:type="dxa"/>
            </w:tcMar>
            <w:vAlign w:val="center"/>
          </w:tcPr>
          <w:p w14:paraId="1B1468E4" w14:textId="77777777">
            <w:r>
              <w:rPr>
                <w:sz w:val="15"/>
              </w:rPr>
              <w:t>TRY</w:t>
            </w:r>
          </w:p>
        </w:tc>
        <w:tc>
          <w:tcPr>
            <w:tcW w:w="2700" w:type="dxa"/>
            <w:shd w:val="clear" w:color="auto" w:fill="F8FAFC"/>
            <w:tcMar>
              <w:top w:w="80" w:type="dxa"/>
              <w:left w:w="120" w:type="dxa"/>
              <w:bottom w:w="80" w:type="dxa"/>
              <w:right w:w="120" w:type="dxa"/>
            </w:tcMar>
            <w:vAlign w:val="center"/>
          </w:tcPr>
          <w:p w14:paraId="7908B776" w14:textId="77777777">
            <w:r>
              <w:rPr>
                <w:sz w:val="15"/>
              </w:rPr>
              <w:t>660 + VAT</w:t>
            </w:r>
          </w:p>
        </w:tc>
        <w:tc>
          <w:tcPr>
            <w:tcW w:w="2800" w:type="dxa"/>
            <w:shd w:val="clear" w:color="auto" w:fill="F8FAFC"/>
            <w:tcMar>
              <w:top w:w="80" w:type="dxa"/>
              <w:left w:w="120" w:type="dxa"/>
              <w:bottom w:w="80" w:type="dxa"/>
              <w:right w:w="120" w:type="dxa"/>
            </w:tcMar>
            <w:vAlign w:val="center"/>
          </w:tcPr>
          <w:p w14:paraId="5E731264" w14:textId="77777777">
            <w:r>
              <w:rPr>
                <w:sz w:val="15"/>
              </w:rPr>
              <w:t>Optional integrator</w:t>
            </w:r>
          </w:p>
        </w:tc>
        <w:tc>
          <w:tcPr>
            <w:tcW w:w="1210" w:type="dxa"/>
            <w:shd w:val="clear" w:color="auto" w:fill="F8FAFC"/>
            <w:tcMar>
              <w:top w:w="80" w:type="dxa"/>
              <w:left w:w="120" w:type="dxa"/>
              <w:bottom w:w="80" w:type="dxa"/>
              <w:right w:w="120" w:type="dxa"/>
            </w:tcMar>
            <w:vAlign w:val="center"/>
          </w:tcPr>
          <w:p w14:paraId="7F956F26" w14:textId="77777777">
            <w:r>
              <w:rPr>
                <w:sz w:val="15"/>
              </w:rPr>
              <w:t>S20</w:t>
            </w:r>
          </w:p>
        </w:tc>
      </w:tr>
      <w:tr w14:paraId="1769F45F" w14:textId="77777777">
        <w:trPr>
          <w:cantSplit/>
        </w:trPr>
        <w:tc>
          <w:tcPr>
            <w:tcW w:w="1800" w:type="dxa"/>
            <w:tcMar>
              <w:top w:w="80" w:type="dxa"/>
              <w:left w:w="120" w:type="dxa"/>
              <w:bottom w:w="80" w:type="dxa"/>
              <w:right w:w="120" w:type="dxa"/>
            </w:tcMar>
            <w:vAlign w:val="center"/>
          </w:tcPr>
          <w:p w14:paraId="083487EC" w14:textId="77777777">
            <w:r>
              <w:rPr>
                <w:b/>
                <w:color w:val="102A43"/>
                <w:sz w:val="15"/>
              </w:rPr>
              <w:t>Netgsm e-sign</w:t>
            </w:r>
          </w:p>
        </w:tc>
        <w:tc>
          <w:tcPr>
            <w:tcW w:w="850" w:type="dxa"/>
            <w:tcMar>
              <w:top w:w="80" w:type="dxa"/>
              <w:left w:w="120" w:type="dxa"/>
              <w:bottom w:w="80" w:type="dxa"/>
              <w:right w:w="120" w:type="dxa"/>
            </w:tcMar>
            <w:vAlign w:val="center"/>
          </w:tcPr>
          <w:p w14:paraId="624F1CBC" w14:textId="77777777">
            <w:r>
              <w:rPr>
                <w:sz w:val="15"/>
              </w:rPr>
              <w:t>TRY</w:t>
            </w:r>
          </w:p>
        </w:tc>
        <w:tc>
          <w:tcPr>
            <w:tcW w:w="2700" w:type="dxa"/>
            <w:tcMar>
              <w:top w:w="80" w:type="dxa"/>
              <w:left w:w="120" w:type="dxa"/>
              <w:bottom w:w="80" w:type="dxa"/>
              <w:right w:w="120" w:type="dxa"/>
            </w:tcMar>
            <w:vAlign w:val="center"/>
          </w:tcPr>
          <w:p w14:paraId="100E3463" w14:textId="77777777">
            <w:r>
              <w:rPr>
                <w:sz w:val="15"/>
              </w:rPr>
              <w:t>2,990 / 3 years / signer</w:t>
            </w:r>
          </w:p>
        </w:tc>
        <w:tc>
          <w:tcPr>
            <w:tcW w:w="2800" w:type="dxa"/>
            <w:tcMar>
              <w:top w:w="80" w:type="dxa"/>
              <w:left w:w="120" w:type="dxa"/>
              <w:bottom w:w="80" w:type="dxa"/>
              <w:right w:w="120" w:type="dxa"/>
            </w:tcMar>
            <w:vAlign w:val="center"/>
          </w:tcPr>
          <w:p w14:paraId="0BFC7683" w14:textId="77777777">
            <w:r>
              <w:rPr>
                <w:sz w:val="15"/>
              </w:rPr>
              <w:t>VAT included</w:t>
            </w:r>
          </w:p>
        </w:tc>
        <w:tc>
          <w:tcPr>
            <w:tcW w:w="1210" w:type="dxa"/>
            <w:tcMar>
              <w:top w:w="80" w:type="dxa"/>
              <w:left w:w="120" w:type="dxa"/>
              <w:bottom w:w="80" w:type="dxa"/>
              <w:right w:w="120" w:type="dxa"/>
            </w:tcMar>
            <w:vAlign w:val="center"/>
          </w:tcPr>
          <w:p w14:paraId="6F5B2A12" w14:textId="77777777">
            <w:r>
              <w:rPr>
                <w:sz w:val="15"/>
              </w:rPr>
              <w:t>S21</w:t>
            </w:r>
          </w:p>
        </w:tc>
      </w:tr>
      <w:tr w14:paraId="442113D7" w14:textId="77777777">
        <w:trPr>
          <w:cantSplit/>
        </w:trPr>
        <w:tc>
          <w:tcPr>
            <w:tcW w:w="1800" w:type="dxa"/>
            <w:shd w:val="clear" w:color="auto" w:fill="F8FAFC"/>
            <w:tcMar>
              <w:top w:w="80" w:type="dxa"/>
              <w:left w:w="120" w:type="dxa"/>
              <w:bottom w:w="80" w:type="dxa"/>
              <w:right w:w="120" w:type="dxa"/>
            </w:tcMar>
            <w:vAlign w:val="center"/>
          </w:tcPr>
          <w:p w14:paraId="56D08F7E" w14:textId="77777777">
            <w:r>
              <w:rPr>
                <w:b/>
                <w:color w:val="102A43"/>
                <w:sz w:val="15"/>
              </w:rPr>
              <w:t>TTYS authorisation certificate</w:t>
            </w:r>
          </w:p>
        </w:tc>
        <w:tc>
          <w:tcPr>
            <w:tcW w:w="850" w:type="dxa"/>
            <w:shd w:val="clear" w:color="auto" w:fill="F8FAFC"/>
            <w:tcMar>
              <w:top w:w="80" w:type="dxa"/>
              <w:left w:w="120" w:type="dxa"/>
              <w:bottom w:w="80" w:type="dxa"/>
              <w:right w:w="120" w:type="dxa"/>
            </w:tcMar>
            <w:vAlign w:val="center"/>
          </w:tcPr>
          <w:p w14:paraId="1A1DAA58" w14:textId="77777777">
            <w:r>
              <w:rPr>
                <w:sz w:val="15"/>
              </w:rPr>
              <w:t>TRY</w:t>
            </w:r>
          </w:p>
        </w:tc>
        <w:tc>
          <w:tcPr>
            <w:tcW w:w="2700" w:type="dxa"/>
            <w:shd w:val="clear" w:color="auto" w:fill="F8FAFC"/>
            <w:tcMar>
              <w:top w:w="80" w:type="dxa"/>
              <w:left w:w="120" w:type="dxa"/>
              <w:bottom w:w="80" w:type="dxa"/>
              <w:right w:w="120" w:type="dxa"/>
            </w:tcMar>
            <w:vAlign w:val="center"/>
          </w:tcPr>
          <w:p w14:paraId="7F1CB613" w14:textId="77777777">
            <w:r>
              <w:rPr>
                <w:sz w:val="15"/>
              </w:rPr>
              <w:t>20,000/year; 40,000 qualifying metro</w:t>
            </w:r>
          </w:p>
        </w:tc>
        <w:tc>
          <w:tcPr>
            <w:tcW w:w="2800" w:type="dxa"/>
            <w:shd w:val="clear" w:color="auto" w:fill="F8FAFC"/>
            <w:tcMar>
              <w:top w:w="80" w:type="dxa"/>
              <w:left w:w="120" w:type="dxa"/>
              <w:bottom w:w="80" w:type="dxa"/>
              <w:right w:w="120" w:type="dxa"/>
            </w:tcMar>
            <w:vAlign w:val="center"/>
          </w:tcPr>
          <w:p w14:paraId="0B81FB61" w14:textId="77777777">
            <w:r>
              <w:rPr>
                <w:sz w:val="15"/>
              </w:rPr>
              <w:t>Statutory; per relevant certificate</w:t>
            </w:r>
          </w:p>
        </w:tc>
        <w:tc>
          <w:tcPr>
            <w:tcW w:w="1210" w:type="dxa"/>
            <w:shd w:val="clear" w:color="auto" w:fill="F8FAFC"/>
            <w:tcMar>
              <w:top w:w="80" w:type="dxa"/>
              <w:left w:w="120" w:type="dxa"/>
              <w:bottom w:w="80" w:type="dxa"/>
              <w:right w:w="120" w:type="dxa"/>
            </w:tcMar>
            <w:vAlign w:val="center"/>
          </w:tcPr>
          <w:p w14:paraId="1495711D" w14:textId="77777777">
            <w:r>
              <w:rPr>
                <w:sz w:val="15"/>
              </w:rPr>
              <w:t>S36</w:t>
            </w:r>
          </w:p>
        </w:tc>
      </w:tr>
      <w:tr w14:paraId="6D581EE1" w14:textId="77777777">
        <w:trPr>
          <w:cantSplit/>
        </w:trPr>
        <w:tc>
          <w:tcPr>
            <w:tcW w:w="1800" w:type="dxa"/>
            <w:tcMar>
              <w:top w:w="80" w:type="dxa"/>
              <w:left w:w="120" w:type="dxa"/>
              <w:bottom w:w="80" w:type="dxa"/>
              <w:right w:w="120" w:type="dxa"/>
            </w:tcMar>
            <w:vAlign w:val="center"/>
          </w:tcPr>
          <w:p w14:paraId="440302AF" w14:textId="77777777">
            <w:r>
              <w:rPr>
                <w:b/>
                <w:color w:val="102A43"/>
                <w:sz w:val="15"/>
              </w:rPr>
              <w:t>.com.tr</w:t>
            </w:r>
          </w:p>
        </w:tc>
        <w:tc>
          <w:tcPr>
            <w:tcW w:w="850" w:type="dxa"/>
            <w:tcMar>
              <w:top w:w="80" w:type="dxa"/>
              <w:left w:w="120" w:type="dxa"/>
              <w:bottom w:w="80" w:type="dxa"/>
              <w:right w:w="120" w:type="dxa"/>
            </w:tcMar>
            <w:vAlign w:val="center"/>
          </w:tcPr>
          <w:p w14:paraId="428ADCC6" w14:textId="77777777">
            <w:r>
              <w:rPr>
                <w:sz w:val="15"/>
              </w:rPr>
              <w:t>TRY</w:t>
            </w:r>
          </w:p>
        </w:tc>
        <w:tc>
          <w:tcPr>
            <w:tcW w:w="2700" w:type="dxa"/>
            <w:tcMar>
              <w:top w:w="80" w:type="dxa"/>
              <w:left w:w="120" w:type="dxa"/>
              <w:bottom w:w="80" w:type="dxa"/>
              <w:right w:w="120" w:type="dxa"/>
            </w:tcMar>
            <w:vAlign w:val="center"/>
          </w:tcPr>
          <w:p w14:paraId="644472AA" w14:textId="77777777">
            <w:r>
              <w:rPr>
                <w:sz w:val="15"/>
              </w:rPr>
              <w:t>109 + VAT registration; 189 + VAT renewal</w:t>
            </w:r>
          </w:p>
        </w:tc>
        <w:tc>
          <w:tcPr>
            <w:tcW w:w="2800" w:type="dxa"/>
            <w:tcMar>
              <w:top w:w="80" w:type="dxa"/>
              <w:left w:w="120" w:type="dxa"/>
              <w:bottom w:w="80" w:type="dxa"/>
              <w:right w:w="120" w:type="dxa"/>
            </w:tcMar>
            <w:vAlign w:val="center"/>
          </w:tcPr>
          <w:p w14:paraId="30EFE2B0" w14:textId="77777777">
            <w:r>
              <w:rPr>
                <w:sz w:val="15"/>
              </w:rPr>
              <w:t>Public reference</w:t>
            </w:r>
          </w:p>
        </w:tc>
        <w:tc>
          <w:tcPr>
            <w:tcW w:w="1210" w:type="dxa"/>
            <w:tcMar>
              <w:top w:w="80" w:type="dxa"/>
              <w:left w:w="120" w:type="dxa"/>
              <w:bottom w:w="80" w:type="dxa"/>
              <w:right w:w="120" w:type="dxa"/>
            </w:tcMar>
            <w:vAlign w:val="center"/>
          </w:tcPr>
          <w:p w14:paraId="7DD8483C" w14:textId="77777777">
            <w:r>
              <w:rPr>
                <w:sz w:val="15"/>
              </w:rPr>
              <w:t>S40</w:t>
            </w:r>
          </w:p>
        </w:tc>
      </w:tr>
    </w:tbl>
    <w:p w14:paraId="68A58BF5" w14:textId="77777777">
      <w:pPr>
        <w:pStyle w:val="Heading1"/>
      </w:pPr>
      <w:bookmarkStart w:id="236" w:name="_Toc235024591"/>
      <w:r>
        <w:t>Commercial Appendix C — Source and verification register</w:t>
      </w:r>
      <w:bookmarkEnd w:id="236"/>
    </w:p>
    <w:p w14:paraId="31F71756" w14:textId="77777777">
      <w:pPr>
        <w:pStyle w:val="ExecutiveLead"/>
      </w:pPr>
      <w:r>
        <w:rPr>
          <w:color w:val="1F2937"/>
          <w:sz w:val="20"/>
        </w:rPr>
        <w:t>Verification used two layers: repository traceability against the BRD/PRD/TRD/provider/security documents, and independent re-checking of high-risk current prices and Turkish official sources. 'Verified' means a supporting source was found; it is not absolute truth or entity-specific legal advice. Search may miss newly changed, paywalled or contract-only information, and the same underlying model can repeat reasoning errors. Plausible/quote items can still be wrong until a human owner obtains written evidence.</w:t>
      </w:r>
    </w:p>
    <w:p w14:paraId="6F471635" w14:textId="77777777">
      <w:pPr>
        <w:pStyle w:val="Heading2"/>
      </w:pPr>
      <w:bookmarkStart w:id="237" w:name="_Toc235024592"/>
      <w:r>
        <w:t>C.1 High-impact claim audit</w:t>
      </w:r>
      <w:bookmarkEnd w:id="237"/>
    </w:p>
    <w:tbl>
      <w:tblPr>
        <w:tblStyle w:val="TableGrid"/>
        <w:tblW w:w="936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3300"/>
        <w:gridCol w:w="2000"/>
        <w:gridCol w:w="4060"/>
      </w:tblGrid>
      <w:tr w14:paraId="61C0CC82" w14:textId="77777777">
        <w:trPr>
          <w:cantSplit/>
          <w:tblHeader/>
        </w:trPr>
        <w:tc>
          <w:tcPr>
            <w:tcW w:w="3300" w:type="dxa"/>
            <w:shd w:val="clear" w:color="auto" w:fill="102A43"/>
            <w:tcMar>
              <w:top w:w="80" w:type="dxa"/>
              <w:left w:w="120" w:type="dxa"/>
              <w:bottom w:w="80" w:type="dxa"/>
              <w:right w:w="120" w:type="dxa"/>
            </w:tcMar>
            <w:vAlign w:val="center"/>
          </w:tcPr>
          <w:p w14:paraId="152BD289" w14:textId="77777777">
            <w:r>
              <w:rPr>
                <w:b/>
                <w:color w:val="FFFFFF"/>
                <w:sz w:val="15"/>
              </w:rPr>
              <w:t>Claim</w:t>
            </w:r>
          </w:p>
        </w:tc>
        <w:tc>
          <w:tcPr>
            <w:tcW w:w="2000" w:type="dxa"/>
            <w:shd w:val="clear" w:color="auto" w:fill="102A43"/>
            <w:tcMar>
              <w:top w:w="80" w:type="dxa"/>
              <w:left w:w="120" w:type="dxa"/>
              <w:bottom w:w="80" w:type="dxa"/>
              <w:right w:w="120" w:type="dxa"/>
            </w:tcMar>
            <w:vAlign w:val="center"/>
          </w:tcPr>
          <w:p w14:paraId="4D389F2C" w14:textId="77777777">
            <w:r>
              <w:rPr>
                <w:b/>
                <w:color w:val="FFFFFF"/>
                <w:sz w:val="15"/>
              </w:rPr>
              <w:t>Result</w:t>
            </w:r>
          </w:p>
        </w:tc>
        <w:tc>
          <w:tcPr>
            <w:tcW w:w="4060" w:type="dxa"/>
            <w:shd w:val="clear" w:color="auto" w:fill="102A43"/>
            <w:tcMar>
              <w:top w:w="80" w:type="dxa"/>
              <w:left w:w="120" w:type="dxa"/>
              <w:bottom w:w="80" w:type="dxa"/>
              <w:right w:w="120" w:type="dxa"/>
            </w:tcMar>
            <w:vAlign w:val="center"/>
          </w:tcPr>
          <w:p w14:paraId="103F26D1" w14:textId="77777777">
            <w:r>
              <w:rPr>
                <w:b/>
                <w:color w:val="FFFFFF"/>
                <w:sz w:val="15"/>
              </w:rPr>
              <w:t>Management qualification</w:t>
            </w:r>
          </w:p>
        </w:tc>
      </w:tr>
      <w:tr w14:paraId="6A61F0D6" w14:textId="77777777">
        <w:trPr>
          <w:cantSplit/>
        </w:trPr>
        <w:tc>
          <w:tcPr>
            <w:tcW w:w="3300" w:type="dxa"/>
            <w:tcMar>
              <w:top w:w="80" w:type="dxa"/>
              <w:left w:w="120" w:type="dxa"/>
              <w:bottom w:w="80" w:type="dxa"/>
              <w:right w:w="120" w:type="dxa"/>
            </w:tcMar>
            <w:vAlign w:val="center"/>
          </w:tcPr>
          <w:p w14:paraId="3C7273FD" w14:textId="77777777">
            <w:r>
              <w:rPr>
                <w:b/>
                <w:color w:val="102A43"/>
                <w:sz w:val="15"/>
              </w:rPr>
              <w:t>Supabase/Vercel scale by user count</w:t>
            </w:r>
          </w:p>
        </w:tc>
        <w:tc>
          <w:tcPr>
            <w:tcW w:w="2000" w:type="dxa"/>
            <w:tcMar>
              <w:top w:w="80" w:type="dxa"/>
              <w:left w:w="120" w:type="dxa"/>
              <w:bottom w:w="80" w:type="dxa"/>
              <w:right w:w="120" w:type="dxa"/>
            </w:tcMar>
            <w:vAlign w:val="center"/>
          </w:tcPr>
          <w:p w14:paraId="0DD885CF" w14:textId="77777777">
            <w:r>
              <w:rPr>
                <w:sz w:val="15"/>
              </w:rPr>
              <w:t>Verified with correction</w:t>
            </w:r>
          </w:p>
        </w:tc>
        <w:tc>
          <w:tcPr>
            <w:tcW w:w="4060" w:type="dxa"/>
            <w:tcMar>
              <w:top w:w="80" w:type="dxa"/>
              <w:left w:w="120" w:type="dxa"/>
              <w:bottom w:w="80" w:type="dxa"/>
              <w:right w:w="120" w:type="dxa"/>
            </w:tcMar>
            <w:vAlign w:val="center"/>
          </w:tcPr>
          <w:p w14:paraId="469201F5" w14:textId="77777777">
            <w:r>
              <w:rPr>
                <w:sz w:val="15"/>
              </w:rPr>
              <w:t>1k/5k/10k do not directly trigger MAU/user tariffs; capacity follows load and allowances.</w:t>
            </w:r>
          </w:p>
        </w:tc>
      </w:tr>
      <w:tr w14:paraId="511B0ACD" w14:textId="77777777">
        <w:trPr>
          <w:cantSplit/>
        </w:trPr>
        <w:tc>
          <w:tcPr>
            <w:tcW w:w="3300" w:type="dxa"/>
            <w:shd w:val="clear" w:color="auto" w:fill="F8FAFC"/>
            <w:tcMar>
              <w:top w:w="80" w:type="dxa"/>
              <w:left w:w="120" w:type="dxa"/>
              <w:bottom w:w="80" w:type="dxa"/>
              <w:right w:w="120" w:type="dxa"/>
            </w:tcMar>
            <w:vAlign w:val="center"/>
          </w:tcPr>
          <w:p w14:paraId="4A6143F8" w14:textId="77777777">
            <w:r>
              <w:rPr>
                <w:b/>
                <w:color w:val="102A43"/>
                <w:sz w:val="15"/>
              </w:rPr>
              <w:t>iyzico 4.29% + TRY 0.25</w:t>
            </w:r>
          </w:p>
        </w:tc>
        <w:tc>
          <w:tcPr>
            <w:tcW w:w="2000" w:type="dxa"/>
            <w:shd w:val="clear" w:color="auto" w:fill="F8FAFC"/>
            <w:tcMar>
              <w:top w:w="80" w:type="dxa"/>
              <w:left w:w="120" w:type="dxa"/>
              <w:bottom w:w="80" w:type="dxa"/>
              <w:right w:w="120" w:type="dxa"/>
            </w:tcMar>
            <w:vAlign w:val="center"/>
          </w:tcPr>
          <w:p w14:paraId="10794F19" w14:textId="77777777">
            <w:r>
              <w:rPr>
                <w:sz w:val="15"/>
              </w:rPr>
              <w:t>Verified</w:t>
            </w:r>
          </w:p>
        </w:tc>
        <w:tc>
          <w:tcPr>
            <w:tcW w:w="4060" w:type="dxa"/>
            <w:shd w:val="clear" w:color="auto" w:fill="F8FAFC"/>
            <w:tcMar>
              <w:top w:w="80" w:type="dxa"/>
              <w:left w:w="120" w:type="dxa"/>
              <w:bottom w:w="80" w:type="dxa"/>
              <w:right w:w="120" w:type="dxa"/>
            </w:tcMar>
            <w:vAlign w:val="center"/>
          </w:tcPr>
          <w:p w14:paraId="18DC28EF" w14:textId="77777777">
            <w:r>
              <w:rPr>
                <w:sz w:val="15"/>
              </w:rPr>
              <w:t>Contract determines instalments, settlement, foreign cards, refunds, chargebacks and taxes.</w:t>
            </w:r>
          </w:p>
        </w:tc>
      </w:tr>
      <w:tr w14:paraId="1CEB812F" w14:textId="77777777">
        <w:trPr>
          <w:cantSplit/>
        </w:trPr>
        <w:tc>
          <w:tcPr>
            <w:tcW w:w="3300" w:type="dxa"/>
            <w:tcMar>
              <w:top w:w="80" w:type="dxa"/>
              <w:left w:w="120" w:type="dxa"/>
              <w:bottom w:w="80" w:type="dxa"/>
              <w:right w:w="120" w:type="dxa"/>
            </w:tcMar>
            <w:vAlign w:val="center"/>
          </w:tcPr>
          <w:p w14:paraId="157A3A3C" w14:textId="77777777">
            <w:r>
              <w:rPr>
                <w:b/>
                <w:color w:val="102A43"/>
                <w:sz w:val="15"/>
              </w:rPr>
              <w:t>PayTR/Sipay numeric rate</w:t>
            </w:r>
          </w:p>
        </w:tc>
        <w:tc>
          <w:tcPr>
            <w:tcW w:w="2000" w:type="dxa"/>
            <w:tcMar>
              <w:top w:w="80" w:type="dxa"/>
              <w:left w:w="120" w:type="dxa"/>
              <w:bottom w:w="80" w:type="dxa"/>
              <w:right w:w="120" w:type="dxa"/>
            </w:tcMar>
            <w:vAlign w:val="center"/>
          </w:tcPr>
          <w:p w14:paraId="0D18C885" w14:textId="77777777">
            <w:r>
              <w:rPr>
                <w:sz w:val="15"/>
              </w:rPr>
              <w:t>Quote required</w:t>
            </w:r>
          </w:p>
        </w:tc>
        <w:tc>
          <w:tcPr>
            <w:tcW w:w="4060" w:type="dxa"/>
            <w:tcMar>
              <w:top w:w="80" w:type="dxa"/>
              <w:left w:w="120" w:type="dxa"/>
              <w:bottom w:w="80" w:type="dxa"/>
              <w:right w:w="120" w:type="dxa"/>
            </w:tcMar>
            <w:vAlign w:val="center"/>
          </w:tcPr>
          <w:p w14:paraId="0AD15D0D" w14:textId="77777777">
            <w:r>
              <w:rPr>
                <w:sz w:val="15"/>
              </w:rPr>
              <w:t>No verified universal commission was used.</w:t>
            </w:r>
          </w:p>
        </w:tc>
      </w:tr>
      <w:tr w14:paraId="74F184E4" w14:textId="77777777">
        <w:trPr>
          <w:cantSplit/>
        </w:trPr>
        <w:tc>
          <w:tcPr>
            <w:tcW w:w="3300" w:type="dxa"/>
            <w:shd w:val="clear" w:color="auto" w:fill="F8FAFC"/>
            <w:tcMar>
              <w:top w:w="80" w:type="dxa"/>
              <w:left w:w="120" w:type="dxa"/>
              <w:bottom w:w="80" w:type="dxa"/>
              <w:right w:w="120" w:type="dxa"/>
            </w:tcMar>
            <w:vAlign w:val="center"/>
          </w:tcPr>
          <w:p w14:paraId="11C7AA2A" w14:textId="77777777">
            <w:r>
              <w:rPr>
                <w:b/>
                <w:color w:val="102A43"/>
                <w:sz w:val="15"/>
              </w:rPr>
              <w:t>Param launch shortlist</w:t>
            </w:r>
          </w:p>
        </w:tc>
        <w:tc>
          <w:tcPr>
            <w:tcW w:w="2000" w:type="dxa"/>
            <w:shd w:val="clear" w:color="auto" w:fill="F8FAFC"/>
            <w:tcMar>
              <w:top w:w="80" w:type="dxa"/>
              <w:left w:w="120" w:type="dxa"/>
              <w:bottom w:w="80" w:type="dxa"/>
              <w:right w:w="120" w:type="dxa"/>
            </w:tcMar>
            <w:vAlign w:val="center"/>
          </w:tcPr>
          <w:p w14:paraId="33D7C8AD" w14:textId="77777777">
            <w:r>
              <w:rPr>
                <w:sz w:val="15"/>
              </w:rPr>
              <w:t>Not safe</w:t>
            </w:r>
          </w:p>
        </w:tc>
        <w:tc>
          <w:tcPr>
            <w:tcW w:w="4060" w:type="dxa"/>
            <w:shd w:val="clear" w:color="auto" w:fill="F8FAFC"/>
            <w:tcMar>
              <w:top w:w="80" w:type="dxa"/>
              <w:left w:w="120" w:type="dxa"/>
              <w:bottom w:w="80" w:type="dxa"/>
              <w:right w:w="120" w:type="dxa"/>
            </w:tcMar>
            <w:vAlign w:val="center"/>
          </w:tcPr>
          <w:p w14:paraId="783A7042" w14:textId="77777777">
            <w:r>
              <w:rPr>
                <w:sz w:val="15"/>
              </w:rPr>
              <w:t>TCMB footnote records unsettled permissions/court-stay history; exclude pending written confirmation.</w:t>
            </w:r>
          </w:p>
        </w:tc>
      </w:tr>
      <w:tr w14:paraId="6256C4F1" w14:textId="77777777">
        <w:trPr>
          <w:cantSplit/>
        </w:trPr>
        <w:tc>
          <w:tcPr>
            <w:tcW w:w="3300" w:type="dxa"/>
            <w:tcMar>
              <w:top w:w="80" w:type="dxa"/>
              <w:left w:w="120" w:type="dxa"/>
              <w:bottom w:w="80" w:type="dxa"/>
              <w:right w:w="120" w:type="dxa"/>
            </w:tcMar>
            <w:vAlign w:val="center"/>
          </w:tcPr>
          <w:p w14:paraId="708414D6" w14:textId="77777777">
            <w:r>
              <w:rPr>
                <w:b/>
                <w:color w:val="102A43"/>
                <w:sz w:val="15"/>
              </w:rPr>
              <w:t>KVKK foreign cloud</w:t>
            </w:r>
          </w:p>
        </w:tc>
        <w:tc>
          <w:tcPr>
            <w:tcW w:w="2000" w:type="dxa"/>
            <w:tcMar>
              <w:top w:w="80" w:type="dxa"/>
              <w:left w:w="120" w:type="dxa"/>
              <w:bottom w:w="80" w:type="dxa"/>
              <w:right w:w="120" w:type="dxa"/>
            </w:tcMar>
            <w:vAlign w:val="center"/>
          </w:tcPr>
          <w:p w14:paraId="1620593F" w14:textId="77777777">
            <w:r>
              <w:rPr>
                <w:sz w:val="15"/>
              </w:rPr>
              <w:t>Verified</w:t>
            </w:r>
          </w:p>
        </w:tc>
        <w:tc>
          <w:tcPr>
            <w:tcW w:w="4060" w:type="dxa"/>
            <w:tcMar>
              <w:top w:w="80" w:type="dxa"/>
              <w:left w:w="120" w:type="dxa"/>
              <w:bottom w:w="80" w:type="dxa"/>
              <w:right w:w="120" w:type="dxa"/>
            </w:tcMar>
            <w:vAlign w:val="center"/>
          </w:tcPr>
          <w:p w14:paraId="720C70F8" w14:textId="77777777">
            <w:r>
              <w:rPr>
                <w:sz w:val="15"/>
              </w:rPr>
              <w:t>No adequacy destination currently designated; use valid mechanism and entity-specific legal review.</w:t>
            </w:r>
          </w:p>
        </w:tc>
      </w:tr>
      <w:tr w14:paraId="1019F6FD" w14:textId="77777777">
        <w:trPr>
          <w:cantSplit/>
        </w:trPr>
        <w:tc>
          <w:tcPr>
            <w:tcW w:w="3300" w:type="dxa"/>
            <w:shd w:val="clear" w:color="auto" w:fill="F8FAFC"/>
            <w:tcMar>
              <w:top w:w="80" w:type="dxa"/>
              <w:left w:w="120" w:type="dxa"/>
              <w:bottom w:w="80" w:type="dxa"/>
              <w:right w:w="120" w:type="dxa"/>
            </w:tcMar>
            <w:vAlign w:val="center"/>
          </w:tcPr>
          <w:p w14:paraId="35CE2C4A" w14:textId="77777777">
            <w:r>
              <w:rPr>
                <w:b/>
                <w:color w:val="102A43"/>
                <w:sz w:val="15"/>
              </w:rPr>
              <w:t>SCC five-business-day notice</w:t>
            </w:r>
          </w:p>
        </w:tc>
        <w:tc>
          <w:tcPr>
            <w:tcW w:w="2000" w:type="dxa"/>
            <w:shd w:val="clear" w:color="auto" w:fill="F8FAFC"/>
            <w:tcMar>
              <w:top w:w="80" w:type="dxa"/>
              <w:left w:w="120" w:type="dxa"/>
              <w:bottom w:w="80" w:type="dxa"/>
              <w:right w:w="120" w:type="dxa"/>
            </w:tcMar>
            <w:vAlign w:val="center"/>
          </w:tcPr>
          <w:p w14:paraId="4185EB73" w14:textId="77777777">
            <w:r>
              <w:rPr>
                <w:sz w:val="15"/>
              </w:rPr>
              <w:t>Verified</w:t>
            </w:r>
          </w:p>
        </w:tc>
        <w:tc>
          <w:tcPr>
            <w:tcW w:w="4060" w:type="dxa"/>
            <w:shd w:val="clear" w:color="auto" w:fill="F8FAFC"/>
            <w:tcMar>
              <w:top w:w="80" w:type="dxa"/>
              <w:left w:w="120" w:type="dxa"/>
              <w:bottom w:w="80" w:type="dxa"/>
              <w:right w:w="120" w:type="dxa"/>
            </w:tcMar>
            <w:vAlign w:val="center"/>
          </w:tcPr>
          <w:p w14:paraId="49A66914" w14:textId="77777777">
            <w:r>
              <w:rPr>
                <w:sz w:val="15"/>
              </w:rPr>
              <w:t>Correct template, signatures, authority and translations required.</w:t>
            </w:r>
          </w:p>
        </w:tc>
      </w:tr>
      <w:tr w14:paraId="1DF9B3B0" w14:textId="77777777">
        <w:trPr>
          <w:cantSplit/>
        </w:trPr>
        <w:tc>
          <w:tcPr>
            <w:tcW w:w="3300" w:type="dxa"/>
            <w:tcMar>
              <w:top w:w="80" w:type="dxa"/>
              <w:left w:w="120" w:type="dxa"/>
              <w:bottom w:w="80" w:type="dxa"/>
              <w:right w:w="120" w:type="dxa"/>
            </w:tcMar>
            <w:vAlign w:val="center"/>
          </w:tcPr>
          <w:p w14:paraId="4F250FC4" w14:textId="77777777">
            <w:r>
              <w:rPr>
                <w:b/>
                <w:color w:val="102A43"/>
                <w:sz w:val="15"/>
              </w:rPr>
              <w:t>VERBİS 50 employees / TRY 100m</w:t>
            </w:r>
          </w:p>
        </w:tc>
        <w:tc>
          <w:tcPr>
            <w:tcW w:w="2000" w:type="dxa"/>
            <w:tcMar>
              <w:top w:w="80" w:type="dxa"/>
              <w:left w:w="120" w:type="dxa"/>
              <w:bottom w:w="80" w:type="dxa"/>
              <w:right w:w="120" w:type="dxa"/>
            </w:tcMar>
            <w:vAlign w:val="center"/>
          </w:tcPr>
          <w:p w14:paraId="5BDAB375" w14:textId="77777777">
            <w:r>
              <w:rPr>
                <w:sz w:val="15"/>
              </w:rPr>
              <w:t>Verified with qualification</w:t>
            </w:r>
          </w:p>
        </w:tc>
        <w:tc>
          <w:tcPr>
            <w:tcW w:w="4060" w:type="dxa"/>
            <w:tcMar>
              <w:top w:w="80" w:type="dxa"/>
              <w:left w:w="120" w:type="dxa"/>
              <w:bottom w:w="80" w:type="dxa"/>
              <w:right w:w="120" w:type="dxa"/>
            </w:tcMar>
            <w:vAlign w:val="center"/>
          </w:tcPr>
          <w:p w14:paraId="702386DD" w14:textId="77777777">
            <w:r>
              <w:rPr>
                <w:sz w:val="15"/>
              </w:rPr>
              <w:t>Both-below exemption for ordinary main activity; other thresholds/exemptions exist.</w:t>
            </w:r>
          </w:p>
        </w:tc>
      </w:tr>
      <w:tr w14:paraId="0EB4149D" w14:textId="77777777">
        <w:trPr>
          <w:cantSplit/>
        </w:trPr>
        <w:tc>
          <w:tcPr>
            <w:tcW w:w="3300" w:type="dxa"/>
            <w:shd w:val="clear" w:color="auto" w:fill="F8FAFC"/>
            <w:tcMar>
              <w:top w:w="80" w:type="dxa"/>
              <w:left w:w="120" w:type="dxa"/>
              <w:bottom w:w="80" w:type="dxa"/>
              <w:right w:w="120" w:type="dxa"/>
            </w:tcMar>
            <w:vAlign w:val="center"/>
          </w:tcPr>
          <w:p w14:paraId="0F6F33E4" w14:textId="77777777">
            <w:r>
              <w:rPr>
                <w:b/>
                <w:color w:val="102A43"/>
                <w:sz w:val="15"/>
              </w:rPr>
              <w:t>EİDS includes social/WhatsApp</w:t>
            </w:r>
          </w:p>
        </w:tc>
        <w:tc>
          <w:tcPr>
            <w:tcW w:w="2000" w:type="dxa"/>
            <w:shd w:val="clear" w:color="auto" w:fill="F8FAFC"/>
            <w:tcMar>
              <w:top w:w="80" w:type="dxa"/>
              <w:left w:w="120" w:type="dxa"/>
              <w:bottom w:w="80" w:type="dxa"/>
              <w:right w:w="120" w:type="dxa"/>
            </w:tcMar>
            <w:vAlign w:val="center"/>
          </w:tcPr>
          <w:p w14:paraId="38267A36" w14:textId="77777777">
            <w:r>
              <w:rPr>
                <w:sz w:val="15"/>
              </w:rPr>
              <w:t>Verified</w:t>
            </w:r>
          </w:p>
        </w:tc>
        <w:tc>
          <w:tcPr>
            <w:tcW w:w="4060" w:type="dxa"/>
            <w:shd w:val="clear" w:color="auto" w:fill="F8FAFC"/>
            <w:tcMar>
              <w:top w:w="80" w:type="dxa"/>
              <w:left w:w="120" w:type="dxa"/>
              <w:bottom w:w="80" w:type="dxa"/>
              <w:right w:w="120" w:type="dxa"/>
            </w:tcMar>
            <w:vAlign w:val="center"/>
          </w:tcPr>
          <w:p w14:paraId="372B2EED" w14:textId="77777777">
            <w:r>
              <w:rPr>
                <w:sz w:val="15"/>
              </w:rPr>
              <w:t>Share verified listing link; authority does not replace brokerage agreements.</w:t>
            </w:r>
          </w:p>
        </w:tc>
      </w:tr>
      <w:tr w14:paraId="4705B7F5" w14:textId="77777777">
        <w:trPr>
          <w:cantSplit/>
        </w:trPr>
        <w:tc>
          <w:tcPr>
            <w:tcW w:w="3300" w:type="dxa"/>
            <w:tcMar>
              <w:top w:w="80" w:type="dxa"/>
              <w:left w:w="120" w:type="dxa"/>
              <w:bottom w:w="80" w:type="dxa"/>
              <w:right w:w="120" w:type="dxa"/>
            </w:tcMar>
            <w:vAlign w:val="center"/>
          </w:tcPr>
          <w:p w14:paraId="2D878EB2" w14:textId="77777777">
            <w:r>
              <w:rPr>
                <w:b/>
                <w:color w:val="102A43"/>
                <w:sz w:val="15"/>
              </w:rPr>
              <w:t>TTYS TRY 20k/40k</w:t>
            </w:r>
          </w:p>
        </w:tc>
        <w:tc>
          <w:tcPr>
            <w:tcW w:w="2000" w:type="dxa"/>
            <w:tcMar>
              <w:top w:w="80" w:type="dxa"/>
              <w:left w:w="120" w:type="dxa"/>
              <w:bottom w:w="80" w:type="dxa"/>
              <w:right w:w="120" w:type="dxa"/>
            </w:tcMar>
            <w:vAlign w:val="center"/>
          </w:tcPr>
          <w:p w14:paraId="447A1D54" w14:textId="77777777">
            <w:r>
              <w:rPr>
                <w:sz w:val="15"/>
              </w:rPr>
              <w:t>Verified with correction</w:t>
            </w:r>
          </w:p>
        </w:tc>
        <w:tc>
          <w:tcPr>
            <w:tcW w:w="4060" w:type="dxa"/>
            <w:tcMar>
              <w:top w:w="80" w:type="dxa"/>
              <w:left w:w="120" w:type="dxa"/>
              <w:bottom w:w="80" w:type="dxa"/>
              <w:right w:w="120" w:type="dxa"/>
            </w:tcMar>
            <w:vAlign w:val="center"/>
          </w:tcPr>
          <w:p w14:paraId="1BC3F11D" w14:textId="77777777">
            <w:r>
              <w:rPr>
                <w:sz w:val="15"/>
              </w:rPr>
              <w:t>Per relevant authorisation certificate; confirm certificate/location count.</w:t>
            </w:r>
          </w:p>
        </w:tc>
      </w:tr>
      <w:tr w14:paraId="77D1E28A" w14:textId="77777777">
        <w:trPr>
          <w:cantSplit/>
        </w:trPr>
        <w:tc>
          <w:tcPr>
            <w:tcW w:w="3300" w:type="dxa"/>
            <w:shd w:val="clear" w:color="auto" w:fill="F8FAFC"/>
            <w:tcMar>
              <w:top w:w="80" w:type="dxa"/>
              <w:left w:w="120" w:type="dxa"/>
              <w:bottom w:w="80" w:type="dxa"/>
              <w:right w:w="120" w:type="dxa"/>
            </w:tcMar>
            <w:vAlign w:val="center"/>
          </w:tcPr>
          <w:p w14:paraId="416F045A" w14:textId="77777777">
            <w:r>
              <w:rPr>
                <w:b/>
                <w:color w:val="102A43"/>
                <w:sz w:val="15"/>
              </w:rPr>
              <w:t>Secure Payment start 1 Oct 2026</w:t>
            </w:r>
          </w:p>
        </w:tc>
        <w:tc>
          <w:tcPr>
            <w:tcW w:w="2000" w:type="dxa"/>
            <w:shd w:val="clear" w:color="auto" w:fill="F8FAFC"/>
            <w:tcMar>
              <w:top w:w="80" w:type="dxa"/>
              <w:left w:w="120" w:type="dxa"/>
              <w:bottom w:w="80" w:type="dxa"/>
              <w:right w:w="120" w:type="dxa"/>
            </w:tcMar>
            <w:vAlign w:val="center"/>
          </w:tcPr>
          <w:p w14:paraId="5B06BC12" w14:textId="77777777">
            <w:r>
              <w:rPr>
                <w:sz w:val="15"/>
              </w:rPr>
              <w:t>Verified</w:t>
            </w:r>
          </w:p>
        </w:tc>
        <w:tc>
          <w:tcPr>
            <w:tcW w:w="4060" w:type="dxa"/>
            <w:shd w:val="clear" w:color="auto" w:fill="F8FAFC"/>
            <w:tcMar>
              <w:top w:w="80" w:type="dxa"/>
              <w:left w:w="120" w:type="dxa"/>
              <w:bottom w:w="80" w:type="dxa"/>
              <w:right w:w="120" w:type="dxa"/>
            </w:tcMar>
            <w:vAlign w:val="center"/>
          </w:tcPr>
          <w:p w14:paraId="2C69F467" w14:textId="77777777">
            <w:r>
              <w:rPr>
                <w:sz w:val="15"/>
              </w:rPr>
              <w:t>Ordinary Virtual POS is not statutory compliance; tariff/spec pending.</w:t>
            </w:r>
          </w:p>
        </w:tc>
      </w:tr>
      <w:tr w14:paraId="1CDAABB5" w14:textId="77777777">
        <w:trPr>
          <w:cantSplit/>
        </w:trPr>
        <w:tc>
          <w:tcPr>
            <w:tcW w:w="3300" w:type="dxa"/>
            <w:tcMar>
              <w:top w:w="80" w:type="dxa"/>
              <w:left w:w="120" w:type="dxa"/>
              <w:bottom w:w="80" w:type="dxa"/>
              <w:right w:w="120" w:type="dxa"/>
            </w:tcMar>
            <w:vAlign w:val="center"/>
          </w:tcPr>
          <w:p w14:paraId="49ECC124" w14:textId="77777777">
            <w:r>
              <w:rPr>
                <w:b/>
                <w:color w:val="102A43"/>
                <w:sz w:val="15"/>
              </w:rPr>
              <w:t>e-Arşiv regardless of amount</w:t>
            </w:r>
          </w:p>
        </w:tc>
        <w:tc>
          <w:tcPr>
            <w:tcW w:w="2000" w:type="dxa"/>
            <w:tcMar>
              <w:top w:w="80" w:type="dxa"/>
              <w:left w:w="120" w:type="dxa"/>
              <w:bottom w:w="80" w:type="dxa"/>
              <w:right w:w="120" w:type="dxa"/>
            </w:tcMar>
            <w:vAlign w:val="center"/>
          </w:tcPr>
          <w:p w14:paraId="1ABA6968" w14:textId="77777777">
            <w:r>
              <w:rPr>
                <w:sz w:val="15"/>
              </w:rPr>
              <w:t>Verified with qualification</w:t>
            </w:r>
          </w:p>
        </w:tc>
        <w:tc>
          <w:tcPr>
            <w:tcW w:w="4060" w:type="dxa"/>
            <w:tcMar>
              <w:top w:w="80" w:type="dxa"/>
              <w:left w:w="120" w:type="dxa"/>
              <w:bottom w:w="80" w:type="dxa"/>
              <w:right w:w="120" w:type="dxa"/>
            </w:tcMar>
            <w:vAlign w:val="center"/>
          </w:tcPr>
          <w:p w14:paraId="7C6A80C3" w14:textId="77777777">
            <w:r>
              <w:rPr>
                <w:sz w:val="15"/>
              </w:rPr>
              <w:t>Applies to covered invoices under current consolidated rule and exceptions.</w:t>
            </w:r>
          </w:p>
        </w:tc>
      </w:tr>
      <w:tr w14:paraId="45AF5E33" w14:textId="77777777">
        <w:trPr>
          <w:cantSplit/>
        </w:trPr>
        <w:tc>
          <w:tcPr>
            <w:tcW w:w="3300" w:type="dxa"/>
            <w:shd w:val="clear" w:color="auto" w:fill="F8FAFC"/>
            <w:tcMar>
              <w:top w:w="80" w:type="dxa"/>
              <w:left w:w="120" w:type="dxa"/>
              <w:bottom w:w="80" w:type="dxa"/>
              <w:right w:w="120" w:type="dxa"/>
            </w:tcMar>
            <w:vAlign w:val="center"/>
          </w:tcPr>
          <w:p w14:paraId="0BFA03C4" w14:textId="77777777">
            <w:r>
              <w:rPr>
                <w:b/>
                <w:color w:val="102A43"/>
                <w:sz w:val="15"/>
              </w:rPr>
              <w:t>Paid e-invoice integrator mandatory</w:t>
            </w:r>
          </w:p>
        </w:tc>
        <w:tc>
          <w:tcPr>
            <w:tcW w:w="2000" w:type="dxa"/>
            <w:shd w:val="clear" w:color="auto" w:fill="F8FAFC"/>
            <w:tcMar>
              <w:top w:w="80" w:type="dxa"/>
              <w:left w:w="120" w:type="dxa"/>
              <w:bottom w:w="80" w:type="dxa"/>
              <w:right w:w="120" w:type="dxa"/>
            </w:tcMar>
            <w:vAlign w:val="center"/>
          </w:tcPr>
          <w:p w14:paraId="116F34D9" w14:textId="77777777">
            <w:r>
              <w:rPr>
                <w:sz w:val="15"/>
              </w:rPr>
              <w:t>Corrected / not supported</w:t>
            </w:r>
          </w:p>
        </w:tc>
        <w:tc>
          <w:tcPr>
            <w:tcW w:w="4060" w:type="dxa"/>
            <w:shd w:val="clear" w:color="auto" w:fill="F8FAFC"/>
            <w:tcMar>
              <w:top w:w="80" w:type="dxa"/>
              <w:left w:w="120" w:type="dxa"/>
              <w:bottom w:w="80" w:type="dxa"/>
              <w:right w:w="120" w:type="dxa"/>
            </w:tcMar>
            <w:vAlign w:val="center"/>
          </w:tcPr>
          <w:p w14:paraId="724B169C" w14:textId="77777777">
            <w:r>
              <w:rPr>
                <w:sz w:val="15"/>
              </w:rPr>
              <w:t>GİB Portal, authorised integrator and direct integration are allowed routes.</w:t>
            </w:r>
          </w:p>
        </w:tc>
      </w:tr>
      <w:tr w14:paraId="2AA3B166" w14:textId="77777777">
        <w:trPr>
          <w:cantSplit/>
        </w:trPr>
        <w:tc>
          <w:tcPr>
            <w:tcW w:w="3300" w:type="dxa"/>
            <w:tcMar>
              <w:top w:w="80" w:type="dxa"/>
              <w:left w:w="120" w:type="dxa"/>
              <w:bottom w:w="80" w:type="dxa"/>
              <w:right w:w="120" w:type="dxa"/>
            </w:tcMar>
            <w:vAlign w:val="center"/>
          </w:tcPr>
          <w:p w14:paraId="73BDAA5C" w14:textId="77777777">
            <w:r>
              <w:rPr>
                <w:b/>
                <w:color w:val="102A43"/>
                <w:sz w:val="15"/>
              </w:rPr>
              <w:lastRenderedPageBreak/>
              <w:t>USD/TRY 47.0098</w:t>
            </w:r>
          </w:p>
        </w:tc>
        <w:tc>
          <w:tcPr>
            <w:tcW w:w="2000" w:type="dxa"/>
            <w:tcMar>
              <w:top w:w="80" w:type="dxa"/>
              <w:left w:w="120" w:type="dxa"/>
              <w:bottom w:w="80" w:type="dxa"/>
              <w:right w:w="120" w:type="dxa"/>
            </w:tcMar>
            <w:vAlign w:val="center"/>
          </w:tcPr>
          <w:p w14:paraId="4E3D7179" w14:textId="77777777">
            <w:r>
              <w:rPr>
                <w:sz w:val="15"/>
              </w:rPr>
              <w:t>Verified reference</w:t>
            </w:r>
          </w:p>
        </w:tc>
        <w:tc>
          <w:tcPr>
            <w:tcW w:w="4060" w:type="dxa"/>
            <w:tcMar>
              <w:top w:w="80" w:type="dxa"/>
              <w:left w:w="120" w:type="dxa"/>
              <w:bottom w:w="80" w:type="dxa"/>
              <w:right w:w="120" w:type="dxa"/>
            </w:tcMar>
            <w:vAlign w:val="center"/>
          </w:tcPr>
          <w:p w14:paraId="26371815" w14:textId="77777777">
            <w:r>
              <w:rPr>
                <w:sz w:val="15"/>
              </w:rPr>
              <w:t>14 July rate published 15 July; editable planning rate only.</w:t>
            </w:r>
          </w:p>
        </w:tc>
      </w:tr>
    </w:tbl>
    <w:p w14:paraId="64D972BD" w14:textId="77777777">
      <w:pPr>
        <w:pStyle w:val="Heading2"/>
      </w:pPr>
      <w:bookmarkStart w:id="238" w:name="_Toc235024593"/>
      <w:r>
        <w:t>C.2 Source register</w:t>
      </w:r>
      <w:bookmarkEnd w:id="238"/>
    </w:p>
    <w:tbl>
      <w:tblPr>
        <w:tblW w:w="936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650"/>
        <w:gridCol w:w="3300"/>
        <w:gridCol w:w="3650"/>
        <w:gridCol w:w="1760"/>
      </w:tblGrid>
      <w:tr w14:paraId="5AA8A674" w14:textId="77777777">
        <w:trPr>
          <w:cantSplit/>
          <w:tblHeader/>
        </w:trPr>
        <w:tc>
          <w:tcPr>
            <w:tcW w:w="650" w:type="dxa"/>
            <w:shd w:val="clear" w:color="auto" w:fill="102A43"/>
            <w:tcMar>
              <w:top w:w="80" w:type="dxa"/>
              <w:left w:w="120" w:type="dxa"/>
              <w:bottom w:w="80" w:type="dxa"/>
              <w:right w:w="120" w:type="dxa"/>
            </w:tcMar>
            <w:vAlign w:val="center"/>
          </w:tcPr>
          <w:p w14:paraId="0513B0F4" w14:textId="77777777">
            <w:r>
              <w:rPr>
                <w:b/>
                <w:color w:val="FFFFFF"/>
                <w:sz w:val="15"/>
              </w:rPr>
              <w:t>ID</w:t>
            </w:r>
          </w:p>
        </w:tc>
        <w:tc>
          <w:tcPr>
            <w:tcW w:w="3300" w:type="dxa"/>
            <w:shd w:val="clear" w:color="auto" w:fill="102A43"/>
            <w:tcMar>
              <w:top w:w="80" w:type="dxa"/>
              <w:left w:w="120" w:type="dxa"/>
              <w:bottom w:w="80" w:type="dxa"/>
              <w:right w:w="120" w:type="dxa"/>
            </w:tcMar>
            <w:vAlign w:val="center"/>
          </w:tcPr>
          <w:p w14:paraId="5F783085" w14:textId="77777777">
            <w:r>
              <w:rPr>
                <w:b/>
                <w:color w:val="FFFFFF"/>
                <w:sz w:val="15"/>
              </w:rPr>
              <w:t>Source</w:t>
            </w:r>
          </w:p>
        </w:tc>
        <w:tc>
          <w:tcPr>
            <w:tcW w:w="3650" w:type="dxa"/>
            <w:shd w:val="clear" w:color="auto" w:fill="102A43"/>
            <w:tcMar>
              <w:top w:w="80" w:type="dxa"/>
              <w:left w:w="120" w:type="dxa"/>
              <w:bottom w:w="80" w:type="dxa"/>
              <w:right w:w="120" w:type="dxa"/>
            </w:tcMar>
            <w:vAlign w:val="center"/>
          </w:tcPr>
          <w:p w14:paraId="20EA3AC8" w14:textId="77777777">
            <w:r>
              <w:rPr>
                <w:b/>
                <w:color w:val="FFFFFF"/>
                <w:sz w:val="15"/>
              </w:rPr>
              <w:t>Used for</w:t>
            </w:r>
          </w:p>
        </w:tc>
        <w:tc>
          <w:tcPr>
            <w:tcW w:w="1760" w:type="dxa"/>
            <w:shd w:val="clear" w:color="auto" w:fill="102A43"/>
            <w:tcMar>
              <w:top w:w="80" w:type="dxa"/>
              <w:left w:w="120" w:type="dxa"/>
              <w:bottom w:w="80" w:type="dxa"/>
              <w:right w:w="120" w:type="dxa"/>
            </w:tcMar>
            <w:vAlign w:val="center"/>
          </w:tcPr>
          <w:p w14:paraId="54DDC3AD" w14:textId="77777777">
            <w:r>
              <w:rPr>
                <w:b/>
                <w:color w:val="FFFFFF"/>
                <w:sz w:val="15"/>
              </w:rPr>
              <w:t>Status</w:t>
            </w:r>
          </w:p>
        </w:tc>
      </w:tr>
      <w:tr w14:paraId="13A2A4DF" w14:textId="77777777">
        <w:trPr>
          <w:cantSplit/>
        </w:trPr>
        <w:tc>
          <w:tcPr>
            <w:tcW w:w="650" w:type="dxa"/>
            <w:tcMar>
              <w:top w:w="80" w:type="dxa"/>
              <w:left w:w="120" w:type="dxa"/>
              <w:bottom w:w="80" w:type="dxa"/>
              <w:right w:w="120" w:type="dxa"/>
            </w:tcMar>
            <w:vAlign w:val="center"/>
          </w:tcPr>
          <w:p w14:paraId="13068B7B" w14:textId="77777777">
            <w:r>
              <w:rPr>
                <w:b/>
                <w:color w:val="102A43"/>
                <w:sz w:val="14"/>
              </w:rPr>
              <w:t>S01</w:t>
            </w:r>
          </w:p>
        </w:tc>
        <w:tc>
          <w:tcPr>
            <w:tcW w:w="3300" w:type="dxa"/>
            <w:tcMar>
              <w:top w:w="80" w:type="dxa"/>
              <w:left w:w="120" w:type="dxa"/>
              <w:bottom w:w="80" w:type="dxa"/>
              <w:right w:w="120" w:type="dxa"/>
            </w:tcMar>
            <w:vAlign w:val="center"/>
          </w:tcPr>
          <w:p w14:paraId="7D21B144" w14:textId="5DFF0373">
            <w:hyperlink r:id="rId103">
              <w:r>
                <w:rPr>
                  <w:color w:val="2E74B5"/>
                  <w:u w:val="single"/>
                </w:rPr>
                <w:t>Supabase — Pricing</w:t>
              </w:r>
            </w:hyperlink>
          </w:p>
        </w:tc>
        <w:tc>
          <w:tcPr>
            <w:tcW w:w="3650" w:type="dxa"/>
            <w:tcMar>
              <w:top w:w="80" w:type="dxa"/>
              <w:left w:w="120" w:type="dxa"/>
              <w:bottom w:w="80" w:type="dxa"/>
              <w:right w:w="120" w:type="dxa"/>
            </w:tcMar>
            <w:vAlign w:val="center"/>
          </w:tcPr>
          <w:p w14:paraId="109A77C4" w14:textId="77777777">
            <w:r>
              <w:rPr>
                <w:sz w:val="14"/>
              </w:rPr>
              <w:t>Pro allowances, compute, storage, egress, PITR</w:t>
            </w:r>
          </w:p>
        </w:tc>
        <w:tc>
          <w:tcPr>
            <w:tcW w:w="1760" w:type="dxa"/>
            <w:tcMar>
              <w:top w:w="80" w:type="dxa"/>
              <w:left w:w="120" w:type="dxa"/>
              <w:bottom w:w="80" w:type="dxa"/>
              <w:right w:w="120" w:type="dxa"/>
            </w:tcMar>
            <w:vAlign w:val="center"/>
          </w:tcPr>
          <w:p w14:paraId="10F149A3" w14:textId="77777777">
            <w:r>
              <w:rPr>
                <w:sz w:val="14"/>
              </w:rPr>
              <w:t>Verified</w:t>
            </w:r>
          </w:p>
        </w:tc>
      </w:tr>
      <w:tr w14:paraId="6F8675E6" w14:textId="77777777">
        <w:trPr>
          <w:cantSplit/>
        </w:trPr>
        <w:tc>
          <w:tcPr>
            <w:tcW w:w="650" w:type="dxa"/>
            <w:shd w:val="clear" w:color="auto" w:fill="F8FAFC"/>
            <w:tcMar>
              <w:top w:w="80" w:type="dxa"/>
              <w:left w:w="120" w:type="dxa"/>
              <w:bottom w:w="80" w:type="dxa"/>
              <w:right w:w="120" w:type="dxa"/>
            </w:tcMar>
            <w:vAlign w:val="center"/>
          </w:tcPr>
          <w:p w14:paraId="619BAA65" w14:textId="77777777">
            <w:r>
              <w:rPr>
                <w:b/>
                <w:color w:val="102A43"/>
                <w:sz w:val="14"/>
              </w:rPr>
              <w:t>S02</w:t>
            </w:r>
          </w:p>
        </w:tc>
        <w:tc>
          <w:tcPr>
            <w:tcW w:w="3300" w:type="dxa"/>
            <w:shd w:val="clear" w:color="auto" w:fill="F8FAFC"/>
            <w:tcMar>
              <w:top w:w="80" w:type="dxa"/>
              <w:left w:w="120" w:type="dxa"/>
              <w:bottom w:w="80" w:type="dxa"/>
              <w:right w:w="120" w:type="dxa"/>
            </w:tcMar>
            <w:vAlign w:val="center"/>
          </w:tcPr>
          <w:p w14:paraId="2BE4C50D" w14:textId="3F0773E3">
            <w:hyperlink r:id="rId104">
              <w:r>
                <w:rPr>
                  <w:color w:val="2E74B5"/>
                  <w:u w:val="single"/>
                </w:rPr>
                <w:t>Vercel — Pro plan documentation</w:t>
              </w:r>
            </w:hyperlink>
          </w:p>
        </w:tc>
        <w:tc>
          <w:tcPr>
            <w:tcW w:w="3650" w:type="dxa"/>
            <w:shd w:val="clear" w:color="auto" w:fill="F8FAFC"/>
            <w:tcMar>
              <w:top w:w="80" w:type="dxa"/>
              <w:left w:w="120" w:type="dxa"/>
              <w:bottom w:w="80" w:type="dxa"/>
              <w:right w:w="120" w:type="dxa"/>
            </w:tcMar>
            <w:vAlign w:val="center"/>
          </w:tcPr>
          <w:p w14:paraId="02684DD5" w14:textId="77777777">
            <w:r>
              <w:rPr>
                <w:sz w:val="14"/>
              </w:rPr>
              <w:t>Pro fee, deploying seats, included usage</w:t>
            </w:r>
          </w:p>
        </w:tc>
        <w:tc>
          <w:tcPr>
            <w:tcW w:w="1760" w:type="dxa"/>
            <w:shd w:val="clear" w:color="auto" w:fill="F8FAFC"/>
            <w:tcMar>
              <w:top w:w="80" w:type="dxa"/>
              <w:left w:w="120" w:type="dxa"/>
              <w:bottom w:w="80" w:type="dxa"/>
              <w:right w:w="120" w:type="dxa"/>
            </w:tcMar>
            <w:vAlign w:val="center"/>
          </w:tcPr>
          <w:p w14:paraId="767E8A24" w14:textId="77777777">
            <w:r>
              <w:rPr>
                <w:sz w:val="14"/>
              </w:rPr>
              <w:t>Verified</w:t>
            </w:r>
          </w:p>
        </w:tc>
      </w:tr>
      <w:tr w14:paraId="7CB206D9" w14:textId="77777777">
        <w:trPr>
          <w:cantSplit/>
        </w:trPr>
        <w:tc>
          <w:tcPr>
            <w:tcW w:w="650" w:type="dxa"/>
            <w:tcMar>
              <w:top w:w="80" w:type="dxa"/>
              <w:left w:w="120" w:type="dxa"/>
              <w:bottom w:w="80" w:type="dxa"/>
              <w:right w:w="120" w:type="dxa"/>
            </w:tcMar>
            <w:vAlign w:val="center"/>
          </w:tcPr>
          <w:p w14:paraId="1465DBD6" w14:textId="77777777">
            <w:r>
              <w:rPr>
                <w:b/>
                <w:color w:val="102A43"/>
                <w:sz w:val="14"/>
              </w:rPr>
              <w:t>S03</w:t>
            </w:r>
          </w:p>
        </w:tc>
        <w:tc>
          <w:tcPr>
            <w:tcW w:w="3300" w:type="dxa"/>
            <w:tcMar>
              <w:top w:w="80" w:type="dxa"/>
              <w:left w:w="120" w:type="dxa"/>
              <w:bottom w:w="80" w:type="dxa"/>
              <w:right w:w="120" w:type="dxa"/>
            </w:tcMar>
            <w:vAlign w:val="center"/>
          </w:tcPr>
          <w:p w14:paraId="22AF6E25" w14:textId="369A7820">
            <w:hyperlink r:id="rId105">
              <w:r>
                <w:rPr>
                  <w:color w:val="2E74B5"/>
                  <w:u w:val="single"/>
                </w:rPr>
                <w:t>Twenty — Pricing</w:t>
              </w:r>
            </w:hyperlink>
          </w:p>
        </w:tc>
        <w:tc>
          <w:tcPr>
            <w:tcW w:w="3650" w:type="dxa"/>
            <w:tcMar>
              <w:top w:w="80" w:type="dxa"/>
              <w:left w:w="120" w:type="dxa"/>
              <w:bottom w:w="80" w:type="dxa"/>
              <w:right w:w="120" w:type="dxa"/>
            </w:tcMar>
            <w:vAlign w:val="center"/>
          </w:tcPr>
          <w:p w14:paraId="3F214D45" w14:textId="77777777">
            <w:r>
              <w:rPr>
                <w:sz w:val="14"/>
              </w:rPr>
              <w:t>Cloud Pro and Organization staff-seat prices</w:t>
            </w:r>
          </w:p>
        </w:tc>
        <w:tc>
          <w:tcPr>
            <w:tcW w:w="1760" w:type="dxa"/>
            <w:tcMar>
              <w:top w:w="80" w:type="dxa"/>
              <w:left w:w="120" w:type="dxa"/>
              <w:bottom w:w="80" w:type="dxa"/>
              <w:right w:w="120" w:type="dxa"/>
            </w:tcMar>
            <w:vAlign w:val="center"/>
          </w:tcPr>
          <w:p w14:paraId="7B9E2302" w14:textId="77777777">
            <w:r>
              <w:rPr>
                <w:sz w:val="14"/>
              </w:rPr>
              <w:t>Verified</w:t>
            </w:r>
          </w:p>
        </w:tc>
      </w:tr>
      <w:tr w14:paraId="3AF290A2" w14:textId="77777777">
        <w:trPr>
          <w:cantSplit/>
        </w:trPr>
        <w:tc>
          <w:tcPr>
            <w:tcW w:w="650" w:type="dxa"/>
            <w:shd w:val="clear" w:color="auto" w:fill="F8FAFC"/>
            <w:tcMar>
              <w:top w:w="80" w:type="dxa"/>
              <w:left w:w="120" w:type="dxa"/>
              <w:bottom w:w="80" w:type="dxa"/>
              <w:right w:w="120" w:type="dxa"/>
            </w:tcMar>
            <w:vAlign w:val="center"/>
          </w:tcPr>
          <w:p w14:paraId="54BDAE3D" w14:textId="77777777">
            <w:r>
              <w:rPr>
                <w:b/>
                <w:color w:val="102A43"/>
                <w:sz w:val="14"/>
              </w:rPr>
              <w:t>S04</w:t>
            </w:r>
          </w:p>
        </w:tc>
        <w:tc>
          <w:tcPr>
            <w:tcW w:w="3300" w:type="dxa"/>
            <w:shd w:val="clear" w:color="auto" w:fill="F8FAFC"/>
            <w:tcMar>
              <w:top w:w="80" w:type="dxa"/>
              <w:left w:w="120" w:type="dxa"/>
              <w:bottom w:w="80" w:type="dxa"/>
              <w:right w:w="120" w:type="dxa"/>
            </w:tcMar>
            <w:vAlign w:val="center"/>
          </w:tcPr>
          <w:p w14:paraId="0BD23A4C" w14:textId="7FDA7BED">
            <w:hyperlink r:id="rId106">
              <w:r>
                <w:rPr>
                  <w:color w:val="2E74B5"/>
                  <w:u w:val="single"/>
                </w:rPr>
                <w:t>Twenty — Billing documentation</w:t>
              </w:r>
            </w:hyperlink>
          </w:p>
        </w:tc>
        <w:tc>
          <w:tcPr>
            <w:tcW w:w="3650" w:type="dxa"/>
            <w:shd w:val="clear" w:color="auto" w:fill="F8FAFC"/>
            <w:tcMar>
              <w:top w:w="80" w:type="dxa"/>
              <w:left w:w="120" w:type="dxa"/>
              <w:bottom w:w="80" w:type="dxa"/>
              <w:right w:w="120" w:type="dxa"/>
            </w:tcMar>
            <w:vAlign w:val="center"/>
          </w:tcPr>
          <w:p w14:paraId="1B132AD0" w14:textId="77777777">
            <w:r>
              <w:rPr>
                <w:sz w:val="14"/>
              </w:rPr>
              <w:t>Plan capabilities and self-host caveat</w:t>
            </w:r>
          </w:p>
        </w:tc>
        <w:tc>
          <w:tcPr>
            <w:tcW w:w="1760" w:type="dxa"/>
            <w:shd w:val="clear" w:color="auto" w:fill="F8FAFC"/>
            <w:tcMar>
              <w:top w:w="80" w:type="dxa"/>
              <w:left w:w="120" w:type="dxa"/>
              <w:bottom w:w="80" w:type="dxa"/>
              <w:right w:w="120" w:type="dxa"/>
            </w:tcMar>
            <w:vAlign w:val="center"/>
          </w:tcPr>
          <w:p w14:paraId="495E1FB0" w14:textId="77777777">
            <w:r>
              <w:rPr>
                <w:sz w:val="14"/>
              </w:rPr>
              <w:t>Verified</w:t>
            </w:r>
          </w:p>
        </w:tc>
      </w:tr>
      <w:tr w14:paraId="4B98DF71" w14:textId="77777777">
        <w:trPr>
          <w:cantSplit/>
        </w:trPr>
        <w:tc>
          <w:tcPr>
            <w:tcW w:w="650" w:type="dxa"/>
            <w:tcMar>
              <w:top w:w="80" w:type="dxa"/>
              <w:left w:w="120" w:type="dxa"/>
              <w:bottom w:w="80" w:type="dxa"/>
              <w:right w:w="120" w:type="dxa"/>
            </w:tcMar>
            <w:vAlign w:val="center"/>
          </w:tcPr>
          <w:p w14:paraId="06A36DB3" w14:textId="77777777">
            <w:r>
              <w:rPr>
                <w:b/>
                <w:color w:val="102A43"/>
                <w:sz w:val="14"/>
              </w:rPr>
              <w:t>S05</w:t>
            </w:r>
          </w:p>
        </w:tc>
        <w:tc>
          <w:tcPr>
            <w:tcW w:w="3300" w:type="dxa"/>
            <w:tcMar>
              <w:top w:w="80" w:type="dxa"/>
              <w:left w:w="120" w:type="dxa"/>
              <w:bottom w:w="80" w:type="dxa"/>
              <w:right w:w="120" w:type="dxa"/>
            </w:tcMar>
            <w:vAlign w:val="center"/>
          </w:tcPr>
          <w:p w14:paraId="46B40D25" w14:textId="238A4412">
            <w:hyperlink r:id="rId107">
              <w:r>
                <w:rPr>
                  <w:color w:val="2E74B5"/>
                  <w:u w:val="single"/>
                </w:rPr>
                <w:t>OpenAI — Model catalogue</w:t>
              </w:r>
            </w:hyperlink>
          </w:p>
        </w:tc>
        <w:tc>
          <w:tcPr>
            <w:tcW w:w="3650" w:type="dxa"/>
            <w:tcMar>
              <w:top w:w="80" w:type="dxa"/>
              <w:left w:w="120" w:type="dxa"/>
              <w:bottom w:w="80" w:type="dxa"/>
              <w:right w:w="120" w:type="dxa"/>
            </w:tcMar>
            <w:vAlign w:val="center"/>
          </w:tcPr>
          <w:p w14:paraId="04692939" w14:textId="77777777">
            <w:r>
              <w:rPr>
                <w:sz w:val="14"/>
              </w:rPr>
              <w:t>Luna, Terra and Sol token prices</w:t>
            </w:r>
          </w:p>
        </w:tc>
        <w:tc>
          <w:tcPr>
            <w:tcW w:w="1760" w:type="dxa"/>
            <w:tcMar>
              <w:top w:w="80" w:type="dxa"/>
              <w:left w:w="120" w:type="dxa"/>
              <w:bottom w:w="80" w:type="dxa"/>
              <w:right w:w="120" w:type="dxa"/>
            </w:tcMar>
            <w:vAlign w:val="center"/>
          </w:tcPr>
          <w:p w14:paraId="515F2EF2" w14:textId="77777777">
            <w:r>
              <w:rPr>
                <w:sz w:val="14"/>
              </w:rPr>
              <w:t>Verified</w:t>
            </w:r>
          </w:p>
        </w:tc>
      </w:tr>
      <w:tr w14:paraId="21D88016" w14:textId="77777777">
        <w:trPr>
          <w:cantSplit/>
        </w:trPr>
        <w:tc>
          <w:tcPr>
            <w:tcW w:w="650" w:type="dxa"/>
            <w:shd w:val="clear" w:color="auto" w:fill="F8FAFC"/>
            <w:tcMar>
              <w:top w:w="80" w:type="dxa"/>
              <w:left w:w="120" w:type="dxa"/>
              <w:bottom w:w="80" w:type="dxa"/>
              <w:right w:w="120" w:type="dxa"/>
            </w:tcMar>
            <w:vAlign w:val="center"/>
          </w:tcPr>
          <w:p w14:paraId="42C0D09C" w14:textId="77777777">
            <w:r>
              <w:rPr>
                <w:b/>
                <w:color w:val="102A43"/>
                <w:sz w:val="14"/>
              </w:rPr>
              <w:t>S06</w:t>
            </w:r>
          </w:p>
        </w:tc>
        <w:tc>
          <w:tcPr>
            <w:tcW w:w="3300" w:type="dxa"/>
            <w:shd w:val="clear" w:color="auto" w:fill="F8FAFC"/>
            <w:tcMar>
              <w:top w:w="80" w:type="dxa"/>
              <w:left w:w="120" w:type="dxa"/>
              <w:bottom w:w="80" w:type="dxa"/>
              <w:right w:w="120" w:type="dxa"/>
            </w:tcMar>
            <w:vAlign w:val="center"/>
          </w:tcPr>
          <w:p w14:paraId="7A0FD359" w14:textId="7189D1BE">
            <w:hyperlink r:id="rId108">
              <w:r>
                <w:rPr>
                  <w:color w:val="2E74B5"/>
                  <w:u w:val="single"/>
                </w:rPr>
                <w:t>OpenAI — API data usage policies</w:t>
              </w:r>
            </w:hyperlink>
          </w:p>
        </w:tc>
        <w:tc>
          <w:tcPr>
            <w:tcW w:w="3650" w:type="dxa"/>
            <w:shd w:val="clear" w:color="auto" w:fill="F8FAFC"/>
            <w:tcMar>
              <w:top w:w="80" w:type="dxa"/>
              <w:left w:w="120" w:type="dxa"/>
              <w:bottom w:w="80" w:type="dxa"/>
              <w:right w:w="120" w:type="dxa"/>
            </w:tcMar>
            <w:vAlign w:val="center"/>
          </w:tcPr>
          <w:p w14:paraId="4C2C0600" w14:textId="77777777">
            <w:r>
              <w:rPr>
                <w:sz w:val="14"/>
              </w:rPr>
              <w:t>Training and abuse-monitoring baseline</w:t>
            </w:r>
          </w:p>
        </w:tc>
        <w:tc>
          <w:tcPr>
            <w:tcW w:w="1760" w:type="dxa"/>
            <w:shd w:val="clear" w:color="auto" w:fill="F8FAFC"/>
            <w:tcMar>
              <w:top w:w="80" w:type="dxa"/>
              <w:left w:w="120" w:type="dxa"/>
              <w:bottom w:w="80" w:type="dxa"/>
              <w:right w:w="120" w:type="dxa"/>
            </w:tcMar>
            <w:vAlign w:val="center"/>
          </w:tcPr>
          <w:p w14:paraId="4FEF13D4" w14:textId="77777777">
            <w:r>
              <w:rPr>
                <w:sz w:val="14"/>
              </w:rPr>
              <w:t>Verified</w:t>
            </w:r>
          </w:p>
        </w:tc>
      </w:tr>
      <w:tr w14:paraId="043494F5" w14:textId="77777777">
        <w:trPr>
          <w:cantSplit/>
        </w:trPr>
        <w:tc>
          <w:tcPr>
            <w:tcW w:w="650" w:type="dxa"/>
            <w:tcMar>
              <w:top w:w="80" w:type="dxa"/>
              <w:left w:w="120" w:type="dxa"/>
              <w:bottom w:w="80" w:type="dxa"/>
              <w:right w:w="120" w:type="dxa"/>
            </w:tcMar>
            <w:vAlign w:val="center"/>
          </w:tcPr>
          <w:p w14:paraId="09B69E31" w14:textId="77777777">
            <w:r>
              <w:rPr>
                <w:b/>
                <w:color w:val="102A43"/>
                <w:sz w:val="14"/>
              </w:rPr>
              <w:t>S07</w:t>
            </w:r>
          </w:p>
        </w:tc>
        <w:tc>
          <w:tcPr>
            <w:tcW w:w="3300" w:type="dxa"/>
            <w:tcMar>
              <w:top w:w="80" w:type="dxa"/>
              <w:left w:w="120" w:type="dxa"/>
              <w:bottom w:w="80" w:type="dxa"/>
              <w:right w:w="120" w:type="dxa"/>
            </w:tcMar>
            <w:vAlign w:val="center"/>
          </w:tcPr>
          <w:p w14:paraId="3DDF7B3E" w14:textId="71F26F98">
            <w:hyperlink r:id="rId109">
              <w:r>
                <w:rPr>
                  <w:color w:val="2E74B5"/>
                  <w:u w:val="single"/>
                </w:rPr>
                <w:t>Google — Maps pricing</w:t>
              </w:r>
            </w:hyperlink>
          </w:p>
        </w:tc>
        <w:tc>
          <w:tcPr>
            <w:tcW w:w="3650" w:type="dxa"/>
            <w:tcMar>
              <w:top w:w="80" w:type="dxa"/>
              <w:left w:w="120" w:type="dxa"/>
              <w:bottom w:w="80" w:type="dxa"/>
              <w:right w:w="120" w:type="dxa"/>
            </w:tcMar>
            <w:vAlign w:val="center"/>
          </w:tcPr>
          <w:p w14:paraId="4187D144" w14:textId="77777777">
            <w:r>
              <w:rPr>
                <w:sz w:val="14"/>
              </w:rPr>
              <w:t>PAYG map/geocoding/autocomplete prices</w:t>
            </w:r>
          </w:p>
        </w:tc>
        <w:tc>
          <w:tcPr>
            <w:tcW w:w="1760" w:type="dxa"/>
            <w:tcMar>
              <w:top w:w="80" w:type="dxa"/>
              <w:left w:w="120" w:type="dxa"/>
              <w:bottom w:w="80" w:type="dxa"/>
              <w:right w:w="120" w:type="dxa"/>
            </w:tcMar>
            <w:vAlign w:val="center"/>
          </w:tcPr>
          <w:p w14:paraId="1273EC15" w14:textId="77777777">
            <w:r>
              <w:rPr>
                <w:sz w:val="14"/>
              </w:rPr>
              <w:t>Verified</w:t>
            </w:r>
          </w:p>
        </w:tc>
      </w:tr>
      <w:tr w14:paraId="705DB713" w14:textId="77777777">
        <w:trPr>
          <w:cantSplit/>
        </w:trPr>
        <w:tc>
          <w:tcPr>
            <w:tcW w:w="650" w:type="dxa"/>
            <w:shd w:val="clear" w:color="auto" w:fill="F8FAFC"/>
            <w:tcMar>
              <w:top w:w="80" w:type="dxa"/>
              <w:left w:w="120" w:type="dxa"/>
              <w:bottom w:w="80" w:type="dxa"/>
              <w:right w:w="120" w:type="dxa"/>
            </w:tcMar>
            <w:vAlign w:val="center"/>
          </w:tcPr>
          <w:p w14:paraId="70433EBD" w14:textId="77777777">
            <w:r>
              <w:rPr>
                <w:b/>
                <w:color w:val="102A43"/>
                <w:sz w:val="14"/>
              </w:rPr>
              <w:t>S08</w:t>
            </w:r>
          </w:p>
        </w:tc>
        <w:tc>
          <w:tcPr>
            <w:tcW w:w="3300" w:type="dxa"/>
            <w:shd w:val="clear" w:color="auto" w:fill="F8FAFC"/>
            <w:tcMar>
              <w:top w:w="80" w:type="dxa"/>
              <w:left w:w="120" w:type="dxa"/>
              <w:bottom w:w="80" w:type="dxa"/>
              <w:right w:w="120" w:type="dxa"/>
            </w:tcMar>
            <w:vAlign w:val="center"/>
          </w:tcPr>
          <w:p w14:paraId="5ECABA4A" w14:textId="096E645E">
            <w:hyperlink r:id="rId110">
              <w:r>
                <w:rPr>
                  <w:color w:val="2E74B5"/>
                  <w:u w:val="single"/>
                </w:rPr>
                <w:t>Google — Maps pricing overview</w:t>
              </w:r>
            </w:hyperlink>
          </w:p>
        </w:tc>
        <w:tc>
          <w:tcPr>
            <w:tcW w:w="3650" w:type="dxa"/>
            <w:shd w:val="clear" w:color="auto" w:fill="F8FAFC"/>
            <w:tcMar>
              <w:top w:w="80" w:type="dxa"/>
              <w:left w:w="120" w:type="dxa"/>
              <w:bottom w:w="80" w:type="dxa"/>
              <w:right w:w="120" w:type="dxa"/>
            </w:tcMar>
            <w:vAlign w:val="center"/>
          </w:tcPr>
          <w:p w14:paraId="22599CCD" w14:textId="77777777">
            <w:r>
              <w:rPr>
                <w:sz w:val="14"/>
              </w:rPr>
              <w:t>Subscription options and billing model</w:t>
            </w:r>
          </w:p>
        </w:tc>
        <w:tc>
          <w:tcPr>
            <w:tcW w:w="1760" w:type="dxa"/>
            <w:shd w:val="clear" w:color="auto" w:fill="F8FAFC"/>
            <w:tcMar>
              <w:top w:w="80" w:type="dxa"/>
              <w:left w:w="120" w:type="dxa"/>
              <w:bottom w:w="80" w:type="dxa"/>
              <w:right w:w="120" w:type="dxa"/>
            </w:tcMar>
            <w:vAlign w:val="center"/>
          </w:tcPr>
          <w:p w14:paraId="62E117DF" w14:textId="77777777">
            <w:r>
              <w:rPr>
                <w:sz w:val="14"/>
              </w:rPr>
              <w:t>Verified</w:t>
            </w:r>
          </w:p>
        </w:tc>
      </w:tr>
      <w:tr w14:paraId="516E0ED2" w14:textId="77777777">
        <w:trPr>
          <w:cantSplit/>
        </w:trPr>
        <w:tc>
          <w:tcPr>
            <w:tcW w:w="650" w:type="dxa"/>
            <w:tcMar>
              <w:top w:w="80" w:type="dxa"/>
              <w:left w:w="120" w:type="dxa"/>
              <w:bottom w:w="80" w:type="dxa"/>
              <w:right w:w="120" w:type="dxa"/>
            </w:tcMar>
            <w:vAlign w:val="center"/>
          </w:tcPr>
          <w:p w14:paraId="564557C6" w14:textId="77777777">
            <w:r>
              <w:rPr>
                <w:b/>
                <w:color w:val="102A43"/>
                <w:sz w:val="14"/>
              </w:rPr>
              <w:t>S09</w:t>
            </w:r>
          </w:p>
        </w:tc>
        <w:tc>
          <w:tcPr>
            <w:tcW w:w="3300" w:type="dxa"/>
            <w:tcMar>
              <w:top w:w="80" w:type="dxa"/>
              <w:left w:w="120" w:type="dxa"/>
              <w:bottom w:w="80" w:type="dxa"/>
              <w:right w:w="120" w:type="dxa"/>
            </w:tcMar>
            <w:vAlign w:val="center"/>
          </w:tcPr>
          <w:p w14:paraId="3D453B25" w14:textId="740AB434">
            <w:hyperlink r:id="rId111">
              <w:r>
                <w:rPr>
                  <w:color w:val="2E74B5"/>
                  <w:u w:val="single"/>
                </w:rPr>
                <w:t>Resend — Pricing</w:t>
              </w:r>
            </w:hyperlink>
          </w:p>
        </w:tc>
        <w:tc>
          <w:tcPr>
            <w:tcW w:w="3650" w:type="dxa"/>
            <w:tcMar>
              <w:top w:w="80" w:type="dxa"/>
              <w:left w:w="120" w:type="dxa"/>
              <w:bottom w:w="80" w:type="dxa"/>
              <w:right w:w="120" w:type="dxa"/>
            </w:tcMar>
            <w:vAlign w:val="center"/>
          </w:tcPr>
          <w:p w14:paraId="23FAC9B8" w14:textId="77777777">
            <w:r>
              <w:rPr>
                <w:sz w:val="14"/>
              </w:rPr>
              <w:t>Transactional email plans and overage</w:t>
            </w:r>
          </w:p>
        </w:tc>
        <w:tc>
          <w:tcPr>
            <w:tcW w:w="1760" w:type="dxa"/>
            <w:tcMar>
              <w:top w:w="80" w:type="dxa"/>
              <w:left w:w="120" w:type="dxa"/>
              <w:bottom w:w="80" w:type="dxa"/>
              <w:right w:w="120" w:type="dxa"/>
            </w:tcMar>
            <w:vAlign w:val="center"/>
          </w:tcPr>
          <w:p w14:paraId="67195210" w14:textId="77777777">
            <w:r>
              <w:rPr>
                <w:sz w:val="14"/>
              </w:rPr>
              <w:t>Verified</w:t>
            </w:r>
          </w:p>
        </w:tc>
      </w:tr>
      <w:tr w14:paraId="09639128" w14:textId="77777777">
        <w:trPr>
          <w:cantSplit/>
        </w:trPr>
        <w:tc>
          <w:tcPr>
            <w:tcW w:w="650" w:type="dxa"/>
            <w:shd w:val="clear" w:color="auto" w:fill="F8FAFC"/>
            <w:tcMar>
              <w:top w:w="80" w:type="dxa"/>
              <w:left w:w="120" w:type="dxa"/>
              <w:bottom w:w="80" w:type="dxa"/>
              <w:right w:w="120" w:type="dxa"/>
            </w:tcMar>
            <w:vAlign w:val="center"/>
          </w:tcPr>
          <w:p w14:paraId="063B746C" w14:textId="77777777">
            <w:r>
              <w:rPr>
                <w:b/>
                <w:color w:val="102A43"/>
                <w:sz w:val="14"/>
              </w:rPr>
              <w:t>S10</w:t>
            </w:r>
          </w:p>
        </w:tc>
        <w:tc>
          <w:tcPr>
            <w:tcW w:w="3300" w:type="dxa"/>
            <w:shd w:val="clear" w:color="auto" w:fill="F8FAFC"/>
            <w:tcMar>
              <w:top w:w="80" w:type="dxa"/>
              <w:left w:w="120" w:type="dxa"/>
              <w:bottom w:w="80" w:type="dxa"/>
              <w:right w:w="120" w:type="dxa"/>
            </w:tcMar>
            <w:vAlign w:val="center"/>
          </w:tcPr>
          <w:p w14:paraId="31EDF674" w14:textId="569882A3">
            <w:hyperlink r:id="rId112">
              <w:r>
                <w:rPr>
                  <w:color w:val="2E74B5"/>
                  <w:u w:val="single"/>
                </w:rPr>
                <w:t>Sentry — Pricing</w:t>
              </w:r>
            </w:hyperlink>
          </w:p>
        </w:tc>
        <w:tc>
          <w:tcPr>
            <w:tcW w:w="3650" w:type="dxa"/>
            <w:shd w:val="clear" w:color="auto" w:fill="F8FAFC"/>
            <w:tcMar>
              <w:top w:w="80" w:type="dxa"/>
              <w:left w:w="120" w:type="dxa"/>
              <w:bottom w:w="80" w:type="dxa"/>
              <w:right w:w="120" w:type="dxa"/>
            </w:tcMar>
            <w:vAlign w:val="center"/>
          </w:tcPr>
          <w:p w14:paraId="111481DB" w14:textId="77777777">
            <w:r>
              <w:rPr>
                <w:sz w:val="14"/>
              </w:rPr>
              <w:t>Error monitoring Team and Business planning prices</w:t>
            </w:r>
          </w:p>
        </w:tc>
        <w:tc>
          <w:tcPr>
            <w:tcW w:w="1760" w:type="dxa"/>
            <w:shd w:val="clear" w:color="auto" w:fill="F8FAFC"/>
            <w:tcMar>
              <w:top w:w="80" w:type="dxa"/>
              <w:left w:w="120" w:type="dxa"/>
              <w:bottom w:w="80" w:type="dxa"/>
              <w:right w:w="120" w:type="dxa"/>
            </w:tcMar>
            <w:vAlign w:val="center"/>
          </w:tcPr>
          <w:p w14:paraId="5AC66D7F" w14:textId="77777777">
            <w:r>
              <w:rPr>
                <w:sz w:val="14"/>
              </w:rPr>
              <w:t>Verified</w:t>
            </w:r>
          </w:p>
        </w:tc>
      </w:tr>
      <w:tr w14:paraId="62EDC2C1" w14:textId="77777777">
        <w:trPr>
          <w:cantSplit/>
        </w:trPr>
        <w:tc>
          <w:tcPr>
            <w:tcW w:w="650" w:type="dxa"/>
            <w:tcMar>
              <w:top w:w="80" w:type="dxa"/>
              <w:left w:w="120" w:type="dxa"/>
              <w:bottom w:w="80" w:type="dxa"/>
              <w:right w:w="120" w:type="dxa"/>
            </w:tcMar>
            <w:vAlign w:val="center"/>
          </w:tcPr>
          <w:p w14:paraId="4BC47436" w14:textId="77777777">
            <w:r>
              <w:rPr>
                <w:b/>
                <w:color w:val="102A43"/>
                <w:sz w:val="14"/>
              </w:rPr>
              <w:t>S11</w:t>
            </w:r>
          </w:p>
        </w:tc>
        <w:tc>
          <w:tcPr>
            <w:tcW w:w="3300" w:type="dxa"/>
            <w:tcMar>
              <w:top w:w="80" w:type="dxa"/>
              <w:left w:w="120" w:type="dxa"/>
              <w:bottom w:w="80" w:type="dxa"/>
              <w:right w:w="120" w:type="dxa"/>
            </w:tcMar>
            <w:vAlign w:val="center"/>
          </w:tcPr>
          <w:p w14:paraId="4AAB1CCD" w14:textId="168AC8DA">
            <w:hyperlink r:id="rId113">
              <w:r>
                <w:rPr>
                  <w:color w:val="2E74B5"/>
                  <w:u w:val="single"/>
                </w:rPr>
                <w:t>Cloudflare — R2 pricing</w:t>
              </w:r>
            </w:hyperlink>
          </w:p>
        </w:tc>
        <w:tc>
          <w:tcPr>
            <w:tcW w:w="3650" w:type="dxa"/>
            <w:tcMar>
              <w:top w:w="80" w:type="dxa"/>
              <w:left w:w="120" w:type="dxa"/>
              <w:bottom w:w="80" w:type="dxa"/>
              <w:right w:w="120" w:type="dxa"/>
            </w:tcMar>
            <w:vAlign w:val="center"/>
          </w:tcPr>
          <w:p w14:paraId="217CAE81" w14:textId="77777777">
            <w:r>
              <w:rPr>
                <w:sz w:val="14"/>
              </w:rPr>
              <w:t>S3-compatible object storage alternative</w:t>
            </w:r>
          </w:p>
        </w:tc>
        <w:tc>
          <w:tcPr>
            <w:tcW w:w="1760" w:type="dxa"/>
            <w:tcMar>
              <w:top w:w="80" w:type="dxa"/>
              <w:left w:w="120" w:type="dxa"/>
              <w:bottom w:w="80" w:type="dxa"/>
              <w:right w:w="120" w:type="dxa"/>
            </w:tcMar>
            <w:vAlign w:val="center"/>
          </w:tcPr>
          <w:p w14:paraId="473F5006" w14:textId="77777777">
            <w:r>
              <w:rPr>
                <w:sz w:val="14"/>
              </w:rPr>
              <w:t>Verified</w:t>
            </w:r>
          </w:p>
        </w:tc>
      </w:tr>
      <w:tr w14:paraId="31FAF358" w14:textId="77777777">
        <w:trPr>
          <w:cantSplit/>
        </w:trPr>
        <w:tc>
          <w:tcPr>
            <w:tcW w:w="650" w:type="dxa"/>
            <w:shd w:val="clear" w:color="auto" w:fill="F8FAFC"/>
            <w:tcMar>
              <w:top w:w="80" w:type="dxa"/>
              <w:left w:w="120" w:type="dxa"/>
              <w:bottom w:w="80" w:type="dxa"/>
              <w:right w:w="120" w:type="dxa"/>
            </w:tcMar>
            <w:vAlign w:val="center"/>
          </w:tcPr>
          <w:p w14:paraId="56555861" w14:textId="77777777">
            <w:r>
              <w:rPr>
                <w:b/>
                <w:color w:val="102A43"/>
                <w:sz w:val="14"/>
              </w:rPr>
              <w:t>S12</w:t>
            </w:r>
          </w:p>
        </w:tc>
        <w:tc>
          <w:tcPr>
            <w:tcW w:w="3300" w:type="dxa"/>
            <w:shd w:val="clear" w:color="auto" w:fill="F8FAFC"/>
            <w:tcMar>
              <w:top w:w="80" w:type="dxa"/>
              <w:left w:w="120" w:type="dxa"/>
              <w:bottom w:w="80" w:type="dxa"/>
              <w:right w:w="120" w:type="dxa"/>
            </w:tcMar>
            <w:vAlign w:val="center"/>
          </w:tcPr>
          <w:p w14:paraId="232C5B28" w14:textId="19039156">
            <w:hyperlink r:id="rId114">
              <w:r>
                <w:rPr>
                  <w:color w:val="2E74B5"/>
                  <w:u w:val="single"/>
                </w:rPr>
                <w:t>iyzico — Virtual POS</w:t>
              </w:r>
            </w:hyperlink>
          </w:p>
        </w:tc>
        <w:tc>
          <w:tcPr>
            <w:tcW w:w="3650" w:type="dxa"/>
            <w:shd w:val="clear" w:color="auto" w:fill="F8FAFC"/>
            <w:tcMar>
              <w:top w:w="80" w:type="dxa"/>
              <w:left w:w="120" w:type="dxa"/>
              <w:bottom w:w="80" w:type="dxa"/>
              <w:right w:w="120" w:type="dxa"/>
            </w:tcMar>
            <w:vAlign w:val="center"/>
          </w:tcPr>
          <w:p w14:paraId="77B1BFCE" w14:textId="77777777">
            <w:r>
              <w:rPr>
                <w:sz w:val="14"/>
              </w:rPr>
              <w:t>Public virtual POS transaction rate</w:t>
            </w:r>
          </w:p>
        </w:tc>
        <w:tc>
          <w:tcPr>
            <w:tcW w:w="1760" w:type="dxa"/>
            <w:shd w:val="clear" w:color="auto" w:fill="F8FAFC"/>
            <w:tcMar>
              <w:top w:w="80" w:type="dxa"/>
              <w:left w:w="120" w:type="dxa"/>
              <w:bottom w:w="80" w:type="dxa"/>
              <w:right w:w="120" w:type="dxa"/>
            </w:tcMar>
            <w:vAlign w:val="center"/>
          </w:tcPr>
          <w:p w14:paraId="79183D77" w14:textId="77777777">
            <w:r>
              <w:rPr>
                <w:sz w:val="14"/>
              </w:rPr>
              <w:t>Verified</w:t>
            </w:r>
          </w:p>
        </w:tc>
      </w:tr>
      <w:tr w14:paraId="3F872EFC" w14:textId="77777777">
        <w:trPr>
          <w:cantSplit/>
        </w:trPr>
        <w:tc>
          <w:tcPr>
            <w:tcW w:w="650" w:type="dxa"/>
            <w:tcMar>
              <w:top w:w="80" w:type="dxa"/>
              <w:left w:w="120" w:type="dxa"/>
              <w:bottom w:w="80" w:type="dxa"/>
              <w:right w:w="120" w:type="dxa"/>
            </w:tcMar>
            <w:vAlign w:val="center"/>
          </w:tcPr>
          <w:p w14:paraId="03564D37" w14:textId="77777777">
            <w:r>
              <w:rPr>
                <w:b/>
                <w:color w:val="102A43"/>
                <w:sz w:val="14"/>
              </w:rPr>
              <w:t>S13</w:t>
            </w:r>
          </w:p>
        </w:tc>
        <w:tc>
          <w:tcPr>
            <w:tcW w:w="3300" w:type="dxa"/>
            <w:tcMar>
              <w:top w:w="80" w:type="dxa"/>
              <w:left w:w="120" w:type="dxa"/>
              <w:bottom w:w="80" w:type="dxa"/>
              <w:right w:w="120" w:type="dxa"/>
            </w:tcMar>
            <w:vAlign w:val="center"/>
          </w:tcPr>
          <w:p w14:paraId="20DCED15" w14:textId="388E2D9B">
            <w:hyperlink r:id="rId115">
              <w:r>
                <w:rPr>
                  <w:color w:val="2E74B5"/>
                  <w:u w:val="single"/>
                </w:rPr>
                <w:t>PayTR — Virtual POS</w:t>
              </w:r>
            </w:hyperlink>
          </w:p>
        </w:tc>
        <w:tc>
          <w:tcPr>
            <w:tcW w:w="3650" w:type="dxa"/>
            <w:tcMar>
              <w:top w:w="80" w:type="dxa"/>
              <w:left w:w="120" w:type="dxa"/>
              <w:bottom w:w="80" w:type="dxa"/>
              <w:right w:w="120" w:type="dxa"/>
            </w:tcMar>
            <w:vAlign w:val="center"/>
          </w:tcPr>
          <w:p w14:paraId="567FF7A6" w14:textId="77777777">
            <w:r>
              <w:rPr>
                <w:sz w:val="14"/>
              </w:rPr>
              <w:t>No fixed fees; commission by quotation</w:t>
            </w:r>
          </w:p>
        </w:tc>
        <w:tc>
          <w:tcPr>
            <w:tcW w:w="1760" w:type="dxa"/>
            <w:tcMar>
              <w:top w:w="80" w:type="dxa"/>
              <w:left w:w="120" w:type="dxa"/>
              <w:bottom w:w="80" w:type="dxa"/>
              <w:right w:w="120" w:type="dxa"/>
            </w:tcMar>
            <w:vAlign w:val="center"/>
          </w:tcPr>
          <w:p w14:paraId="064C7DEA" w14:textId="77777777">
            <w:r>
              <w:rPr>
                <w:sz w:val="14"/>
              </w:rPr>
              <w:t>Partly verified / quote</w:t>
            </w:r>
          </w:p>
        </w:tc>
      </w:tr>
      <w:tr w14:paraId="012D5AEF" w14:textId="77777777">
        <w:trPr>
          <w:cantSplit/>
        </w:trPr>
        <w:tc>
          <w:tcPr>
            <w:tcW w:w="650" w:type="dxa"/>
            <w:shd w:val="clear" w:color="auto" w:fill="F8FAFC"/>
            <w:tcMar>
              <w:top w:w="80" w:type="dxa"/>
              <w:left w:w="120" w:type="dxa"/>
              <w:bottom w:w="80" w:type="dxa"/>
              <w:right w:w="120" w:type="dxa"/>
            </w:tcMar>
            <w:vAlign w:val="center"/>
          </w:tcPr>
          <w:p w14:paraId="40223D22" w14:textId="77777777">
            <w:r>
              <w:rPr>
                <w:b/>
                <w:color w:val="102A43"/>
                <w:sz w:val="14"/>
              </w:rPr>
              <w:t>S14</w:t>
            </w:r>
          </w:p>
        </w:tc>
        <w:tc>
          <w:tcPr>
            <w:tcW w:w="3300" w:type="dxa"/>
            <w:shd w:val="clear" w:color="auto" w:fill="F8FAFC"/>
            <w:tcMar>
              <w:top w:w="80" w:type="dxa"/>
              <w:left w:w="120" w:type="dxa"/>
              <w:bottom w:w="80" w:type="dxa"/>
              <w:right w:w="120" w:type="dxa"/>
            </w:tcMar>
            <w:vAlign w:val="center"/>
          </w:tcPr>
          <w:p w14:paraId="7C90150B" w14:textId="4328862D">
            <w:hyperlink r:id="rId116">
              <w:r>
                <w:rPr>
                  <w:color w:val="2E74B5"/>
                  <w:u w:val="single"/>
                </w:rPr>
                <w:t>Sipay — Virtual POS</w:t>
              </w:r>
            </w:hyperlink>
          </w:p>
        </w:tc>
        <w:tc>
          <w:tcPr>
            <w:tcW w:w="3650" w:type="dxa"/>
            <w:shd w:val="clear" w:color="auto" w:fill="F8FAFC"/>
            <w:tcMar>
              <w:top w:w="80" w:type="dxa"/>
              <w:left w:w="120" w:type="dxa"/>
              <w:bottom w:w="80" w:type="dxa"/>
              <w:right w:w="120" w:type="dxa"/>
            </w:tcMar>
            <w:vAlign w:val="center"/>
          </w:tcPr>
          <w:p w14:paraId="3E844314" w14:textId="77777777">
            <w:r>
              <w:rPr>
                <w:sz w:val="14"/>
              </w:rPr>
              <w:t>No fixed fees; commission by quotation</w:t>
            </w:r>
          </w:p>
        </w:tc>
        <w:tc>
          <w:tcPr>
            <w:tcW w:w="1760" w:type="dxa"/>
            <w:shd w:val="clear" w:color="auto" w:fill="F8FAFC"/>
            <w:tcMar>
              <w:top w:w="80" w:type="dxa"/>
              <w:left w:w="120" w:type="dxa"/>
              <w:bottom w:w="80" w:type="dxa"/>
              <w:right w:w="120" w:type="dxa"/>
            </w:tcMar>
            <w:vAlign w:val="center"/>
          </w:tcPr>
          <w:p w14:paraId="730E284F" w14:textId="77777777">
            <w:r>
              <w:rPr>
                <w:sz w:val="14"/>
              </w:rPr>
              <w:t>Partly verified / quote</w:t>
            </w:r>
          </w:p>
        </w:tc>
      </w:tr>
      <w:tr w14:paraId="663B92D4" w14:textId="77777777">
        <w:trPr>
          <w:cantSplit/>
        </w:trPr>
        <w:tc>
          <w:tcPr>
            <w:tcW w:w="650" w:type="dxa"/>
            <w:tcMar>
              <w:top w:w="80" w:type="dxa"/>
              <w:left w:w="120" w:type="dxa"/>
              <w:bottom w:w="80" w:type="dxa"/>
              <w:right w:w="120" w:type="dxa"/>
            </w:tcMar>
            <w:vAlign w:val="center"/>
          </w:tcPr>
          <w:p w14:paraId="44063C98" w14:textId="77777777">
            <w:r>
              <w:rPr>
                <w:b/>
                <w:color w:val="102A43"/>
                <w:sz w:val="14"/>
              </w:rPr>
              <w:t>S15</w:t>
            </w:r>
          </w:p>
        </w:tc>
        <w:tc>
          <w:tcPr>
            <w:tcW w:w="3300" w:type="dxa"/>
            <w:tcMar>
              <w:top w:w="80" w:type="dxa"/>
              <w:left w:w="120" w:type="dxa"/>
              <w:bottom w:w="80" w:type="dxa"/>
              <w:right w:w="120" w:type="dxa"/>
            </w:tcMar>
            <w:vAlign w:val="center"/>
          </w:tcPr>
          <w:p w14:paraId="3E4F6EC8" w14:textId="79C38E22">
            <w:hyperlink r:id="rId117">
              <w:r>
                <w:rPr>
                  <w:color w:val="2E74B5"/>
                  <w:u w:val="single"/>
                </w:rPr>
                <w:t>TCMB — Electronic-money institutions</w:t>
              </w:r>
            </w:hyperlink>
          </w:p>
        </w:tc>
        <w:tc>
          <w:tcPr>
            <w:tcW w:w="3650" w:type="dxa"/>
            <w:tcMar>
              <w:top w:w="80" w:type="dxa"/>
              <w:left w:w="120" w:type="dxa"/>
              <w:bottom w:w="80" w:type="dxa"/>
              <w:right w:w="120" w:type="dxa"/>
            </w:tcMar>
            <w:vAlign w:val="center"/>
          </w:tcPr>
          <w:p w14:paraId="0859D29D" w14:textId="77777777">
            <w:r>
              <w:rPr>
                <w:sz w:val="14"/>
              </w:rPr>
              <w:t>Provider authorisation status and Param caveat</w:t>
            </w:r>
          </w:p>
        </w:tc>
        <w:tc>
          <w:tcPr>
            <w:tcW w:w="1760" w:type="dxa"/>
            <w:tcMar>
              <w:top w:w="80" w:type="dxa"/>
              <w:left w:w="120" w:type="dxa"/>
              <w:bottom w:w="80" w:type="dxa"/>
              <w:right w:w="120" w:type="dxa"/>
            </w:tcMar>
            <w:vAlign w:val="center"/>
          </w:tcPr>
          <w:p w14:paraId="78F19059" w14:textId="77777777">
            <w:r>
              <w:rPr>
                <w:sz w:val="14"/>
              </w:rPr>
              <w:t>Verified</w:t>
            </w:r>
          </w:p>
        </w:tc>
      </w:tr>
      <w:tr w14:paraId="69F10171" w14:textId="77777777">
        <w:trPr>
          <w:cantSplit/>
        </w:trPr>
        <w:tc>
          <w:tcPr>
            <w:tcW w:w="650" w:type="dxa"/>
            <w:shd w:val="clear" w:color="auto" w:fill="F8FAFC"/>
            <w:tcMar>
              <w:top w:w="80" w:type="dxa"/>
              <w:left w:w="120" w:type="dxa"/>
              <w:bottom w:w="80" w:type="dxa"/>
              <w:right w:w="120" w:type="dxa"/>
            </w:tcMar>
            <w:vAlign w:val="center"/>
          </w:tcPr>
          <w:p w14:paraId="167CA975" w14:textId="77777777">
            <w:r>
              <w:rPr>
                <w:b/>
                <w:color w:val="102A43"/>
                <w:sz w:val="14"/>
              </w:rPr>
              <w:t>S16</w:t>
            </w:r>
          </w:p>
        </w:tc>
        <w:tc>
          <w:tcPr>
            <w:tcW w:w="3300" w:type="dxa"/>
            <w:shd w:val="clear" w:color="auto" w:fill="F8FAFC"/>
            <w:tcMar>
              <w:top w:w="80" w:type="dxa"/>
              <w:left w:w="120" w:type="dxa"/>
              <w:bottom w:w="80" w:type="dxa"/>
              <w:right w:w="120" w:type="dxa"/>
            </w:tcMar>
            <w:vAlign w:val="center"/>
          </w:tcPr>
          <w:p w14:paraId="477DAA32" w14:textId="09DF4F34">
            <w:hyperlink r:id="rId118">
              <w:r>
                <w:rPr>
                  <w:color w:val="2E74B5"/>
                  <w:u w:val="single"/>
                </w:rPr>
                <w:t>Netgsm — OTP SMS pricing</w:t>
              </w:r>
            </w:hyperlink>
          </w:p>
        </w:tc>
        <w:tc>
          <w:tcPr>
            <w:tcW w:w="3650" w:type="dxa"/>
            <w:shd w:val="clear" w:color="auto" w:fill="F8FAFC"/>
            <w:tcMar>
              <w:top w:w="80" w:type="dxa"/>
              <w:left w:w="120" w:type="dxa"/>
              <w:bottom w:w="80" w:type="dxa"/>
              <w:right w:w="120" w:type="dxa"/>
            </w:tcMar>
            <w:vAlign w:val="center"/>
          </w:tcPr>
          <w:p w14:paraId="3AF71EF3" w14:textId="77777777">
            <w:r>
              <w:rPr>
                <w:sz w:val="14"/>
              </w:rPr>
              <w:t>Prepaid Turkish OTP SMS packages</w:t>
            </w:r>
          </w:p>
        </w:tc>
        <w:tc>
          <w:tcPr>
            <w:tcW w:w="1760" w:type="dxa"/>
            <w:shd w:val="clear" w:color="auto" w:fill="F8FAFC"/>
            <w:tcMar>
              <w:top w:w="80" w:type="dxa"/>
              <w:left w:w="120" w:type="dxa"/>
              <w:bottom w:w="80" w:type="dxa"/>
              <w:right w:w="120" w:type="dxa"/>
            </w:tcMar>
            <w:vAlign w:val="center"/>
          </w:tcPr>
          <w:p w14:paraId="356B2180" w14:textId="77777777">
            <w:r>
              <w:rPr>
                <w:sz w:val="14"/>
              </w:rPr>
              <w:t>Verified</w:t>
            </w:r>
          </w:p>
        </w:tc>
      </w:tr>
      <w:tr w14:paraId="74C6336A" w14:textId="77777777">
        <w:trPr>
          <w:cantSplit/>
        </w:trPr>
        <w:tc>
          <w:tcPr>
            <w:tcW w:w="650" w:type="dxa"/>
            <w:tcMar>
              <w:top w:w="80" w:type="dxa"/>
              <w:left w:w="120" w:type="dxa"/>
              <w:bottom w:w="80" w:type="dxa"/>
              <w:right w:w="120" w:type="dxa"/>
            </w:tcMar>
            <w:vAlign w:val="center"/>
          </w:tcPr>
          <w:p w14:paraId="5DD13300" w14:textId="77777777">
            <w:r>
              <w:rPr>
                <w:b/>
                <w:color w:val="102A43"/>
                <w:sz w:val="14"/>
              </w:rPr>
              <w:t>S17</w:t>
            </w:r>
          </w:p>
        </w:tc>
        <w:tc>
          <w:tcPr>
            <w:tcW w:w="3300" w:type="dxa"/>
            <w:tcMar>
              <w:top w:w="80" w:type="dxa"/>
              <w:left w:w="120" w:type="dxa"/>
              <w:bottom w:w="80" w:type="dxa"/>
              <w:right w:w="120" w:type="dxa"/>
            </w:tcMar>
            <w:vAlign w:val="center"/>
          </w:tcPr>
          <w:p w14:paraId="3D9E76DE" w14:textId="0DE8324B">
            <w:hyperlink r:id="rId119">
              <w:r>
                <w:rPr>
                  <w:color w:val="2E74B5"/>
                  <w:u w:val="single"/>
                </w:rPr>
                <w:t>Turkcell — Digital messaging services</w:t>
              </w:r>
            </w:hyperlink>
          </w:p>
        </w:tc>
        <w:tc>
          <w:tcPr>
            <w:tcW w:w="3650" w:type="dxa"/>
            <w:tcMar>
              <w:top w:w="80" w:type="dxa"/>
              <w:left w:w="120" w:type="dxa"/>
              <w:bottom w:w="80" w:type="dxa"/>
              <w:right w:w="120" w:type="dxa"/>
            </w:tcMar>
            <w:vAlign w:val="center"/>
          </w:tcPr>
          <w:p w14:paraId="034303C2" w14:textId="77777777">
            <w:r>
              <w:rPr>
                <w:sz w:val="14"/>
              </w:rPr>
              <w:t>Bulk SMS package reference</w:t>
            </w:r>
          </w:p>
        </w:tc>
        <w:tc>
          <w:tcPr>
            <w:tcW w:w="1760" w:type="dxa"/>
            <w:tcMar>
              <w:top w:w="80" w:type="dxa"/>
              <w:left w:w="120" w:type="dxa"/>
              <w:bottom w:w="80" w:type="dxa"/>
              <w:right w:w="120" w:type="dxa"/>
            </w:tcMar>
            <w:vAlign w:val="center"/>
          </w:tcPr>
          <w:p w14:paraId="3CF3EC8A" w14:textId="77777777">
            <w:r>
              <w:rPr>
                <w:sz w:val="14"/>
              </w:rPr>
              <w:t>Verified</w:t>
            </w:r>
          </w:p>
        </w:tc>
      </w:tr>
      <w:tr w14:paraId="5FF2AC5F" w14:textId="77777777">
        <w:trPr>
          <w:cantSplit/>
        </w:trPr>
        <w:tc>
          <w:tcPr>
            <w:tcW w:w="650" w:type="dxa"/>
            <w:shd w:val="clear" w:color="auto" w:fill="F8FAFC"/>
            <w:tcMar>
              <w:top w:w="80" w:type="dxa"/>
              <w:left w:w="120" w:type="dxa"/>
              <w:bottom w:w="80" w:type="dxa"/>
              <w:right w:w="120" w:type="dxa"/>
            </w:tcMar>
            <w:vAlign w:val="center"/>
          </w:tcPr>
          <w:p w14:paraId="72AF4CB6" w14:textId="77777777">
            <w:r>
              <w:rPr>
                <w:b/>
                <w:color w:val="102A43"/>
                <w:sz w:val="14"/>
              </w:rPr>
              <w:t>S18</w:t>
            </w:r>
          </w:p>
        </w:tc>
        <w:tc>
          <w:tcPr>
            <w:tcW w:w="3300" w:type="dxa"/>
            <w:shd w:val="clear" w:color="auto" w:fill="F8FAFC"/>
            <w:tcMar>
              <w:top w:w="80" w:type="dxa"/>
              <w:left w:w="120" w:type="dxa"/>
              <w:bottom w:w="80" w:type="dxa"/>
              <w:right w:w="120" w:type="dxa"/>
            </w:tcMar>
            <w:vAlign w:val="center"/>
          </w:tcPr>
          <w:p w14:paraId="4A1ECED6" w14:textId="28774894">
            <w:hyperlink r:id="rId120">
              <w:r>
                <w:rPr>
                  <w:color w:val="2E74B5"/>
                  <w:u w:val="single"/>
                </w:rPr>
                <w:t>İleti Merkezi — Bulk SMS pricing</w:t>
              </w:r>
            </w:hyperlink>
          </w:p>
        </w:tc>
        <w:tc>
          <w:tcPr>
            <w:tcW w:w="3650" w:type="dxa"/>
            <w:shd w:val="clear" w:color="auto" w:fill="F8FAFC"/>
            <w:tcMar>
              <w:top w:w="80" w:type="dxa"/>
              <w:left w:w="120" w:type="dxa"/>
              <w:bottom w:w="80" w:type="dxa"/>
              <w:right w:w="120" w:type="dxa"/>
            </w:tcMar>
            <w:vAlign w:val="center"/>
          </w:tcPr>
          <w:p w14:paraId="1AF1D72A" w14:textId="77777777">
            <w:r>
              <w:rPr>
                <w:sz w:val="14"/>
              </w:rPr>
              <w:t>Notification SMS packages</w:t>
            </w:r>
          </w:p>
        </w:tc>
        <w:tc>
          <w:tcPr>
            <w:tcW w:w="1760" w:type="dxa"/>
            <w:shd w:val="clear" w:color="auto" w:fill="F8FAFC"/>
            <w:tcMar>
              <w:top w:w="80" w:type="dxa"/>
              <w:left w:w="120" w:type="dxa"/>
              <w:bottom w:w="80" w:type="dxa"/>
              <w:right w:w="120" w:type="dxa"/>
            </w:tcMar>
            <w:vAlign w:val="center"/>
          </w:tcPr>
          <w:p w14:paraId="4AD81D8E" w14:textId="77777777">
            <w:r>
              <w:rPr>
                <w:sz w:val="14"/>
              </w:rPr>
              <w:t>Verified</w:t>
            </w:r>
          </w:p>
        </w:tc>
      </w:tr>
      <w:tr w14:paraId="31EAFD60" w14:textId="77777777">
        <w:trPr>
          <w:cantSplit/>
        </w:trPr>
        <w:tc>
          <w:tcPr>
            <w:tcW w:w="650" w:type="dxa"/>
            <w:tcMar>
              <w:top w:w="80" w:type="dxa"/>
              <w:left w:w="120" w:type="dxa"/>
              <w:bottom w:w="80" w:type="dxa"/>
              <w:right w:w="120" w:type="dxa"/>
            </w:tcMar>
            <w:vAlign w:val="center"/>
          </w:tcPr>
          <w:p w14:paraId="7BCBA5E7" w14:textId="77777777">
            <w:r>
              <w:rPr>
                <w:b/>
                <w:color w:val="102A43"/>
                <w:sz w:val="14"/>
              </w:rPr>
              <w:t>S19</w:t>
            </w:r>
          </w:p>
        </w:tc>
        <w:tc>
          <w:tcPr>
            <w:tcW w:w="3300" w:type="dxa"/>
            <w:tcMar>
              <w:top w:w="80" w:type="dxa"/>
              <w:left w:w="120" w:type="dxa"/>
              <w:bottom w:w="80" w:type="dxa"/>
              <w:right w:w="120" w:type="dxa"/>
            </w:tcMar>
            <w:vAlign w:val="center"/>
          </w:tcPr>
          <w:p w14:paraId="4EA8969D" w14:textId="32AC790D">
            <w:hyperlink r:id="rId121">
              <w:r>
                <w:rPr>
                  <w:color w:val="2E74B5"/>
                  <w:u w:val="single"/>
                </w:rPr>
                <w:t>SenderTR — Email pricing</w:t>
              </w:r>
            </w:hyperlink>
          </w:p>
        </w:tc>
        <w:tc>
          <w:tcPr>
            <w:tcW w:w="3650" w:type="dxa"/>
            <w:tcMar>
              <w:top w:w="80" w:type="dxa"/>
              <w:left w:w="120" w:type="dxa"/>
              <w:bottom w:w="80" w:type="dxa"/>
              <w:right w:w="120" w:type="dxa"/>
            </w:tcMar>
            <w:vAlign w:val="center"/>
          </w:tcPr>
          <w:p w14:paraId="34A6DD14" w14:textId="77777777">
            <w:r>
              <w:rPr>
                <w:sz w:val="14"/>
              </w:rPr>
              <w:t>Turkish transactional/bulk email planning alternative</w:t>
            </w:r>
          </w:p>
        </w:tc>
        <w:tc>
          <w:tcPr>
            <w:tcW w:w="1760" w:type="dxa"/>
            <w:tcMar>
              <w:top w:w="80" w:type="dxa"/>
              <w:left w:w="120" w:type="dxa"/>
              <w:bottom w:w="80" w:type="dxa"/>
              <w:right w:w="120" w:type="dxa"/>
            </w:tcMar>
            <w:vAlign w:val="center"/>
          </w:tcPr>
          <w:p w14:paraId="007C0C28" w14:textId="77777777">
            <w:r>
              <w:rPr>
                <w:sz w:val="14"/>
              </w:rPr>
              <w:t>Public price / pilot required</w:t>
            </w:r>
          </w:p>
        </w:tc>
      </w:tr>
      <w:tr w14:paraId="2B32E6B0" w14:textId="77777777">
        <w:trPr>
          <w:cantSplit/>
        </w:trPr>
        <w:tc>
          <w:tcPr>
            <w:tcW w:w="650" w:type="dxa"/>
            <w:shd w:val="clear" w:color="auto" w:fill="F8FAFC"/>
            <w:tcMar>
              <w:top w:w="80" w:type="dxa"/>
              <w:left w:w="120" w:type="dxa"/>
              <w:bottom w:w="80" w:type="dxa"/>
              <w:right w:w="120" w:type="dxa"/>
            </w:tcMar>
            <w:vAlign w:val="center"/>
          </w:tcPr>
          <w:p w14:paraId="1F07111D" w14:textId="77777777">
            <w:r>
              <w:rPr>
                <w:b/>
                <w:color w:val="102A43"/>
                <w:sz w:val="14"/>
              </w:rPr>
              <w:t>S20</w:t>
            </w:r>
          </w:p>
        </w:tc>
        <w:tc>
          <w:tcPr>
            <w:tcW w:w="3300" w:type="dxa"/>
            <w:shd w:val="clear" w:color="auto" w:fill="F8FAFC"/>
            <w:tcMar>
              <w:top w:w="80" w:type="dxa"/>
              <w:left w:w="120" w:type="dxa"/>
              <w:bottom w:w="80" w:type="dxa"/>
              <w:right w:w="120" w:type="dxa"/>
            </w:tcMar>
            <w:vAlign w:val="center"/>
          </w:tcPr>
          <w:p w14:paraId="6D283E37" w14:textId="030FAD98">
            <w:hyperlink r:id="rId122">
              <w:r>
                <w:rPr>
                  <w:color w:val="2E74B5"/>
                  <w:u w:val="single"/>
                </w:rPr>
                <w:t>Paraşüt — e-Fatura</w:t>
              </w:r>
            </w:hyperlink>
          </w:p>
        </w:tc>
        <w:tc>
          <w:tcPr>
            <w:tcW w:w="3650" w:type="dxa"/>
            <w:shd w:val="clear" w:color="auto" w:fill="F8FAFC"/>
            <w:tcMar>
              <w:top w:w="80" w:type="dxa"/>
              <w:left w:w="120" w:type="dxa"/>
              <w:bottom w:w="80" w:type="dxa"/>
              <w:right w:w="120" w:type="dxa"/>
            </w:tcMar>
            <w:vAlign w:val="center"/>
          </w:tcPr>
          <w:p w14:paraId="3BE7C0C6" w14:textId="77777777">
            <w:r>
              <w:rPr>
                <w:sz w:val="14"/>
              </w:rPr>
              <w:t>Optional private-integrator activation and credit packs</w:t>
            </w:r>
          </w:p>
        </w:tc>
        <w:tc>
          <w:tcPr>
            <w:tcW w:w="1760" w:type="dxa"/>
            <w:shd w:val="clear" w:color="auto" w:fill="F8FAFC"/>
            <w:tcMar>
              <w:top w:w="80" w:type="dxa"/>
              <w:left w:w="120" w:type="dxa"/>
              <w:bottom w:w="80" w:type="dxa"/>
              <w:right w:w="120" w:type="dxa"/>
            </w:tcMar>
            <w:vAlign w:val="center"/>
          </w:tcPr>
          <w:p w14:paraId="44DB46AB" w14:textId="77777777">
            <w:r>
              <w:rPr>
                <w:sz w:val="14"/>
              </w:rPr>
              <w:t>Verified</w:t>
            </w:r>
          </w:p>
        </w:tc>
      </w:tr>
      <w:tr w14:paraId="0E3EEA7E" w14:textId="77777777">
        <w:trPr>
          <w:cantSplit/>
        </w:trPr>
        <w:tc>
          <w:tcPr>
            <w:tcW w:w="650" w:type="dxa"/>
            <w:tcMar>
              <w:top w:w="80" w:type="dxa"/>
              <w:left w:w="120" w:type="dxa"/>
              <w:bottom w:w="80" w:type="dxa"/>
              <w:right w:w="120" w:type="dxa"/>
            </w:tcMar>
            <w:vAlign w:val="center"/>
          </w:tcPr>
          <w:p w14:paraId="5AC8BC3C" w14:textId="77777777">
            <w:r>
              <w:rPr>
                <w:b/>
                <w:color w:val="102A43"/>
                <w:sz w:val="14"/>
              </w:rPr>
              <w:lastRenderedPageBreak/>
              <w:t>S21</w:t>
            </w:r>
          </w:p>
        </w:tc>
        <w:tc>
          <w:tcPr>
            <w:tcW w:w="3300" w:type="dxa"/>
            <w:tcMar>
              <w:top w:w="80" w:type="dxa"/>
              <w:left w:w="120" w:type="dxa"/>
              <w:bottom w:w="80" w:type="dxa"/>
              <w:right w:w="120" w:type="dxa"/>
            </w:tcMar>
            <w:vAlign w:val="center"/>
          </w:tcPr>
          <w:p w14:paraId="61EA42E1" w14:textId="45F57EF2">
            <w:hyperlink r:id="rId123">
              <w:r>
                <w:rPr>
                  <w:color w:val="2E74B5"/>
                  <w:u w:val="single"/>
                </w:rPr>
                <w:t>Netgsm — e-Signature</w:t>
              </w:r>
            </w:hyperlink>
          </w:p>
        </w:tc>
        <w:tc>
          <w:tcPr>
            <w:tcW w:w="3650" w:type="dxa"/>
            <w:tcMar>
              <w:top w:w="80" w:type="dxa"/>
              <w:left w:w="120" w:type="dxa"/>
              <w:bottom w:w="80" w:type="dxa"/>
              <w:right w:w="120" w:type="dxa"/>
            </w:tcMar>
            <w:vAlign w:val="center"/>
          </w:tcPr>
          <w:p w14:paraId="73149FF4" w14:textId="77777777">
            <w:r>
              <w:rPr>
                <w:sz w:val="14"/>
              </w:rPr>
              <w:t>Qualified e-signature certificate planning price</w:t>
            </w:r>
          </w:p>
        </w:tc>
        <w:tc>
          <w:tcPr>
            <w:tcW w:w="1760" w:type="dxa"/>
            <w:tcMar>
              <w:top w:w="80" w:type="dxa"/>
              <w:left w:w="120" w:type="dxa"/>
              <w:bottom w:w="80" w:type="dxa"/>
              <w:right w:w="120" w:type="dxa"/>
            </w:tcMar>
            <w:vAlign w:val="center"/>
          </w:tcPr>
          <w:p w14:paraId="79495B42" w14:textId="77777777">
            <w:r>
              <w:rPr>
                <w:sz w:val="14"/>
              </w:rPr>
              <w:t>Verified</w:t>
            </w:r>
          </w:p>
        </w:tc>
      </w:tr>
      <w:tr w14:paraId="77C764CF" w14:textId="77777777">
        <w:trPr>
          <w:cantSplit/>
        </w:trPr>
        <w:tc>
          <w:tcPr>
            <w:tcW w:w="650" w:type="dxa"/>
            <w:shd w:val="clear" w:color="auto" w:fill="F8FAFC"/>
            <w:tcMar>
              <w:top w:w="80" w:type="dxa"/>
              <w:left w:w="120" w:type="dxa"/>
              <w:bottom w:w="80" w:type="dxa"/>
              <w:right w:w="120" w:type="dxa"/>
            </w:tcMar>
            <w:vAlign w:val="center"/>
          </w:tcPr>
          <w:p w14:paraId="1EB68C76" w14:textId="77777777">
            <w:r>
              <w:rPr>
                <w:b/>
                <w:color w:val="102A43"/>
                <w:sz w:val="14"/>
              </w:rPr>
              <w:t>S22</w:t>
            </w:r>
          </w:p>
        </w:tc>
        <w:tc>
          <w:tcPr>
            <w:tcW w:w="3300" w:type="dxa"/>
            <w:shd w:val="clear" w:color="auto" w:fill="F8FAFC"/>
            <w:tcMar>
              <w:top w:w="80" w:type="dxa"/>
              <w:left w:w="120" w:type="dxa"/>
              <w:bottom w:w="80" w:type="dxa"/>
              <w:right w:w="120" w:type="dxa"/>
            </w:tcMar>
            <w:vAlign w:val="center"/>
          </w:tcPr>
          <w:p w14:paraId="5C37568B" w14:textId="73430236">
            <w:hyperlink r:id="rId124">
              <w:r>
                <w:rPr>
                  <w:color w:val="2E74B5"/>
                  <w:u w:val="single"/>
                </w:rPr>
                <w:t>BTK — KEP providers</w:t>
              </w:r>
            </w:hyperlink>
          </w:p>
        </w:tc>
        <w:tc>
          <w:tcPr>
            <w:tcW w:w="3650" w:type="dxa"/>
            <w:shd w:val="clear" w:color="auto" w:fill="F8FAFC"/>
            <w:tcMar>
              <w:top w:w="80" w:type="dxa"/>
              <w:left w:w="120" w:type="dxa"/>
              <w:bottom w:w="80" w:type="dxa"/>
              <w:right w:w="120" w:type="dxa"/>
            </w:tcMar>
            <w:vAlign w:val="center"/>
          </w:tcPr>
          <w:p w14:paraId="51FFFDDE" w14:textId="77777777">
            <w:r>
              <w:rPr>
                <w:sz w:val="14"/>
              </w:rPr>
              <w:t>Authorised KEP provider register</w:t>
            </w:r>
          </w:p>
        </w:tc>
        <w:tc>
          <w:tcPr>
            <w:tcW w:w="1760" w:type="dxa"/>
            <w:shd w:val="clear" w:color="auto" w:fill="F8FAFC"/>
            <w:tcMar>
              <w:top w:w="80" w:type="dxa"/>
              <w:left w:w="120" w:type="dxa"/>
              <w:bottom w:w="80" w:type="dxa"/>
              <w:right w:w="120" w:type="dxa"/>
            </w:tcMar>
            <w:vAlign w:val="center"/>
          </w:tcPr>
          <w:p w14:paraId="64BB12A6" w14:textId="77777777">
            <w:r>
              <w:rPr>
                <w:sz w:val="14"/>
              </w:rPr>
              <w:t>Verified / price quote</w:t>
            </w:r>
          </w:p>
        </w:tc>
      </w:tr>
      <w:tr w14:paraId="21C9CAE0" w14:textId="77777777">
        <w:trPr>
          <w:cantSplit/>
        </w:trPr>
        <w:tc>
          <w:tcPr>
            <w:tcW w:w="650" w:type="dxa"/>
            <w:tcMar>
              <w:top w:w="80" w:type="dxa"/>
              <w:left w:w="120" w:type="dxa"/>
              <w:bottom w:w="80" w:type="dxa"/>
              <w:right w:w="120" w:type="dxa"/>
            </w:tcMar>
            <w:vAlign w:val="center"/>
          </w:tcPr>
          <w:p w14:paraId="377358BA" w14:textId="77777777">
            <w:r>
              <w:rPr>
                <w:b/>
                <w:color w:val="102A43"/>
                <w:sz w:val="14"/>
              </w:rPr>
              <w:t>S23</w:t>
            </w:r>
          </w:p>
        </w:tc>
        <w:tc>
          <w:tcPr>
            <w:tcW w:w="3300" w:type="dxa"/>
            <w:tcMar>
              <w:top w:w="80" w:type="dxa"/>
              <w:left w:w="120" w:type="dxa"/>
              <w:bottom w:w="80" w:type="dxa"/>
              <w:right w:w="120" w:type="dxa"/>
            </w:tcMar>
            <w:vAlign w:val="center"/>
          </w:tcPr>
          <w:p w14:paraId="5F1FB767" w14:textId="080E85C8">
            <w:hyperlink r:id="rId125">
              <w:r>
                <w:rPr>
                  <w:color w:val="2E74B5"/>
                  <w:u w:val="single"/>
                </w:rPr>
                <w:t>GİB — e-Belge portal</w:t>
              </w:r>
            </w:hyperlink>
          </w:p>
        </w:tc>
        <w:tc>
          <w:tcPr>
            <w:tcW w:w="3650" w:type="dxa"/>
            <w:tcMar>
              <w:top w:w="80" w:type="dxa"/>
              <w:left w:w="120" w:type="dxa"/>
              <w:bottom w:w="80" w:type="dxa"/>
              <w:right w:w="120" w:type="dxa"/>
            </w:tcMar>
            <w:vAlign w:val="center"/>
          </w:tcPr>
          <w:p w14:paraId="5ECBD078" w14:textId="77777777">
            <w:r>
              <w:rPr>
                <w:sz w:val="14"/>
              </w:rPr>
              <w:t>Authorised e-document ecosystem</w:t>
            </w:r>
          </w:p>
        </w:tc>
        <w:tc>
          <w:tcPr>
            <w:tcW w:w="1760" w:type="dxa"/>
            <w:tcMar>
              <w:top w:w="80" w:type="dxa"/>
              <w:left w:w="120" w:type="dxa"/>
              <w:bottom w:w="80" w:type="dxa"/>
              <w:right w:w="120" w:type="dxa"/>
            </w:tcMar>
            <w:vAlign w:val="center"/>
          </w:tcPr>
          <w:p w14:paraId="4C097491" w14:textId="77777777">
            <w:r>
              <w:rPr>
                <w:sz w:val="14"/>
              </w:rPr>
              <w:t>Verified</w:t>
            </w:r>
          </w:p>
        </w:tc>
      </w:tr>
      <w:tr w14:paraId="0032BF4A" w14:textId="77777777">
        <w:trPr>
          <w:cantSplit/>
        </w:trPr>
        <w:tc>
          <w:tcPr>
            <w:tcW w:w="650" w:type="dxa"/>
            <w:shd w:val="clear" w:color="auto" w:fill="F8FAFC"/>
            <w:tcMar>
              <w:top w:w="80" w:type="dxa"/>
              <w:left w:w="120" w:type="dxa"/>
              <w:bottom w:w="80" w:type="dxa"/>
              <w:right w:w="120" w:type="dxa"/>
            </w:tcMar>
            <w:vAlign w:val="center"/>
          </w:tcPr>
          <w:p w14:paraId="5578B1F0" w14:textId="77777777">
            <w:r>
              <w:rPr>
                <w:b/>
                <w:color w:val="102A43"/>
                <w:sz w:val="14"/>
              </w:rPr>
              <w:t>S24</w:t>
            </w:r>
          </w:p>
        </w:tc>
        <w:tc>
          <w:tcPr>
            <w:tcW w:w="3300" w:type="dxa"/>
            <w:shd w:val="clear" w:color="auto" w:fill="F8FAFC"/>
            <w:tcMar>
              <w:top w:w="80" w:type="dxa"/>
              <w:left w:w="120" w:type="dxa"/>
              <w:bottom w:w="80" w:type="dxa"/>
              <w:right w:w="120" w:type="dxa"/>
            </w:tcMar>
            <w:vAlign w:val="center"/>
          </w:tcPr>
          <w:p w14:paraId="124F37BB" w14:textId="1818F75A">
            <w:hyperlink r:id="rId126">
              <w:r>
                <w:rPr>
                  <w:color w:val="2E74B5"/>
                  <w:u w:val="single"/>
                </w:rPr>
                <w:t>GİB — Current consolidated VUK 509</w:t>
              </w:r>
            </w:hyperlink>
          </w:p>
        </w:tc>
        <w:tc>
          <w:tcPr>
            <w:tcW w:w="3650" w:type="dxa"/>
            <w:shd w:val="clear" w:color="auto" w:fill="F8FAFC"/>
            <w:tcMar>
              <w:top w:w="80" w:type="dxa"/>
              <w:left w:w="120" w:type="dxa"/>
              <w:bottom w:w="80" w:type="dxa"/>
              <w:right w:w="120" w:type="dxa"/>
            </w:tcMar>
            <w:vAlign w:val="center"/>
          </w:tcPr>
          <w:p w14:paraId="0419B7DC" w14:textId="77777777">
            <w:r>
              <w:rPr>
                <w:sz w:val="14"/>
              </w:rPr>
              <w:t>e-Fatura thresholds and permitted connection routes</w:t>
            </w:r>
          </w:p>
        </w:tc>
        <w:tc>
          <w:tcPr>
            <w:tcW w:w="1760" w:type="dxa"/>
            <w:shd w:val="clear" w:color="auto" w:fill="F8FAFC"/>
            <w:tcMar>
              <w:top w:w="80" w:type="dxa"/>
              <w:left w:w="120" w:type="dxa"/>
              <w:bottom w:w="80" w:type="dxa"/>
              <w:right w:w="120" w:type="dxa"/>
            </w:tcMar>
            <w:vAlign w:val="center"/>
          </w:tcPr>
          <w:p w14:paraId="69AF2BDD" w14:textId="77777777">
            <w:r>
              <w:rPr>
                <w:sz w:val="14"/>
              </w:rPr>
              <w:t>Verified</w:t>
            </w:r>
          </w:p>
        </w:tc>
      </w:tr>
      <w:tr w14:paraId="55D8DE7D" w14:textId="77777777">
        <w:trPr>
          <w:cantSplit/>
        </w:trPr>
        <w:tc>
          <w:tcPr>
            <w:tcW w:w="650" w:type="dxa"/>
            <w:tcMar>
              <w:top w:w="80" w:type="dxa"/>
              <w:left w:w="120" w:type="dxa"/>
              <w:bottom w:w="80" w:type="dxa"/>
              <w:right w:w="120" w:type="dxa"/>
            </w:tcMar>
            <w:vAlign w:val="center"/>
          </w:tcPr>
          <w:p w14:paraId="35E132FB" w14:textId="77777777">
            <w:r>
              <w:rPr>
                <w:b/>
                <w:color w:val="102A43"/>
                <w:sz w:val="14"/>
              </w:rPr>
              <w:t>S25</w:t>
            </w:r>
          </w:p>
        </w:tc>
        <w:tc>
          <w:tcPr>
            <w:tcW w:w="3300" w:type="dxa"/>
            <w:tcMar>
              <w:top w:w="80" w:type="dxa"/>
              <w:left w:w="120" w:type="dxa"/>
              <w:bottom w:w="80" w:type="dxa"/>
              <w:right w:w="120" w:type="dxa"/>
            </w:tcMar>
            <w:vAlign w:val="center"/>
          </w:tcPr>
          <w:p w14:paraId="1B6D8A66" w14:textId="79ABC8A7">
            <w:hyperlink r:id="rId127">
              <w:r>
                <w:rPr>
                  <w:color w:val="2E74B5"/>
                  <w:u w:val="single"/>
                </w:rPr>
                <w:t>GİB — VUK Communiqué amendment</w:t>
              </w:r>
            </w:hyperlink>
          </w:p>
        </w:tc>
        <w:tc>
          <w:tcPr>
            <w:tcW w:w="3650" w:type="dxa"/>
            <w:tcMar>
              <w:top w:w="80" w:type="dxa"/>
              <w:left w:w="120" w:type="dxa"/>
              <w:bottom w:w="80" w:type="dxa"/>
              <w:right w:w="120" w:type="dxa"/>
            </w:tcMar>
            <w:vAlign w:val="center"/>
          </w:tcPr>
          <w:p w14:paraId="54632A4B" w14:textId="77777777">
            <w:r>
              <w:rPr>
                <w:sz w:val="14"/>
              </w:rPr>
              <w:t>e-Arşiv rule effective 1 January 2026</w:t>
            </w:r>
          </w:p>
        </w:tc>
        <w:tc>
          <w:tcPr>
            <w:tcW w:w="1760" w:type="dxa"/>
            <w:tcMar>
              <w:top w:w="80" w:type="dxa"/>
              <w:left w:w="120" w:type="dxa"/>
              <w:bottom w:w="80" w:type="dxa"/>
              <w:right w:w="120" w:type="dxa"/>
            </w:tcMar>
            <w:vAlign w:val="center"/>
          </w:tcPr>
          <w:p w14:paraId="7B5A64C5" w14:textId="77777777">
            <w:r>
              <w:rPr>
                <w:sz w:val="14"/>
              </w:rPr>
              <w:t>Verified</w:t>
            </w:r>
          </w:p>
        </w:tc>
      </w:tr>
      <w:tr w14:paraId="5AE93602" w14:textId="77777777">
        <w:trPr>
          <w:cantSplit/>
        </w:trPr>
        <w:tc>
          <w:tcPr>
            <w:tcW w:w="650" w:type="dxa"/>
            <w:shd w:val="clear" w:color="auto" w:fill="F8FAFC"/>
            <w:tcMar>
              <w:top w:w="80" w:type="dxa"/>
              <w:left w:w="120" w:type="dxa"/>
              <w:bottom w:w="80" w:type="dxa"/>
              <w:right w:w="120" w:type="dxa"/>
            </w:tcMar>
            <w:vAlign w:val="center"/>
          </w:tcPr>
          <w:p w14:paraId="7BDC443D" w14:textId="77777777">
            <w:r>
              <w:rPr>
                <w:b/>
                <w:color w:val="102A43"/>
                <w:sz w:val="14"/>
              </w:rPr>
              <w:t>S26</w:t>
            </w:r>
          </w:p>
        </w:tc>
        <w:tc>
          <w:tcPr>
            <w:tcW w:w="3300" w:type="dxa"/>
            <w:shd w:val="clear" w:color="auto" w:fill="F8FAFC"/>
            <w:tcMar>
              <w:top w:w="80" w:type="dxa"/>
              <w:left w:w="120" w:type="dxa"/>
              <w:bottom w:w="80" w:type="dxa"/>
              <w:right w:w="120" w:type="dxa"/>
            </w:tcMar>
            <w:vAlign w:val="center"/>
          </w:tcPr>
          <w:p w14:paraId="4C32C867" w14:textId="2F593389">
            <w:hyperlink r:id="rId128">
              <w:r>
                <w:rPr>
                  <w:color w:val="2E74B5"/>
                  <w:u w:val="single"/>
                </w:rPr>
                <w:t>KVKK — Cross-border transfers</w:t>
              </w:r>
            </w:hyperlink>
          </w:p>
        </w:tc>
        <w:tc>
          <w:tcPr>
            <w:tcW w:w="3650" w:type="dxa"/>
            <w:shd w:val="clear" w:color="auto" w:fill="F8FAFC"/>
            <w:tcMar>
              <w:top w:w="80" w:type="dxa"/>
              <w:left w:w="120" w:type="dxa"/>
              <w:bottom w:w="80" w:type="dxa"/>
              <w:right w:w="120" w:type="dxa"/>
            </w:tcMar>
            <w:vAlign w:val="center"/>
          </w:tcPr>
          <w:p w14:paraId="533EF527" w14:textId="77777777">
            <w:r>
              <w:rPr>
                <w:sz w:val="14"/>
              </w:rPr>
              <w:t>No adequacy decision; transfer mechanisms</w:t>
            </w:r>
          </w:p>
        </w:tc>
        <w:tc>
          <w:tcPr>
            <w:tcW w:w="1760" w:type="dxa"/>
            <w:shd w:val="clear" w:color="auto" w:fill="F8FAFC"/>
            <w:tcMar>
              <w:top w:w="80" w:type="dxa"/>
              <w:left w:w="120" w:type="dxa"/>
              <w:bottom w:w="80" w:type="dxa"/>
              <w:right w:w="120" w:type="dxa"/>
            </w:tcMar>
            <w:vAlign w:val="center"/>
          </w:tcPr>
          <w:p w14:paraId="314FBBED" w14:textId="77777777">
            <w:r>
              <w:rPr>
                <w:sz w:val="14"/>
              </w:rPr>
              <w:t>Verified</w:t>
            </w:r>
          </w:p>
        </w:tc>
      </w:tr>
      <w:tr w14:paraId="0CBC75D3" w14:textId="77777777">
        <w:trPr>
          <w:cantSplit/>
        </w:trPr>
        <w:tc>
          <w:tcPr>
            <w:tcW w:w="650" w:type="dxa"/>
            <w:tcMar>
              <w:top w:w="80" w:type="dxa"/>
              <w:left w:w="120" w:type="dxa"/>
              <w:bottom w:w="80" w:type="dxa"/>
              <w:right w:w="120" w:type="dxa"/>
            </w:tcMar>
            <w:vAlign w:val="center"/>
          </w:tcPr>
          <w:p w14:paraId="3FC9CC6F" w14:textId="77777777">
            <w:r>
              <w:rPr>
                <w:b/>
                <w:color w:val="102A43"/>
                <w:sz w:val="14"/>
              </w:rPr>
              <w:t>S27</w:t>
            </w:r>
          </w:p>
        </w:tc>
        <w:tc>
          <w:tcPr>
            <w:tcW w:w="3300" w:type="dxa"/>
            <w:tcMar>
              <w:top w:w="80" w:type="dxa"/>
              <w:left w:w="120" w:type="dxa"/>
              <w:bottom w:w="80" w:type="dxa"/>
              <w:right w:w="120" w:type="dxa"/>
            </w:tcMar>
            <w:vAlign w:val="center"/>
          </w:tcPr>
          <w:p w14:paraId="3BB492C5" w14:textId="7E4966A0">
            <w:hyperlink r:id="rId129">
              <w:r>
                <w:rPr>
                  <w:color w:val="2E74B5"/>
                  <w:u w:val="single"/>
                </w:rPr>
                <w:t>KVKK — SCC guidance</w:t>
              </w:r>
            </w:hyperlink>
          </w:p>
        </w:tc>
        <w:tc>
          <w:tcPr>
            <w:tcW w:w="3650" w:type="dxa"/>
            <w:tcMar>
              <w:top w:w="80" w:type="dxa"/>
              <w:left w:w="120" w:type="dxa"/>
              <w:bottom w:w="80" w:type="dxa"/>
              <w:right w:w="120" w:type="dxa"/>
            </w:tcMar>
            <w:vAlign w:val="center"/>
          </w:tcPr>
          <w:p w14:paraId="196F5E3E" w14:textId="77777777">
            <w:r>
              <w:rPr>
                <w:sz w:val="14"/>
              </w:rPr>
              <w:t>Five-business-day SCC notification and execution guidance</w:t>
            </w:r>
          </w:p>
        </w:tc>
        <w:tc>
          <w:tcPr>
            <w:tcW w:w="1760" w:type="dxa"/>
            <w:tcMar>
              <w:top w:w="80" w:type="dxa"/>
              <w:left w:w="120" w:type="dxa"/>
              <w:bottom w:w="80" w:type="dxa"/>
              <w:right w:w="120" w:type="dxa"/>
            </w:tcMar>
            <w:vAlign w:val="center"/>
          </w:tcPr>
          <w:p w14:paraId="607F3FB9" w14:textId="77777777">
            <w:r>
              <w:rPr>
                <w:sz w:val="14"/>
              </w:rPr>
              <w:t>Verified</w:t>
            </w:r>
          </w:p>
        </w:tc>
      </w:tr>
      <w:tr w14:paraId="7D7E2543" w14:textId="77777777">
        <w:trPr>
          <w:cantSplit/>
        </w:trPr>
        <w:tc>
          <w:tcPr>
            <w:tcW w:w="650" w:type="dxa"/>
            <w:shd w:val="clear" w:color="auto" w:fill="F8FAFC"/>
            <w:tcMar>
              <w:top w:w="80" w:type="dxa"/>
              <w:left w:w="120" w:type="dxa"/>
              <w:bottom w:w="80" w:type="dxa"/>
              <w:right w:w="120" w:type="dxa"/>
            </w:tcMar>
            <w:vAlign w:val="center"/>
          </w:tcPr>
          <w:p w14:paraId="3500DC6C" w14:textId="77777777">
            <w:r>
              <w:rPr>
                <w:b/>
                <w:color w:val="102A43"/>
                <w:sz w:val="14"/>
              </w:rPr>
              <w:t>S28</w:t>
            </w:r>
          </w:p>
        </w:tc>
        <w:tc>
          <w:tcPr>
            <w:tcW w:w="3300" w:type="dxa"/>
            <w:shd w:val="clear" w:color="auto" w:fill="F8FAFC"/>
            <w:tcMar>
              <w:top w:w="80" w:type="dxa"/>
              <w:left w:w="120" w:type="dxa"/>
              <w:bottom w:w="80" w:type="dxa"/>
              <w:right w:w="120" w:type="dxa"/>
            </w:tcMar>
            <w:vAlign w:val="center"/>
          </w:tcPr>
          <w:p w14:paraId="7D14DA9F" w14:textId="67AFE388">
            <w:hyperlink r:id="rId130">
              <w:r>
                <w:rPr>
                  <w:color w:val="2E74B5"/>
                  <w:u w:val="single"/>
                </w:rPr>
                <w:t>KVKK — VERBİS announcement</w:t>
              </w:r>
            </w:hyperlink>
          </w:p>
        </w:tc>
        <w:tc>
          <w:tcPr>
            <w:tcW w:w="3650" w:type="dxa"/>
            <w:shd w:val="clear" w:color="auto" w:fill="F8FAFC"/>
            <w:tcMar>
              <w:top w:w="80" w:type="dxa"/>
              <w:left w:w="120" w:type="dxa"/>
              <w:bottom w:w="80" w:type="dxa"/>
              <w:right w:w="120" w:type="dxa"/>
            </w:tcMar>
            <w:vAlign w:val="center"/>
          </w:tcPr>
          <w:p w14:paraId="2413F93A" w14:textId="77777777">
            <w:r>
              <w:rPr>
                <w:sz w:val="14"/>
              </w:rPr>
              <w:t>Ordinary-business exemption thresholds</w:t>
            </w:r>
          </w:p>
        </w:tc>
        <w:tc>
          <w:tcPr>
            <w:tcW w:w="1760" w:type="dxa"/>
            <w:shd w:val="clear" w:color="auto" w:fill="F8FAFC"/>
            <w:tcMar>
              <w:top w:w="80" w:type="dxa"/>
              <w:left w:w="120" w:type="dxa"/>
              <w:bottom w:w="80" w:type="dxa"/>
              <w:right w:w="120" w:type="dxa"/>
            </w:tcMar>
            <w:vAlign w:val="center"/>
          </w:tcPr>
          <w:p w14:paraId="2D4CFC77" w14:textId="77777777">
            <w:r>
              <w:rPr>
                <w:sz w:val="14"/>
              </w:rPr>
              <w:t>Verified</w:t>
            </w:r>
          </w:p>
        </w:tc>
      </w:tr>
      <w:tr w14:paraId="1C2A88FE" w14:textId="77777777">
        <w:trPr>
          <w:cantSplit/>
        </w:trPr>
        <w:tc>
          <w:tcPr>
            <w:tcW w:w="650" w:type="dxa"/>
            <w:tcMar>
              <w:top w:w="80" w:type="dxa"/>
              <w:left w:w="120" w:type="dxa"/>
              <w:bottom w:w="80" w:type="dxa"/>
              <w:right w:w="120" w:type="dxa"/>
            </w:tcMar>
            <w:vAlign w:val="center"/>
          </w:tcPr>
          <w:p w14:paraId="6B6878D8" w14:textId="77777777">
            <w:r>
              <w:rPr>
                <w:b/>
                <w:color w:val="102A43"/>
                <w:sz w:val="14"/>
              </w:rPr>
              <w:t>S29</w:t>
            </w:r>
          </w:p>
        </w:tc>
        <w:tc>
          <w:tcPr>
            <w:tcW w:w="3300" w:type="dxa"/>
            <w:tcMar>
              <w:top w:w="80" w:type="dxa"/>
              <w:left w:w="120" w:type="dxa"/>
              <w:bottom w:w="80" w:type="dxa"/>
              <w:right w:w="120" w:type="dxa"/>
            </w:tcMar>
            <w:vAlign w:val="center"/>
          </w:tcPr>
          <w:p w14:paraId="21F0D9E7" w14:textId="09B9DD19">
            <w:hyperlink r:id="rId131">
              <w:r>
                <w:rPr>
                  <w:color w:val="2E74B5"/>
                  <w:u w:val="single"/>
                </w:rPr>
                <w:t>KVKK — Data breach notification</w:t>
              </w:r>
            </w:hyperlink>
          </w:p>
        </w:tc>
        <w:tc>
          <w:tcPr>
            <w:tcW w:w="3650" w:type="dxa"/>
            <w:tcMar>
              <w:top w:w="80" w:type="dxa"/>
              <w:left w:w="120" w:type="dxa"/>
              <w:bottom w:w="80" w:type="dxa"/>
              <w:right w:w="120" w:type="dxa"/>
            </w:tcMar>
            <w:vAlign w:val="center"/>
          </w:tcPr>
          <w:p w14:paraId="2FE427E5" w14:textId="77777777">
            <w:r>
              <w:rPr>
                <w:sz w:val="14"/>
              </w:rPr>
              <w:t>72-hour breach notification expectation</w:t>
            </w:r>
          </w:p>
        </w:tc>
        <w:tc>
          <w:tcPr>
            <w:tcW w:w="1760" w:type="dxa"/>
            <w:tcMar>
              <w:top w:w="80" w:type="dxa"/>
              <w:left w:w="120" w:type="dxa"/>
              <w:bottom w:w="80" w:type="dxa"/>
              <w:right w:w="120" w:type="dxa"/>
            </w:tcMar>
            <w:vAlign w:val="center"/>
          </w:tcPr>
          <w:p w14:paraId="5EDB3FC6" w14:textId="77777777">
            <w:r>
              <w:rPr>
                <w:sz w:val="14"/>
              </w:rPr>
              <w:t>Verified</w:t>
            </w:r>
          </w:p>
        </w:tc>
      </w:tr>
      <w:tr w14:paraId="6C3A0CA7" w14:textId="77777777">
        <w:trPr>
          <w:cantSplit/>
        </w:trPr>
        <w:tc>
          <w:tcPr>
            <w:tcW w:w="650" w:type="dxa"/>
            <w:shd w:val="clear" w:color="auto" w:fill="F8FAFC"/>
            <w:tcMar>
              <w:top w:w="80" w:type="dxa"/>
              <w:left w:w="120" w:type="dxa"/>
              <w:bottom w:w="80" w:type="dxa"/>
              <w:right w:w="120" w:type="dxa"/>
            </w:tcMar>
            <w:vAlign w:val="center"/>
          </w:tcPr>
          <w:p w14:paraId="26D627A1" w14:textId="77777777">
            <w:r>
              <w:rPr>
                <w:b/>
                <w:color w:val="102A43"/>
                <w:sz w:val="14"/>
              </w:rPr>
              <w:t>S30</w:t>
            </w:r>
          </w:p>
        </w:tc>
        <w:tc>
          <w:tcPr>
            <w:tcW w:w="3300" w:type="dxa"/>
            <w:shd w:val="clear" w:color="auto" w:fill="F8FAFC"/>
            <w:tcMar>
              <w:top w:w="80" w:type="dxa"/>
              <w:left w:w="120" w:type="dxa"/>
              <w:bottom w:w="80" w:type="dxa"/>
              <w:right w:w="120" w:type="dxa"/>
            </w:tcMar>
            <w:vAlign w:val="center"/>
          </w:tcPr>
          <w:p w14:paraId="00BB1D8A" w14:textId="225DE93F">
            <w:hyperlink r:id="rId132">
              <w:r>
                <w:rPr>
                  <w:color w:val="2E74B5"/>
                  <w:u w:val="single"/>
                </w:rPr>
                <w:t>KVKK — Cookie guidance</w:t>
              </w:r>
            </w:hyperlink>
          </w:p>
        </w:tc>
        <w:tc>
          <w:tcPr>
            <w:tcW w:w="3650" w:type="dxa"/>
            <w:shd w:val="clear" w:color="auto" w:fill="F8FAFC"/>
            <w:tcMar>
              <w:top w:w="80" w:type="dxa"/>
              <w:left w:w="120" w:type="dxa"/>
              <w:bottom w:w="80" w:type="dxa"/>
              <w:right w:w="120" w:type="dxa"/>
            </w:tcMar>
            <w:vAlign w:val="center"/>
          </w:tcPr>
          <w:p w14:paraId="2568E6A4" w14:textId="77777777">
            <w:r>
              <w:rPr>
                <w:sz w:val="14"/>
              </w:rPr>
              <w:t>Cookie consent and transparency baseline</w:t>
            </w:r>
          </w:p>
        </w:tc>
        <w:tc>
          <w:tcPr>
            <w:tcW w:w="1760" w:type="dxa"/>
            <w:shd w:val="clear" w:color="auto" w:fill="F8FAFC"/>
            <w:tcMar>
              <w:top w:w="80" w:type="dxa"/>
              <w:left w:w="120" w:type="dxa"/>
              <w:bottom w:w="80" w:type="dxa"/>
              <w:right w:w="120" w:type="dxa"/>
            </w:tcMar>
            <w:vAlign w:val="center"/>
          </w:tcPr>
          <w:p w14:paraId="4464DB33" w14:textId="77777777">
            <w:r>
              <w:rPr>
                <w:sz w:val="14"/>
              </w:rPr>
              <w:t>Verified</w:t>
            </w:r>
          </w:p>
        </w:tc>
      </w:tr>
      <w:tr w14:paraId="784C1623" w14:textId="77777777">
        <w:trPr>
          <w:cantSplit/>
        </w:trPr>
        <w:tc>
          <w:tcPr>
            <w:tcW w:w="650" w:type="dxa"/>
            <w:tcMar>
              <w:top w:w="80" w:type="dxa"/>
              <w:left w:w="120" w:type="dxa"/>
              <w:bottom w:w="80" w:type="dxa"/>
              <w:right w:w="120" w:type="dxa"/>
            </w:tcMar>
            <w:vAlign w:val="center"/>
          </w:tcPr>
          <w:p w14:paraId="0A045204" w14:textId="77777777">
            <w:r>
              <w:rPr>
                <w:b/>
                <w:color w:val="102A43"/>
                <w:sz w:val="14"/>
              </w:rPr>
              <w:t>S31</w:t>
            </w:r>
          </w:p>
        </w:tc>
        <w:tc>
          <w:tcPr>
            <w:tcW w:w="3300" w:type="dxa"/>
            <w:tcMar>
              <w:top w:w="80" w:type="dxa"/>
              <w:left w:w="120" w:type="dxa"/>
              <w:bottom w:w="80" w:type="dxa"/>
              <w:right w:w="120" w:type="dxa"/>
            </w:tcMar>
            <w:vAlign w:val="center"/>
          </w:tcPr>
          <w:p w14:paraId="62CB13EE" w14:textId="68AB27FE">
            <w:hyperlink r:id="rId133">
              <w:r>
                <w:rPr>
                  <w:color w:val="2E74B5"/>
                  <w:u w:val="single"/>
                </w:rPr>
                <w:t>KVKK — AI recommendations</w:t>
              </w:r>
            </w:hyperlink>
          </w:p>
        </w:tc>
        <w:tc>
          <w:tcPr>
            <w:tcW w:w="3650" w:type="dxa"/>
            <w:tcMar>
              <w:top w:w="80" w:type="dxa"/>
              <w:left w:w="120" w:type="dxa"/>
              <w:bottom w:w="80" w:type="dxa"/>
              <w:right w:w="120" w:type="dxa"/>
            </w:tcMar>
            <w:vAlign w:val="center"/>
          </w:tcPr>
          <w:p w14:paraId="23C87F4F" w14:textId="77777777">
            <w:r>
              <w:rPr>
                <w:sz w:val="14"/>
              </w:rPr>
              <w:t>Privacy expectations for AI systems</w:t>
            </w:r>
          </w:p>
        </w:tc>
        <w:tc>
          <w:tcPr>
            <w:tcW w:w="1760" w:type="dxa"/>
            <w:tcMar>
              <w:top w:w="80" w:type="dxa"/>
              <w:left w:w="120" w:type="dxa"/>
              <w:bottom w:w="80" w:type="dxa"/>
              <w:right w:w="120" w:type="dxa"/>
            </w:tcMar>
            <w:vAlign w:val="center"/>
          </w:tcPr>
          <w:p w14:paraId="5DC8B81D" w14:textId="77777777">
            <w:r>
              <w:rPr>
                <w:sz w:val="14"/>
              </w:rPr>
              <w:t>Verified</w:t>
            </w:r>
          </w:p>
        </w:tc>
      </w:tr>
      <w:tr w14:paraId="6AA36864" w14:textId="77777777">
        <w:trPr>
          <w:cantSplit/>
        </w:trPr>
        <w:tc>
          <w:tcPr>
            <w:tcW w:w="650" w:type="dxa"/>
            <w:shd w:val="clear" w:color="auto" w:fill="F8FAFC"/>
            <w:tcMar>
              <w:top w:w="80" w:type="dxa"/>
              <w:left w:w="120" w:type="dxa"/>
              <w:bottom w:w="80" w:type="dxa"/>
              <w:right w:w="120" w:type="dxa"/>
            </w:tcMar>
            <w:vAlign w:val="center"/>
          </w:tcPr>
          <w:p w14:paraId="19FA223F" w14:textId="77777777">
            <w:r>
              <w:rPr>
                <w:b/>
                <w:color w:val="102A43"/>
                <w:sz w:val="14"/>
              </w:rPr>
              <w:t>S32</w:t>
            </w:r>
          </w:p>
        </w:tc>
        <w:tc>
          <w:tcPr>
            <w:tcW w:w="3300" w:type="dxa"/>
            <w:shd w:val="clear" w:color="auto" w:fill="F8FAFC"/>
            <w:tcMar>
              <w:top w:w="80" w:type="dxa"/>
              <w:left w:w="120" w:type="dxa"/>
              <w:bottom w:w="80" w:type="dxa"/>
              <w:right w:w="120" w:type="dxa"/>
            </w:tcMar>
            <w:vAlign w:val="center"/>
          </w:tcPr>
          <w:p w14:paraId="2C008329" w14:textId="2F11245B">
            <w:hyperlink r:id="rId134">
              <w:r>
                <w:rPr>
                  <w:color w:val="2E74B5"/>
                  <w:u w:val="single"/>
                </w:rPr>
                <w:t>KVKK — 2026 administrative fines</w:t>
              </w:r>
            </w:hyperlink>
          </w:p>
        </w:tc>
        <w:tc>
          <w:tcPr>
            <w:tcW w:w="3650" w:type="dxa"/>
            <w:shd w:val="clear" w:color="auto" w:fill="F8FAFC"/>
            <w:tcMar>
              <w:top w:w="80" w:type="dxa"/>
              <w:left w:w="120" w:type="dxa"/>
              <w:bottom w:w="80" w:type="dxa"/>
              <w:right w:w="120" w:type="dxa"/>
            </w:tcMar>
            <w:vAlign w:val="center"/>
          </w:tcPr>
          <w:p w14:paraId="2AB47F2F" w14:textId="77777777">
            <w:r>
              <w:rPr>
                <w:sz w:val="14"/>
              </w:rPr>
              <w:t>2026 risk exposure ranges</w:t>
            </w:r>
          </w:p>
        </w:tc>
        <w:tc>
          <w:tcPr>
            <w:tcW w:w="1760" w:type="dxa"/>
            <w:shd w:val="clear" w:color="auto" w:fill="F8FAFC"/>
            <w:tcMar>
              <w:top w:w="80" w:type="dxa"/>
              <w:left w:w="120" w:type="dxa"/>
              <w:bottom w:w="80" w:type="dxa"/>
              <w:right w:w="120" w:type="dxa"/>
            </w:tcMar>
            <w:vAlign w:val="center"/>
          </w:tcPr>
          <w:p w14:paraId="697FE5E5" w14:textId="77777777">
            <w:r>
              <w:rPr>
                <w:sz w:val="14"/>
              </w:rPr>
              <w:t>Verified</w:t>
            </w:r>
          </w:p>
        </w:tc>
      </w:tr>
      <w:tr w14:paraId="4D8727F9" w14:textId="77777777">
        <w:trPr>
          <w:cantSplit/>
        </w:trPr>
        <w:tc>
          <w:tcPr>
            <w:tcW w:w="650" w:type="dxa"/>
            <w:tcMar>
              <w:top w:w="80" w:type="dxa"/>
              <w:left w:w="120" w:type="dxa"/>
              <w:bottom w:w="80" w:type="dxa"/>
              <w:right w:w="120" w:type="dxa"/>
            </w:tcMar>
            <w:vAlign w:val="center"/>
          </w:tcPr>
          <w:p w14:paraId="19E8BB3E" w14:textId="77777777">
            <w:r>
              <w:rPr>
                <w:b/>
                <w:color w:val="102A43"/>
                <w:sz w:val="14"/>
              </w:rPr>
              <w:t>S33</w:t>
            </w:r>
          </w:p>
        </w:tc>
        <w:tc>
          <w:tcPr>
            <w:tcW w:w="3300" w:type="dxa"/>
            <w:tcMar>
              <w:top w:w="80" w:type="dxa"/>
              <w:left w:w="120" w:type="dxa"/>
              <w:bottom w:w="80" w:type="dxa"/>
              <w:right w:w="120" w:type="dxa"/>
            </w:tcMar>
            <w:vAlign w:val="center"/>
          </w:tcPr>
          <w:p w14:paraId="1063F71E" w14:textId="5631E7EA">
            <w:hyperlink r:id="rId135">
              <w:r>
                <w:rPr>
                  <w:color w:val="2E74B5"/>
                  <w:u w:val="single"/>
                </w:rPr>
                <w:t>İYS — Official service</w:t>
              </w:r>
            </w:hyperlink>
          </w:p>
        </w:tc>
        <w:tc>
          <w:tcPr>
            <w:tcW w:w="3650" w:type="dxa"/>
            <w:tcMar>
              <w:top w:w="80" w:type="dxa"/>
              <w:left w:w="120" w:type="dxa"/>
              <w:bottom w:w="80" w:type="dxa"/>
              <w:right w:w="120" w:type="dxa"/>
            </w:tcMar>
            <w:vAlign w:val="center"/>
          </w:tcPr>
          <w:p w14:paraId="660BF936" w14:textId="77777777">
            <w:r>
              <w:rPr>
                <w:sz w:val="14"/>
              </w:rPr>
              <w:t>Commercial-message permission and rejection management</w:t>
            </w:r>
          </w:p>
        </w:tc>
        <w:tc>
          <w:tcPr>
            <w:tcW w:w="1760" w:type="dxa"/>
            <w:tcMar>
              <w:top w:w="80" w:type="dxa"/>
              <w:left w:w="120" w:type="dxa"/>
              <w:bottom w:w="80" w:type="dxa"/>
              <w:right w:w="120" w:type="dxa"/>
            </w:tcMar>
            <w:vAlign w:val="center"/>
          </w:tcPr>
          <w:p w14:paraId="7464791C" w14:textId="77777777">
            <w:r>
              <w:rPr>
                <w:sz w:val="14"/>
              </w:rPr>
              <w:t>Verified</w:t>
            </w:r>
          </w:p>
        </w:tc>
      </w:tr>
      <w:tr w14:paraId="5178D780" w14:textId="77777777">
        <w:trPr>
          <w:cantSplit/>
        </w:trPr>
        <w:tc>
          <w:tcPr>
            <w:tcW w:w="650" w:type="dxa"/>
            <w:shd w:val="clear" w:color="auto" w:fill="F8FAFC"/>
            <w:tcMar>
              <w:top w:w="80" w:type="dxa"/>
              <w:left w:w="120" w:type="dxa"/>
              <w:bottom w:w="80" w:type="dxa"/>
              <w:right w:w="120" w:type="dxa"/>
            </w:tcMar>
            <w:vAlign w:val="center"/>
          </w:tcPr>
          <w:p w14:paraId="55155E96" w14:textId="77777777">
            <w:r>
              <w:rPr>
                <w:b/>
                <w:color w:val="102A43"/>
                <w:sz w:val="14"/>
              </w:rPr>
              <w:t>S34</w:t>
            </w:r>
          </w:p>
        </w:tc>
        <w:tc>
          <w:tcPr>
            <w:tcW w:w="3300" w:type="dxa"/>
            <w:shd w:val="clear" w:color="auto" w:fill="F8FAFC"/>
            <w:tcMar>
              <w:top w:w="80" w:type="dxa"/>
              <w:left w:w="120" w:type="dxa"/>
              <w:bottom w:w="80" w:type="dxa"/>
              <w:right w:w="120" w:type="dxa"/>
            </w:tcMar>
            <w:vAlign w:val="center"/>
          </w:tcPr>
          <w:p w14:paraId="2FDA863F" w14:textId="74B4A6E4">
            <w:hyperlink r:id="rId136">
              <w:r>
                <w:rPr>
                  <w:color w:val="2E74B5"/>
                  <w:u w:val="single"/>
                </w:rPr>
                <w:t>Ministry of Trade — EİDS enforcement notice</w:t>
              </w:r>
            </w:hyperlink>
          </w:p>
        </w:tc>
        <w:tc>
          <w:tcPr>
            <w:tcW w:w="3650" w:type="dxa"/>
            <w:shd w:val="clear" w:color="auto" w:fill="F8FAFC"/>
            <w:tcMar>
              <w:top w:w="80" w:type="dxa"/>
              <w:left w:w="120" w:type="dxa"/>
              <w:bottom w:w="80" w:type="dxa"/>
              <w:right w:w="120" w:type="dxa"/>
            </w:tcMar>
            <w:vAlign w:val="center"/>
          </w:tcPr>
          <w:p w14:paraId="6D5CEBFC" w14:textId="77777777">
            <w:r>
              <w:rPr>
                <w:sz w:val="14"/>
              </w:rPr>
              <w:t>Property listing identity/authority verification</w:t>
            </w:r>
          </w:p>
        </w:tc>
        <w:tc>
          <w:tcPr>
            <w:tcW w:w="1760" w:type="dxa"/>
            <w:shd w:val="clear" w:color="auto" w:fill="F8FAFC"/>
            <w:tcMar>
              <w:top w:w="80" w:type="dxa"/>
              <w:left w:w="120" w:type="dxa"/>
              <w:bottom w:w="80" w:type="dxa"/>
              <w:right w:w="120" w:type="dxa"/>
            </w:tcMar>
            <w:vAlign w:val="center"/>
          </w:tcPr>
          <w:p w14:paraId="20D61F3B" w14:textId="77777777">
            <w:r>
              <w:rPr>
                <w:sz w:val="14"/>
              </w:rPr>
              <w:t>Verified</w:t>
            </w:r>
          </w:p>
        </w:tc>
      </w:tr>
      <w:tr w14:paraId="51E925BC" w14:textId="77777777">
        <w:trPr>
          <w:cantSplit/>
        </w:trPr>
        <w:tc>
          <w:tcPr>
            <w:tcW w:w="650" w:type="dxa"/>
            <w:tcMar>
              <w:top w:w="80" w:type="dxa"/>
              <w:left w:w="120" w:type="dxa"/>
              <w:bottom w:w="80" w:type="dxa"/>
              <w:right w:w="120" w:type="dxa"/>
            </w:tcMar>
            <w:vAlign w:val="center"/>
          </w:tcPr>
          <w:p w14:paraId="23F024C4" w14:textId="77777777">
            <w:r>
              <w:rPr>
                <w:b/>
                <w:color w:val="102A43"/>
                <w:sz w:val="14"/>
              </w:rPr>
              <w:t>S35</w:t>
            </w:r>
          </w:p>
        </w:tc>
        <w:tc>
          <w:tcPr>
            <w:tcW w:w="3300" w:type="dxa"/>
            <w:tcMar>
              <w:top w:w="80" w:type="dxa"/>
              <w:left w:w="120" w:type="dxa"/>
              <w:bottom w:w="80" w:type="dxa"/>
              <w:right w:w="120" w:type="dxa"/>
            </w:tcMar>
            <w:vAlign w:val="center"/>
          </w:tcPr>
          <w:p w14:paraId="4EBF2FD2" w14:textId="54A6A8DC">
            <w:hyperlink r:id="rId137">
              <w:r>
                <w:rPr>
                  <w:color w:val="2E74B5"/>
                  <w:u w:val="single"/>
                </w:rPr>
                <w:t>Ministry of Trade — EİDS service</w:t>
              </w:r>
            </w:hyperlink>
          </w:p>
        </w:tc>
        <w:tc>
          <w:tcPr>
            <w:tcW w:w="3650" w:type="dxa"/>
            <w:tcMar>
              <w:top w:w="80" w:type="dxa"/>
              <w:left w:w="120" w:type="dxa"/>
              <w:bottom w:w="80" w:type="dxa"/>
              <w:right w:w="120" w:type="dxa"/>
            </w:tcMar>
            <w:vAlign w:val="center"/>
          </w:tcPr>
          <w:p w14:paraId="179A631C" w14:textId="77777777">
            <w:r>
              <w:rPr>
                <w:sz w:val="14"/>
              </w:rPr>
              <w:t>Official EİDS access point</w:t>
            </w:r>
          </w:p>
        </w:tc>
        <w:tc>
          <w:tcPr>
            <w:tcW w:w="1760" w:type="dxa"/>
            <w:tcMar>
              <w:top w:w="80" w:type="dxa"/>
              <w:left w:w="120" w:type="dxa"/>
              <w:bottom w:w="80" w:type="dxa"/>
              <w:right w:w="120" w:type="dxa"/>
            </w:tcMar>
            <w:vAlign w:val="center"/>
          </w:tcPr>
          <w:p w14:paraId="18D8D828" w14:textId="77777777">
            <w:r>
              <w:rPr>
                <w:sz w:val="14"/>
              </w:rPr>
              <w:t>Verified</w:t>
            </w:r>
          </w:p>
        </w:tc>
      </w:tr>
      <w:tr w14:paraId="5DA86B30" w14:textId="77777777">
        <w:trPr>
          <w:cantSplit/>
        </w:trPr>
        <w:tc>
          <w:tcPr>
            <w:tcW w:w="650" w:type="dxa"/>
            <w:shd w:val="clear" w:color="auto" w:fill="F8FAFC"/>
            <w:tcMar>
              <w:top w:w="80" w:type="dxa"/>
              <w:left w:w="120" w:type="dxa"/>
              <w:bottom w:w="80" w:type="dxa"/>
              <w:right w:w="120" w:type="dxa"/>
            </w:tcMar>
            <w:vAlign w:val="center"/>
          </w:tcPr>
          <w:p w14:paraId="785987C4" w14:textId="77777777">
            <w:r>
              <w:rPr>
                <w:b/>
                <w:color w:val="102A43"/>
                <w:sz w:val="14"/>
              </w:rPr>
              <w:t>S36</w:t>
            </w:r>
          </w:p>
        </w:tc>
        <w:tc>
          <w:tcPr>
            <w:tcW w:w="3300" w:type="dxa"/>
            <w:shd w:val="clear" w:color="auto" w:fill="F8FAFC"/>
            <w:tcMar>
              <w:top w:w="80" w:type="dxa"/>
              <w:left w:w="120" w:type="dxa"/>
              <w:bottom w:w="80" w:type="dxa"/>
              <w:right w:w="120" w:type="dxa"/>
            </w:tcMar>
            <w:vAlign w:val="center"/>
          </w:tcPr>
          <w:p w14:paraId="1DBA6EAE" w14:textId="204104D1">
            <w:hyperlink r:id="rId138">
              <w:r>
                <w:rPr>
                  <w:color w:val="2E74B5"/>
                  <w:u w:val="single"/>
                </w:rPr>
                <w:t>Ministry of Trade — Annual authorisation-certificate charge</w:t>
              </w:r>
            </w:hyperlink>
          </w:p>
        </w:tc>
        <w:tc>
          <w:tcPr>
            <w:tcW w:w="3650" w:type="dxa"/>
            <w:shd w:val="clear" w:color="auto" w:fill="F8FAFC"/>
            <w:tcMar>
              <w:top w:w="80" w:type="dxa"/>
              <w:left w:w="120" w:type="dxa"/>
              <w:bottom w:w="80" w:type="dxa"/>
              <w:right w:w="120" w:type="dxa"/>
            </w:tcMar>
            <w:vAlign w:val="center"/>
          </w:tcPr>
          <w:p w14:paraId="1434C216" w14:textId="77777777">
            <w:r>
              <w:rPr>
                <w:sz w:val="14"/>
              </w:rPr>
              <w:t>TRY 20,000 / 40,000 statutory fee</w:t>
            </w:r>
          </w:p>
        </w:tc>
        <w:tc>
          <w:tcPr>
            <w:tcW w:w="1760" w:type="dxa"/>
            <w:shd w:val="clear" w:color="auto" w:fill="F8FAFC"/>
            <w:tcMar>
              <w:top w:w="80" w:type="dxa"/>
              <w:left w:w="120" w:type="dxa"/>
              <w:bottom w:w="80" w:type="dxa"/>
              <w:right w:w="120" w:type="dxa"/>
            </w:tcMar>
            <w:vAlign w:val="center"/>
          </w:tcPr>
          <w:p w14:paraId="4706744C" w14:textId="77777777">
            <w:r>
              <w:rPr>
                <w:sz w:val="14"/>
              </w:rPr>
              <w:t>Verified</w:t>
            </w:r>
          </w:p>
        </w:tc>
      </w:tr>
      <w:tr w14:paraId="6CE69A4E" w14:textId="77777777">
        <w:trPr>
          <w:cantSplit/>
        </w:trPr>
        <w:tc>
          <w:tcPr>
            <w:tcW w:w="650" w:type="dxa"/>
            <w:tcMar>
              <w:top w:w="80" w:type="dxa"/>
              <w:left w:w="120" w:type="dxa"/>
              <w:bottom w:w="80" w:type="dxa"/>
              <w:right w:w="120" w:type="dxa"/>
            </w:tcMar>
            <w:vAlign w:val="center"/>
          </w:tcPr>
          <w:p w14:paraId="2124F9A4" w14:textId="77777777">
            <w:r>
              <w:rPr>
                <w:b/>
                <w:color w:val="102A43"/>
                <w:sz w:val="14"/>
              </w:rPr>
              <w:t>S37</w:t>
            </w:r>
          </w:p>
        </w:tc>
        <w:tc>
          <w:tcPr>
            <w:tcW w:w="3300" w:type="dxa"/>
            <w:tcMar>
              <w:top w:w="80" w:type="dxa"/>
              <w:left w:w="120" w:type="dxa"/>
              <w:bottom w:w="80" w:type="dxa"/>
              <w:right w:w="120" w:type="dxa"/>
            </w:tcMar>
            <w:vAlign w:val="center"/>
          </w:tcPr>
          <w:p w14:paraId="2289BCF5" w14:textId="5419FC18">
            <w:hyperlink r:id="rId139">
              <w:r>
                <w:rPr>
                  <w:color w:val="2E74B5"/>
                  <w:u w:val="single"/>
                </w:rPr>
                <w:t>Ministry of Trade — Secure Property Payment System postponement</w:t>
              </w:r>
            </w:hyperlink>
          </w:p>
        </w:tc>
        <w:tc>
          <w:tcPr>
            <w:tcW w:w="3650" w:type="dxa"/>
            <w:tcMar>
              <w:top w:w="80" w:type="dxa"/>
              <w:left w:w="120" w:type="dxa"/>
              <w:bottom w:w="80" w:type="dxa"/>
              <w:right w:w="120" w:type="dxa"/>
            </w:tcMar>
            <w:vAlign w:val="center"/>
          </w:tcPr>
          <w:p w14:paraId="1922B535" w14:textId="77777777">
            <w:r>
              <w:rPr>
                <w:sz w:val="14"/>
              </w:rPr>
              <w:t>Mandatory start date 1 October 2026</w:t>
            </w:r>
          </w:p>
        </w:tc>
        <w:tc>
          <w:tcPr>
            <w:tcW w:w="1760" w:type="dxa"/>
            <w:tcMar>
              <w:top w:w="80" w:type="dxa"/>
              <w:left w:w="120" w:type="dxa"/>
              <w:bottom w:w="80" w:type="dxa"/>
              <w:right w:w="120" w:type="dxa"/>
            </w:tcMar>
            <w:vAlign w:val="center"/>
          </w:tcPr>
          <w:p w14:paraId="638E808D" w14:textId="77777777">
            <w:r>
              <w:rPr>
                <w:sz w:val="14"/>
              </w:rPr>
              <w:t>Verified</w:t>
            </w:r>
          </w:p>
        </w:tc>
      </w:tr>
      <w:tr w14:paraId="17DAEF02" w14:textId="77777777">
        <w:trPr>
          <w:cantSplit/>
        </w:trPr>
        <w:tc>
          <w:tcPr>
            <w:tcW w:w="650" w:type="dxa"/>
            <w:shd w:val="clear" w:color="auto" w:fill="F8FAFC"/>
            <w:tcMar>
              <w:top w:w="80" w:type="dxa"/>
              <w:left w:w="120" w:type="dxa"/>
              <w:bottom w:w="80" w:type="dxa"/>
              <w:right w:w="120" w:type="dxa"/>
            </w:tcMar>
            <w:vAlign w:val="center"/>
          </w:tcPr>
          <w:p w14:paraId="65BA908E" w14:textId="77777777">
            <w:r>
              <w:rPr>
                <w:b/>
                <w:color w:val="102A43"/>
                <w:sz w:val="14"/>
              </w:rPr>
              <w:t>S38</w:t>
            </w:r>
          </w:p>
        </w:tc>
        <w:tc>
          <w:tcPr>
            <w:tcW w:w="3300" w:type="dxa"/>
            <w:shd w:val="clear" w:color="auto" w:fill="F8FAFC"/>
            <w:tcMar>
              <w:top w:w="80" w:type="dxa"/>
              <w:left w:w="120" w:type="dxa"/>
              <w:bottom w:w="80" w:type="dxa"/>
              <w:right w:w="120" w:type="dxa"/>
            </w:tcMar>
            <w:vAlign w:val="center"/>
          </w:tcPr>
          <w:p w14:paraId="414878EB" w14:textId="1EC4EB3E">
            <w:hyperlink r:id="rId140">
              <w:r>
                <w:rPr>
                  <w:color w:val="2E74B5"/>
                  <w:u w:val="single"/>
                </w:rPr>
                <w:t>MASAK — Obliged parties</w:t>
              </w:r>
            </w:hyperlink>
          </w:p>
        </w:tc>
        <w:tc>
          <w:tcPr>
            <w:tcW w:w="3650" w:type="dxa"/>
            <w:shd w:val="clear" w:color="auto" w:fill="F8FAFC"/>
            <w:tcMar>
              <w:top w:w="80" w:type="dxa"/>
              <w:left w:w="120" w:type="dxa"/>
              <w:bottom w:w="80" w:type="dxa"/>
              <w:right w:w="120" w:type="dxa"/>
            </w:tcMar>
            <w:vAlign w:val="center"/>
          </w:tcPr>
          <w:p w14:paraId="1453A757" w14:textId="77777777">
            <w:r>
              <w:rPr>
                <w:sz w:val="14"/>
              </w:rPr>
              <w:t>AML obligations and sector relevance</w:t>
            </w:r>
          </w:p>
        </w:tc>
        <w:tc>
          <w:tcPr>
            <w:tcW w:w="1760" w:type="dxa"/>
            <w:shd w:val="clear" w:color="auto" w:fill="F8FAFC"/>
            <w:tcMar>
              <w:top w:w="80" w:type="dxa"/>
              <w:left w:w="120" w:type="dxa"/>
              <w:bottom w:w="80" w:type="dxa"/>
              <w:right w:w="120" w:type="dxa"/>
            </w:tcMar>
            <w:vAlign w:val="center"/>
          </w:tcPr>
          <w:p w14:paraId="68477185" w14:textId="77777777">
            <w:r>
              <w:rPr>
                <w:sz w:val="14"/>
              </w:rPr>
              <w:t>Verified framework / counsel check</w:t>
            </w:r>
          </w:p>
        </w:tc>
      </w:tr>
      <w:tr w14:paraId="427CD5C2" w14:textId="77777777">
        <w:trPr>
          <w:cantSplit/>
        </w:trPr>
        <w:tc>
          <w:tcPr>
            <w:tcW w:w="650" w:type="dxa"/>
            <w:tcMar>
              <w:top w:w="80" w:type="dxa"/>
              <w:left w:w="120" w:type="dxa"/>
              <w:bottom w:w="80" w:type="dxa"/>
              <w:right w:w="120" w:type="dxa"/>
            </w:tcMar>
            <w:vAlign w:val="center"/>
          </w:tcPr>
          <w:p w14:paraId="450FE496" w14:textId="77777777">
            <w:r>
              <w:rPr>
                <w:b/>
                <w:color w:val="102A43"/>
                <w:sz w:val="14"/>
              </w:rPr>
              <w:t>S39</w:t>
            </w:r>
          </w:p>
        </w:tc>
        <w:tc>
          <w:tcPr>
            <w:tcW w:w="3300" w:type="dxa"/>
            <w:tcMar>
              <w:top w:w="80" w:type="dxa"/>
              <w:left w:w="120" w:type="dxa"/>
              <w:bottom w:w="80" w:type="dxa"/>
              <w:right w:w="120" w:type="dxa"/>
            </w:tcMar>
            <w:vAlign w:val="center"/>
          </w:tcPr>
          <w:p w14:paraId="0DC12590" w14:textId="1546D5C3">
            <w:hyperlink r:id="rId141">
              <w:r>
                <w:rPr>
                  <w:color w:val="2E74B5"/>
                  <w:u w:val="single"/>
                </w:rPr>
                <w:t>e-Devlet / TCMB — Foreign-exchange rates</w:t>
              </w:r>
            </w:hyperlink>
          </w:p>
        </w:tc>
        <w:tc>
          <w:tcPr>
            <w:tcW w:w="3650" w:type="dxa"/>
            <w:tcMar>
              <w:top w:w="80" w:type="dxa"/>
              <w:left w:w="120" w:type="dxa"/>
              <w:bottom w:w="80" w:type="dxa"/>
              <w:right w:w="120" w:type="dxa"/>
            </w:tcMar>
            <w:vAlign w:val="center"/>
          </w:tcPr>
          <w:p w14:paraId="45CABB56" w14:textId="77777777">
            <w:r>
              <w:rPr>
                <w:sz w:val="14"/>
              </w:rPr>
              <w:t>USD selling rate 47.0098 TRY for 14 July, published 15 July 2026</w:t>
            </w:r>
          </w:p>
        </w:tc>
        <w:tc>
          <w:tcPr>
            <w:tcW w:w="1760" w:type="dxa"/>
            <w:tcMar>
              <w:top w:w="80" w:type="dxa"/>
              <w:left w:w="120" w:type="dxa"/>
              <w:bottom w:w="80" w:type="dxa"/>
              <w:right w:w="120" w:type="dxa"/>
            </w:tcMar>
            <w:vAlign w:val="center"/>
          </w:tcPr>
          <w:p w14:paraId="0D81AAA9" w14:textId="77777777">
            <w:r>
              <w:rPr>
                <w:sz w:val="14"/>
              </w:rPr>
              <w:t>Verified</w:t>
            </w:r>
          </w:p>
        </w:tc>
      </w:tr>
      <w:tr w14:paraId="59ACA35C" w14:textId="77777777">
        <w:trPr>
          <w:cantSplit/>
        </w:trPr>
        <w:tc>
          <w:tcPr>
            <w:tcW w:w="650" w:type="dxa"/>
            <w:shd w:val="clear" w:color="auto" w:fill="F8FAFC"/>
            <w:tcMar>
              <w:top w:w="80" w:type="dxa"/>
              <w:left w:w="120" w:type="dxa"/>
              <w:bottom w:w="80" w:type="dxa"/>
              <w:right w:w="120" w:type="dxa"/>
            </w:tcMar>
            <w:vAlign w:val="center"/>
          </w:tcPr>
          <w:p w14:paraId="4A214E70" w14:textId="77777777">
            <w:r>
              <w:rPr>
                <w:b/>
                <w:color w:val="102A43"/>
                <w:sz w:val="14"/>
              </w:rPr>
              <w:t>S40</w:t>
            </w:r>
          </w:p>
        </w:tc>
        <w:tc>
          <w:tcPr>
            <w:tcW w:w="3300" w:type="dxa"/>
            <w:shd w:val="clear" w:color="auto" w:fill="F8FAFC"/>
            <w:tcMar>
              <w:top w:w="80" w:type="dxa"/>
              <w:left w:w="120" w:type="dxa"/>
              <w:bottom w:w="80" w:type="dxa"/>
              <w:right w:w="120" w:type="dxa"/>
            </w:tcMar>
            <w:vAlign w:val="center"/>
          </w:tcPr>
          <w:p w14:paraId="7ACB0C28" w14:textId="1CAFF44F">
            <w:hyperlink r:id="rId142">
              <w:r>
                <w:rPr>
                  <w:color w:val="2E74B5"/>
                  <w:u w:val="single"/>
                </w:rPr>
                <w:t>METUnic — Domain prices</w:t>
              </w:r>
            </w:hyperlink>
          </w:p>
        </w:tc>
        <w:tc>
          <w:tcPr>
            <w:tcW w:w="3650" w:type="dxa"/>
            <w:shd w:val="clear" w:color="auto" w:fill="F8FAFC"/>
            <w:tcMar>
              <w:top w:w="80" w:type="dxa"/>
              <w:left w:w="120" w:type="dxa"/>
              <w:bottom w:w="80" w:type="dxa"/>
              <w:right w:w="120" w:type="dxa"/>
            </w:tcMar>
            <w:vAlign w:val="center"/>
          </w:tcPr>
          <w:p w14:paraId="5A9E42D5" w14:textId="77777777">
            <w:r>
              <w:rPr>
                <w:sz w:val="14"/>
              </w:rPr>
              <w:t>.com.tr registration and renewal planning prices</w:t>
            </w:r>
          </w:p>
        </w:tc>
        <w:tc>
          <w:tcPr>
            <w:tcW w:w="1760" w:type="dxa"/>
            <w:shd w:val="clear" w:color="auto" w:fill="F8FAFC"/>
            <w:tcMar>
              <w:top w:w="80" w:type="dxa"/>
              <w:left w:w="120" w:type="dxa"/>
              <w:bottom w:w="80" w:type="dxa"/>
              <w:right w:w="120" w:type="dxa"/>
            </w:tcMar>
            <w:vAlign w:val="center"/>
          </w:tcPr>
          <w:p w14:paraId="0476B93A" w14:textId="77777777">
            <w:r>
              <w:rPr>
                <w:sz w:val="14"/>
              </w:rPr>
              <w:t>Verified</w:t>
            </w:r>
          </w:p>
        </w:tc>
      </w:tr>
    </w:tbl>
    <w:p w14:paraId="4F03F097" w14:textId="77777777">
      <w:pPr>
        <w:pStyle w:val="Heading2"/>
      </w:pPr>
      <w:bookmarkStart w:id="239" w:name="_Toc235024594"/>
      <w:r>
        <w:lastRenderedPageBreak/>
        <w:t>C.3 Verification limitations and required human checks</w:t>
      </w:r>
      <w:bookmarkEnd w:id="239"/>
    </w:p>
    <w:p w14:paraId="6531A778" w14:textId="77777777">
      <w:pPr>
        <w:pStyle w:val="ListBullet"/>
        <w:spacing w:after="80"/>
        <w:ind w:left="720"/>
      </w:pPr>
      <w:r>
        <w:rPr>
          <w:sz w:val="20"/>
        </w:rPr>
        <w:t>This pack accelerates human verification; it does not replace Turkish counsel, accountant, procurement or security review.</w:t>
      </w:r>
    </w:p>
    <w:p w14:paraId="3CF2A5E6" w14:textId="77777777">
      <w:pPr>
        <w:pStyle w:val="ListBullet"/>
        <w:spacing w:after="80"/>
        <w:ind w:left="720"/>
      </w:pPr>
      <w:r>
        <w:rPr>
          <w:sz w:val="20"/>
        </w:rPr>
        <w:t>Public web pages may change immediately after the check date or show prices that differ by account, region, volume or tax status.</w:t>
      </w:r>
    </w:p>
    <w:p w14:paraId="43D33355" w14:textId="77777777">
      <w:pPr>
        <w:pStyle w:val="ListBullet"/>
        <w:spacing w:after="80"/>
        <w:ind w:left="720"/>
      </w:pPr>
      <w:r>
        <w:rPr>
          <w:sz w:val="20"/>
        </w:rPr>
        <w:t>The verification process uses the same underlying language-model family and may repeat an interpretation error.</w:t>
      </w:r>
    </w:p>
    <w:p w14:paraId="1865285C" w14:textId="77777777">
      <w:pPr>
        <w:pStyle w:val="ListBullet"/>
        <w:spacing w:after="80"/>
        <w:ind w:left="720"/>
      </w:pPr>
      <w:r>
        <w:rPr>
          <w:sz w:val="20"/>
        </w:rPr>
        <w:t>A source supporting a claim does not prove that the rule applies to Ataberk's precise legal entity or transaction.</w:t>
      </w:r>
    </w:p>
    <w:p w14:paraId="7BCA1B26" w14:textId="77777777">
      <w:pPr>
        <w:pStyle w:val="ListBullet"/>
        <w:spacing w:after="80"/>
        <w:ind w:left="720"/>
      </w:pPr>
      <w:r>
        <w:rPr>
          <w:sz w:val="20"/>
        </w:rPr>
        <w:t>Contract-only items remain unresolved until signed quotations and terms are entered into the decision log.</w:t>
      </w:r>
    </w:p>
    <w:p w14:paraId="138076D2" w14:textId="77777777">
      <w:pPr>
        <w:pStyle w:val="ListBullet"/>
        <w:spacing w:after="80"/>
        <w:ind w:left="720"/>
      </w:pPr>
      <w:r>
        <w:rPr>
          <w:sz w:val="20"/>
        </w:rPr>
        <w:t>Before contract or launch, re-check every regulatory date, provider authorisation, fee, tax, DPA/subprocessor list and technical allowance.</w:t>
      </w:r>
    </w:p>
    <w:p w14:paraId="425B0D10" w14:textId="77777777">
      <w:pPr>
        <w:pStyle w:val="Heading1"/>
      </w:pPr>
      <w:bookmarkStart w:id="240" w:name="_Toc235024595"/>
      <w:r>
        <w:t>Commercial Appendix D — Glossary</w:t>
      </w:r>
      <w:bookmarkEnd w:id="240"/>
    </w:p>
    <w:tbl>
      <w:tblPr>
        <w:tblStyle w:val="TableGrid"/>
        <w:tblW w:w="936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2200"/>
        <w:gridCol w:w="7160"/>
      </w:tblGrid>
      <w:tr w14:paraId="0F3F555A" w14:textId="77777777">
        <w:trPr>
          <w:cantSplit/>
          <w:tblHeader/>
        </w:trPr>
        <w:tc>
          <w:tcPr>
            <w:tcW w:w="2200" w:type="dxa"/>
            <w:shd w:val="clear" w:color="auto" w:fill="102A43"/>
            <w:tcMar>
              <w:top w:w="80" w:type="dxa"/>
              <w:left w:w="120" w:type="dxa"/>
              <w:bottom w:w="80" w:type="dxa"/>
              <w:right w:w="120" w:type="dxa"/>
            </w:tcMar>
            <w:vAlign w:val="center"/>
          </w:tcPr>
          <w:p w14:paraId="3A10F02F" w14:textId="77777777">
            <w:r>
              <w:rPr>
                <w:b/>
                <w:color w:val="FFFFFF"/>
                <w:sz w:val="17"/>
              </w:rPr>
              <w:t>Term</w:t>
            </w:r>
          </w:p>
        </w:tc>
        <w:tc>
          <w:tcPr>
            <w:tcW w:w="7160" w:type="dxa"/>
            <w:shd w:val="clear" w:color="auto" w:fill="102A43"/>
            <w:tcMar>
              <w:top w:w="80" w:type="dxa"/>
              <w:left w:w="120" w:type="dxa"/>
              <w:bottom w:w="80" w:type="dxa"/>
              <w:right w:w="120" w:type="dxa"/>
            </w:tcMar>
            <w:vAlign w:val="center"/>
          </w:tcPr>
          <w:p w14:paraId="36DB1EF4" w14:textId="77777777">
            <w:r>
              <w:rPr>
                <w:b/>
                <w:color w:val="FFFFFF"/>
                <w:sz w:val="17"/>
              </w:rPr>
              <w:t>Simple meaning</w:t>
            </w:r>
          </w:p>
        </w:tc>
      </w:tr>
      <w:tr w14:paraId="090B4330" w14:textId="77777777">
        <w:trPr>
          <w:cantSplit/>
        </w:trPr>
        <w:tc>
          <w:tcPr>
            <w:tcW w:w="2200" w:type="dxa"/>
            <w:tcMar>
              <w:top w:w="80" w:type="dxa"/>
              <w:left w:w="120" w:type="dxa"/>
              <w:bottom w:w="80" w:type="dxa"/>
              <w:right w:w="120" w:type="dxa"/>
            </w:tcMar>
            <w:vAlign w:val="center"/>
          </w:tcPr>
          <w:p w14:paraId="0BBA27F4" w14:textId="77777777">
            <w:r>
              <w:rPr>
                <w:b/>
                <w:color w:val="102A43"/>
                <w:sz w:val="17"/>
              </w:rPr>
              <w:t>MAU</w:t>
            </w:r>
          </w:p>
        </w:tc>
        <w:tc>
          <w:tcPr>
            <w:tcW w:w="7160" w:type="dxa"/>
            <w:tcMar>
              <w:top w:w="80" w:type="dxa"/>
              <w:left w:w="120" w:type="dxa"/>
              <w:bottom w:w="80" w:type="dxa"/>
              <w:right w:w="120" w:type="dxa"/>
            </w:tcMar>
            <w:vAlign w:val="center"/>
          </w:tcPr>
          <w:p w14:paraId="7F9B6F56" w14:textId="77777777">
            <w:r>
              <w:rPr>
                <w:sz w:val="17"/>
              </w:rPr>
              <w:t>Monthly active users — people who actually use the service in a month, not all registered accounts.</w:t>
            </w:r>
          </w:p>
        </w:tc>
      </w:tr>
      <w:tr w14:paraId="1CD80831" w14:textId="77777777">
        <w:trPr>
          <w:cantSplit/>
        </w:trPr>
        <w:tc>
          <w:tcPr>
            <w:tcW w:w="2200" w:type="dxa"/>
            <w:shd w:val="clear" w:color="auto" w:fill="F8FAFC"/>
            <w:tcMar>
              <w:top w:w="80" w:type="dxa"/>
              <w:left w:w="120" w:type="dxa"/>
              <w:bottom w:w="80" w:type="dxa"/>
              <w:right w:w="120" w:type="dxa"/>
            </w:tcMar>
            <w:vAlign w:val="center"/>
          </w:tcPr>
          <w:p w14:paraId="101D2F2E" w14:textId="77777777">
            <w:r>
              <w:rPr>
                <w:b/>
                <w:color w:val="102A43"/>
                <w:sz w:val="17"/>
              </w:rPr>
              <w:t>GMV</w:t>
            </w:r>
          </w:p>
        </w:tc>
        <w:tc>
          <w:tcPr>
            <w:tcW w:w="7160" w:type="dxa"/>
            <w:shd w:val="clear" w:color="auto" w:fill="F8FAFC"/>
            <w:tcMar>
              <w:top w:w="80" w:type="dxa"/>
              <w:left w:w="120" w:type="dxa"/>
              <w:bottom w:w="80" w:type="dxa"/>
              <w:right w:w="120" w:type="dxa"/>
            </w:tcMar>
            <w:vAlign w:val="center"/>
          </w:tcPr>
          <w:p w14:paraId="4AA7A7AA" w14:textId="77777777">
            <w:r>
              <w:rPr>
                <w:sz w:val="17"/>
              </w:rPr>
              <w:t>Gross merchandise value — the total money processed before provider fees, refunds and tax.</w:t>
            </w:r>
          </w:p>
        </w:tc>
      </w:tr>
      <w:tr w14:paraId="4F8FD68B" w14:textId="77777777">
        <w:trPr>
          <w:cantSplit/>
        </w:trPr>
        <w:tc>
          <w:tcPr>
            <w:tcW w:w="2200" w:type="dxa"/>
            <w:tcMar>
              <w:top w:w="80" w:type="dxa"/>
              <w:left w:w="120" w:type="dxa"/>
              <w:bottom w:w="80" w:type="dxa"/>
              <w:right w:w="120" w:type="dxa"/>
            </w:tcMar>
            <w:vAlign w:val="center"/>
          </w:tcPr>
          <w:p w14:paraId="26BEF4B4" w14:textId="77777777">
            <w:r>
              <w:rPr>
                <w:b/>
                <w:color w:val="102A43"/>
                <w:sz w:val="17"/>
              </w:rPr>
              <w:t>RLS</w:t>
            </w:r>
          </w:p>
        </w:tc>
        <w:tc>
          <w:tcPr>
            <w:tcW w:w="7160" w:type="dxa"/>
            <w:tcMar>
              <w:top w:w="80" w:type="dxa"/>
              <w:left w:w="120" w:type="dxa"/>
              <w:bottom w:w="80" w:type="dxa"/>
              <w:right w:w="120" w:type="dxa"/>
            </w:tcMar>
            <w:vAlign w:val="center"/>
          </w:tcPr>
          <w:p w14:paraId="06BE5A03" w14:textId="77777777">
            <w:r>
              <w:rPr>
                <w:sz w:val="17"/>
              </w:rPr>
              <w:t>Row-level security — database rules that decide which records each user may see or change.</w:t>
            </w:r>
          </w:p>
        </w:tc>
      </w:tr>
      <w:tr w14:paraId="37A448F5" w14:textId="77777777">
        <w:trPr>
          <w:cantSplit/>
        </w:trPr>
        <w:tc>
          <w:tcPr>
            <w:tcW w:w="2200" w:type="dxa"/>
            <w:shd w:val="clear" w:color="auto" w:fill="F8FAFC"/>
            <w:tcMar>
              <w:top w:w="80" w:type="dxa"/>
              <w:left w:w="120" w:type="dxa"/>
              <w:bottom w:w="80" w:type="dxa"/>
              <w:right w:w="120" w:type="dxa"/>
            </w:tcMar>
            <w:vAlign w:val="center"/>
          </w:tcPr>
          <w:p w14:paraId="5C2667D7" w14:textId="77777777">
            <w:r>
              <w:rPr>
                <w:b/>
                <w:color w:val="102A43"/>
                <w:sz w:val="17"/>
              </w:rPr>
              <w:t>RBAC</w:t>
            </w:r>
          </w:p>
        </w:tc>
        <w:tc>
          <w:tcPr>
            <w:tcW w:w="7160" w:type="dxa"/>
            <w:shd w:val="clear" w:color="auto" w:fill="F8FAFC"/>
            <w:tcMar>
              <w:top w:w="80" w:type="dxa"/>
              <w:left w:w="120" w:type="dxa"/>
              <w:bottom w:w="80" w:type="dxa"/>
              <w:right w:w="120" w:type="dxa"/>
            </w:tcMar>
            <w:vAlign w:val="center"/>
          </w:tcPr>
          <w:p w14:paraId="486A78AC" w14:textId="77777777">
            <w:r>
              <w:rPr>
                <w:sz w:val="17"/>
              </w:rPr>
              <w:t>Role-based access control — permissions assigned according to job/role.</w:t>
            </w:r>
          </w:p>
        </w:tc>
      </w:tr>
      <w:tr w14:paraId="64F9BA3C" w14:textId="77777777">
        <w:trPr>
          <w:cantSplit/>
        </w:trPr>
        <w:tc>
          <w:tcPr>
            <w:tcW w:w="2200" w:type="dxa"/>
            <w:tcMar>
              <w:top w:w="80" w:type="dxa"/>
              <w:left w:w="120" w:type="dxa"/>
              <w:bottom w:w="80" w:type="dxa"/>
              <w:right w:w="120" w:type="dxa"/>
            </w:tcMar>
            <w:vAlign w:val="center"/>
          </w:tcPr>
          <w:p w14:paraId="348FBD1D" w14:textId="77777777">
            <w:r>
              <w:rPr>
                <w:b/>
                <w:color w:val="102A43"/>
                <w:sz w:val="17"/>
              </w:rPr>
              <w:t>SCC</w:t>
            </w:r>
          </w:p>
        </w:tc>
        <w:tc>
          <w:tcPr>
            <w:tcW w:w="7160" w:type="dxa"/>
            <w:tcMar>
              <w:top w:w="80" w:type="dxa"/>
              <w:left w:w="120" w:type="dxa"/>
              <w:bottom w:w="80" w:type="dxa"/>
              <w:right w:w="120" w:type="dxa"/>
            </w:tcMar>
            <w:vAlign w:val="center"/>
          </w:tcPr>
          <w:p w14:paraId="0956E0C6" w14:textId="77777777">
            <w:r>
              <w:rPr>
                <w:sz w:val="17"/>
              </w:rPr>
              <w:t>Standard contractual clauses used as a safeguard for certain cross-border personal-data transfers.</w:t>
            </w:r>
          </w:p>
        </w:tc>
      </w:tr>
      <w:tr w14:paraId="2BBD9AA4" w14:textId="77777777">
        <w:trPr>
          <w:cantSplit/>
        </w:trPr>
        <w:tc>
          <w:tcPr>
            <w:tcW w:w="2200" w:type="dxa"/>
            <w:shd w:val="clear" w:color="auto" w:fill="F8FAFC"/>
            <w:tcMar>
              <w:top w:w="80" w:type="dxa"/>
              <w:left w:w="120" w:type="dxa"/>
              <w:bottom w:w="80" w:type="dxa"/>
              <w:right w:w="120" w:type="dxa"/>
            </w:tcMar>
            <w:vAlign w:val="center"/>
          </w:tcPr>
          <w:p w14:paraId="5B6A7360" w14:textId="77777777">
            <w:r>
              <w:rPr>
                <w:b/>
                <w:color w:val="102A43"/>
                <w:sz w:val="17"/>
              </w:rPr>
              <w:t>VERBİS</w:t>
            </w:r>
          </w:p>
        </w:tc>
        <w:tc>
          <w:tcPr>
            <w:tcW w:w="7160" w:type="dxa"/>
            <w:shd w:val="clear" w:color="auto" w:fill="F8FAFC"/>
            <w:tcMar>
              <w:top w:w="80" w:type="dxa"/>
              <w:left w:w="120" w:type="dxa"/>
              <w:bottom w:w="80" w:type="dxa"/>
              <w:right w:w="120" w:type="dxa"/>
            </w:tcMar>
            <w:vAlign w:val="center"/>
          </w:tcPr>
          <w:p w14:paraId="1DD91314" w14:textId="77777777">
            <w:r>
              <w:rPr>
                <w:sz w:val="17"/>
              </w:rPr>
              <w:t>Turkish Data Controllers Registry.</w:t>
            </w:r>
          </w:p>
        </w:tc>
      </w:tr>
      <w:tr w14:paraId="182B6EBF" w14:textId="77777777">
        <w:trPr>
          <w:cantSplit/>
        </w:trPr>
        <w:tc>
          <w:tcPr>
            <w:tcW w:w="2200" w:type="dxa"/>
            <w:tcMar>
              <w:top w:w="80" w:type="dxa"/>
              <w:left w:w="120" w:type="dxa"/>
              <w:bottom w:w="80" w:type="dxa"/>
              <w:right w:w="120" w:type="dxa"/>
            </w:tcMar>
            <w:vAlign w:val="center"/>
          </w:tcPr>
          <w:p w14:paraId="23E25E25" w14:textId="77777777">
            <w:r>
              <w:rPr>
                <w:b/>
                <w:color w:val="102A43"/>
                <w:sz w:val="17"/>
              </w:rPr>
              <w:t>İYS</w:t>
            </w:r>
          </w:p>
        </w:tc>
        <w:tc>
          <w:tcPr>
            <w:tcW w:w="7160" w:type="dxa"/>
            <w:tcMar>
              <w:top w:w="80" w:type="dxa"/>
              <w:left w:w="120" w:type="dxa"/>
              <w:bottom w:w="80" w:type="dxa"/>
              <w:right w:w="120" w:type="dxa"/>
            </w:tcMar>
            <w:vAlign w:val="center"/>
          </w:tcPr>
          <w:p w14:paraId="3E427FBE" w14:textId="77777777">
            <w:r>
              <w:rPr>
                <w:sz w:val="17"/>
              </w:rPr>
              <w:t>Commercial Electronic Message Management System for permissions and rejections.</w:t>
            </w:r>
          </w:p>
        </w:tc>
      </w:tr>
      <w:tr w14:paraId="0AF06DA8" w14:textId="77777777">
        <w:trPr>
          <w:cantSplit/>
        </w:trPr>
        <w:tc>
          <w:tcPr>
            <w:tcW w:w="2200" w:type="dxa"/>
            <w:shd w:val="clear" w:color="auto" w:fill="F8FAFC"/>
            <w:tcMar>
              <w:top w:w="80" w:type="dxa"/>
              <w:left w:w="120" w:type="dxa"/>
              <w:bottom w:w="80" w:type="dxa"/>
              <w:right w:w="120" w:type="dxa"/>
            </w:tcMar>
            <w:vAlign w:val="center"/>
          </w:tcPr>
          <w:p w14:paraId="55445D3E" w14:textId="77777777">
            <w:r>
              <w:rPr>
                <w:b/>
                <w:color w:val="102A43"/>
                <w:sz w:val="17"/>
              </w:rPr>
              <w:t>EİDS</w:t>
            </w:r>
          </w:p>
        </w:tc>
        <w:tc>
          <w:tcPr>
            <w:tcW w:w="7160" w:type="dxa"/>
            <w:shd w:val="clear" w:color="auto" w:fill="F8FAFC"/>
            <w:tcMar>
              <w:top w:w="80" w:type="dxa"/>
              <w:left w:w="120" w:type="dxa"/>
              <w:bottom w:w="80" w:type="dxa"/>
              <w:right w:w="120" w:type="dxa"/>
            </w:tcMar>
            <w:vAlign w:val="center"/>
          </w:tcPr>
          <w:p w14:paraId="3AB9F4C8" w14:textId="77777777">
            <w:r>
              <w:rPr>
                <w:sz w:val="17"/>
              </w:rPr>
              <w:t>Electronic Advertisement Verification System for identity and property-listing authority.</w:t>
            </w:r>
          </w:p>
        </w:tc>
      </w:tr>
      <w:tr w14:paraId="02F2CC29" w14:textId="77777777">
        <w:trPr>
          <w:cantSplit/>
        </w:trPr>
        <w:tc>
          <w:tcPr>
            <w:tcW w:w="2200" w:type="dxa"/>
            <w:tcMar>
              <w:top w:w="80" w:type="dxa"/>
              <w:left w:w="120" w:type="dxa"/>
              <w:bottom w:w="80" w:type="dxa"/>
              <w:right w:w="120" w:type="dxa"/>
            </w:tcMar>
            <w:vAlign w:val="center"/>
          </w:tcPr>
          <w:p w14:paraId="44AB8712" w14:textId="77777777">
            <w:r>
              <w:rPr>
                <w:b/>
                <w:color w:val="102A43"/>
                <w:sz w:val="17"/>
              </w:rPr>
              <w:t>TTYS</w:t>
            </w:r>
          </w:p>
        </w:tc>
        <w:tc>
          <w:tcPr>
            <w:tcW w:w="7160" w:type="dxa"/>
            <w:tcMar>
              <w:top w:w="80" w:type="dxa"/>
              <w:left w:w="120" w:type="dxa"/>
              <w:bottom w:w="80" w:type="dxa"/>
              <w:right w:w="120" w:type="dxa"/>
            </w:tcMar>
            <w:vAlign w:val="center"/>
          </w:tcPr>
          <w:p w14:paraId="03698A7F" w14:textId="77777777">
            <w:r>
              <w:rPr>
                <w:sz w:val="17"/>
              </w:rPr>
              <w:t>Real Estate Trade Information System / authorisation administration context.</w:t>
            </w:r>
          </w:p>
        </w:tc>
      </w:tr>
      <w:tr w14:paraId="26004F6D" w14:textId="77777777">
        <w:trPr>
          <w:cantSplit/>
        </w:trPr>
        <w:tc>
          <w:tcPr>
            <w:tcW w:w="2200" w:type="dxa"/>
            <w:shd w:val="clear" w:color="auto" w:fill="F8FAFC"/>
            <w:tcMar>
              <w:top w:w="80" w:type="dxa"/>
              <w:left w:w="120" w:type="dxa"/>
              <w:bottom w:w="80" w:type="dxa"/>
              <w:right w:w="120" w:type="dxa"/>
            </w:tcMar>
            <w:vAlign w:val="center"/>
          </w:tcPr>
          <w:p w14:paraId="378EDFD7" w14:textId="77777777">
            <w:r>
              <w:rPr>
                <w:b/>
                <w:color w:val="102A43"/>
                <w:sz w:val="17"/>
              </w:rPr>
              <w:t>KEP</w:t>
            </w:r>
          </w:p>
        </w:tc>
        <w:tc>
          <w:tcPr>
            <w:tcW w:w="7160" w:type="dxa"/>
            <w:shd w:val="clear" w:color="auto" w:fill="F8FAFC"/>
            <w:tcMar>
              <w:top w:w="80" w:type="dxa"/>
              <w:left w:w="120" w:type="dxa"/>
              <w:bottom w:w="80" w:type="dxa"/>
              <w:right w:w="120" w:type="dxa"/>
            </w:tcMar>
            <w:vAlign w:val="center"/>
          </w:tcPr>
          <w:p w14:paraId="7F2E159E" w14:textId="77777777">
            <w:r>
              <w:rPr>
                <w:sz w:val="17"/>
              </w:rPr>
              <w:t>Registered electronic mail with evidential/legal delivery characteristics.</w:t>
            </w:r>
          </w:p>
        </w:tc>
      </w:tr>
      <w:tr w14:paraId="53595AC5" w14:textId="77777777">
        <w:trPr>
          <w:cantSplit/>
        </w:trPr>
        <w:tc>
          <w:tcPr>
            <w:tcW w:w="2200" w:type="dxa"/>
            <w:tcMar>
              <w:top w:w="80" w:type="dxa"/>
              <w:left w:w="120" w:type="dxa"/>
              <w:bottom w:w="80" w:type="dxa"/>
              <w:right w:w="120" w:type="dxa"/>
            </w:tcMar>
            <w:vAlign w:val="center"/>
          </w:tcPr>
          <w:p w14:paraId="74F3DA57" w14:textId="77777777">
            <w:r>
              <w:rPr>
                <w:b/>
                <w:color w:val="102A43"/>
                <w:sz w:val="17"/>
              </w:rPr>
              <w:t>PITR</w:t>
            </w:r>
          </w:p>
        </w:tc>
        <w:tc>
          <w:tcPr>
            <w:tcW w:w="7160" w:type="dxa"/>
            <w:tcMar>
              <w:top w:w="80" w:type="dxa"/>
              <w:left w:w="120" w:type="dxa"/>
              <w:bottom w:w="80" w:type="dxa"/>
              <w:right w:w="120" w:type="dxa"/>
            </w:tcMar>
            <w:vAlign w:val="center"/>
          </w:tcPr>
          <w:p w14:paraId="4A0C4254" w14:textId="77777777">
            <w:r>
              <w:rPr>
                <w:sz w:val="17"/>
              </w:rPr>
              <w:t>Point-in-time recovery — restoring a database to a recent time before an incident.</w:t>
            </w:r>
          </w:p>
        </w:tc>
      </w:tr>
      <w:tr w14:paraId="11033D35" w14:textId="77777777">
        <w:trPr>
          <w:cantSplit/>
        </w:trPr>
        <w:tc>
          <w:tcPr>
            <w:tcW w:w="2200" w:type="dxa"/>
            <w:shd w:val="clear" w:color="auto" w:fill="F8FAFC"/>
            <w:tcMar>
              <w:top w:w="80" w:type="dxa"/>
              <w:left w:w="120" w:type="dxa"/>
              <w:bottom w:w="80" w:type="dxa"/>
              <w:right w:w="120" w:type="dxa"/>
            </w:tcMar>
            <w:vAlign w:val="center"/>
          </w:tcPr>
          <w:p w14:paraId="25FC11A2" w14:textId="77777777">
            <w:r>
              <w:rPr>
                <w:b/>
                <w:color w:val="102A43"/>
                <w:sz w:val="17"/>
              </w:rPr>
              <w:t>RTO/RPO</w:t>
            </w:r>
          </w:p>
        </w:tc>
        <w:tc>
          <w:tcPr>
            <w:tcW w:w="7160" w:type="dxa"/>
            <w:shd w:val="clear" w:color="auto" w:fill="F8FAFC"/>
            <w:tcMar>
              <w:top w:w="80" w:type="dxa"/>
              <w:left w:w="120" w:type="dxa"/>
              <w:bottom w:w="80" w:type="dxa"/>
              <w:right w:w="120" w:type="dxa"/>
            </w:tcMar>
            <w:vAlign w:val="center"/>
          </w:tcPr>
          <w:p w14:paraId="523D3410" w14:textId="77777777">
            <w:r>
              <w:rPr>
                <w:sz w:val="17"/>
              </w:rPr>
              <w:t>How quickly service must recover / how much recent data loss is acceptable.</w:t>
            </w:r>
          </w:p>
        </w:tc>
      </w:tr>
      <w:tr w14:paraId="3A633B02" w14:textId="77777777">
        <w:trPr>
          <w:cantSplit/>
        </w:trPr>
        <w:tc>
          <w:tcPr>
            <w:tcW w:w="2200" w:type="dxa"/>
            <w:tcMar>
              <w:top w:w="80" w:type="dxa"/>
              <w:left w:w="120" w:type="dxa"/>
              <w:bottom w:w="80" w:type="dxa"/>
              <w:right w:w="120" w:type="dxa"/>
            </w:tcMar>
            <w:vAlign w:val="center"/>
          </w:tcPr>
          <w:p w14:paraId="444FC33D" w14:textId="77777777">
            <w:r>
              <w:rPr>
                <w:b/>
                <w:color w:val="102A43"/>
                <w:sz w:val="17"/>
              </w:rPr>
              <w:t>Idempotency</w:t>
            </w:r>
          </w:p>
        </w:tc>
        <w:tc>
          <w:tcPr>
            <w:tcW w:w="7160" w:type="dxa"/>
            <w:tcMar>
              <w:top w:w="80" w:type="dxa"/>
              <w:left w:w="120" w:type="dxa"/>
              <w:bottom w:w="80" w:type="dxa"/>
              <w:right w:w="120" w:type="dxa"/>
            </w:tcMar>
            <w:vAlign w:val="center"/>
          </w:tcPr>
          <w:p w14:paraId="4301E2B6" w14:textId="77777777">
            <w:r>
              <w:rPr>
                <w:sz w:val="17"/>
              </w:rPr>
              <w:t>A safety property ensuring the same provider event cannot create the same money/action twice.</w:t>
            </w:r>
          </w:p>
        </w:tc>
      </w:tr>
      <w:tr w14:paraId="6E802839" w14:textId="77777777">
        <w:trPr>
          <w:cantSplit/>
        </w:trPr>
        <w:tc>
          <w:tcPr>
            <w:tcW w:w="2200" w:type="dxa"/>
            <w:shd w:val="clear" w:color="auto" w:fill="F8FAFC"/>
            <w:tcMar>
              <w:top w:w="80" w:type="dxa"/>
              <w:left w:w="120" w:type="dxa"/>
              <w:bottom w:w="80" w:type="dxa"/>
              <w:right w:w="120" w:type="dxa"/>
            </w:tcMar>
            <w:vAlign w:val="center"/>
          </w:tcPr>
          <w:p w14:paraId="0BDB7BDE" w14:textId="77777777">
            <w:r>
              <w:rPr>
                <w:b/>
                <w:color w:val="102A43"/>
                <w:sz w:val="17"/>
              </w:rPr>
              <w:t>Known subtotal</w:t>
            </w:r>
          </w:p>
        </w:tc>
        <w:tc>
          <w:tcPr>
            <w:tcW w:w="7160" w:type="dxa"/>
            <w:shd w:val="clear" w:color="auto" w:fill="F8FAFC"/>
            <w:tcMar>
              <w:top w:w="80" w:type="dxa"/>
              <w:left w:w="120" w:type="dxa"/>
              <w:bottom w:w="80" w:type="dxa"/>
              <w:right w:w="120" w:type="dxa"/>
            </w:tcMar>
            <w:vAlign w:val="center"/>
          </w:tcPr>
          <w:p w14:paraId="7E2BB9B4" w14:textId="77777777">
            <w:r>
              <w:rPr>
                <w:sz w:val="17"/>
              </w:rPr>
              <w:t>The sum of priced items only; it is incomplete while quotations remain.</w:t>
            </w:r>
          </w:p>
        </w:tc>
      </w:tr>
    </w:tbl>
    <w:p w14:paraId="4593FA08" w14:textId="77777777">
      <w:r>
        <w:br w:type="page"/>
      </w:r>
    </w:p>
    <w:p w14:paraId="58EBF154" w14:textId="77777777">
      <w:pPr>
        <w:spacing w:before="3200"/>
        <w:jc w:val="center"/>
      </w:pPr>
      <w:r>
        <w:rPr>
          <w:b/>
          <w:color w:val="0F766E"/>
          <w:sz w:val="28"/>
        </w:rPr>
        <w:lastRenderedPageBreak/>
        <w:t>END OF MANAGEMENT DECISION PACK</w:t>
      </w:r>
    </w:p>
    <w:p w14:paraId="6E95F6FC" w14:textId="77777777">
      <w:pPr>
        <w:jc w:val="center"/>
      </w:pPr>
      <w:r>
        <w:rPr>
          <w:color w:val="5B6673"/>
          <w:sz w:val="20"/>
        </w:rPr>
        <w:t>Re-check prices, regulations, provider authorisations and entity-specific applicability before procurement or production launch.</w:t>
      </w:r>
    </w:p>
    <w:p w14:paraId="0A3108BA" w14:textId="77777777">
      <w:pPr>
        <w:jc w:val="center"/>
      </w:pPr>
      <w:r>
        <w:rPr>
          <w:b/>
          <w:color w:val="102A43"/>
          <w:sz w:val="18"/>
        </w:rPr>
        <w:t>Baseline: 15 July 2026 • STRICTLY CONFIDENTIAL</w:t>
      </w:r>
    </w:p>
    <w:p w14:paraId="05B5BB3C" w14:textId="1B651EC1">
      <w:pPr>
        <w:spacing w:after="0"/>
      </w:pPr>
    </w:p>
    <w:sectPr>
      <w:headerReference w:type="default" r:id="rId143"/>
      <w:footerReference w:type="default" r:id="rId144"/>
      <w:pgSz w:w="11906" w:h="16838"/>
      <w:pgMar w:top="1077" w:right="1020" w:bottom="1020" w:left="1020"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F5B0C" w14:textId="77777777">
      <w:pPr>
        <w:spacing w:after="0" w:line="240" w:lineRule="auto"/>
      </w:pPr>
      <w:r>
        <w:separator/>
      </w:r>
    </w:p>
  </w:endnote>
  <w:endnote w:type="continuationSeparator" w:id="0">
    <w:p w14:paraId="5F87CFA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E0CD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E95AE" w14:textId="40F0EE6A">
    <w:pPr>
      <w:pStyle w:val="Footer"/>
      <w:jc w:val="right"/>
      <w:rPr>
        <w:rFonts w:cs="Calibri"/>
        <w:color w:val="5A5A5A"/>
        <w:sz w:val="16"/>
      </w:rPr>
    </w:pPr>
    <w:r>
      <w:rPr>
        <w:rFonts w:cs="Calibri"/>
        <w:color w:val="5A5A5A"/>
        <w:sz w:val="16"/>
      </w:rPr>
      <w:t xml:space="preserve">Evidence cut-off: 15 July 2026  |  Page </w:t>
    </w:r>
    <w:r>
      <w:rPr>
        <w:rFonts w:cs="Calibri"/>
        <w:color w:val="5A5A5A"/>
        <w:sz w:val="16"/>
      </w:rPr>
      <w:fldChar w:fldCharType="begin"/>
    </w:r>
    <w:r>
      <w:rPr>
        <w:rFonts w:cs="Calibri"/>
        <w:color w:val="5A5A5A"/>
        <w:sz w:val="16"/>
      </w:rPr>
      <w:instrText xml:space="preserve"> PAGE  \* MERGEFORMAT </w:instrText>
    </w:r>
    <w:r>
      <w:rPr>
        <w:rFonts w:cs="Calibri"/>
        <w:color w:val="5A5A5A"/>
        <w:sz w:val="16"/>
      </w:rPr>
      <w:fldChar w:fldCharType="separate"/>
    </w:r>
    <w:r>
      <w:rPr>
        <w:rFonts w:cs="Calibri"/>
        <w:noProof/>
        <w:color w:val="5A5A5A"/>
        <w:sz w:val="16"/>
      </w:rPr>
      <w:t>19</w:t>
    </w:r>
    <w:r>
      <w:rPr>
        <w:rFonts w:cs="Calibri"/>
        <w:color w:val="5A5A5A"/>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277AE"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36C77" w14:textId="2BFECC0F">
    <w:pPr>
      <w:pStyle w:val="Footer"/>
      <w:jc w:val="right"/>
      <w:rPr>
        <w:rFonts w:cs="Calibri"/>
        <w:color w:val="5A5A5A"/>
        <w:sz w:val="16"/>
      </w:rPr>
    </w:pPr>
    <w:r>
      <w:rPr>
        <w:rFonts w:cs="Calibri"/>
        <w:color w:val="5A5A5A"/>
        <w:sz w:val="16"/>
      </w:rPr>
      <w:t xml:space="preserve">Evidence cut-off: 15 July 2026  |  Page </w:t>
    </w:r>
    <w:r>
      <w:rPr>
        <w:rFonts w:cs="Calibri"/>
        <w:color w:val="5A5A5A"/>
        <w:sz w:val="16"/>
      </w:rPr>
      <w:fldChar w:fldCharType="begin"/>
    </w:r>
    <w:r>
      <w:rPr>
        <w:rFonts w:cs="Calibri"/>
        <w:color w:val="5A5A5A"/>
        <w:sz w:val="16"/>
      </w:rPr>
      <w:instrText xml:space="preserve"> PAGE  \* MERGEFORMAT </w:instrText>
    </w:r>
    <w:r>
      <w:rPr>
        <w:rFonts w:cs="Calibri"/>
        <w:color w:val="5A5A5A"/>
        <w:sz w:val="16"/>
      </w:rPr>
      <w:fldChar w:fldCharType="separate"/>
    </w:r>
    <w:r>
      <w:rPr>
        <w:rFonts w:cs="Calibri"/>
        <w:noProof/>
        <w:color w:val="5A5A5A"/>
        <w:sz w:val="16"/>
      </w:rPr>
      <w:t>21</w:t>
    </w:r>
    <w:r>
      <w:rPr>
        <w:rFonts w:cs="Calibri"/>
        <w:color w:val="5A5A5A"/>
        <w:sz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72197" w14:textId="0831590C">
    <w:pPr>
      <w:pStyle w:val="Footer"/>
      <w:jc w:val="right"/>
      <w:rPr>
        <w:rFonts w:cs="Calibri"/>
        <w:color w:val="5A5A5A"/>
        <w:sz w:val="16"/>
      </w:rPr>
    </w:pPr>
    <w:r>
      <w:rPr>
        <w:rFonts w:cs="Calibri"/>
        <w:color w:val="5A5A5A"/>
        <w:sz w:val="16"/>
      </w:rPr>
      <w:t xml:space="preserve">Evidence cut-off: 15 July 2026  |  Page </w:t>
    </w:r>
    <w:r>
      <w:rPr>
        <w:rFonts w:cs="Calibri"/>
        <w:color w:val="5A5A5A"/>
        <w:sz w:val="16"/>
      </w:rPr>
      <w:fldChar w:fldCharType="begin"/>
    </w:r>
    <w:r>
      <w:rPr>
        <w:rFonts w:cs="Calibri"/>
        <w:color w:val="5A5A5A"/>
        <w:sz w:val="16"/>
      </w:rPr>
      <w:instrText xml:space="preserve"> PAGE  \* MERGEFORMAT </w:instrText>
    </w:r>
    <w:r>
      <w:rPr>
        <w:rFonts w:cs="Calibri"/>
        <w:color w:val="5A5A5A"/>
        <w:sz w:val="16"/>
      </w:rPr>
      <w:fldChar w:fldCharType="separate"/>
    </w:r>
    <w:r>
      <w:rPr>
        <w:rFonts w:cs="Calibri"/>
        <w:noProof/>
        <w:color w:val="5A5A5A"/>
        <w:sz w:val="16"/>
      </w:rPr>
      <w:t>25</w:t>
    </w:r>
    <w:r>
      <w:rPr>
        <w:rFonts w:cs="Calibri"/>
        <w:color w:val="5A5A5A"/>
        <w:sz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CC2C7" w14:textId="3E0AE067">
    <w:pPr>
      <w:pStyle w:val="Footer"/>
      <w:jc w:val="right"/>
      <w:rPr>
        <w:rFonts w:cs="Calibri"/>
        <w:color w:val="5A5A5A"/>
        <w:sz w:val="16"/>
      </w:rPr>
    </w:pPr>
    <w:r>
      <w:rPr>
        <w:rFonts w:cs="Calibri"/>
        <w:color w:val="5A5A5A"/>
        <w:sz w:val="16"/>
      </w:rPr>
      <w:t xml:space="preserve">Evidence cut-off: 15 July 2026  |  Page </w:t>
    </w:r>
    <w:r>
      <w:rPr>
        <w:rFonts w:cs="Calibri"/>
        <w:color w:val="5A5A5A"/>
        <w:sz w:val="16"/>
      </w:rPr>
      <w:fldChar w:fldCharType="begin"/>
    </w:r>
    <w:r>
      <w:rPr>
        <w:rFonts w:cs="Calibri"/>
        <w:color w:val="5A5A5A"/>
        <w:sz w:val="16"/>
      </w:rPr>
      <w:instrText xml:space="preserve"> PAGE  \* MERGEFORMAT </w:instrText>
    </w:r>
    <w:r>
      <w:rPr>
        <w:rFonts w:cs="Calibri"/>
        <w:color w:val="5A5A5A"/>
        <w:sz w:val="16"/>
      </w:rPr>
      <w:fldChar w:fldCharType="separate"/>
    </w:r>
    <w:r>
      <w:rPr>
        <w:rFonts w:cs="Calibri"/>
        <w:noProof/>
        <w:color w:val="5A5A5A"/>
        <w:sz w:val="16"/>
      </w:rPr>
      <w:t>26</w:t>
    </w:r>
    <w:r>
      <w:rPr>
        <w:rFonts w:cs="Calibri"/>
        <w:color w:val="5A5A5A"/>
        <w:sz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3B924" w14:textId="2A5541E0">
    <w:pPr>
      <w:pStyle w:val="Footer"/>
      <w:jc w:val="right"/>
      <w:rPr>
        <w:rFonts w:cs="Calibri"/>
        <w:color w:val="5A5A5A"/>
        <w:sz w:val="16"/>
      </w:rPr>
    </w:pPr>
    <w:r>
      <w:rPr>
        <w:rFonts w:cs="Calibri"/>
        <w:color w:val="5A5A5A"/>
        <w:sz w:val="16"/>
      </w:rPr>
      <w:t xml:space="preserve">Evidence cut-off: 15 July 2026  |  Page </w:t>
    </w:r>
    <w:r>
      <w:rPr>
        <w:rFonts w:cs="Calibri"/>
        <w:color w:val="5A5A5A"/>
        <w:sz w:val="16"/>
      </w:rPr>
      <w:fldChar w:fldCharType="begin"/>
    </w:r>
    <w:r>
      <w:rPr>
        <w:rFonts w:cs="Calibri"/>
        <w:color w:val="5A5A5A"/>
        <w:sz w:val="16"/>
      </w:rPr>
      <w:instrText xml:space="preserve"> PAGE  \* MERGEFORMAT </w:instrText>
    </w:r>
    <w:r>
      <w:rPr>
        <w:rFonts w:cs="Calibri"/>
        <w:color w:val="5A5A5A"/>
        <w:sz w:val="16"/>
      </w:rPr>
      <w:fldChar w:fldCharType="separate"/>
    </w:r>
    <w:r>
      <w:rPr>
        <w:rFonts w:cs="Calibri"/>
        <w:noProof/>
        <w:color w:val="5A5A5A"/>
        <w:sz w:val="16"/>
      </w:rPr>
      <w:t>27</w:t>
    </w:r>
    <w:r>
      <w:rPr>
        <w:rFonts w:cs="Calibri"/>
        <w:color w:val="5A5A5A"/>
        <w:sz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0CAB1" w14:textId="6E43D474">
    <w:pPr>
      <w:pStyle w:val="Footer"/>
      <w:jc w:val="right"/>
      <w:rPr>
        <w:rFonts w:cs="Calibri"/>
        <w:color w:val="5A5A5A"/>
        <w:sz w:val="16"/>
      </w:rPr>
    </w:pPr>
    <w:r>
      <w:rPr>
        <w:rFonts w:cs="Calibri"/>
        <w:color w:val="5A5A5A"/>
        <w:sz w:val="16"/>
      </w:rPr>
      <w:t xml:space="preserve">Evidence cut-off: 15 July 2026  |  Page </w:t>
    </w:r>
    <w:r>
      <w:rPr>
        <w:rFonts w:cs="Calibri"/>
        <w:color w:val="5A5A5A"/>
        <w:sz w:val="16"/>
      </w:rPr>
      <w:fldChar w:fldCharType="begin"/>
    </w:r>
    <w:r>
      <w:rPr>
        <w:rFonts w:cs="Calibri"/>
        <w:color w:val="5A5A5A"/>
        <w:sz w:val="16"/>
      </w:rPr>
      <w:instrText xml:space="preserve"> PAGE  \* MERGEFORMAT </w:instrText>
    </w:r>
    <w:r>
      <w:rPr>
        <w:rFonts w:cs="Calibri"/>
        <w:color w:val="5A5A5A"/>
        <w:sz w:val="16"/>
      </w:rPr>
      <w:fldChar w:fldCharType="separate"/>
    </w:r>
    <w:r>
      <w:rPr>
        <w:rFonts w:cs="Calibri"/>
        <w:noProof/>
        <w:color w:val="5A5A5A"/>
        <w:sz w:val="16"/>
      </w:rPr>
      <w:t>30</w:t>
    </w:r>
    <w:r>
      <w:rPr>
        <w:rFonts w:cs="Calibri"/>
        <w:color w:val="5A5A5A"/>
        <w:sz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38809" w14:textId="703B431E">
    <w:pPr>
      <w:pStyle w:val="Footer"/>
      <w:jc w:val="right"/>
      <w:rPr>
        <w:rFonts w:cs="Calibri"/>
        <w:color w:val="5A5A5A"/>
        <w:sz w:val="16"/>
      </w:rPr>
    </w:pPr>
    <w:r>
      <w:rPr>
        <w:rFonts w:cs="Calibri"/>
        <w:color w:val="5A5A5A"/>
        <w:sz w:val="16"/>
      </w:rPr>
      <w:t xml:space="preserve">Evidence cut-off: 15 July 2026  |  Page </w:t>
    </w:r>
    <w:r>
      <w:rPr>
        <w:rFonts w:cs="Calibri"/>
        <w:color w:val="5A5A5A"/>
        <w:sz w:val="16"/>
      </w:rPr>
      <w:fldChar w:fldCharType="begin"/>
    </w:r>
    <w:r>
      <w:rPr>
        <w:rFonts w:cs="Calibri"/>
        <w:color w:val="5A5A5A"/>
        <w:sz w:val="16"/>
      </w:rPr>
      <w:instrText xml:space="preserve"> PAGE  \* MERGEFORMAT </w:instrText>
    </w:r>
    <w:r>
      <w:rPr>
        <w:rFonts w:cs="Calibri"/>
        <w:color w:val="5A5A5A"/>
        <w:sz w:val="16"/>
      </w:rPr>
      <w:fldChar w:fldCharType="separate"/>
    </w:r>
    <w:r>
      <w:rPr>
        <w:rFonts w:cs="Calibri"/>
        <w:noProof/>
        <w:color w:val="5A5A5A"/>
        <w:sz w:val="16"/>
      </w:rPr>
      <w:t>33</w:t>
    </w:r>
    <w:r>
      <w:rPr>
        <w:rFonts w:cs="Calibri"/>
        <w:color w:val="5A5A5A"/>
        <w:sz w:val="16"/>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1EFD8" w14:textId="7C07215D">
    <w:pPr>
      <w:pStyle w:val="Footer"/>
      <w:jc w:val="right"/>
      <w:rPr>
        <w:rFonts w:cs="Calibri"/>
        <w:color w:val="5A5A5A"/>
        <w:sz w:val="16"/>
      </w:rPr>
    </w:pPr>
    <w:r>
      <w:rPr>
        <w:rFonts w:cs="Calibri"/>
        <w:color w:val="5A5A5A"/>
        <w:sz w:val="16"/>
      </w:rPr>
      <w:t xml:space="preserve">Evidence cut-off: 15 July 2026  |  Page </w:t>
    </w:r>
    <w:r>
      <w:rPr>
        <w:rFonts w:cs="Calibri"/>
        <w:color w:val="5A5A5A"/>
        <w:sz w:val="16"/>
      </w:rPr>
      <w:fldChar w:fldCharType="begin"/>
    </w:r>
    <w:r>
      <w:rPr>
        <w:rFonts w:cs="Calibri"/>
        <w:color w:val="5A5A5A"/>
        <w:sz w:val="16"/>
      </w:rPr>
      <w:instrText xml:space="preserve"> PAGE  \* MERGEFORMAT </w:instrText>
    </w:r>
    <w:r>
      <w:rPr>
        <w:rFonts w:cs="Calibri"/>
        <w:color w:val="5A5A5A"/>
        <w:sz w:val="16"/>
      </w:rPr>
      <w:fldChar w:fldCharType="separate"/>
    </w:r>
    <w:r>
      <w:rPr>
        <w:rFonts w:cs="Calibri"/>
        <w:noProof/>
        <w:color w:val="5A5A5A"/>
        <w:sz w:val="16"/>
      </w:rPr>
      <w:t>35</w:t>
    </w:r>
    <w:r>
      <w:rPr>
        <w:rFonts w:cs="Calibri"/>
        <w:color w:val="5A5A5A"/>
        <w:sz w:val="16"/>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E3948" w14:textId="7B032193">
    <w:pPr>
      <w:pStyle w:val="Footer"/>
      <w:jc w:val="right"/>
      <w:rPr>
        <w:rFonts w:cs="Calibri"/>
        <w:color w:val="5A5A5A"/>
        <w:sz w:val="16"/>
      </w:rPr>
    </w:pPr>
    <w:r>
      <w:rPr>
        <w:rFonts w:cs="Calibri"/>
        <w:color w:val="5A5A5A"/>
        <w:sz w:val="16"/>
      </w:rPr>
      <w:t xml:space="preserve">Evidence cut-off: 15 July 2026  |  Page </w:t>
    </w:r>
    <w:r>
      <w:rPr>
        <w:rFonts w:cs="Calibri"/>
        <w:color w:val="5A5A5A"/>
        <w:sz w:val="16"/>
      </w:rPr>
      <w:fldChar w:fldCharType="begin"/>
    </w:r>
    <w:r>
      <w:rPr>
        <w:rFonts w:cs="Calibri"/>
        <w:color w:val="5A5A5A"/>
        <w:sz w:val="16"/>
      </w:rPr>
      <w:instrText xml:space="preserve"> PAGE  \* MERGEFORMAT </w:instrText>
    </w:r>
    <w:r>
      <w:rPr>
        <w:rFonts w:cs="Calibri"/>
        <w:color w:val="5A5A5A"/>
        <w:sz w:val="16"/>
      </w:rPr>
      <w:fldChar w:fldCharType="separate"/>
    </w:r>
    <w:r>
      <w:rPr>
        <w:rFonts w:cs="Calibri"/>
        <w:noProof/>
        <w:color w:val="5A5A5A"/>
        <w:sz w:val="16"/>
      </w:rPr>
      <w:t>39</w:t>
    </w:r>
    <w:r>
      <w:rPr>
        <w:rFonts w:cs="Calibri"/>
        <w:color w:val="5A5A5A"/>
        <w:sz w:val="16"/>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8F095" w14:textId="363F2553">
    <w:pPr>
      <w:pStyle w:val="Footer"/>
      <w:jc w:val="right"/>
      <w:rPr>
        <w:rFonts w:cs="Calibri"/>
        <w:color w:val="5A5A5A"/>
        <w:sz w:val="16"/>
      </w:rPr>
    </w:pPr>
    <w:r>
      <w:rPr>
        <w:rFonts w:cs="Calibri"/>
        <w:color w:val="5A5A5A"/>
        <w:sz w:val="16"/>
      </w:rPr>
      <w:t xml:space="preserve">Evidence cut-off: 15 July 2026  |  Page </w:t>
    </w:r>
    <w:r>
      <w:rPr>
        <w:rFonts w:cs="Calibri"/>
        <w:color w:val="5A5A5A"/>
        <w:sz w:val="16"/>
      </w:rPr>
      <w:fldChar w:fldCharType="begin"/>
    </w:r>
    <w:r>
      <w:rPr>
        <w:rFonts w:cs="Calibri"/>
        <w:color w:val="5A5A5A"/>
        <w:sz w:val="16"/>
      </w:rPr>
      <w:instrText xml:space="preserve"> PAGE  \* MERGEFORMAT </w:instrText>
    </w:r>
    <w:r>
      <w:rPr>
        <w:rFonts w:cs="Calibri"/>
        <w:color w:val="5A5A5A"/>
        <w:sz w:val="16"/>
      </w:rPr>
      <w:fldChar w:fldCharType="separate"/>
    </w:r>
    <w:r>
      <w:rPr>
        <w:rFonts w:cs="Calibri"/>
        <w:noProof/>
        <w:color w:val="5A5A5A"/>
        <w:sz w:val="16"/>
      </w:rPr>
      <w:t>41</w:t>
    </w:r>
    <w:r>
      <w:rPr>
        <w:rFonts w:cs="Calibri"/>
        <w:color w:val="5A5A5A"/>
        <w:sz w:val="16"/>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608C9" w14:textId="08EF7086">
    <w:pPr>
      <w:pStyle w:val="Footer"/>
      <w:jc w:val="right"/>
      <w:rPr>
        <w:rFonts w:cs="Calibri"/>
        <w:color w:val="5A5A5A"/>
        <w:sz w:val="16"/>
      </w:rPr>
    </w:pPr>
    <w:r>
      <w:rPr>
        <w:rFonts w:cs="Calibri"/>
        <w:color w:val="5A5A5A"/>
        <w:sz w:val="16"/>
      </w:rPr>
      <w:t xml:space="preserve">Evidence cut-off: 15 July 2026  |  Page </w:t>
    </w:r>
    <w:r>
      <w:rPr>
        <w:rFonts w:cs="Calibri"/>
        <w:color w:val="5A5A5A"/>
        <w:sz w:val="16"/>
      </w:rPr>
      <w:fldChar w:fldCharType="begin"/>
    </w:r>
    <w:r>
      <w:rPr>
        <w:rFonts w:cs="Calibri"/>
        <w:color w:val="5A5A5A"/>
        <w:sz w:val="16"/>
      </w:rPr>
      <w:instrText xml:space="preserve"> PAGE  \* MERGEFORMAT </w:instrText>
    </w:r>
    <w:r>
      <w:rPr>
        <w:rFonts w:cs="Calibri"/>
        <w:color w:val="5A5A5A"/>
        <w:sz w:val="16"/>
      </w:rPr>
      <w:fldChar w:fldCharType="separate"/>
    </w:r>
    <w:r>
      <w:rPr>
        <w:rFonts w:cs="Calibri"/>
        <w:noProof/>
        <w:color w:val="5A5A5A"/>
        <w:sz w:val="16"/>
      </w:rPr>
      <w:t>73</w:t>
    </w:r>
    <w:r>
      <w:rPr>
        <w:rFonts w:cs="Calibri"/>
        <w:color w:val="5A5A5A"/>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893466" w14:textId="77777777">
      <w:pPr>
        <w:spacing w:after="0" w:line="240" w:lineRule="auto"/>
      </w:pPr>
      <w:r>
        <w:separator/>
      </w:r>
    </w:p>
  </w:footnote>
  <w:footnote w:type="continuationSeparator" w:id="0">
    <w:p w14:paraId="2B69C0B7"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A8ADF" w14:textId="77777777">
    <w:pPr>
      <w:pStyle w:val="Header"/>
    </w:pPr>
    <w:r>
      <w:rPr>
        <w:b/>
        <w:color w:val="163A5F"/>
        <w:sz w:val="16"/>
      </w:rPr>
      <w:t>1Çatı  |  Demo Readiness &amp; Management Audit</w:t>
    </w:r>
    <w:r>
      <w:rPr>
        <w:color w:val="9B1C1C"/>
        <w:sz w:val="15"/>
      </w:rPr>
      <w:t xml:space="preserve">    STRICTLY CONFIDENTIAL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DA90F" w14:textId="296A2234">
    <w:pPr>
      <w:pStyle w:val="Header"/>
      <w:rPr>
        <w:rFonts w:cs="Calibri"/>
        <w:color w:val="5A5A5A"/>
        <w:sz w:val="17"/>
      </w:rPr>
    </w:pPr>
    <w:r>
      <w:rPr>
        <w:rFonts w:cs="Calibri"/>
        <w:b/>
        <w:color w:val="5A5A5A"/>
        <w:sz w:val="17"/>
      </w:rPr>
      <w:t>1Ã‡atÄ± Consolidated Management Decision Pack | Strictly Confidential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E7D2B" w14:textId="777777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493E5" w14:textId="77777777">
    <w:pPr>
      <w:pStyle w:val="Header"/>
    </w:pPr>
    <w:r>
      <w:rPr>
        <w:b/>
        <w:color w:val="163A5F"/>
        <w:sz w:val="16"/>
      </w:rPr>
      <w:t>1Çatı  |  Demo Readiness &amp; Management Audit</w:t>
    </w:r>
    <w:r>
      <w:rPr>
        <w:color w:val="9B1C1C"/>
        <w:sz w:val="15"/>
      </w:rPr>
      <w:t xml:space="preserve">    STRICTLY CONFIDENTIAL</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30018" w14:textId="24D80E96">
    <w:pPr>
      <w:pStyle w:val="Header"/>
      <w:rPr>
        <w:rFonts w:cs="Calibri"/>
        <w:color w:val="5A5A5A"/>
        <w:sz w:val="17"/>
      </w:rPr>
    </w:pPr>
    <w:r>
      <w:rPr>
        <w:rFonts w:cs="Calibri"/>
        <w:b/>
        <w:color w:val="5A5A5A"/>
        <w:sz w:val="17"/>
      </w:rPr>
      <w:t>1Ã‡atÄ± Consolidated Management Decision Pack | Strictly Confidential</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04BEE" w14:textId="77777777">
    <w:pPr>
      <w:pStyle w:val="Header"/>
    </w:pPr>
    <w:r>
      <w:rPr>
        <w:b/>
        <w:color w:val="163A5F"/>
        <w:sz w:val="16"/>
      </w:rPr>
      <w:t>1Çatı  |  Demo Readiness &amp; Management Audit</w:t>
    </w:r>
    <w:r>
      <w:rPr>
        <w:color w:val="9B1C1C"/>
        <w:sz w:val="15"/>
      </w:rPr>
      <w:t xml:space="preserve">    STRICTLY CONFIDENTIAL</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A4787" w14:textId="090848A7">
    <w:pPr>
      <w:pStyle w:val="Header"/>
      <w:rPr>
        <w:rFonts w:cs="Calibri"/>
        <w:color w:val="5A5A5A"/>
        <w:sz w:val="17"/>
      </w:rPr>
    </w:pPr>
    <w:r>
      <w:rPr>
        <w:rFonts w:cs="Calibri"/>
        <w:b/>
        <w:color w:val="5A5A5A"/>
        <w:sz w:val="17"/>
      </w:rPr>
      <w:t>1Ã‡atÄ± Consolidated Management Decision Pack | Strictly Confidential</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4C19C" w14:textId="77777777">
    <w:pPr>
      <w:pStyle w:val="Header"/>
    </w:pPr>
    <w:r>
      <w:rPr>
        <w:b/>
        <w:color w:val="163A5F"/>
        <w:sz w:val="16"/>
      </w:rPr>
      <w:t>1Çatı  |  Demo Readiness &amp; Management Audit</w:t>
    </w:r>
    <w:r>
      <w:rPr>
        <w:color w:val="9B1C1C"/>
        <w:sz w:val="15"/>
      </w:rPr>
      <w:t xml:space="preserve">    STRICTLY CONFIDENTIAL</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4951A" w14:textId="5C3A5657">
    <w:pPr>
      <w:pStyle w:val="Header"/>
      <w:rPr>
        <w:rFonts w:cs="Calibri"/>
        <w:color w:val="5A5A5A"/>
        <w:sz w:val="17"/>
      </w:rPr>
    </w:pPr>
    <w:r>
      <w:rPr>
        <w:rFonts w:cs="Calibri"/>
        <w:b/>
        <w:color w:val="5A5A5A"/>
        <w:sz w:val="17"/>
      </w:rPr>
      <w:t>1Ã‡atÄ± Consolidated Management Decision Pack | Strictly Confidential</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EB202" w14:textId="77777777">
    <w:pPr>
      <w:pStyle w:val="Header"/>
    </w:pPr>
    <w:r>
      <w:rPr>
        <w:b/>
        <w:color w:val="163A5F"/>
        <w:sz w:val="16"/>
      </w:rPr>
      <w:t>1Çatı  |  Demo Readiness &amp; Management Audit</w:t>
    </w:r>
    <w:r>
      <w:rPr>
        <w:color w:val="9B1C1C"/>
        <w:sz w:val="15"/>
      </w:rPr>
      <w:t xml:space="preserve">    STRICTLY CONFIDENTIAL</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3C20D" w14:textId="04A73FF4">
    <w:pPr>
      <w:pStyle w:val="Header"/>
      <w:rPr>
        <w:rFonts w:cs="Calibri"/>
        <w:color w:val="5A5A5A"/>
        <w:sz w:val="17"/>
      </w:rPr>
    </w:pPr>
    <w:r>
      <w:rPr>
        <w:rFonts w:cs="Calibri"/>
        <w:b/>
        <w:color w:val="5A5A5A"/>
        <w:sz w:val="17"/>
      </w:rPr>
      <w:t>1Ã‡atÄ± Consolidated Management Decision Pack | Strictly Confidential</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9A8AC" w14:textId="77777777">
    <w:pPr>
      <w:pStyle w:val="Header"/>
    </w:pPr>
    <w:r>
      <w:rPr>
        <w:b/>
        <w:color w:val="163A5F"/>
        <w:sz w:val="16"/>
      </w:rPr>
      <w:t>1Çatı  |  Demo Readiness &amp; Management Audit</w:t>
    </w:r>
    <w:r>
      <w:rPr>
        <w:color w:val="9B1C1C"/>
        <w:sz w:val="15"/>
      </w:rPr>
      <w:t xml:space="preserve">    STRICTLY CONFIDENTIAL</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7F2BF" w14:textId="0976920A">
    <w:pPr>
      <w:pStyle w:val="Header"/>
      <w:rPr>
        <w:rFonts w:cs="Calibri"/>
        <w:color w:val="5A5A5A"/>
        <w:sz w:val="17"/>
      </w:rPr>
    </w:pPr>
    <w:r>
      <w:rPr>
        <w:rFonts w:cs="Calibri"/>
        <w:b/>
        <w:color w:val="5A5A5A"/>
        <w:sz w:val="17"/>
      </w:rPr>
      <w:t>1Ã‡atÄ± Consolidated Management Decision Pack | Strictly Confidential</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BFE93" w14:textId="77777777">
    <w:pPr>
      <w:pStyle w:val="Header"/>
    </w:pPr>
    <w:r>
      <w:rPr>
        <w:b/>
        <w:color w:val="163A5F"/>
        <w:sz w:val="16"/>
      </w:rPr>
      <w:t>1Çatı  |  Demo Readiness &amp; Management Audit</w:t>
    </w:r>
    <w:r>
      <w:rPr>
        <w:color w:val="9B1C1C"/>
        <w:sz w:val="15"/>
      </w:rPr>
      <w:t xml:space="preserve">    STRICTLY CONFIDENTIAL</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EB4FB" w14:textId="4647BFD3">
    <w:pPr>
      <w:pStyle w:val="Header"/>
      <w:rPr>
        <w:rFonts w:cs="Calibri"/>
        <w:color w:val="5A5A5A"/>
        <w:sz w:val="17"/>
      </w:rPr>
    </w:pPr>
    <w:r>
      <w:rPr>
        <w:rFonts w:cs="Calibri"/>
        <w:b/>
        <w:color w:val="5A5A5A"/>
        <w:sz w:val="17"/>
      </w:rPr>
      <w:t>1Ã‡atÄ± Consolidated Management Decision Pack | Strictly Confidential</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D0C43" w14:textId="77777777">
    <w:pPr>
      <w:pStyle w:val="Header"/>
    </w:pPr>
    <w:r>
      <w:rPr>
        <w:b/>
        <w:color w:val="163A5F"/>
        <w:sz w:val="16"/>
      </w:rPr>
      <w:t>1Çatı  |  Demo Readiness &amp; Management Audit</w:t>
    </w:r>
    <w:r>
      <w:rPr>
        <w:color w:val="9B1C1C"/>
        <w:sz w:val="15"/>
      </w:rPr>
      <w:t xml:space="preserve">    STRICTLY CONFIDENTIAL</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5201E" w14:textId="651C4DEE">
    <w:pPr>
      <w:pStyle w:val="Header"/>
      <w:rPr>
        <w:rFonts w:cs="Calibri"/>
        <w:color w:val="5A5A5A"/>
        <w:sz w:val="17"/>
      </w:rPr>
    </w:pPr>
    <w:r>
      <w:rPr>
        <w:rFonts w:cs="Calibri"/>
        <w:b/>
        <w:color w:val="5A5A5A"/>
        <w:sz w:val="17"/>
      </w:rPr>
      <w:t>1Ã‡atÄ± Consolidated Management Decision Pack | Strictly Confidential</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DA15E" w14:textId="77777777">
    <w:pPr>
      <w:pStyle w:val="Header"/>
    </w:pPr>
    <w:r>
      <w:rPr>
        <w:b/>
        <w:color w:val="163A5F"/>
        <w:sz w:val="16"/>
      </w:rPr>
      <w:t>1Çatı  |  Demo Readiness &amp; Management Audit</w:t>
    </w:r>
    <w:r>
      <w:rPr>
        <w:color w:val="9B1C1C"/>
        <w:sz w:val="15"/>
      </w:rPr>
      <w:t xml:space="preserve">    STRICTLY CONFIDENTIAL</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46BBD" w14:textId="351B524D">
    <w:pPr>
      <w:pStyle w:val="Header"/>
      <w:rPr>
        <w:rFonts w:cs="Calibri"/>
        <w:color w:val="5A5A5A"/>
        <w:sz w:val="17"/>
      </w:rPr>
    </w:pPr>
    <w:r>
      <w:rPr>
        <w:rFonts w:cs="Calibri"/>
        <w:b/>
        <w:color w:val="5A5A5A"/>
        <w:sz w:val="17"/>
      </w:rPr>
      <w:t>1Ã‡atÄ± Consolidated Management Decision Pack | Strictly Confidential</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F4083" w14:textId="77777777">
    <w:pPr>
      <w:pStyle w:val="Header"/>
    </w:pPr>
    <w:r>
      <w:rPr>
        <w:b/>
        <w:color w:val="163A5F"/>
        <w:sz w:val="16"/>
      </w:rPr>
      <w:t>1Çatı  |  Demo Readiness &amp; Management Audit</w:t>
    </w:r>
    <w:r>
      <w:rPr>
        <w:color w:val="9B1C1C"/>
        <w:sz w:val="15"/>
      </w:rPr>
      <w:t xml:space="preserve">    STRICTLY CONFIDENTIAL</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40DF6" w14:textId="2F9C6A54">
    <w:pPr>
      <w:pStyle w:val="Header"/>
      <w:rPr>
        <w:rFonts w:cs="Calibri"/>
        <w:color w:val="5A5A5A"/>
        <w:sz w:val="17"/>
      </w:rPr>
    </w:pPr>
    <w:r>
      <w:rPr>
        <w:rFonts w:cs="Calibri"/>
        <w:b/>
        <w:color w:val="5A5A5A"/>
        <w:sz w:val="17"/>
      </w:rPr>
      <w:t>1Ã‡atÄ± Consolidated Management Decision Pack | Strictly Confidential</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610F5" w14:textId="0409805D">
    <w:pPr>
      <w:pStyle w:val="Header"/>
      <w:rPr>
        <w:rFonts w:cs="Calibri"/>
        <w:color w:val="5A5A5A"/>
        <w:sz w:val="17"/>
      </w:rPr>
    </w:pPr>
    <w:r>
      <w:rPr>
        <w:rFonts w:cs="Calibri"/>
        <w:b/>
        <w:color w:val="5A5A5A"/>
        <w:sz w:val="17"/>
      </w:rPr>
      <w:t>1Ã‡atÄ± Consolidated Management Decision Pack | Strictly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8400621">
    <w:abstractNumId w:val="8"/>
  </w:num>
  <w:num w:numId="2" w16cid:durableId="1173836243">
    <w:abstractNumId w:val="6"/>
  </w:num>
  <w:num w:numId="3" w16cid:durableId="1536848733">
    <w:abstractNumId w:val="5"/>
  </w:num>
  <w:num w:numId="4" w16cid:durableId="777023196">
    <w:abstractNumId w:val="4"/>
  </w:num>
  <w:num w:numId="5" w16cid:durableId="712078817">
    <w:abstractNumId w:val="7"/>
  </w:num>
  <w:num w:numId="6" w16cid:durableId="135341211">
    <w:abstractNumId w:val="3"/>
  </w:num>
  <w:num w:numId="7" w16cid:durableId="1546065427">
    <w:abstractNumId w:val="2"/>
  </w:num>
  <w:num w:numId="8" w16cid:durableId="1892306086">
    <w:abstractNumId w:val="1"/>
  </w:num>
  <w:num w:numId="9" w16cid:durableId="921524251">
    <w:abstractNumId w:val="0"/>
  </w:num>
  <w:num w:numId="10" w16cid:durableId="1524899146">
    <w:abstractNumId w:val="7"/>
    <w:lvlOverride w:ilvl="0">
      <w:startOverride w:val="1"/>
    </w:lvlOverride>
  </w:num>
  <w:num w:numId="11" w16cid:durableId="1724064530">
    <w:abstractNumId w:val="7"/>
    <w:lvlOverride w:ilvl="0">
      <w:startOverride w:val="1"/>
    </w:lvlOverride>
  </w:num>
  <w:num w:numId="12" w16cid:durableId="1190030879">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2110"/>
    <w:rsid w:val="0015074B"/>
    <w:rsid w:val="0029639D"/>
    <w:rsid w:val="00326F90"/>
    <w:rsid w:val="0043698F"/>
    <w:rsid w:val="00AA1D8D"/>
    <w:rsid w:val="00B47730"/>
    <w:rsid w:val="00CB0664"/>
    <w:rsid w:val="00D2641B"/>
    <w:rsid w:val="00EC45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1EC3F4"/>
  <w14:defaultImageDpi w14:val="300"/>
  <w15:docId w15:val="{E97139C5-AFC5-4402-B867-1AD41D468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1F2937"/>
      <w:sz w:val="21"/>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3698F"/>
    <w:pPr>
      <w:spacing w:after="100"/>
    </w:pPr>
    <w:rPr>
      <w:color w:val="243447"/>
    </w:rPr>
  </w:style>
  <w:style w:type="paragraph" w:styleId="TOC2">
    <w:name w:val="toc 2"/>
    <w:basedOn w:val="Normal"/>
    <w:next w:val="Normal"/>
    <w:autoRedefine/>
    <w:uiPriority w:val="39"/>
    <w:unhideWhenUsed/>
    <w:rsid w:val="0043698F"/>
    <w:pPr>
      <w:spacing w:after="100"/>
      <w:ind w:left="210"/>
    </w:pPr>
    <w:rPr>
      <w:color w:val="243447"/>
    </w:rPr>
  </w:style>
  <w:style w:type="paragraph" w:styleId="TOC3">
    <w:name w:val="toc 3"/>
    <w:basedOn w:val="Normal"/>
    <w:next w:val="Normal"/>
    <w:autoRedefine/>
    <w:uiPriority w:val="39"/>
    <w:unhideWhenUsed/>
    <w:rsid w:val="0043698F"/>
    <w:pPr>
      <w:spacing w:after="100"/>
      <w:ind w:left="420"/>
    </w:pPr>
    <w:rPr>
      <w:color w:val="243447"/>
    </w:rPr>
  </w:style>
  <w:style w:type="character" w:styleId="Hyperlink">
    <w:name w:val="Hyperlink"/>
    <w:basedOn w:val="DefaultParagraphFont"/>
    <w:uiPriority w:val="99"/>
    <w:unhideWhenUsed/>
    <w:rsid w:val="0043698F"/>
    <w:rPr>
      <w:color w:val="0000FF" w:themeColor="hyperlink"/>
      <w:u w:val="single"/>
    </w:rPr>
  </w:style>
  <w:style w:type="paragraph" w:customStyle="1" w:styleId="CaptionSmall">
    <w:name w:val="Caption Small"/>
    <w:rsid w:val="0043698F"/>
    <w:pPr>
      <w:spacing w:before="80" w:after="160"/>
    </w:pPr>
    <w:rPr>
      <w:rFonts w:ascii="Calibri" w:hAnsi="Calibri"/>
      <w:i/>
      <w:color w:val="5B6673"/>
      <w:sz w:val="17"/>
    </w:rPr>
  </w:style>
  <w:style w:type="paragraph" w:customStyle="1" w:styleId="ExecutiveLead">
    <w:name w:val="Executive Lead"/>
    <w:rsid w:val="0043698F"/>
    <w:pPr>
      <w:spacing w:line="283" w:lineRule="auto"/>
    </w:pPr>
    <w:rPr>
      <w:rFonts w:ascii="Calibri" w:hAnsi="Calibri"/>
      <w:color w:val="102A43"/>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tcmb.gov.tr/wps/wcm/connect/TR/TCMB%20TR/Main%20Menu/Temel%20Faaliyetler/Odeme%20Hizmetleri/Elektronik%20Para%20Kuruluslari" TargetMode="External"/><Relationship Id="rId21" Type="http://schemas.openxmlformats.org/officeDocument/2006/relationships/header" Target="header9.xml"/><Relationship Id="rId42" Type="http://schemas.openxmlformats.org/officeDocument/2006/relationships/hyperlink" Target="https://vercel.com/docs/plans/pro-plan" TargetMode="External"/><Relationship Id="rId63" Type="http://schemas.openxmlformats.org/officeDocument/2006/relationships/hyperlink" Target="https://developers.cloudflare.com/r2/pricing/" TargetMode="External"/><Relationship Id="rId84" Type="http://schemas.openxmlformats.org/officeDocument/2006/relationships/hyperlink" Target="https://www.kvkk.gov.tr/Icerik/5362/Veri-Ihlali-Bildirimi" TargetMode="External"/><Relationship Id="rId138" Type="http://schemas.openxmlformats.org/officeDocument/2006/relationships/hyperlink" Target="https://trabzon.ticaret.gov.tr/haberler/yetki-belgelerinde-yillik-harc-uygulamasi-basladi" TargetMode="External"/><Relationship Id="rId107" Type="http://schemas.openxmlformats.org/officeDocument/2006/relationships/hyperlink" Target="https://developers.openai.com/api/docs/models" TargetMode="External"/><Relationship Id="rId11" Type="http://schemas.openxmlformats.org/officeDocument/2006/relationships/footer" Target="footer2.xml"/><Relationship Id="rId32" Type="http://schemas.openxmlformats.org/officeDocument/2006/relationships/header" Target="header16.xml"/><Relationship Id="rId53" Type="http://schemas.openxmlformats.org/officeDocument/2006/relationships/hyperlink" Target="https://www.netgsm.com.tr/fiyatlar/otp-sms" TargetMode="External"/><Relationship Id="rId74" Type="http://schemas.openxmlformats.org/officeDocument/2006/relationships/hyperlink" Target="https://ebelge.gib.gov.tr/anasayfa.html" TargetMode="External"/><Relationship Id="rId128" Type="http://schemas.openxmlformats.org/officeDocument/2006/relationships/hyperlink" Target="https://www.kvkk.gov.tr/Icerik/2053/Yurtdisina-Aktarim" TargetMode="External"/><Relationship Id="rId5" Type="http://schemas.openxmlformats.org/officeDocument/2006/relationships/webSettings" Target="webSettings.xml"/><Relationship Id="rId90" Type="http://schemas.openxmlformats.org/officeDocument/2006/relationships/hyperlink" Target="https://eids.ticaret.gov.tr/" TargetMode="External"/><Relationship Id="rId95" Type="http://schemas.openxmlformats.org/officeDocument/2006/relationships/hyperlink" Target="https://platform.openai.com/docs/models/default-usage-policies-by-endpoint" TargetMode="External"/><Relationship Id="rId22" Type="http://schemas.openxmlformats.org/officeDocument/2006/relationships/footer" Target="footer6.xml"/><Relationship Id="rId27" Type="http://schemas.openxmlformats.org/officeDocument/2006/relationships/header" Target="header13.xml"/><Relationship Id="rId43" Type="http://schemas.openxmlformats.org/officeDocument/2006/relationships/hyperlink" Target="https://www.turkiye.gov.tr/doviz-kurlari" TargetMode="External"/><Relationship Id="rId48" Type="http://schemas.openxmlformats.org/officeDocument/2006/relationships/hyperlink" Target="https://developers.openai.com/api/docs/models" TargetMode="External"/><Relationship Id="rId64" Type="http://schemas.openxmlformats.org/officeDocument/2006/relationships/hyperlink" Target="https://www.iyzico.com/isim-icin/sanal-pos" TargetMode="External"/><Relationship Id="rId69" Type="http://schemas.openxmlformats.org/officeDocument/2006/relationships/hyperlink" Target="https://www.iletimerkezi.com/toplu-sms-fiyatlari" TargetMode="External"/><Relationship Id="rId113" Type="http://schemas.openxmlformats.org/officeDocument/2006/relationships/hyperlink" Target="https://developers.cloudflare.com/r2/pricing/" TargetMode="External"/><Relationship Id="rId118" Type="http://schemas.openxmlformats.org/officeDocument/2006/relationships/hyperlink" Target="https://www.netgsm.com.tr/fiyatlar/otp-sms" TargetMode="External"/><Relationship Id="rId134" Type="http://schemas.openxmlformats.org/officeDocument/2006/relationships/hyperlink" Target="https://www.kvkk.gov.tr/Icerik/8145/2026-Yili-Idari-Para-Cezalari" TargetMode="External"/><Relationship Id="rId139" Type="http://schemas.openxmlformats.org/officeDocument/2006/relationships/hyperlink" Target="https://ticaret.gov.tr/haberler/tasinmaz-satislarinda-guvenli-odeme-sisteminin-devreye-alinma-tarihi-1-ekim-2026ya-ertelendi" TargetMode="External"/><Relationship Id="rId80" Type="http://schemas.openxmlformats.org/officeDocument/2006/relationships/hyperlink" Target="https://gib.gov.tr/mevzuat/kanun/434/teblig/7838" TargetMode="External"/><Relationship Id="rId85" Type="http://schemas.openxmlformats.org/officeDocument/2006/relationships/hyperlink" Target="https://www.kvkk.gov.tr/Icerik/7353/Cerez-Uygulamalari-Hakkinda-Rehber" TargetMode="External"/><Relationship Id="rId12" Type="http://schemas.openxmlformats.org/officeDocument/2006/relationships/header" Target="header3.xml"/><Relationship Id="rId17" Type="http://schemas.openxmlformats.org/officeDocument/2006/relationships/header" Target="header6.xml"/><Relationship Id="rId33" Type="http://schemas.openxmlformats.org/officeDocument/2006/relationships/header" Target="header17.xml"/><Relationship Id="rId38" Type="http://schemas.openxmlformats.org/officeDocument/2006/relationships/header" Target="header20.xml"/><Relationship Id="rId59" Type="http://schemas.openxmlformats.org/officeDocument/2006/relationships/hyperlink" Target="https://vercel.com/docs/plans/pro-plan" TargetMode="External"/><Relationship Id="rId103" Type="http://schemas.openxmlformats.org/officeDocument/2006/relationships/hyperlink" Target="https://supabase.com/pricing" TargetMode="External"/><Relationship Id="rId108" Type="http://schemas.openxmlformats.org/officeDocument/2006/relationships/hyperlink" Target="https://platform.openai.com/docs/models/default-usage-policies-by-endpoint" TargetMode="External"/><Relationship Id="rId124" Type="http://schemas.openxmlformats.org/officeDocument/2006/relationships/hyperlink" Target="https://www.btk.gov.tr/kayitli-elektronik-posta-hizmet-saglayicilar" TargetMode="External"/><Relationship Id="rId129" Type="http://schemas.openxmlformats.org/officeDocument/2006/relationships/hyperlink" Target="https://www.kvkk.gov.tr/Icerik/8170/Yurt-Disina-Kisisel-Veri-Aktariminda-Kullanilacak-Standart-Sozlesmelerde-Dikkat-Edilmesi-Gereken-Hususlara-Iliskin-Kamuoyu-Duyurusu" TargetMode="External"/><Relationship Id="rId54" Type="http://schemas.openxmlformats.org/officeDocument/2006/relationships/hyperlink" Target="https://www.parasut.com/e-fatura" TargetMode="External"/><Relationship Id="rId70" Type="http://schemas.openxmlformats.org/officeDocument/2006/relationships/hyperlink" Target="https://sendertr.com/" TargetMode="External"/><Relationship Id="rId75" Type="http://schemas.openxmlformats.org/officeDocument/2006/relationships/hyperlink" Target="https://cdn.gib.gov.tr/api/gibportal-file/file/getFile?objectKey=MEVZUAT_TEBLIGLER%2FUNIVERSAL%2F2026%2FMEVZUAT_TEBLIGLER_2026_VukTeb509_Guncel.pdf" TargetMode="External"/><Relationship Id="rId91" Type="http://schemas.openxmlformats.org/officeDocument/2006/relationships/hyperlink" Target="https://trabzon.ticaret.gov.tr/haberler/yetki-belgelerinde-yillik-harc-uygulamasi-basladi" TargetMode="External"/><Relationship Id="rId96" Type="http://schemas.openxmlformats.org/officeDocument/2006/relationships/hyperlink" Target="https://www.kvkk.gov.tr/Icerik/8547/Yapay-Zeka-Alaninda-Kisisel-Verilerin-Korunmasina-Dair-Tavsiyeler" TargetMode="External"/><Relationship Id="rId140" Type="http://schemas.openxmlformats.org/officeDocument/2006/relationships/hyperlink" Target="https://masak.hmb.gov.tr/yukumluler" TargetMode="External"/><Relationship Id="rId14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eader" Target="header10.xml"/><Relationship Id="rId28" Type="http://schemas.openxmlformats.org/officeDocument/2006/relationships/footer" Target="footer8.xml"/><Relationship Id="rId49" Type="http://schemas.openxmlformats.org/officeDocument/2006/relationships/hyperlink" Target="https://developers.google.com/maps/billing-and-pricing/pricing" TargetMode="External"/><Relationship Id="rId114" Type="http://schemas.openxmlformats.org/officeDocument/2006/relationships/hyperlink" Target="https://www.iyzico.com/isim-icin/sanal-pos" TargetMode="External"/><Relationship Id="rId119" Type="http://schemas.openxmlformats.org/officeDocument/2006/relationships/hyperlink" Target="https://www.turkcell.com.tr/kurumsal/dijital-is-servisleri/dijital-mesajlasma-servisleri" TargetMode="External"/><Relationship Id="rId44" Type="http://schemas.openxmlformats.org/officeDocument/2006/relationships/image" Target="media/image1.png"/><Relationship Id="rId60" Type="http://schemas.openxmlformats.org/officeDocument/2006/relationships/hyperlink" Target="https://twenty.com/pricing" TargetMode="External"/><Relationship Id="rId65" Type="http://schemas.openxmlformats.org/officeDocument/2006/relationships/hyperlink" Target="https://www.paytr.com/paytr-sanal-pos" TargetMode="External"/><Relationship Id="rId81" Type="http://schemas.openxmlformats.org/officeDocument/2006/relationships/hyperlink" Target="https://www.kvkk.gov.tr/Icerik/2053/Yurtdisina-Aktarim" TargetMode="External"/><Relationship Id="rId86" Type="http://schemas.openxmlformats.org/officeDocument/2006/relationships/hyperlink" Target="https://www.kvkk.gov.tr/Icerik/8547/Yapay-Zeka-Alaninda-Kisisel-Verilerin-Korunmasina-Dair-Tavsiyeler" TargetMode="External"/><Relationship Id="rId130" Type="http://schemas.openxmlformats.org/officeDocument/2006/relationships/hyperlink" Target="https://www.kvkk.gov.tr/Icerik/8388/KAMUOYU-DUYURUSU" TargetMode="External"/><Relationship Id="rId135" Type="http://schemas.openxmlformats.org/officeDocument/2006/relationships/hyperlink" Target="https://iys.org.tr/" TargetMode="External"/><Relationship Id="rId13" Type="http://schemas.openxmlformats.org/officeDocument/2006/relationships/footer" Target="footer3.xml"/><Relationship Id="rId18" Type="http://schemas.openxmlformats.org/officeDocument/2006/relationships/header" Target="header7.xml"/><Relationship Id="rId39" Type="http://schemas.openxmlformats.org/officeDocument/2006/relationships/header" Target="header21.xml"/><Relationship Id="rId109" Type="http://schemas.openxmlformats.org/officeDocument/2006/relationships/hyperlink" Target="https://developers.google.com/maps/billing-and-pricing/pricing" TargetMode="External"/><Relationship Id="rId34" Type="http://schemas.openxmlformats.org/officeDocument/2006/relationships/footer" Target="footer10.xml"/><Relationship Id="rId50" Type="http://schemas.openxmlformats.org/officeDocument/2006/relationships/hyperlink" Target="https://developers.google.com/maps/billing-and-pricing/overview" TargetMode="External"/><Relationship Id="rId55" Type="http://schemas.openxmlformats.org/officeDocument/2006/relationships/hyperlink" Target="https://www.netgsm.com.tr/dijital-servisler/e-imza" TargetMode="External"/><Relationship Id="rId76" Type="http://schemas.openxmlformats.org/officeDocument/2006/relationships/hyperlink" Target="https://iys.org.tr/" TargetMode="External"/><Relationship Id="rId97" Type="http://schemas.openxmlformats.org/officeDocument/2006/relationships/hyperlink" Target="https://supabase.com/pricing" TargetMode="External"/><Relationship Id="rId104" Type="http://schemas.openxmlformats.org/officeDocument/2006/relationships/hyperlink" Target="https://vercel.com/docs/plans/pro-plan" TargetMode="External"/><Relationship Id="rId120" Type="http://schemas.openxmlformats.org/officeDocument/2006/relationships/hyperlink" Target="https://www.iletimerkezi.com/toplu-sms-fiyatlari" TargetMode="External"/><Relationship Id="rId125" Type="http://schemas.openxmlformats.org/officeDocument/2006/relationships/hyperlink" Target="https://ebelge.gib.gov.tr/anasayfa.html" TargetMode="External"/><Relationship Id="rId141" Type="http://schemas.openxmlformats.org/officeDocument/2006/relationships/hyperlink" Target="https://www.turkiye.gov.tr/doviz-kurlari" TargetMode="External"/><Relationship Id="rId14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www.parasut.com/e-fatura" TargetMode="External"/><Relationship Id="rId92" Type="http://schemas.openxmlformats.org/officeDocument/2006/relationships/hyperlink" Target="https://ticaret.gov.tr/haberler/tasinmaz-satislarinda-guvenli-odeme-sisteminin-devreye-alinma-tarihi-1-ekim-2026ya-ertelendi" TargetMode="External"/><Relationship Id="rId2" Type="http://schemas.openxmlformats.org/officeDocument/2006/relationships/numbering" Target="numbering.xml"/><Relationship Id="rId29" Type="http://schemas.openxmlformats.org/officeDocument/2006/relationships/header" Target="header14.xml"/><Relationship Id="rId24" Type="http://schemas.openxmlformats.org/officeDocument/2006/relationships/header" Target="header11.xml"/><Relationship Id="rId40" Type="http://schemas.openxmlformats.org/officeDocument/2006/relationships/footer" Target="footer12.xml"/><Relationship Id="rId45" Type="http://schemas.openxmlformats.org/officeDocument/2006/relationships/hyperlink" Target="https://supabase.com/pricing" TargetMode="External"/><Relationship Id="rId66" Type="http://schemas.openxmlformats.org/officeDocument/2006/relationships/hyperlink" Target="https://sipay.com.tr/odeme-cozumleri/online-odeme-cozumleri/sanal-pos/" TargetMode="External"/><Relationship Id="rId87" Type="http://schemas.openxmlformats.org/officeDocument/2006/relationships/hyperlink" Target="https://www.kvkk.gov.tr/Icerik/8145/2026-Yili-Idari-Para-Cezalari" TargetMode="External"/><Relationship Id="rId110" Type="http://schemas.openxmlformats.org/officeDocument/2006/relationships/hyperlink" Target="https://developers.google.com/maps/billing-and-pricing/overview" TargetMode="External"/><Relationship Id="rId115" Type="http://schemas.openxmlformats.org/officeDocument/2006/relationships/hyperlink" Target="https://www.paytr.com/paytr-sanal-pos" TargetMode="External"/><Relationship Id="rId131" Type="http://schemas.openxmlformats.org/officeDocument/2006/relationships/hyperlink" Target="https://www.kvkk.gov.tr/Icerik/5362/Veri-Ihlali-Bildirimi" TargetMode="External"/><Relationship Id="rId136" Type="http://schemas.openxmlformats.org/officeDocument/2006/relationships/hyperlink" Target="https://ticaret.gov.tr/haberler/ticaret-bakanligi-sosyal-medyadaki-sahte-ilanlara-gecit-vermiyor-eids-kurallarina-aykiri-paylasimlara-karsi-yaptirimlar-kararlilikla-uygulaniyor" TargetMode="External"/><Relationship Id="rId61" Type="http://schemas.openxmlformats.org/officeDocument/2006/relationships/hyperlink" Target="https://developers.google.com/maps/billing-and-pricing/pricing" TargetMode="External"/><Relationship Id="rId82" Type="http://schemas.openxmlformats.org/officeDocument/2006/relationships/hyperlink" Target="https://www.kvkk.gov.tr/Icerik/8170/Yurt-Disina-Kisisel-Veri-Aktariminda-Kullanilacak-Standart-Sozlesmelerde-Dikkat-Edilmesi-Gereken-Hususlara-Iliskin-Kamuoyu-Duyurusu" TargetMode="External"/><Relationship Id="rId19" Type="http://schemas.openxmlformats.org/officeDocument/2006/relationships/footer" Target="footer5.xml"/><Relationship Id="rId14" Type="http://schemas.openxmlformats.org/officeDocument/2006/relationships/header" Target="header4.xml"/><Relationship Id="rId30" Type="http://schemas.openxmlformats.org/officeDocument/2006/relationships/header" Target="header15.xml"/><Relationship Id="rId35" Type="http://schemas.openxmlformats.org/officeDocument/2006/relationships/header" Target="header18.xml"/><Relationship Id="rId56" Type="http://schemas.openxmlformats.org/officeDocument/2006/relationships/hyperlink" Target="https://trabzon.ticaret.gov.tr/haberler/yetki-belgelerinde-yillik-harc-uygulamasi-basladi" TargetMode="External"/><Relationship Id="rId77" Type="http://schemas.openxmlformats.org/officeDocument/2006/relationships/hyperlink" Target="https://ticaret.gov.tr/haberler/ticaret-bakanligi-sosyal-medyadaki-sahte-ilanlara-gecit-vermiyor-eids-kurallarina-aykiri-paylasimlara-karsi-yaptirimlar-kararlilikla-uygulaniyor" TargetMode="External"/><Relationship Id="rId100" Type="http://schemas.openxmlformats.org/officeDocument/2006/relationships/hyperlink" Target="https://developers.cloudflare.com/r2/pricing/" TargetMode="External"/><Relationship Id="rId105" Type="http://schemas.openxmlformats.org/officeDocument/2006/relationships/hyperlink" Target="https://twenty.com/pricing" TargetMode="External"/><Relationship Id="rId126" Type="http://schemas.openxmlformats.org/officeDocument/2006/relationships/hyperlink" Target="https://cdn.gib.gov.tr/api/gibportal-file/file/getFile?objectKey=MEVZUAT_TEBLIGLER%2FUNIVERSAL%2F2026%2FMEVZUAT_TEBLIGLER_2026_VukTeb509_Guncel.pdf" TargetMode="External"/><Relationship Id="rId8" Type="http://schemas.openxmlformats.org/officeDocument/2006/relationships/header" Target="header1.xml"/><Relationship Id="rId51" Type="http://schemas.openxmlformats.org/officeDocument/2006/relationships/hyperlink" Target="https://resend.com/pricing" TargetMode="External"/><Relationship Id="rId72" Type="http://schemas.openxmlformats.org/officeDocument/2006/relationships/hyperlink" Target="https://www.netgsm.com.tr/dijital-servisler/e-imza" TargetMode="External"/><Relationship Id="rId93" Type="http://schemas.openxmlformats.org/officeDocument/2006/relationships/hyperlink" Target="https://masak.hmb.gov.tr/yukumluler" TargetMode="External"/><Relationship Id="rId98" Type="http://schemas.openxmlformats.org/officeDocument/2006/relationships/hyperlink" Target="https://vercel.com/docs/plans/pro-plan" TargetMode="External"/><Relationship Id="rId121" Type="http://schemas.openxmlformats.org/officeDocument/2006/relationships/hyperlink" Target="https://sendertr.com/" TargetMode="External"/><Relationship Id="rId142" Type="http://schemas.openxmlformats.org/officeDocument/2006/relationships/hyperlink" Target="https://metunic.com.tr/fiyat-listesi" TargetMode="External"/><Relationship Id="rId3" Type="http://schemas.openxmlformats.org/officeDocument/2006/relationships/styles" Target="styles.xml"/><Relationship Id="rId25" Type="http://schemas.openxmlformats.org/officeDocument/2006/relationships/footer" Target="footer7.xml"/><Relationship Id="rId46" Type="http://schemas.openxmlformats.org/officeDocument/2006/relationships/hyperlink" Target="https://vercel.com/docs/plans/pro-plan" TargetMode="External"/><Relationship Id="rId67" Type="http://schemas.openxmlformats.org/officeDocument/2006/relationships/hyperlink" Target="https://www.tcmb.gov.tr/wps/wcm/connect/TR/TCMB%20TR/Main%20Menu/Temel%20Faaliyetler/Odeme%20Hizmetleri/Elektronik%20Para%20Kuruluslari" TargetMode="External"/><Relationship Id="rId116" Type="http://schemas.openxmlformats.org/officeDocument/2006/relationships/hyperlink" Target="https://sipay.com.tr/odeme-cozumleri/online-odeme-cozumleri/sanal-pos/" TargetMode="External"/><Relationship Id="rId137" Type="http://schemas.openxmlformats.org/officeDocument/2006/relationships/hyperlink" Target="https://eids.ticaret.gov.tr/" TargetMode="External"/><Relationship Id="rId20" Type="http://schemas.openxmlformats.org/officeDocument/2006/relationships/header" Target="header8.xml"/><Relationship Id="rId41" Type="http://schemas.openxmlformats.org/officeDocument/2006/relationships/hyperlink" Target="https://supabase.com/pricing" TargetMode="External"/><Relationship Id="rId62" Type="http://schemas.openxmlformats.org/officeDocument/2006/relationships/hyperlink" Target="https://developers.google.com/maps/billing-and-pricing/overview" TargetMode="External"/><Relationship Id="rId83" Type="http://schemas.openxmlformats.org/officeDocument/2006/relationships/hyperlink" Target="https://www.kvkk.gov.tr/Icerik/8388/KAMUOYU-DUYURUSU" TargetMode="External"/><Relationship Id="rId88" Type="http://schemas.openxmlformats.org/officeDocument/2006/relationships/hyperlink" Target="https://iys.org.tr/" TargetMode="External"/><Relationship Id="rId111" Type="http://schemas.openxmlformats.org/officeDocument/2006/relationships/hyperlink" Target="https://resend.com/pricing" TargetMode="External"/><Relationship Id="rId132" Type="http://schemas.openxmlformats.org/officeDocument/2006/relationships/hyperlink" Target="https://www.kvkk.gov.tr/Icerik/7353/Cerez-Uygulamalari-Hakkinda-Rehber" TargetMode="External"/><Relationship Id="rId15" Type="http://schemas.openxmlformats.org/officeDocument/2006/relationships/header" Target="header5.xml"/><Relationship Id="rId36" Type="http://schemas.openxmlformats.org/officeDocument/2006/relationships/header" Target="header19.xml"/><Relationship Id="rId57" Type="http://schemas.openxmlformats.org/officeDocument/2006/relationships/hyperlink" Target="https://www.turkiye.gov.tr/doviz-kurlari" TargetMode="External"/><Relationship Id="rId106" Type="http://schemas.openxmlformats.org/officeDocument/2006/relationships/hyperlink" Target="https://docs.twenty.com/user-guide/billing/capabilities/pricing-plans" TargetMode="External"/><Relationship Id="rId127" Type="http://schemas.openxmlformats.org/officeDocument/2006/relationships/hyperlink" Target="https://gib.gov.tr/mevzuat/kanun/434/teblig/7838" TargetMode="External"/><Relationship Id="rId10" Type="http://schemas.openxmlformats.org/officeDocument/2006/relationships/footer" Target="footer1.xml"/><Relationship Id="rId31" Type="http://schemas.openxmlformats.org/officeDocument/2006/relationships/footer" Target="footer9.xml"/><Relationship Id="rId52" Type="http://schemas.openxmlformats.org/officeDocument/2006/relationships/hyperlink" Target="https://www.iyzico.com/isim-icin/sanal-pos" TargetMode="External"/><Relationship Id="rId73" Type="http://schemas.openxmlformats.org/officeDocument/2006/relationships/hyperlink" Target="https://www.btk.gov.tr/kayitli-elektronik-posta-hizmet-saglayicilar" TargetMode="External"/><Relationship Id="rId78" Type="http://schemas.openxmlformats.org/officeDocument/2006/relationships/hyperlink" Target="https://ticaret.gov.tr/haberler/tasinmaz-satislarinda-guvenli-odeme-sisteminin-devreye-alinma-tarihi-1-ekim-2026ya-ertelendi" TargetMode="External"/><Relationship Id="rId94" Type="http://schemas.openxmlformats.org/officeDocument/2006/relationships/hyperlink" Target="https://developers.openai.com/api/docs/models" TargetMode="External"/><Relationship Id="rId99" Type="http://schemas.openxmlformats.org/officeDocument/2006/relationships/hyperlink" Target="https://sentry.io/pricing/" TargetMode="External"/><Relationship Id="rId101" Type="http://schemas.openxmlformats.org/officeDocument/2006/relationships/hyperlink" Target="https://www.kvkk.gov.tr/Icerik/2053/Yurtdisina-Aktarim" TargetMode="External"/><Relationship Id="rId122" Type="http://schemas.openxmlformats.org/officeDocument/2006/relationships/hyperlink" Target="https://www.parasut.com/e-fatura" TargetMode="External"/><Relationship Id="rId143" Type="http://schemas.openxmlformats.org/officeDocument/2006/relationships/header" Target="header22.xml"/><Relationship Id="rId4" Type="http://schemas.openxmlformats.org/officeDocument/2006/relationships/settings" Target="settings.xml"/><Relationship Id="rId9" Type="http://schemas.openxmlformats.org/officeDocument/2006/relationships/header" Target="header2.xml"/><Relationship Id="rId26" Type="http://schemas.openxmlformats.org/officeDocument/2006/relationships/header" Target="header12.xml"/><Relationship Id="rId47" Type="http://schemas.openxmlformats.org/officeDocument/2006/relationships/hyperlink" Target="https://twenty.com/pricing" TargetMode="External"/><Relationship Id="rId68" Type="http://schemas.openxmlformats.org/officeDocument/2006/relationships/hyperlink" Target="https://www.netgsm.com.tr/fiyatlar/otp-sms" TargetMode="External"/><Relationship Id="rId89" Type="http://schemas.openxmlformats.org/officeDocument/2006/relationships/hyperlink" Target="https://ticaret.gov.tr/haberler/ticaret-bakanligi-sosyal-medyadaki-sahte-ilanlara-gecit-vermiyor-eids-kurallarina-aykiri-paylasimlara-karsi-yaptirimlar-kararlilikla-uygulaniyor" TargetMode="External"/><Relationship Id="rId112" Type="http://schemas.openxmlformats.org/officeDocument/2006/relationships/hyperlink" Target="https://sentry.io/pricing/" TargetMode="External"/><Relationship Id="rId133" Type="http://schemas.openxmlformats.org/officeDocument/2006/relationships/hyperlink" Target="https://www.kvkk.gov.tr/Icerik/8547/Yapay-Zeka-Alaninda-Kisisel-Verilerin-Korunmasina-Dair-Tavsiyeler" TargetMode="External"/><Relationship Id="rId16" Type="http://schemas.openxmlformats.org/officeDocument/2006/relationships/footer" Target="footer4.xml"/><Relationship Id="rId37" Type="http://schemas.openxmlformats.org/officeDocument/2006/relationships/footer" Target="footer11.xml"/><Relationship Id="rId58" Type="http://schemas.openxmlformats.org/officeDocument/2006/relationships/hyperlink" Target="https://supabase.com/pricing" TargetMode="External"/><Relationship Id="rId79" Type="http://schemas.openxmlformats.org/officeDocument/2006/relationships/hyperlink" Target="https://cdn.gib.gov.tr/api/gibportal-file/file/getFile?objectKey=MEVZUAT_TEBLIGLER%2FUNIVERSAL%2F2026%2FMEVZUAT_TEBLIGLER_2026_VukTeb509_Guncel.pdf" TargetMode="External"/><Relationship Id="rId102" Type="http://schemas.openxmlformats.org/officeDocument/2006/relationships/hyperlink" Target="https://www.kvkk.gov.tr/Icerik/5362/Veri-Ihlali-Bildirimi" TargetMode="External"/><Relationship Id="rId123" Type="http://schemas.openxmlformats.org/officeDocument/2006/relationships/hyperlink" Target="https://www.netgsm.com.tr/dijital-servisler/e-imza" TargetMode="External"/><Relationship Id="rId144" Type="http://schemas.openxmlformats.org/officeDocument/2006/relationships/footer" Target="footer1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73</Pages>
  <Words>22851</Words>
  <Characters>143962</Characters>
  <Application>Microsoft Office Word</Application>
  <DocSecurity>0</DocSecurity>
  <Lines>1199</Lines>
  <Paragraphs>332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166481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1Çatı Consolidated Demo Readiness, Integration and Cost Management Pack</dc:title>
  <dc:subject>Unified management decision pack combining demo-readiness evidence and external-integration cost planning</dc:subject>
  <dc:creator/>
  <cp:keywords>1Çatı, Cati, demo readiness, QA, integrations, cost, scale, management</cp:keywords>
  <dc:description>STRICTLY CONFIDENTIAL. Evidence and public-price snapshot: 15 July 2026.</dc:description>
  <cp:lastModifiedBy/>
  <cp:revision>2</cp:revision>
  <dcterms:created xsi:type="dcterms:W3CDTF">2026-07-15T14:08:00Z</dcterms:created>
  <dcterms:modified xsi:type="dcterms:W3CDTF">2026-07-15T14:08:00Z</dcterms:modified>
  <cp:category/>
</cp:coreProperties>
</file>