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Migration Plan</w:t>
      </w:r>
    </w:p>
    <w:p>
      <w:pPr>
        <w:pStyle w:val="Heading1"/>
      </w:pPr>
      <w:r>
        <w:t>AI-Powered Residential Site Management CRM</w:t>
      </w:r>
    </w:p>
    <w:p>
      <w:pPr>
        <w:spacing w:after="120"/>
      </w:pPr>
      <w:r>
        <w:t>Version: 0.3</w:t>
      </w:r>
    </w:p>
    <w:p>
      <w:pPr>
        <w:spacing w:after="120"/>
      </w:pPr>
      <w:r>
        <w:t>Date: 26 June 2026</w:t>
      </w:r>
    </w:p>
    <w:p>
      <w:pPr>
        <w:spacing w:after="120"/>
      </w:pPr>
      <w:r>
        <w:t>Prepared for: Data migration, import validation and launch readiness</w:t>
      </w:r>
    </w:p>
    <w:p>
      <w:pPr>
        <w:spacing w:after="120"/>
      </w:pPr>
      <w:r>
        <w:t>Prepared by: 1Cati / Product and Engineering</w:t>
      </w:r>
    </w:p>
    <w:p>
      <w:pPr>
        <w:spacing w:after="120"/>
      </w:pPr>
      <w:r>
        <w:t>Primary migration scope: 769 flats, owners, tenants, staff, opening balances, documents and operational history where available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Executive At-A-Glance</w:t>
      </w:r>
    </w:p>
    <w:p>
      <w:pPr>
        <w:pStyle w:val="ListBullet"/>
        <w:spacing w:after="80"/>
      </w:pPr>
      <w:r>
        <w:t>Day-one trust depends on accurate flats, relationships, opening balances, deposits, active bookings, open tickets and essential documents.</w:t>
      </w:r>
    </w:p>
    <w:p>
      <w:pPr>
        <w:pStyle w:val="ListBullet"/>
        <w:spacing w:after="80"/>
      </w:pPr>
      <w:r>
        <w:t>Migration must use preview, validation, staging import, reconciliation and client sign-off before production cutover.</w:t>
      </w:r>
    </w:p>
    <w:p>
      <w:pPr>
        <w:pStyle w:val="ListBullet"/>
        <w:spacing w:after="80"/>
      </w:pPr>
      <w:r>
        <w:t>Historical data should be migrated only when it is useful, legally appropriate and clean enough to avoid production confusion.</w:t>
      </w:r>
    </w:p>
    <w:p>
      <w:pPr>
        <w:pStyle w:val="Heading1"/>
      </w:pPr>
      <w:r>
        <w:t>Reader Guide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Item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Detail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Document type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Data Migration Plan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Primary audience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Data migration, product, engineering, finance and client operations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Status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Current delivery baseline v0.3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Last reconciled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26 June 2026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Confidentiality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STRICTLY CONFIDENTIAL</w:t>
            </w:r>
          </w:p>
        </w:tc>
      </w:tr>
    </w:tbl>
    <w:p/>
    <w:p>
      <w:pPr>
        <w:pStyle w:val="Heading1"/>
      </w:pPr>
      <w:r>
        <w:t>Visual Navigation</w:t>
      </w:r>
    </w:p>
    <w:p>
      <w:pPr>
        <w:pStyle w:val="ListBullet"/>
        <w:spacing w:after="80"/>
      </w:pPr>
      <w:r>
        <w:t>Migration Workflow (source retained in this Markdown; regenerate a rendered diagram only when a stakeholder export explicitly needs it)</w:t>
      </w:r>
    </w:p>
    <w:p>
      <w:pPr>
        <w:pStyle w:val="Heading1"/>
      </w:pPr>
      <w:r>
        <w:t>Current Migration Baseline</w:t>
      </w:r>
    </w:p>
    <w:p>
      <w:pPr>
        <w:spacing w:after="120"/>
      </w:pPr>
      <w:r>
        <w:t>As of 26 June 2026, local Supabase migrations and seed data exist for realistic development and review. Production migration still requires client-approved source files, mapping sign-off, reconciliation, cloud Supabase setup, RLS/security verification and UAT acceptance.</w:t>
      </w:r>
    </w:p>
    <w:p>
      <w:pPr>
        <w:spacing w:after="120"/>
      </w:pPr>
      <w:r>
        <w:t>Do not treat seeded local data as final production data.</w:t>
      </w:r>
    </w:p>
    <w:p>
      <w:pPr>
        <w:pStyle w:val="Heading1"/>
      </w:pPr>
      <w:r>
        <w:t>1. Executive Summary</w:t>
      </w:r>
    </w:p>
    <w:p>
      <w:pPr>
        <w:spacing w:after="120"/>
      </w:pPr>
      <w:r>
        <w:t>Data migration will decide whether the platform feels trustworthy on day one. The first production migration should focus on correct active records: flats, owner/tenant relationships, user contacts, staff, account opening balances, current debts, deposits, active bookings, open service requests and essential documents.</w:t>
      </w:r>
    </w:p>
    <w:p>
      <w:pPr>
        <w:spacing w:after="120"/>
      </w:pPr>
      <w:r>
        <w:t>Historical data should be migrated only where it has business value and acceptable quality. Poor history should not be imported blindly into the production ledger or audit trail.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2. Migration Workflow</w:t>
      </w:r>
    </w:p>
    <w:p>
      <w:pPr>
        <w:spacing w:after="120"/>
      </w:pPr>
      <w:r>
        <w:t>_Diagram: Migration Workflow. Source is included below; regenerate a rendered diagram only when a stakeholder export explicitly needs it._</w:t>
      </w:r>
    </w:p>
    <w:p>
      <w:pPr>
        <w:spacing w:after="120"/>
      </w:pPr>
      <w:r>
        <w:t>_Figure: Migration Workflow. Source retained in this document for regeneration._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>flowchart TD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A[Collect source files] --&gt; B[Profile data quality]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B --&gt; C[Map fields to target model]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C --&gt; D[Preview import]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D --&gt; E{Validation errors?}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E --&gt;|Yes| F[Client cleanup and mapping correction]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F --&gt; D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E --&gt;|No| G[Staging import]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G --&gt; H[Reconciliation reports]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H --&gt; I{Client sign-off?}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I --&gt;|No| F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I --&gt;|Yes| J[Production import window]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J --&gt; K[Post-import smoke tests]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K --&gt; L[Migration report and handover]</w:t>
      </w:r>
    </w:p>
    <w:p/>
    <w:p>
      <w:pPr>
        <w:pBdr>
          <w:bottom w:val="single" w:sz="6" w:space="1" w:color="D9D9D9"/>
        </w:pBdr>
      </w:pPr>
    </w:p>
    <w:p>
      <w:pPr>
        <w:pStyle w:val="Heading1"/>
      </w:pPr>
      <w:r>
        <w:t>3. Source Inventory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Source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Expected Content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Migration Priority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Flat list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Site, block, floor, number, type, status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Owner list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Owner identity, contact, linked flats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Tenant list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Tenant identity, contact, occupancy dates, permissions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Staff list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Staff role, team, contact, employment status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Accounting export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Opening balances, debts, payments, deposits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Service history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Open requests, recent completed work, categories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High if available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Booking history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Active/future bookings, deposits, checkout status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High if available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Documents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Contracts, statements, identity files, rules, notices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High, with legal review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Communication history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Emails/SMS/chat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Optional unless required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Access list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Cards, access IDs, active/inactive status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Integration-dependent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4. Data Quality Rules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Data Area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Validation Rule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Flats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Block/floor/flat combination must be unique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Users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Duplicate email/phone/identity candidates must be flagged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Relationships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Owner/tenant must link to an existing flat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Occupancy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Dates must not overlap without approved reason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Finance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Opening balance must map to an account and source file row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Deposits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Deposit must link to booking/flat/user where possible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Documents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Document owner, type and visibility must be defined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Access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External card/access IDs must not be stored as user IDs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5. Reconciliation Reports</w:t>
      </w:r>
    </w:p>
    <w:p>
      <w:pPr>
        <w:spacing w:after="120"/>
      </w:pPr>
      <w:r>
        <w:t>The migration cannot be accepted by file count alone. It needs reconciliation reports:</w:t>
      </w:r>
    </w:p>
    <w:p>
      <w:pPr>
        <w:pStyle w:val="ListBullet"/>
        <w:spacing w:after="80"/>
      </w:pPr>
      <w:r>
        <w:t>Total flats imported vs expected 769.</w:t>
      </w:r>
    </w:p>
    <w:p>
      <w:pPr>
        <w:pStyle w:val="ListBullet"/>
        <w:spacing w:after="80"/>
      </w:pPr>
      <w:r>
        <w:t>Flats by block/floor/status.</w:t>
      </w:r>
    </w:p>
    <w:p>
      <w:pPr>
        <w:pStyle w:val="ListBullet"/>
        <w:spacing w:after="80"/>
      </w:pPr>
      <w:r>
        <w:t>Owners imported and linked to flats.</w:t>
      </w:r>
    </w:p>
    <w:p>
      <w:pPr>
        <w:pStyle w:val="ListBullet"/>
        <w:spacing w:after="80"/>
      </w:pPr>
      <w:r>
        <w:t>Tenants imported and linked to flats.</w:t>
      </w:r>
    </w:p>
    <w:p>
      <w:pPr>
        <w:pStyle w:val="ListBullet"/>
        <w:spacing w:after="80"/>
      </w:pPr>
      <w:r>
        <w:t>Duplicate people candidates.</w:t>
      </w:r>
    </w:p>
    <w:p>
      <w:pPr>
        <w:pStyle w:val="ListBullet"/>
        <w:spacing w:after="80"/>
      </w:pPr>
      <w:r>
        <w:t>Accounts created.</w:t>
      </w:r>
    </w:p>
    <w:p>
      <w:pPr>
        <w:pStyle w:val="ListBullet"/>
        <w:spacing w:after="80"/>
      </w:pPr>
      <w:r>
        <w:t>Opening balances by account and total.</w:t>
      </w:r>
    </w:p>
    <w:p>
      <w:pPr>
        <w:pStyle w:val="ListBullet"/>
        <w:spacing w:after="80"/>
      </w:pPr>
      <w:r>
        <w:t>Debts by age bucket.</w:t>
      </w:r>
    </w:p>
    <w:p>
      <w:pPr>
        <w:pStyle w:val="ListBullet"/>
        <w:spacing w:after="80"/>
      </w:pPr>
      <w:r>
        <w:t>Deposits imported and linked.</w:t>
      </w:r>
    </w:p>
    <w:p>
      <w:pPr>
        <w:pStyle w:val="ListBullet"/>
        <w:spacing w:after="80"/>
      </w:pPr>
      <w:r>
        <w:t>Documents imported by type and visibility.</w:t>
      </w:r>
    </w:p>
    <w:p>
      <w:pPr>
        <w:pStyle w:val="ListBullet"/>
        <w:spacing w:after="80"/>
      </w:pPr>
      <w:r>
        <w:t>Open bookings and open tickets imported.</w:t>
      </w:r>
    </w:p>
    <w:p>
      <w:pPr>
        <w:pStyle w:val="ListBullet"/>
        <w:spacing w:after="80"/>
      </w:pPr>
      <w:r>
        <w:t>Rejected rows with clear reasons.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6. Migration Cutover Plan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Step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Action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Owner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Freeze source spreadsheets/exports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Client operations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Run final validation import in staging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Data lead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Review reconciliation report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Client and finance lead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Approve production import window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Steering group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Backup production database before import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Engineering lead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6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Run production import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Data/engineering lead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7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Run smoke tests and reconciliation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QA/data lead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8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Client signs migration acceptance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Client owner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7. Migration Risks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Risk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Mitigation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Duplicate users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Candidate matching, manual merge queue, no silent overwrite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Wrong opening balances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Finance reconciliation and accountant sign-off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Missing flat relationships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Import preview errors and client correction file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Bad encoding/language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UTF-8 normalization and sample import review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Sensitive document overexposure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Default private visibility and permission mapping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Historical data inconsistency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Import active records first; migrate history only by approved scope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8. Acceptance Criteria</w:t>
      </w:r>
    </w:p>
    <w:p>
      <w:pPr>
        <w:pStyle w:val="ListBullet"/>
        <w:spacing w:after="80"/>
      </w:pPr>
      <w:r>
        <w:t>100% of expected flats imported or explained.</w:t>
      </w:r>
    </w:p>
    <w:p>
      <w:pPr>
        <w:pStyle w:val="ListBullet"/>
        <w:spacing w:after="80"/>
      </w:pPr>
      <w:r>
        <w:t>Owner/tenant/staff records have accepted duplicate handling.</w:t>
      </w:r>
    </w:p>
    <w:p>
      <w:pPr>
        <w:pStyle w:val="ListBullet"/>
        <w:spacing w:after="80"/>
      </w:pPr>
      <w:r>
        <w:t>Opening balances reconcile to approved source totals.</w:t>
      </w:r>
    </w:p>
    <w:p>
      <w:pPr>
        <w:pStyle w:val="ListBullet"/>
        <w:spacing w:after="80"/>
      </w:pPr>
      <w:r>
        <w:t>Import errors are visible and resolved or accepted.</w:t>
      </w:r>
    </w:p>
    <w:p>
      <w:pPr>
        <w:pStyle w:val="ListBullet"/>
        <w:spacing w:after="80"/>
      </w:pPr>
      <w:r>
        <w:t>Sensitive documents are not publicly accessible.</w:t>
      </w:r>
    </w:p>
    <w:p>
      <w:pPr>
        <w:pStyle w:val="ListBullet"/>
        <w:spacing w:after="80"/>
      </w:pPr>
      <w:r>
        <w:t>Migration report is stored with source file versions and sign-off.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F172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1Cati Data-Migration-Plan</dc:title>
  <dc:subject/>
  <dc:creator>1Cati Product and Engineering</dc:creator>
  <cp:keywords>1Cati, Ataberk Estate, CRM, Supabase, requirements</cp:keywords>
  <dc:description>generated by python-docx</dc:description>
  <cp:lastModifiedBy>Codex Documents workflow</cp:lastModifiedBy>
  <cp:revision>1</cp:revision>
  <dcterms:created xsi:type="dcterms:W3CDTF">2013-12-23T23:15:00Z</dcterms:created>
  <dcterms:modified xsi:type="dcterms:W3CDTF">2013-12-23T23:15:00Z</dcterms:modified>
  <cp:category/>
</cp:coreProperties>
</file>