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Requirements Traceability Matrix</w:t>
      </w:r>
    </w:p>
    <w:p>
      <w:pPr>
        <w:pStyle w:val="Heading1"/>
      </w:pPr>
      <w:r>
        <w:t>AI-Powered Residential Site Management CRM</w:t>
      </w:r>
    </w:p>
    <w:p>
      <w:pPr>
        <w:spacing w:after="120"/>
      </w:pPr>
      <w:r>
        <w:t>Version: 0.3</w:t>
      </w:r>
    </w:p>
    <w:p>
      <w:pPr>
        <w:spacing w:after="120"/>
      </w:pPr>
      <w:r>
        <w:t>Date: 26 June 2026</w:t>
      </w:r>
    </w:p>
    <w:p>
      <w:pPr>
        <w:spacing w:after="120"/>
      </w:pPr>
      <w:r>
        <w:t>Prepared for: Scope control, QA planning and stakeholder sign-off</w:t>
      </w:r>
    </w:p>
    <w:p>
      <w:pPr>
        <w:spacing w:after="120"/>
      </w:pPr>
      <w:r>
        <w:t>Prepared by: 1Cati / Product and Engineering</w:t>
      </w:r>
    </w:p>
    <w:p>
      <w:pPr>
        <w:spacing w:after="120"/>
      </w:pPr>
      <w:r>
        <w:t>Purpose: Connect business needs to product requirements, technical controls and test evidence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Executive At-A-Glance</w:t>
      </w:r>
    </w:p>
    <w:p>
      <w:pPr>
        <w:pStyle w:val="ListBullet"/>
        <w:spacing w:after="80"/>
      </w:pPr>
      <w:r>
        <w:t>Traceability prevents business requirements from disappearing between BRD, PRD, TRD, QA and launch planning.</w:t>
      </w:r>
    </w:p>
    <w:p>
      <w:pPr>
        <w:pStyle w:val="ListBullet"/>
        <w:spacing w:after="80"/>
      </w:pPr>
      <w:r>
        <w:t>Every launch requirement should have product coverage, technical coverage, security/compliance controls and acceptance evidence.</w:t>
      </w:r>
    </w:p>
    <w:p>
      <w:pPr>
        <w:pStyle w:val="ListBullet"/>
        <w:spacing w:after="80"/>
      </w:pPr>
      <w:r>
        <w:t>Open traceability items should be resolved or formally accepted before scope lock and launch readiness approval.</w:t>
      </w:r>
    </w:p>
    <w:p>
      <w:pPr>
        <w:pStyle w:val="Heading1"/>
      </w:pPr>
      <w:r>
        <w:t>Reader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Item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Detail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type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Requirements Traceability Matrix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Primary 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Product, QA, delivery leadership, engineering and client stakeholders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Status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Current delivery baseline v0.3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Last reconciled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26 June 2026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Confidentiality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STRICTLY CONFIDENTIAL</w:t>
            </w:r>
          </w:p>
        </w:tc>
      </w:tr>
    </w:tbl>
    <w:p/>
    <w:p>
      <w:pPr>
        <w:pStyle w:val="Heading1"/>
      </w:pPr>
      <w:r>
        <w:t>Visual Navigation</w:t>
      </w:r>
    </w:p>
    <w:p>
      <w:pPr>
        <w:pStyle w:val="ListBullet"/>
        <w:spacing w:after="80"/>
      </w:pPr>
      <w:r>
        <w:t>Traceability Flow (source retained in this Markdown; regenerate a rendered diagram only when a stakeholder export explicitly needs it)</w:t>
      </w:r>
    </w:p>
    <w:p>
      <w:pPr>
        <w:pStyle w:val="Heading1"/>
      </w:pPr>
      <w:r>
        <w:t>Current Traceability Baseline</w:t>
      </w:r>
    </w:p>
    <w:p>
      <w:pPr>
        <w:spacing w:after="120"/>
      </w:pPr>
      <w:r>
        <w:t>As of 26 June 2026, traceability is controlled through the 15-phase ERP model. Phases 1-4 have local/product foundation evidence, phase 5 is ready for UAT review, phases 6-7 are active build, and phases 8-15 require implementation, tests and sign-off before being treated as complete.</w:t>
      </w:r>
    </w:p>
    <w:p>
      <w:pPr>
        <w:spacing w:after="120"/>
      </w:pPr>
      <w:r>
        <w:t>The matrix below describes required coverage, not automatic completion.</w:t>
      </w:r>
    </w:p>
    <w:p>
      <w:pPr>
        <w:pStyle w:val="Heading1"/>
      </w:pPr>
      <w:r>
        <w:t>1. Executive Summary</w:t>
      </w:r>
    </w:p>
    <w:p>
      <w:pPr>
        <w:spacing w:after="120"/>
      </w:pPr>
      <w:r>
        <w:t>This matrix keeps the documentation package connected. It prevents a common delivery failure: a business requirement appears in the BRD, but the PRD, TRD, test plan or launch checklist does not carry it through.</w:t>
      </w:r>
    </w:p>
    <w:p>
      <w:pPr>
        <w:spacing w:after="120"/>
      </w:pPr>
      <w:r>
        <w:t>Each major requirement must have a product owner, a technical owner, acceptance evidence and a release gate. Items without traceability should not be treated as launch-ready.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2. Traceability Flow</w:t>
      </w:r>
    </w:p>
    <w:p>
      <w:pPr>
        <w:spacing w:after="120"/>
      </w:pPr>
      <w:r>
        <w:t>_Diagram: Traceability Flow. Source is included below; regenerate a rendered diagram only when a stakeholder export explicitly needs it._</w:t>
      </w:r>
    </w:p>
    <w:p>
      <w:pPr>
        <w:spacing w:after="120"/>
      </w:pPr>
      <w:r>
        <w:t>_Figure: Traceability Flow. Source retained in this document for regeneration._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>flowchart TD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A[Business requirement] --&gt; B[Product requirement]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B --&gt; C[Technical requirement]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C --&gt; D[Test case]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D --&gt; E[UAT evidence]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E --&gt; F[Launch decision]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C --&gt; G[Security or compliance control]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G --&gt; E</w:t>
      </w:r>
    </w:p>
    <w:p/>
    <w:p>
      <w:pPr>
        <w:pBdr>
          <w:bottom w:val="single" w:sz="6" w:space="1" w:color="D9D9D9"/>
        </w:pBdr>
      </w:pPr>
    </w:p>
    <w:p>
      <w:pPr>
        <w:pStyle w:val="Heading1"/>
      </w:pPr>
      <w:r>
        <w:t>3. Core Traceability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ID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Business Requirement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Product Coverage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Technical Coverage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Acceptance Evidence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Represent all 769 flats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Core site data, flat matrix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Site/block/flat schema, import APIs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Import report and flat matrix UAT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Role-based access for all users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User and role management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Auth, RBAC, RLS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 navigation and blocked access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Reliable finance balances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Finance ledger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Journal entries, balances, reversals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Ledger unit tests and accountant UAT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Payments and reconciliation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Payments/deposits module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 intents, webhooks, idempotency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 integration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Debt restrictions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Restriction rules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Restriction engine, backend checks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Debt-block E2E and legal approval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BR-006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requests become work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catalogue and tickets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orders, tickets, SLA events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request E2E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BR-007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Staff completion evidence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Workforce and media reports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Storage, media reports, ticket events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Mobile staff E2E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BR-008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Booking, move-in and checkout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Booking workflows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Availability, deposits, settlement, access queue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Booking/check-in/checkout UAT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Communication and documents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Chat, announcements, vault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Message threads, notifications, document permissions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Permission and delivery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Reporting dashboard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Reporting module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Views/materialized views, exports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Dashboard source-data review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assistance with guardrails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layer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events, recommendations, approvals, retrieval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eval and restricted-action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Auditability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Audit module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Immutable audit logs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Audit inspection for critical actions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PWA mobile access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Resident/staff/manager PWA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Manifest, mobile shells, responsive routes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Mobile viewport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Integration layer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Adapters, webhooks, retry queue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Integration health and failure tests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BR-015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 and privacy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 requirements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RBAC/RLS, storage policies, ASVS checklist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 launch checklist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4. Release Traceability Gates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Release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Minimum Traceability Evidence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Demo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Clickable role journeys, sample data, workflow demonstration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MVP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BR-001, BR-002, BR-003, BR-006, BR-007, BR-010, BR-012, BR-013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V1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MVP plus BR-004, BR-005, BR-008, BR-009, BR-011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V2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V1 plus BR-014 and advanced AI/analytics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Launch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All launch-scoped requirements have UAT evidence and accepted risks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5. Open Traceability Items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Topic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Why It Is Open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Required Decision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 provider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Vendor not confirmed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Choose provider or approve manual/bank-first flow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Access vendor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API capability unknown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Confirm vendor, API/export/manual fallback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Legal access restriction boundary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Debt-based access action is sensitive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Legal review and client policy approval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 retention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Retention periods not confirmed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Legal/accounting retention policy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Native app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Excluded from launch but may return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Written PWA-first approval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Meter/camera integrations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Vendor and legal basis unknown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Confirm roadmap vs launch requirement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6. Traceability Acceptance Checklist</w:t>
      </w:r>
    </w:p>
    <w:p>
      <w:pPr>
        <w:pStyle w:val="ListBullet"/>
        <w:spacing w:after="80"/>
      </w:pPr>
      <w:r>
        <w:t>Every launch requirement has a product owner.</w:t>
      </w:r>
    </w:p>
    <w:p>
      <w:pPr>
        <w:pStyle w:val="ListBullet"/>
        <w:spacing w:after="80"/>
      </w:pPr>
      <w:r>
        <w:t>Every launch requirement has technical coverage.</w:t>
      </w:r>
    </w:p>
    <w:p>
      <w:pPr>
        <w:pStyle w:val="ListBullet"/>
        <w:spacing w:after="80"/>
      </w:pPr>
      <w:r>
        <w:t>Every sensitive requirement has a security/compliance control.</w:t>
      </w:r>
    </w:p>
    <w:p>
      <w:pPr>
        <w:pStyle w:val="ListBullet"/>
        <w:spacing w:after="80"/>
      </w:pPr>
      <w:r>
        <w:t>Every mandatory scenario has a test case.</w:t>
      </w:r>
    </w:p>
    <w:p>
      <w:pPr>
        <w:pStyle w:val="ListBullet"/>
        <w:spacing w:after="80"/>
      </w:pPr>
      <w:r>
        <w:t>Every UAT result is linked to the requirement it validates.</w:t>
      </w:r>
    </w:p>
    <w:p>
      <w:pPr>
        <w:pStyle w:val="ListBullet"/>
        <w:spacing w:after="80"/>
      </w:pPr>
      <w:r>
        <w:t>Open decisions are tracked before scope lock.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1Cati Requirements-Traceability-Matrix</dc:title>
  <dc:subject/>
  <dc:creator>1Cati Product and Engineering</dc:creator>
  <cp:keywords>1Cati, Ataberk Estate, CRM, Supabase, requirements</cp:keywords>
  <dc:description>generated by python-docx</dc:description>
  <cp:lastModifiedBy>Codex Documents workflow</cp:lastModifiedBy>
  <cp:revision>1</cp:revision>
  <dcterms:created xsi:type="dcterms:W3CDTF">2013-12-23T23:15:00Z</dcterms:created>
  <dcterms:modified xsi:type="dcterms:W3CDTF">2013-12-23T23:15:00Z</dcterms:modified>
  <cp:category/>
</cp:coreProperties>
</file>