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a="http://schemas.openxmlformats.org/drawingml/2006/main" xmlns:pic="http://schemas.openxmlformats.org/drawingml/2006/picture">
  <w:body>
    <w:p>
      <w:pPr>
        <w:pStyle w:val="Title"/>
        <w:jc w:val="center"/>
      </w:pPr>
      <w:r>
        <w:t>New Level Premium Avsallar Alanya</w:t>
      </w:r>
    </w:p>
    <w:p>
      <w:pPr>
        <w:pStyle w:val="Subtitle"/>
        <w:jc w:val="center"/>
      </w:pPr>
      <w:r>
        <w:t>Business Blueprint für 1Çatı CRM</w:t>
      </w:r>
    </w:p>
    <w:p>
      <w:pPr>
        <w:jc w:val="center"/>
      </w:pPr>
      <w:r>
        <w:rPr>
          <w:color w:val="667085"/>
        </w:rPr>
        <w:t>Kunde: Ataberk Estate | Standort: Avsallar, Alanya | Version: Management- und Fachbereichsdokumentation</w:t>
      </w:r>
    </w:p>
    <w:p>
      <w:pPr>
        <w:jc w:val="center"/>
      </w:pPr>
      <w:r>
        <w:rPr>
          <w:b/>
          <w:color w:val="0F766E"/>
        </w:rPr>
        <w:t>25. Juni 2026</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Zweck</w:t>
            </w:r>
          </w:p>
        </w:tc>
        <w:tc>
          <w:tcPr>
            <w:tcW w:w="7160" w:type="dxa"/>
            <w:vAlign w:val="center"/>
            <w:tcMar>
              <w:top w:w="120" w:type="dxa"/>
              <w:bottom w:w="120" w:type="dxa"/>
              <w:start w:w="150" w:type="dxa"/>
              <w:end w:w="150" w:type="dxa"/>
            </w:tcMar>
          </w:tcPr>
          <w:p>
            <w:r>
              <w:t>Dieses Dokument erklärt in nicht-technischer Sprache, was für das Projekt gebraucht wird, was bereits umgesetzt ist, was noch fehlt und wie die Lösung phasenweise vollständig werden soll.</w:t>
            </w:r>
          </w:p>
        </w:tc>
      </w:tr>
    </w:tbl>
    <w:p>
      <w:r>
        <w:br w:type="page"/>
      </w:r>
    </w:p>
    <w:p>
      <w:pPr>
        <w:pStyle w:val="Heading1"/>
      </w:pPr>
      <w:r>
        <w:t>Kurzantwort für das Management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Status heute</w:t>
            </w:r>
          </w:p>
        </w:tc>
        <w:tc>
          <w:tcPr>
            <w:tcW w:w="7160" w:type="dxa"/>
            <w:vAlign w:val="center"/>
            <w:tcMar>
              <w:top w:w="120" w:type="dxa"/>
              <w:bottom w:w="120" w:type="dxa"/>
              <w:start w:w="150" w:type="dxa"/>
              <w:end w:w="150" w:type="dxa"/>
            </w:tcMar>
          </w:tcPr>
          <w:p>
            <w:r>
              <w:t>Wir haben eine starke CRM-Grundlage, aber noch keine vollständige New-Level-Premium-Endlösung. Die wichtigsten CRM-, Service-, Finanz-, Dokumenten-, Rollen-, Audit- und AI-Bausteine sind vorhanden. Die projektspezifischen Hotel-, Strand-, Eigentümer-, Ratenzahlungs-, Mietverwaltungs- und Rechts-/Aufenthaltsprozesse müssen noch ergänzt werden.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1700"/>
        <w:gridCol w:w="5760"/>
      </w:tblGrid>
      <w:tr>
        <w:tc>
          <w:tcPr>
            <w:tcW w:w="1900" w:type="dxa"/>
            <w:vAlign w:val="center"/>
            <w:shd w:fill="E8EEF5"/>
            <w:tcMar>
              <w:top w:w="120" w:type="dxa"/>
              <w:bottom w:w="120" w:type="dxa"/>
              <w:start w:w="150" w:type="dxa"/>
              <w:end w:w="150" w:type="dxa"/>
            </w:tcMar>
          </w:tcPr>
          <w:p>
            <w:r>
              <w:rPr>
                <w:b/>
              </w:rPr>
              <w:t>CRM und Kontakte</w:t>
            </w:r>
          </w:p>
        </w:tc>
        <w:tc>
          <w:tcPr>
            <w:tcW w:w="1700" w:type="dxa"/>
            <w:vAlign w:val="center"/>
            <w:shd w:fill="E8EEF5"/>
            <w:tcMar>
              <w:top w:w="120" w:type="dxa"/>
              <w:bottom w:w="120" w:type="dxa"/>
              <w:start w:w="150" w:type="dxa"/>
              <w:end w:w="150" w:type="dxa"/>
            </w:tcMar>
          </w:tcPr>
          <w:p>
            <w:r>
              <w:rPr>
                <w:b/>
              </w:rPr>
              <w:t>Teilweise umgesetzt</w:t>
            </w:r>
          </w:p>
        </w:tc>
        <w:tc>
          <w:tcPr>
            <w:tcW w:w="5760" w:type="dxa"/>
            <w:vAlign w:val="center"/>
            <w:shd w:fill="E8EEF5"/>
            <w:tcMar>
              <w:top w:w="120" w:type="dxa"/>
              <w:bottom w:w="120" w:type="dxa"/>
              <w:start w:w="150" w:type="dxa"/>
              <w:end w:w="150" w:type="dxa"/>
            </w:tcMar>
          </w:tcPr>
          <w:p>
            <w:r>
              <w:rPr>
                <w:b/>
              </w:rPr>
              <w:t>Leads, Eigentümer, Bewohner, Gäste, Sprache und Kontaktpräferenz sind modelliert. Externe Kanäle wie WhatsApp, Viber und Telegram sind noch nicht offiziell angebunden.</w:t>
            </w:r>
          </w:p>
        </w:tc>
      </w:tr>
      <w:tr>
        <w:tc>
          <w:tcPr>
            <w:tcW w:w="1900" w:type="dxa"/>
            <w:vAlign w:val="center"/>
            <w:tcMar>
              <w:top w:w="120" w:type="dxa"/>
              <w:bottom w:w="120" w:type="dxa"/>
              <w:start w:w="150" w:type="dxa"/>
              <w:end w:w="150" w:type="dxa"/>
            </w:tcMar>
          </w:tcPr>
          <w:p>
            <w:r>
              <w:t>Einheiten und Projektmatrix</w:t>
            </w:r>
          </w:p>
        </w:tc>
        <w:tc>
          <w:tcPr>
            <w:tcW w:w="1700" w:type="dxa"/>
            <w:vAlign w:val="center"/>
            <w:tcMar>
              <w:top w:w="120" w:type="dxa"/>
              <w:bottom w:w="120" w:type="dxa"/>
              <w:start w:w="150" w:type="dxa"/>
              <w:end w:w="150" w:type="dxa"/>
            </w:tcMar>
          </w:tcPr>
          <w:p>
            <w:r>
              <w:t>Teilweise umgesetzt</w:t>
            </w:r>
          </w:p>
        </w:tc>
        <w:tc>
          <w:tcPr>
            <w:tcW w:w="5760" w:type="dxa"/>
            <w:vAlign w:val="center"/>
            <w:tcMar>
              <w:top w:w="120" w:type="dxa"/>
              <w:bottom w:w="120" w:type="dxa"/>
              <w:start w:w="150" w:type="dxa"/>
              <w:end w:w="150" w:type="dxa"/>
            </w:tcMar>
          </w:tcPr>
          <w:p>
            <w:r>
              <w:t>Die Demo zeigt 769 Einheiten, Blöcke, Status, Suche und Importprüfung. Die echten New-Level-Einheiten mit realen Preisen, Etagen, Flächen und Anbieter-Codes fehlen noch.</w:t>
            </w:r>
          </w:p>
        </w:tc>
      </w:tr>
      <w:tr>
        <w:tc>
          <w:tcPr>
            <w:tcW w:w="1900" w:type="dxa"/>
            <w:vAlign w:val="center"/>
            <w:tcMar>
              <w:top w:w="120" w:type="dxa"/>
              <w:bottom w:w="120" w:type="dxa"/>
              <w:start w:w="150" w:type="dxa"/>
              <w:end w:w="150" w:type="dxa"/>
            </w:tcMar>
          </w:tcPr>
          <w:p>
            <w:r>
              <w:t>Service und Tickets</w:t>
            </w:r>
          </w:p>
        </w:tc>
        <w:tc>
          <w:tcPr>
            <w:tcW w:w="1700" w:type="dxa"/>
            <w:vAlign w:val="center"/>
            <w:tcMar>
              <w:top w:w="120" w:type="dxa"/>
              <w:bottom w:w="120" w:type="dxa"/>
              <w:start w:w="150" w:type="dxa"/>
              <w:end w:w="150" w:type="dxa"/>
            </w:tcMar>
          </w:tcPr>
          <w:p>
            <w:r>
              <w:t>Gut begonnen</w:t>
            </w:r>
          </w:p>
        </w:tc>
        <w:tc>
          <w:tcPr>
            <w:tcW w:w="5760" w:type="dxa"/>
            <w:vAlign w:val="center"/>
            <w:tcMar>
              <w:top w:w="120" w:type="dxa"/>
              <w:bottom w:w="120" w:type="dxa"/>
              <w:start w:w="150" w:type="dxa"/>
              <w:end w:w="150" w:type="dxa"/>
            </w:tcMar>
          </w:tcPr>
          <w:p>
            <w:r>
              <w:t>Wartungstickets, SLA, Medienanzahl, Kosten und Zahlungsblockaden sind vorhanden. Hotelservice, Strandservice, Shuttle und Rezeption brauchen eigene Kategorien.</w:t>
            </w:r>
          </w:p>
        </w:tc>
      </w:tr>
      <w:tr>
        <w:tc>
          <w:tcPr>
            <w:tcW w:w="1900" w:type="dxa"/>
            <w:vAlign w:val="center"/>
            <w:tcMar>
              <w:top w:w="120" w:type="dxa"/>
              <w:bottom w:w="120" w:type="dxa"/>
              <w:start w:w="150" w:type="dxa"/>
              <w:end w:w="150" w:type="dxa"/>
            </w:tcMar>
          </w:tcPr>
          <w:p>
            <w:r>
              <w:t>Finanzen</w:t>
            </w:r>
          </w:p>
        </w:tc>
        <w:tc>
          <w:tcPr>
            <w:tcW w:w="1700" w:type="dxa"/>
            <w:vAlign w:val="center"/>
            <w:tcMar>
              <w:top w:w="120" w:type="dxa"/>
              <w:bottom w:w="120" w:type="dxa"/>
              <w:start w:w="150" w:type="dxa"/>
              <w:end w:w="150" w:type="dxa"/>
            </w:tcMar>
          </w:tcPr>
          <w:p>
            <w:r>
              <w:t>Teilweise umgesetzt</w:t>
            </w:r>
          </w:p>
        </w:tc>
        <w:tc>
          <w:tcPr>
            <w:tcW w:w="5760" w:type="dxa"/>
            <w:vAlign w:val="center"/>
            <w:tcMar>
              <w:top w:w="120" w:type="dxa"/>
              <w:bottom w:w="120" w:type="dxa"/>
              <w:start w:w="150" w:type="dxa"/>
              <w:end w:w="150" w:type="dxa"/>
            </w:tcMar>
          </w:tcPr>
          <w:p>
            <w:r>
              <w:t>Aidat, Schulden, Deposits und Cashflow sind vorhanden. 0%-Ratenplan, Käuferanzahlungen, EUR/TRY/USD, Provisionslogik und Mietrendite fehlen noch als echte Deal-Sicht.</w:t>
            </w:r>
          </w:p>
        </w:tc>
      </w:tr>
      <w:tr>
        <w:tc>
          <w:tcPr>
            <w:tcW w:w="1900" w:type="dxa"/>
            <w:vAlign w:val="center"/>
            <w:tcMar>
              <w:top w:w="120" w:type="dxa"/>
              <w:bottom w:w="120" w:type="dxa"/>
              <w:start w:w="150" w:type="dxa"/>
              <w:end w:w="150" w:type="dxa"/>
            </w:tcMar>
          </w:tcPr>
          <w:p>
            <w:r>
              <w:t>Dokumente</w:t>
            </w:r>
          </w:p>
        </w:tc>
        <w:tc>
          <w:tcPr>
            <w:tcW w:w="1700" w:type="dxa"/>
            <w:vAlign w:val="center"/>
            <w:tcMar>
              <w:top w:w="120" w:type="dxa"/>
              <w:bottom w:w="120" w:type="dxa"/>
              <w:start w:w="150" w:type="dxa"/>
              <w:end w:w="150" w:type="dxa"/>
            </w:tcMar>
          </w:tcPr>
          <w:p>
            <w:r>
              <w:t>Gut begonnen</w:t>
            </w:r>
          </w:p>
        </w:tc>
        <w:tc>
          <w:tcPr>
            <w:tcW w:w="5760" w:type="dxa"/>
            <w:vAlign w:val="center"/>
            <w:tcMar>
              <w:top w:w="120" w:type="dxa"/>
              <w:bottom w:w="120" w:type="dxa"/>
              <w:start w:w="150" w:type="dxa"/>
              <w:end w:w="150" w:type="dxa"/>
            </w:tcMar>
          </w:tcPr>
          <w:p>
            <w:r>
              <w:t>Dokumentenablage, Status, Aufbewahrung und Risiken sind vorhanden. TAPU, Kaufvertrag, EIDS, Pass/KYC, Reservierungsvertrag und Staatsbürgerschafts-/Aufenthaltscheck müssen projektspezifisch werden.</w:t>
            </w:r>
          </w:p>
        </w:tc>
      </w:tr>
      <w:tr>
        <w:tc>
          <w:tcPr>
            <w:tcW w:w="1900" w:type="dxa"/>
            <w:vAlign w:val="center"/>
            <w:tcMar>
              <w:top w:w="120" w:type="dxa"/>
              <w:bottom w:w="120" w:type="dxa"/>
              <w:start w:w="150" w:type="dxa"/>
              <w:end w:w="150" w:type="dxa"/>
            </w:tcMar>
          </w:tcPr>
          <w:p>
            <w:r>
              <w:t>Eigentümer- und Hotelservice</w:t>
            </w:r>
          </w:p>
        </w:tc>
        <w:tc>
          <w:tcPr>
            <w:tcW w:w="1700" w:type="dxa"/>
            <w:vAlign w:val="center"/>
            <w:tcMar>
              <w:top w:w="120" w:type="dxa"/>
              <w:bottom w:w="120" w:type="dxa"/>
              <w:start w:w="150" w:type="dxa"/>
              <w:end w:w="150" w:type="dxa"/>
            </w:tcMar>
          </w:tcPr>
          <w:p>
            <w:r>
              <w:t>Nicht vollständig</w:t>
            </w:r>
          </w:p>
        </w:tc>
        <w:tc>
          <w:tcPr>
            <w:tcW w:w="5760" w:type="dxa"/>
            <w:vAlign w:val="center"/>
            <w:tcMar>
              <w:top w:w="120" w:type="dxa"/>
              <w:bottom w:w="120" w:type="dxa"/>
              <w:start w:w="150" w:type="dxa"/>
              <w:end w:w="150" w:type="dxa"/>
            </w:tcMar>
          </w:tcPr>
          <w:p>
            <w:r>
              <w:t>Aktuelle App zeigt After-Sales allgemein. Es fehlen Eigentümer-Rezeption, Hotelvorteile, Spa/Fitness/Restaurantrechte, Beachclub und Vermietungsverwaltung.</w:t>
            </w:r>
          </w:p>
        </w:tc>
      </w:tr>
      <w:tr>
        <w:tc>
          <w:tcPr>
            <w:tcW w:w="1900" w:type="dxa"/>
            <w:vAlign w:val="center"/>
            <w:tcMar>
              <w:top w:w="120" w:type="dxa"/>
              <w:bottom w:w="120" w:type="dxa"/>
              <w:start w:w="150" w:type="dxa"/>
              <w:end w:w="150" w:type="dxa"/>
            </w:tcMar>
          </w:tcPr>
          <w:p>
            <w:r>
              <w:t>Berichte und KI</w:t>
            </w:r>
          </w:p>
        </w:tc>
        <w:tc>
          <w:tcPr>
            <w:tcW w:w="1700" w:type="dxa"/>
            <w:vAlign w:val="center"/>
            <w:tcMar>
              <w:top w:w="120" w:type="dxa"/>
              <w:bottom w:w="120" w:type="dxa"/>
              <w:start w:w="150" w:type="dxa"/>
              <w:end w:w="150" w:type="dxa"/>
            </w:tcMar>
          </w:tcPr>
          <w:p>
            <w:r>
              <w:t>Gut begonnen</w:t>
            </w:r>
          </w:p>
        </w:tc>
        <w:tc>
          <w:tcPr>
            <w:tcW w:w="5760" w:type="dxa"/>
            <w:vAlign w:val="center"/>
            <w:tcMar>
              <w:top w:w="120" w:type="dxa"/>
              <w:bottom w:w="120" w:type="dxa"/>
              <w:start w:w="150" w:type="dxa"/>
              <w:end w:w="150" w:type="dxa"/>
            </w:tcMar>
          </w:tcPr>
          <w:p>
            <w:r>
              <w:t>AI-Risiken, Berichte, Priorisierung und lokaler AI-Kontext sind vorhanden. Quellenbasierte Verkaufsargumente, Renditehinweise und Antwortvorschläge pro Lead fehlen noch.</w:t>
            </w:r>
          </w:p>
        </w:tc>
      </w:tr>
      <w:tr>
        <w:tc>
          <w:tcPr>
            <w:tcW w:w="1900" w:type="dxa"/>
            <w:vAlign w:val="center"/>
            <w:tcMar>
              <w:top w:w="120" w:type="dxa"/>
              <w:bottom w:w="120" w:type="dxa"/>
              <w:start w:w="150" w:type="dxa"/>
              <w:end w:w="150" w:type="dxa"/>
            </w:tcMar>
          </w:tcPr>
          <w:p>
            <w:r>
              <w:t>Rollen und Kontrolle</w:t>
            </w:r>
          </w:p>
        </w:tc>
        <w:tc>
          <w:tcPr>
            <w:tcW w:w="1700" w:type="dxa"/>
            <w:vAlign w:val="center"/>
            <w:tcMar>
              <w:top w:w="120" w:type="dxa"/>
              <w:bottom w:w="120" w:type="dxa"/>
              <w:start w:w="150" w:type="dxa"/>
              <w:end w:w="150" w:type="dxa"/>
            </w:tcMar>
          </w:tcPr>
          <w:p>
            <w:r>
              <w:t>Gut begonnen</w:t>
            </w:r>
          </w:p>
        </w:tc>
        <w:tc>
          <w:tcPr>
            <w:tcW w:w="5760" w:type="dxa"/>
            <w:vAlign w:val="center"/>
            <w:tcMar>
              <w:top w:w="120" w:type="dxa"/>
              <w:bottom w:w="120" w:type="dxa"/>
              <w:start w:w="150" w:type="dxa"/>
              <w:end w:w="150" w:type="dxa"/>
            </w:tcMar>
          </w:tcPr>
          <w:p>
            <w:r>
              <w:t>Rollen, Audit und sensible Entscheidungen sind sichtbar. Feingranulare Freigaben für Verkauf, Finanzplan, Dokumentfreigabe, Servicekosten und Vermietung fehlen noch.</w:t>
            </w:r>
          </w:p>
        </w:tc>
      </w:tr>
    </w:tbl>
    <w:p>
      <w:r>
        <w:br w:type="page"/>
      </w:r>
    </w:p>
    <w:p>
      <w:pPr>
        <w:pStyle w:val="Heading1"/>
      </w:pPr>
      <w:r>
        <w:t>Executive Decision Brief</w:t>
      </w:r>
    </w:p>
    <w:p>
      <w:pPr>
        <w:pStyle w:val="BodyText"/>
      </w:pPr>
      <w:r>
        <w:t>Diese Seite verdichtet die Managemententscheidung. Sie beantwortet nicht nur, was gebaut werden soll, sondern auch, warum es für Ataberk Estate und New Level Premium geschäftlich notwendig ist.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700"/>
        <w:gridCol w:w="3300"/>
        <w:gridCol w:w="4360"/>
      </w:tblGrid>
      <w:tr>
        <w:tc>
          <w:tcPr>
            <w:tcW w:w="1700" w:type="dxa"/>
            <w:vAlign w:val="center"/>
            <w:shd w:fill="E8EEF5"/>
            <w:tcMar>
              <w:top w:w="120" w:type="dxa"/>
              <w:bottom w:w="120" w:type="dxa"/>
              <w:start w:w="150" w:type="dxa"/>
              <w:end w:w="150" w:type="dxa"/>
            </w:tcMar>
          </w:tcPr>
          <w:p>
            <w:r>
              <w:rPr>
                <w:b/>
              </w:rPr>
              <w:t>Entscheidung</w:t>
            </w:r>
          </w:p>
        </w:tc>
        <w:tc>
          <w:tcPr>
            <w:tcW w:w="3300" w:type="dxa"/>
            <w:vAlign w:val="center"/>
            <w:shd w:fill="E8EEF5"/>
            <w:tcMar>
              <w:top w:w="120" w:type="dxa"/>
              <w:bottom w:w="120" w:type="dxa"/>
              <w:start w:w="150" w:type="dxa"/>
              <w:end w:w="150" w:type="dxa"/>
            </w:tcMar>
          </w:tcPr>
          <w:p>
            <w:r>
              <w:rPr>
                <w:b/>
              </w:rPr>
              <w:t>Empfehlung</w:t>
            </w:r>
          </w:p>
        </w:tc>
        <w:tc>
          <w:tcPr>
            <w:tcW w:w="4360" w:type="dxa"/>
            <w:vAlign w:val="center"/>
            <w:shd w:fill="E8EEF5"/>
            <w:tcMar>
              <w:top w:w="120" w:type="dxa"/>
              <w:bottom w:w="120" w:type="dxa"/>
              <w:start w:w="150" w:type="dxa"/>
              <w:end w:w="150" w:type="dxa"/>
            </w:tcMar>
          </w:tcPr>
          <w:p>
            <w:r>
              <w:rPr>
                <w:b/>
              </w:rPr>
              <w:t>Begründung</w:t>
            </w:r>
          </w:p>
        </w:tc>
      </w:tr>
      <w:tr>
        <w:tc>
          <w:tcPr>
            <w:tcW w:w="1700" w:type="dxa"/>
            <w:vAlign w:val="center"/>
            <w:tcMar>
              <w:top w:w="120" w:type="dxa"/>
              <w:bottom w:w="120" w:type="dxa"/>
              <w:start w:w="150" w:type="dxa"/>
              <w:end w:w="150" w:type="dxa"/>
            </w:tcMar>
          </w:tcPr>
          <w:p>
            <w:r>
              <w:t>Fokus</w:t>
            </w:r>
          </w:p>
        </w:tc>
        <w:tc>
          <w:tcPr>
            <w:tcW w:w="3300" w:type="dxa"/>
            <w:vAlign w:val="center"/>
            <w:tcMar>
              <w:top w:w="120" w:type="dxa"/>
              <w:bottom w:w="120" w:type="dxa"/>
              <w:start w:w="150" w:type="dxa"/>
              <w:end w:w="150" w:type="dxa"/>
            </w:tcMar>
          </w:tcPr>
          <w:p>
            <w:r>
              <w:t>New Level Premium zuerst produktionsnah fertigstellen</w:t>
            </w:r>
          </w:p>
        </w:tc>
        <w:tc>
          <w:tcPr>
            <w:tcW w:w="4360" w:type="dxa"/>
            <w:vAlign w:val="center"/>
            <w:tcMar>
              <w:top w:w="120" w:type="dxa"/>
              <w:bottom w:w="120" w:type="dxa"/>
              <w:start w:w="150" w:type="dxa"/>
              <w:end w:w="150" w:type="dxa"/>
            </w:tcMar>
          </w:tcPr>
          <w:p>
            <w:r>
              <w:t>Das Projekt hat konkrete Verkaufs-, Service-, Hotel- und Vermietungsversprechen. Eine generische CRM-Demo reicht dafür nicht aus.</w:t>
            </w:r>
          </w:p>
        </w:tc>
      </w:tr>
      <w:tr>
        <w:tc>
          <w:tcPr>
            <w:tcW w:w="1700" w:type="dxa"/>
            <w:vAlign w:val="center"/>
            <w:tcMar>
              <w:top w:w="120" w:type="dxa"/>
              <w:bottom w:w="120" w:type="dxa"/>
              <w:start w:w="150" w:type="dxa"/>
              <w:end w:w="150" w:type="dxa"/>
            </w:tcMar>
          </w:tcPr>
          <w:p>
            <w:r>
              <w:t>Dokumentation</w:t>
            </w:r>
          </w:p>
        </w:tc>
        <w:tc>
          <w:tcPr>
            <w:tcW w:w="3300" w:type="dxa"/>
            <w:vAlign w:val="center"/>
            <w:tcMar>
              <w:top w:w="120" w:type="dxa"/>
              <w:bottom w:w="120" w:type="dxa"/>
              <w:start w:w="150" w:type="dxa"/>
              <w:end w:w="150" w:type="dxa"/>
            </w:tcMar>
          </w:tcPr>
          <w:p>
            <w:r>
              <w:t>Ein Masterdokument als zentrale Wahrheit nutzen</w:t>
            </w:r>
          </w:p>
        </w:tc>
        <w:tc>
          <w:tcPr>
            <w:tcW w:w="4360" w:type="dxa"/>
            <w:vAlign w:val="center"/>
            <w:tcMar>
              <w:top w:w="120" w:type="dxa"/>
              <w:bottom w:w="120" w:type="dxa"/>
              <w:start w:w="150" w:type="dxa"/>
              <w:end w:w="150" w:type="dxa"/>
            </w:tcMar>
          </w:tcPr>
          <w:p>
            <w:r>
              <w:t>Management, Vertrieb, Backoffice, Finanzen und Service brauchen eine gemeinsame Lesefassung ohne widersprüchliche Unterlagen.</w:t>
            </w:r>
          </w:p>
        </w:tc>
      </w:tr>
      <w:tr>
        <w:tc>
          <w:tcPr>
            <w:tcW w:w="1700" w:type="dxa"/>
            <w:vAlign w:val="center"/>
            <w:tcMar>
              <w:top w:w="120" w:type="dxa"/>
              <w:bottom w:w="120" w:type="dxa"/>
              <w:start w:w="150" w:type="dxa"/>
              <w:end w:w="150" w:type="dxa"/>
            </w:tcMar>
          </w:tcPr>
          <w:p>
            <w:r>
              <w:t>Umsetzung</w:t>
            </w:r>
          </w:p>
        </w:tc>
        <w:tc>
          <w:tcPr>
            <w:tcW w:w="3300" w:type="dxa"/>
            <w:vAlign w:val="center"/>
            <w:tcMar>
              <w:top w:w="120" w:type="dxa"/>
              <w:bottom w:w="120" w:type="dxa"/>
              <w:start w:w="150" w:type="dxa"/>
              <w:end w:w="150" w:type="dxa"/>
            </w:tcMar>
          </w:tcPr>
          <w:p>
            <w:r>
              <w:t>15 klar getrennte Business-Streams liefern</w:t>
            </w:r>
          </w:p>
        </w:tc>
        <w:tc>
          <w:tcPr>
            <w:tcW w:w="4360" w:type="dxa"/>
            <w:vAlign w:val="center"/>
            <w:tcMar>
              <w:top w:w="120" w:type="dxa"/>
              <w:bottom w:w="120" w:type="dxa"/>
              <w:start w:w="150" w:type="dxa"/>
              <w:end w:w="150" w:type="dxa"/>
            </w:tcMar>
          </w:tcPr>
          <w:p>
            <w:r>
              <w:t>Die Anforderungen sind zu groß für grobe Phasen. Jede Phase braucht eigene Ziele, Rollen, Regeln, Daten und Abnahmekriterien.</w:t>
            </w:r>
          </w:p>
        </w:tc>
      </w:tr>
      <w:tr>
        <w:tc>
          <w:tcPr>
            <w:tcW w:w="1700" w:type="dxa"/>
            <w:vAlign w:val="center"/>
            <w:tcMar>
              <w:top w:w="120" w:type="dxa"/>
              <w:bottom w:w="120" w:type="dxa"/>
              <w:start w:w="150" w:type="dxa"/>
              <w:end w:w="150" w:type="dxa"/>
            </w:tcMar>
          </w:tcPr>
          <w:p>
            <w:r>
              <w:t>AI</w:t>
            </w:r>
          </w:p>
        </w:tc>
        <w:tc>
          <w:tcPr>
            <w:tcW w:w="3300" w:type="dxa"/>
            <w:vAlign w:val="center"/>
            <w:tcMar>
              <w:top w:w="120" w:type="dxa"/>
              <w:bottom w:w="120" w:type="dxa"/>
              <w:start w:w="150" w:type="dxa"/>
              <w:end w:w="150" w:type="dxa"/>
            </w:tcMar>
          </w:tcPr>
          <w:p>
            <w:r>
              <w:t>AI als Assistenz mit menschlicher Freigabe einsetzen</w:t>
            </w:r>
          </w:p>
        </w:tc>
        <w:tc>
          <w:tcPr>
            <w:tcW w:w="4360" w:type="dxa"/>
            <w:vAlign w:val="center"/>
            <w:tcMar>
              <w:top w:w="120" w:type="dxa"/>
              <w:bottom w:w="120" w:type="dxa"/>
              <w:start w:w="150" w:type="dxa"/>
              <w:end w:w="150" w:type="dxa"/>
            </w:tcMar>
          </w:tcPr>
          <w:p>
            <w:r>
              <w:t>AI soll priorisieren, zusammenfassen und Texte vorbereiten. Rechtliche, finanzielle und verkaufsrelevante Entscheidungen bleiben beim Menschen.</w:t>
            </w:r>
          </w:p>
        </w:tc>
      </w:tr>
      <w:tr>
        <w:tc>
          <w:tcPr>
            <w:tcW w:w="1700" w:type="dxa"/>
            <w:vAlign w:val="center"/>
            <w:tcMar>
              <w:top w:w="120" w:type="dxa"/>
              <w:bottom w:w="120" w:type="dxa"/>
              <w:start w:w="150" w:type="dxa"/>
              <w:end w:w="150" w:type="dxa"/>
            </w:tcMar>
          </w:tcPr>
          <w:p>
            <w:r>
              <w:t>Go-live</w:t>
            </w:r>
          </w:p>
        </w:tc>
        <w:tc>
          <w:tcPr>
            <w:tcW w:w="3300" w:type="dxa"/>
            <w:vAlign w:val="center"/>
            <w:tcMar>
              <w:top w:w="120" w:type="dxa"/>
              <w:bottom w:w="120" w:type="dxa"/>
              <w:start w:w="150" w:type="dxa"/>
              <w:end w:w="150" w:type="dxa"/>
            </w:tcMar>
          </w:tcPr>
          <w:p>
            <w:r>
              <w:t>Pilot mit echten New-Level-Daten und echten Rollen starten</w:t>
            </w:r>
          </w:p>
        </w:tc>
        <w:tc>
          <w:tcPr>
            <w:tcW w:w="4360" w:type="dxa"/>
            <w:vAlign w:val="center"/>
            <w:tcMar>
              <w:top w:w="120" w:type="dxa"/>
              <w:bottom w:w="120" w:type="dxa"/>
              <w:start w:w="150" w:type="dxa"/>
              <w:end w:w="150" w:type="dxa"/>
            </w:tcMar>
          </w:tcPr>
          <w:p>
            <w:r>
              <w:t>Erst reale Einheiten, Preise, Dokumente, Rechte, Zahlungen und Servicefälle zeigen, ob das System fachlich belastbar ist.</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Kernbotschaft</w:t>
            </w:r>
          </w:p>
        </w:tc>
        <w:tc>
          <w:tcPr>
            <w:tcW w:w="7160" w:type="dxa"/>
            <w:vAlign w:val="center"/>
            <w:tcMar>
              <w:top w:w="120" w:type="dxa"/>
              <w:bottom w:w="120" w:type="dxa"/>
              <w:start w:w="150" w:type="dxa"/>
              <w:end w:w="150" w:type="dxa"/>
            </w:tcMar>
          </w:tcPr>
          <w:p>
            <w:r>
              <w:t>Das Ziel ist keine schöne CRM-Oberfläche. Das Ziel ist ein kontrollierbares Verkaufs-, Kaufabwicklungs-, Eigentümer-, Hotelservice- und Vermietungssystem für ein konkretes Premium-Projekt.</w:t>
            </w:r>
          </w:p>
        </w:tc>
      </w:tr>
    </w:tbl>
    <w:p>
      <w:r>
        <w:br w:type="page"/>
      </w:r>
    </w:p>
    <w:p>
      <w:pPr>
        <w:pStyle w:val="Heading1"/>
      </w:pPr>
      <w:r>
        <w:t>Zielbild des Betriebsmodells</w:t>
      </w:r>
    </w:p>
    <w:p>
      <w:pPr>
        <w:pStyle w:val="BodyText"/>
      </w:pPr>
      <w:r>
        <w:t>Das Betriebsmodell beschreibt, wie Vertrieb, Backoffice, Finanzen, Rezeption, Service, Vermietung und Management später zusammenarbeiten. Es ist die fachliche Brücke zwischen Kundenversprechen und täglicher Arbeit.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700"/>
        <w:gridCol w:w="3900"/>
        <w:gridCol w:w="3760"/>
      </w:tblGrid>
      <w:tr>
        <w:tc>
          <w:tcPr>
            <w:tcW w:w="1700" w:type="dxa"/>
            <w:vAlign w:val="center"/>
            <w:shd w:fill="E8EEF5"/>
            <w:tcMar>
              <w:top w:w="120" w:type="dxa"/>
              <w:bottom w:w="120" w:type="dxa"/>
              <w:start w:w="150" w:type="dxa"/>
              <w:end w:w="150" w:type="dxa"/>
            </w:tcMar>
          </w:tcPr>
          <w:p>
            <w:r>
              <w:rPr>
                <w:b/>
              </w:rPr>
              <w:t>Baustein</w:t>
            </w:r>
          </w:p>
        </w:tc>
        <w:tc>
          <w:tcPr>
            <w:tcW w:w="3900" w:type="dxa"/>
            <w:vAlign w:val="center"/>
            <w:shd w:fill="E8EEF5"/>
            <w:tcMar>
              <w:top w:w="120" w:type="dxa"/>
              <w:bottom w:w="120" w:type="dxa"/>
              <w:start w:w="150" w:type="dxa"/>
              <w:end w:w="150" w:type="dxa"/>
            </w:tcMar>
          </w:tcPr>
          <w:p>
            <w:r>
              <w:rPr>
                <w:b/>
              </w:rPr>
              <w:t>Was er fachlich bedeutet</w:t>
            </w:r>
          </w:p>
        </w:tc>
        <w:tc>
          <w:tcPr>
            <w:tcW w:w="3760" w:type="dxa"/>
            <w:vAlign w:val="center"/>
            <w:shd w:fill="E8EEF5"/>
            <w:tcMar>
              <w:top w:w="120" w:type="dxa"/>
              <w:bottom w:w="120" w:type="dxa"/>
              <w:start w:w="150" w:type="dxa"/>
              <w:end w:w="150" w:type="dxa"/>
            </w:tcMar>
          </w:tcPr>
          <w:p>
            <w:r>
              <w:rPr>
                <w:b/>
              </w:rPr>
              <w:t>Warum er für New Level Premium wichtig ist</w:t>
            </w:r>
          </w:p>
        </w:tc>
      </w:tr>
      <w:tr>
        <w:tc>
          <w:tcPr>
            <w:tcW w:w="1700" w:type="dxa"/>
            <w:vAlign w:val="center"/>
            <w:tcMar>
              <w:top w:w="120" w:type="dxa"/>
              <w:bottom w:w="120" w:type="dxa"/>
              <w:start w:w="150" w:type="dxa"/>
              <w:end w:w="150" w:type="dxa"/>
            </w:tcMar>
          </w:tcPr>
          <w:p>
            <w:r>
              <w:t>Verkauf</w:t>
            </w:r>
          </w:p>
        </w:tc>
        <w:tc>
          <w:tcPr>
            <w:tcW w:w="3900" w:type="dxa"/>
            <w:vAlign w:val="center"/>
            <w:tcMar>
              <w:top w:w="120" w:type="dxa"/>
              <w:bottom w:w="120" w:type="dxa"/>
              <w:start w:w="150" w:type="dxa"/>
              <w:end w:w="150" w:type="dxa"/>
            </w:tcMar>
          </w:tcPr>
          <w:p>
            <w:r>
              <w:t>Leads, Beratung, Einheiten, Preise, Reservierung und Follow-up sind ein zusammenhängender Ablauf.</w:t>
            </w:r>
          </w:p>
        </w:tc>
        <w:tc>
          <w:tcPr>
            <w:tcW w:w="3760" w:type="dxa"/>
            <w:vAlign w:val="center"/>
            <w:tcMar>
              <w:top w:w="120" w:type="dxa"/>
              <w:bottom w:w="120" w:type="dxa"/>
              <w:start w:w="150" w:type="dxa"/>
              <w:end w:w="150" w:type="dxa"/>
            </w:tcMar>
          </w:tcPr>
          <w:p>
            <w:r>
              <w:t>Interessenten entscheiden schnell. Jede Verzögerung, falsche Preisinfo oder fehlende Antwort kostet Abschlusschance.</w:t>
            </w:r>
          </w:p>
        </w:tc>
      </w:tr>
      <w:tr>
        <w:tc>
          <w:tcPr>
            <w:tcW w:w="1700" w:type="dxa"/>
            <w:vAlign w:val="center"/>
            <w:tcMar>
              <w:top w:w="120" w:type="dxa"/>
              <w:bottom w:w="120" w:type="dxa"/>
              <w:start w:w="150" w:type="dxa"/>
              <w:end w:w="150" w:type="dxa"/>
            </w:tcMar>
          </w:tcPr>
          <w:p>
            <w:r>
              <w:t>Kaufabwicklung</w:t>
            </w:r>
          </w:p>
        </w:tc>
        <w:tc>
          <w:tcPr>
            <w:tcW w:w="3900" w:type="dxa"/>
            <w:vAlign w:val="center"/>
            <w:tcMar>
              <w:top w:w="120" w:type="dxa"/>
              <w:bottom w:w="120" w:type="dxa"/>
              <w:start w:w="150" w:type="dxa"/>
              <w:end w:w="150" w:type="dxa"/>
            </w:tcMar>
          </w:tcPr>
          <w:p>
            <w:r>
              <w:t>Dokumente, TAPU, KYC, Zahlungsplan, Vertrag und Freigaben sind als Kaufakte sichtbar.</w:t>
            </w:r>
          </w:p>
        </w:tc>
        <w:tc>
          <w:tcPr>
            <w:tcW w:w="3760" w:type="dxa"/>
            <w:vAlign w:val="center"/>
            <w:tcMar>
              <w:top w:w="120" w:type="dxa"/>
              <w:bottom w:w="120" w:type="dxa"/>
              <w:start w:w="150" w:type="dxa"/>
              <w:end w:w="150" w:type="dxa"/>
            </w:tcMar>
          </w:tcPr>
          <w:p>
            <w:r>
              <w:t>Internationale Käufer brauchen Vertrauen, Nachvollziehbarkeit und klare nächste Schritte.</w:t>
            </w:r>
          </w:p>
        </w:tc>
      </w:tr>
      <w:tr>
        <w:tc>
          <w:tcPr>
            <w:tcW w:w="1700" w:type="dxa"/>
            <w:vAlign w:val="center"/>
            <w:tcMar>
              <w:top w:w="120" w:type="dxa"/>
              <w:bottom w:w="120" w:type="dxa"/>
              <w:start w:w="150" w:type="dxa"/>
              <w:end w:w="150" w:type="dxa"/>
            </w:tcMar>
          </w:tcPr>
          <w:p>
            <w:r>
              <w:t>Eigentümerbetreuung</w:t>
            </w:r>
          </w:p>
        </w:tc>
        <w:tc>
          <w:tcPr>
            <w:tcW w:w="3900" w:type="dxa"/>
            <w:vAlign w:val="center"/>
            <w:tcMar>
              <w:top w:w="120" w:type="dxa"/>
              <w:bottom w:w="120" w:type="dxa"/>
              <w:start w:w="150" w:type="dxa"/>
              <w:end w:w="150" w:type="dxa"/>
            </w:tcMar>
          </w:tcPr>
          <w:p>
            <w:r>
              <w:t>Nach dem Kauf entsteht ein eigener Serviceprozess mit Rezeption, Wartung, Hotelrechten und Kommunikation.</w:t>
            </w:r>
          </w:p>
        </w:tc>
        <w:tc>
          <w:tcPr>
            <w:tcW w:w="3760" w:type="dxa"/>
            <w:vAlign w:val="center"/>
            <w:tcMar>
              <w:top w:w="120" w:type="dxa"/>
              <w:bottom w:w="120" w:type="dxa"/>
              <w:start w:w="150" w:type="dxa"/>
              <w:end w:w="150" w:type="dxa"/>
            </w:tcMar>
          </w:tcPr>
          <w:p>
            <w:r>
              <w:t>Das 5-Sterne-Versprechen endet nicht beim Verkauf. Es wird im Alltag des Eigentümers bewiesen.</w:t>
            </w:r>
          </w:p>
        </w:tc>
      </w:tr>
      <w:tr>
        <w:tc>
          <w:tcPr>
            <w:tcW w:w="1700" w:type="dxa"/>
            <w:vAlign w:val="center"/>
            <w:tcMar>
              <w:top w:w="120" w:type="dxa"/>
              <w:bottom w:w="120" w:type="dxa"/>
              <w:start w:w="150" w:type="dxa"/>
              <w:end w:w="150" w:type="dxa"/>
            </w:tcMar>
          </w:tcPr>
          <w:p>
            <w:r>
              <w:t>Hotel- und Freizeitbetrieb</w:t>
            </w:r>
          </w:p>
        </w:tc>
        <w:tc>
          <w:tcPr>
            <w:tcW w:w="3900" w:type="dxa"/>
            <w:vAlign w:val="center"/>
            <w:tcMar>
              <w:top w:w="120" w:type="dxa"/>
              <w:bottom w:w="120" w:type="dxa"/>
              <w:start w:w="150" w:type="dxa"/>
              <w:end w:w="150" w:type="dxa"/>
            </w:tcMar>
          </w:tcPr>
          <w:p>
            <w:r>
              <w:t>Strand, Shuttle, Spa, Fitness, Restaurant, Beachclub und Freizeitflächen werden als steuerbare Servicebereiche behandelt.</w:t>
            </w:r>
          </w:p>
        </w:tc>
        <w:tc>
          <w:tcPr>
            <w:tcW w:w="3760" w:type="dxa"/>
            <w:vAlign w:val="center"/>
            <w:tcMar>
              <w:top w:w="120" w:type="dxa"/>
              <w:bottom w:w="120" w:type="dxa"/>
              <w:start w:w="150" w:type="dxa"/>
              <w:end w:w="150" w:type="dxa"/>
            </w:tcMar>
          </w:tcPr>
          <w:p>
            <w:r>
              <w:t>Die öffentlichen Projektversprechen müssen später operativ betreut und erklärt werden können.</w:t>
            </w:r>
          </w:p>
        </w:tc>
      </w:tr>
      <w:tr>
        <w:tc>
          <w:tcPr>
            <w:tcW w:w="1700" w:type="dxa"/>
            <w:vAlign w:val="center"/>
            <w:tcMar>
              <w:top w:w="120" w:type="dxa"/>
              <w:bottom w:w="120" w:type="dxa"/>
              <w:start w:w="150" w:type="dxa"/>
              <w:end w:w="150" w:type="dxa"/>
            </w:tcMar>
          </w:tcPr>
          <w:p>
            <w:r>
              <w:t>Vermietung</w:t>
            </w:r>
          </w:p>
        </w:tc>
        <w:tc>
          <w:tcPr>
            <w:tcW w:w="3900" w:type="dxa"/>
            <w:vAlign w:val="center"/>
            <w:tcMar>
              <w:top w:w="120" w:type="dxa"/>
              <w:bottom w:w="120" w:type="dxa"/>
              <w:start w:w="150" w:type="dxa"/>
              <w:end w:w="150" w:type="dxa"/>
            </w:tcMar>
          </w:tcPr>
          <w:p>
            <w:r>
              <w:t>Eigentümerfreigabe, Kalender, Einnahmen, Kosten, Auszahlungen und Investorenberichte werden verbunden.</w:t>
            </w:r>
          </w:p>
        </w:tc>
        <w:tc>
          <w:tcPr>
            <w:tcW w:w="3760" w:type="dxa"/>
            <w:vAlign w:val="center"/>
            <w:tcMar>
              <w:top w:w="120" w:type="dxa"/>
              <w:bottom w:w="120" w:type="dxa"/>
              <w:start w:w="150" w:type="dxa"/>
              <w:end w:w="150" w:type="dxa"/>
            </w:tcMar>
          </w:tcPr>
          <w:p>
            <w:r>
              <w:t>Mietpotenzial ist ein Kernargument für Investoren und darf nicht nur als Verkaufssatz existieren.</w:t>
            </w:r>
          </w:p>
        </w:tc>
      </w:tr>
      <w:tr>
        <w:tc>
          <w:tcPr>
            <w:tcW w:w="1700" w:type="dxa"/>
            <w:vAlign w:val="center"/>
            <w:tcMar>
              <w:top w:w="120" w:type="dxa"/>
              <w:bottom w:w="120" w:type="dxa"/>
              <w:start w:w="150" w:type="dxa"/>
              <w:end w:w="150" w:type="dxa"/>
            </w:tcMar>
          </w:tcPr>
          <w:p>
            <w:r>
              <w:t>Management</w:t>
            </w:r>
          </w:p>
        </w:tc>
        <w:tc>
          <w:tcPr>
            <w:tcW w:w="3900" w:type="dxa"/>
            <w:vAlign w:val="center"/>
            <w:tcMar>
              <w:top w:w="120" w:type="dxa"/>
              <w:bottom w:w="120" w:type="dxa"/>
              <w:start w:w="150" w:type="dxa"/>
              <w:end w:w="150" w:type="dxa"/>
            </w:tcMar>
          </w:tcPr>
          <w:p>
            <w:r>
              <w:t>Risiken, Zahlungsausfälle, fehlende Dokumente, offene Leads, Servicequalität und AI-Hinweise werden gebündelt.</w:t>
            </w:r>
          </w:p>
        </w:tc>
        <w:tc>
          <w:tcPr>
            <w:tcW w:w="3760" w:type="dxa"/>
            <w:vAlign w:val="center"/>
            <w:tcMar>
              <w:top w:w="120" w:type="dxa"/>
              <w:bottom w:w="120" w:type="dxa"/>
              <w:start w:w="150" w:type="dxa"/>
              <w:end w:w="150" w:type="dxa"/>
            </w:tcMar>
          </w:tcPr>
          <w:p>
            <w:r>
              <w:t>Führung braucht wenige, klare Signale statt verstreuter Tabellen und Chatverläufe.</w:t>
            </w:r>
          </w:p>
        </w:tc>
      </w:tr>
    </w:tbl>
    <w:p>
      <w:r>
        <w:br w:type="page"/>
      </w:r>
    </w:p>
    <w:p>
      <w:pPr>
        <w:pStyle w:val="Heading1"/>
      </w:pPr>
      <w:r>
        <w:t>Stakeholder Map</w:t>
      </w:r>
    </w:p>
    <w:p>
      <w:pPr>
        <w:pStyle w:val="BodyText"/>
      </w:pPr>
      <w:r>
        <w:t>Jede Rolle braucht eine andere Sicht. Ein Geschäftsführer braucht Prioritäten und Risiken, ein Berater braucht nächste Aktionen, und ein Eigentümer braucht Transparenz. Das System muss diese Perspektiven trennen, ohne die gemeinsame Datenbasis zu verlieren.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Was diese Rolle im System sehen muss</w:t>
            </w:r>
          </w:p>
        </w:tc>
        <w:tc>
          <w:tcPr>
            <w:tcW w:w="3160" w:type="dxa"/>
            <w:vAlign w:val="center"/>
            <w:shd w:fill="E8EEF5"/>
            <w:tcMar>
              <w:top w:w="120" w:type="dxa"/>
              <w:bottom w:w="120" w:type="dxa"/>
              <w:start w:w="150" w:type="dxa"/>
              <w:end w:w="150" w:type="dxa"/>
            </w:tcMar>
          </w:tcPr>
          <w:p>
            <w:r>
              <w:rPr>
                <w:b/>
              </w:rPr>
              <w:t>Typische Entscheidung</w:t>
            </w:r>
          </w:p>
        </w:tc>
      </w:tr>
      <w:tr>
        <w:tc>
          <w:tcPr>
            <w:tcW w:w="1900" w:type="dxa"/>
            <w:vAlign w:val="center"/>
            <w:tcMar>
              <w:top w:w="120" w:type="dxa"/>
              <w:bottom w:w="120" w:type="dxa"/>
              <w:start w:w="150" w:type="dxa"/>
              <w:end w:w="150" w:type="dxa"/>
            </w:tcMar>
          </w:tcPr>
          <w:p>
            <w:r>
              <w:t>Geschäftsführung</w:t>
            </w:r>
          </w:p>
        </w:tc>
        <w:tc>
          <w:tcPr>
            <w:tcW w:w="4300" w:type="dxa"/>
            <w:vAlign w:val="center"/>
            <w:tcMar>
              <w:top w:w="120" w:type="dxa"/>
              <w:bottom w:w="120" w:type="dxa"/>
              <w:start w:w="150" w:type="dxa"/>
              <w:end w:w="150" w:type="dxa"/>
            </w:tcMar>
          </w:tcPr>
          <w:p>
            <w:r>
              <w:t>Umsatzpipeline, Abschlusswahrscheinlichkeit, Zahlungsrisiken, Servicequalität und offene Managementfreigaben.</w:t>
            </w:r>
          </w:p>
        </w:tc>
        <w:tc>
          <w:tcPr>
            <w:tcW w:w="3160" w:type="dxa"/>
            <w:vAlign w:val="center"/>
            <w:tcMar>
              <w:top w:w="120" w:type="dxa"/>
              <w:bottom w:w="120" w:type="dxa"/>
              <w:start w:w="150" w:type="dxa"/>
              <w:end w:w="150" w:type="dxa"/>
            </w:tcMar>
          </w:tcPr>
          <w:p>
            <w:r>
              <w:t>Wird priorisiert, gestoppt, freigegeben oder eskaliert?</w:t>
            </w:r>
          </w:p>
        </w:tc>
      </w:tr>
      <w:tr>
        <w:tc>
          <w:tcPr>
            <w:tcW w:w="1900" w:type="dxa"/>
            <w:vAlign w:val="center"/>
            <w:tcMar>
              <w:top w:w="120" w:type="dxa"/>
              <w:bottom w:w="120" w:type="dxa"/>
              <w:start w:w="150" w:type="dxa"/>
              <w:end w:w="150" w:type="dxa"/>
            </w:tcMar>
          </w:tcPr>
          <w:p>
            <w:r>
              <w:t>Vertriebsleitung</w:t>
            </w:r>
          </w:p>
        </w:tc>
        <w:tc>
          <w:tcPr>
            <w:tcW w:w="4300" w:type="dxa"/>
            <w:vAlign w:val="center"/>
            <w:tcMar>
              <w:top w:w="120" w:type="dxa"/>
              <w:bottom w:w="120" w:type="dxa"/>
              <w:start w:w="150" w:type="dxa"/>
              <w:end w:w="150" w:type="dxa"/>
            </w:tcMar>
          </w:tcPr>
          <w:p>
            <w:r>
              <w:t>Lead-Reaktionszeit, Beraterleistung, Einheitenverfügbarkeit, Reservierungen und verlorene Chancen.</w:t>
            </w:r>
          </w:p>
        </w:tc>
        <w:tc>
          <w:tcPr>
            <w:tcW w:w="3160" w:type="dxa"/>
            <w:vAlign w:val="center"/>
            <w:tcMar>
              <w:top w:w="120" w:type="dxa"/>
              <w:bottom w:w="120" w:type="dxa"/>
              <w:start w:w="150" w:type="dxa"/>
              <w:end w:w="150" w:type="dxa"/>
            </w:tcMar>
          </w:tcPr>
          <w:p>
            <w:r>
              <w:t>Welcher Lead braucht sofortige Aufmerksamkeit und welche Einheit passt wirklich?</w:t>
            </w:r>
          </w:p>
        </w:tc>
      </w:tr>
      <w:tr>
        <w:tc>
          <w:tcPr>
            <w:tcW w:w="1900" w:type="dxa"/>
            <w:vAlign w:val="center"/>
            <w:tcMar>
              <w:top w:w="120" w:type="dxa"/>
              <w:bottom w:w="120" w:type="dxa"/>
              <w:start w:w="150" w:type="dxa"/>
              <w:end w:w="150" w:type="dxa"/>
            </w:tcMar>
          </w:tcPr>
          <w:p>
            <w:r>
              <w:t>Berater</w:t>
            </w:r>
          </w:p>
        </w:tc>
        <w:tc>
          <w:tcPr>
            <w:tcW w:w="4300" w:type="dxa"/>
            <w:vAlign w:val="center"/>
            <w:tcMar>
              <w:top w:w="120" w:type="dxa"/>
              <w:bottom w:w="120" w:type="dxa"/>
              <w:start w:w="150" w:type="dxa"/>
              <w:end w:w="150" w:type="dxa"/>
            </w:tcMar>
          </w:tcPr>
          <w:p>
            <w:r>
              <w:t>Leadprofil, Sprache, Budget, Käuferziel, passende Einheiten, Projektargumente und nächster Schritt.</w:t>
            </w:r>
          </w:p>
        </w:tc>
        <w:tc>
          <w:tcPr>
            <w:tcW w:w="3160" w:type="dxa"/>
            <w:vAlign w:val="center"/>
            <w:tcMar>
              <w:top w:w="120" w:type="dxa"/>
              <w:bottom w:w="120" w:type="dxa"/>
              <w:start w:w="150" w:type="dxa"/>
              <w:end w:w="150" w:type="dxa"/>
            </w:tcMar>
          </w:tcPr>
          <w:p>
            <w:r>
              <w:t>Welche Antwort sende ich jetzt und was ist der sauberste nächste Schritt?</w:t>
            </w:r>
          </w:p>
        </w:tc>
      </w:tr>
      <w:tr>
        <w:tc>
          <w:tcPr>
            <w:tcW w:w="1900" w:type="dxa"/>
            <w:vAlign w:val="center"/>
            <w:tcMar>
              <w:top w:w="120" w:type="dxa"/>
              <w:bottom w:w="120" w:type="dxa"/>
              <w:start w:w="150" w:type="dxa"/>
              <w:end w:w="150" w:type="dxa"/>
            </w:tcMar>
          </w:tcPr>
          <w:p>
            <w:r>
              <w:t>Backoffice</w:t>
            </w:r>
          </w:p>
        </w:tc>
        <w:tc>
          <w:tcPr>
            <w:tcW w:w="4300" w:type="dxa"/>
            <w:vAlign w:val="center"/>
            <w:tcMar>
              <w:top w:w="120" w:type="dxa"/>
              <w:bottom w:w="120" w:type="dxa"/>
              <w:start w:w="150" w:type="dxa"/>
              <w:end w:w="150" w:type="dxa"/>
            </w:tcMar>
          </w:tcPr>
          <w:p>
            <w:r>
              <w:t>Kaufakte, Dokumentstatus, fehlende Unterlagen, TAPU/KYC/EIDS, Vertragsstatus und Freigaben.</w:t>
            </w:r>
          </w:p>
        </w:tc>
        <w:tc>
          <w:tcPr>
            <w:tcW w:w="3160" w:type="dxa"/>
            <w:vAlign w:val="center"/>
            <w:tcMar>
              <w:top w:w="120" w:type="dxa"/>
              <w:bottom w:w="120" w:type="dxa"/>
              <w:start w:w="150" w:type="dxa"/>
              <w:end w:w="150" w:type="dxa"/>
            </w:tcMar>
          </w:tcPr>
          <w:p>
            <w:r>
              <w:t>Ist der Deal vollständig genug für den nächsten Prozessschritt?</w:t>
            </w:r>
          </w:p>
        </w:tc>
      </w:tr>
      <w:tr>
        <w:tc>
          <w:tcPr>
            <w:tcW w:w="1900" w:type="dxa"/>
            <w:vAlign w:val="center"/>
            <w:tcMar>
              <w:top w:w="120" w:type="dxa"/>
              <w:bottom w:w="120" w:type="dxa"/>
              <w:start w:w="150" w:type="dxa"/>
              <w:end w:w="150" w:type="dxa"/>
            </w:tcMar>
          </w:tcPr>
          <w:p>
            <w:r>
              <w:t>Finanzen</w:t>
            </w:r>
          </w:p>
        </w:tc>
        <w:tc>
          <w:tcPr>
            <w:tcW w:w="4300" w:type="dxa"/>
            <w:vAlign w:val="center"/>
            <w:tcMar>
              <w:top w:w="120" w:type="dxa"/>
              <w:bottom w:w="120" w:type="dxa"/>
              <w:start w:w="150" w:type="dxa"/>
              <w:end w:w="150" w:type="dxa"/>
            </w:tcMar>
          </w:tcPr>
          <w:p>
            <w:r>
              <w:t>Anzahlungen, Ratenplan, offene Beträge, Währung, Provisionen, Auszahlungen und Mahnstatus.</w:t>
            </w:r>
          </w:p>
        </w:tc>
        <w:tc>
          <w:tcPr>
            <w:tcW w:w="3160" w:type="dxa"/>
            <w:vAlign w:val="center"/>
            <w:tcMar>
              <w:top w:w="120" w:type="dxa"/>
              <w:bottom w:w="120" w:type="dxa"/>
              <w:start w:w="150" w:type="dxa"/>
              <w:end w:w="150" w:type="dxa"/>
            </w:tcMar>
          </w:tcPr>
          <w:p>
            <w:r>
              <w:t>Ist die Zahlung korrekt, überfällig oder freigabepflichtig?</w:t>
            </w:r>
          </w:p>
        </w:tc>
      </w:tr>
      <w:tr>
        <w:tc>
          <w:tcPr>
            <w:tcW w:w="1900" w:type="dxa"/>
            <w:vAlign w:val="center"/>
            <w:tcMar>
              <w:top w:w="120" w:type="dxa"/>
              <w:bottom w:w="120" w:type="dxa"/>
              <w:start w:w="150" w:type="dxa"/>
              <w:end w:w="150" w:type="dxa"/>
            </w:tcMar>
          </w:tcPr>
          <w:p>
            <w:r>
              <w:t>Rezeption und Service</w:t>
            </w:r>
          </w:p>
        </w:tc>
        <w:tc>
          <w:tcPr>
            <w:tcW w:w="4300" w:type="dxa"/>
            <w:vAlign w:val="center"/>
            <w:tcMar>
              <w:top w:w="120" w:type="dxa"/>
              <w:bottom w:w="120" w:type="dxa"/>
              <w:start w:w="150" w:type="dxa"/>
              <w:end w:w="150" w:type="dxa"/>
            </w:tcMar>
          </w:tcPr>
          <w:p>
            <w:r>
              <w:t>Eigentümeranliegen, Hotelrechte, Wartungstickets, Shuttle/Strandservice, SLA und Kommunikationshistorie.</w:t>
            </w:r>
          </w:p>
        </w:tc>
        <w:tc>
          <w:tcPr>
            <w:tcW w:w="3160" w:type="dxa"/>
            <w:vAlign w:val="center"/>
            <w:tcMar>
              <w:top w:w="120" w:type="dxa"/>
              <w:bottom w:w="120" w:type="dxa"/>
              <w:start w:w="150" w:type="dxa"/>
              <w:end w:w="150" w:type="dxa"/>
            </w:tcMar>
          </w:tcPr>
          <w:p>
            <w:r>
              <w:t>Wer bearbeitet den Fall, bis wann, mit welchen Kosten und welcher Antwort?</w:t>
            </w:r>
          </w:p>
        </w:tc>
      </w:tr>
      <w:tr>
        <w:tc>
          <w:tcPr>
            <w:tcW w:w="1900" w:type="dxa"/>
            <w:vAlign w:val="center"/>
            <w:tcMar>
              <w:top w:w="120" w:type="dxa"/>
              <w:bottom w:w="120" w:type="dxa"/>
              <w:start w:w="150" w:type="dxa"/>
              <w:end w:w="150" w:type="dxa"/>
            </w:tcMar>
          </w:tcPr>
          <w:p>
            <w:r>
              <w:t>Eigentümer</w:t>
            </w:r>
          </w:p>
        </w:tc>
        <w:tc>
          <w:tcPr>
            <w:tcW w:w="4300" w:type="dxa"/>
            <w:vAlign w:val="center"/>
            <w:tcMar>
              <w:top w:w="120" w:type="dxa"/>
              <w:bottom w:w="120" w:type="dxa"/>
              <w:start w:w="150" w:type="dxa"/>
              <w:end w:w="150" w:type="dxa"/>
            </w:tcMar>
          </w:tcPr>
          <w:p>
            <w:r>
              <w:t>Eigene Einheit, Dokumente, Zahlungen, Servicefälle, Vermietungsfreigabe, Einnahmen und offene Anliegen.</w:t>
            </w:r>
          </w:p>
        </w:tc>
        <w:tc>
          <w:tcPr>
            <w:tcW w:w="3160" w:type="dxa"/>
            <w:vAlign w:val="center"/>
            <w:tcMar>
              <w:top w:w="120" w:type="dxa"/>
              <w:bottom w:w="120" w:type="dxa"/>
              <w:start w:w="150" w:type="dxa"/>
              <w:end w:w="150" w:type="dxa"/>
            </w:tcMar>
          </w:tcPr>
          <w:p>
            <w:r>
              <w:t>Was ist erledigt, was ist offen und was muss ich freigeben?</w:t>
            </w:r>
          </w:p>
        </w:tc>
      </w:tr>
    </w:tbl>
    <w:p>
      <w:r>
        <w:br w:type="page"/>
      </w:r>
    </w:p>
    <w:p>
      <w:pPr>
        <w:pStyle w:val="Heading1"/>
      </w:pPr>
      <w:r>
        <w:t>Qualitätsmaßstab für die gesamte Dokumentation</w:t>
      </w:r>
    </w:p>
    <w:p>
      <w:pPr>
        <w:pStyle w:val="BodyText"/>
      </w:pPr>
      <w:r>
        <w:t>Die folgenden Prüfpunkte sind der Maßstab für den McKinsey-ähnlichen Anspruch dieser Dokumentation: klare Struktur, klare Entscheidungen, klare Verantwortlichkeit und keine unnötige technische Sprache.</w:t>
      </w:r>
    </w:p>
    <w:p>
      <w:pPr>
        <w:pStyle w:val="BodyText"/>
        <w:numPr>
          <w:ilvl w:val="0"/>
          <w:numId w:val="1"/>
        </w:numPr>
      </w:pPr>
      <w:r>
        <w:t>Jeder Prozess hat einen klaren Start, einen eindeutigen Status, einen Verantwortlichen und ein messbares Ende.</w:t>
      </w:r>
    </w:p>
    <w:p>
      <w:pPr>
        <w:pStyle w:val="BodyText"/>
        <w:numPr>
          <w:ilvl w:val="0"/>
          <w:numId w:val="1"/>
        </w:numPr>
      </w:pPr>
      <w:r>
        <w:t>Jede geschäftskritische Entscheidung ist durch Rollen, Freigabe und Prüfspur abgesichert.</w:t>
      </w:r>
    </w:p>
    <w:p>
      <w:pPr>
        <w:pStyle w:val="BodyText"/>
        <w:numPr>
          <w:ilvl w:val="0"/>
          <w:numId w:val="1"/>
        </w:numPr>
      </w:pPr>
      <w:r>
        <w:t>Jede Aussage gegenüber Käufer oder Eigentümer ist entweder quellenbasiert, intern freigegeben oder als Prüfung offen markiert.</w:t>
      </w:r>
    </w:p>
    <w:p>
      <w:pPr>
        <w:pStyle w:val="BodyText"/>
        <w:numPr>
          <w:ilvl w:val="0"/>
          <w:numId w:val="1"/>
        </w:numPr>
      </w:pPr>
      <w:r>
        <w:t>Jede Phase ist so formuliert, dass ein nicht-technischer Fachbereich sie erklären und abnehmen kann.</w:t>
      </w:r>
    </w:p>
    <w:p>
      <w:pPr>
        <w:pStyle w:val="BodyText"/>
        <w:numPr>
          <w:ilvl w:val="0"/>
          <w:numId w:val="1"/>
        </w:numPr>
      </w:pPr>
      <w:r>
        <w:t>AI hilft beim Denken und Schreiben, ersetzt aber keine rechtliche, finanzielle oder geschäftliche Verantwortung.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Dokumentationsprinzip</w:t>
            </w:r>
          </w:p>
        </w:tc>
        <w:tc>
          <w:tcPr>
            <w:tcW w:w="7160" w:type="dxa"/>
            <w:vAlign w:val="center"/>
            <w:tcMar>
              <w:top w:w="120" w:type="dxa"/>
              <w:bottom w:w="120" w:type="dxa"/>
              <w:start w:w="150" w:type="dxa"/>
              <w:end w:w="150" w:type="dxa"/>
            </w:tcMar>
          </w:tcPr>
          <w:p>
            <w:r>
              <w:t>Der Leser soll nach jedem Abschnitt verstehen: was ist das Ziel, wer nutzt es, welche Entscheidung wird unterstützt, welche Risiken werden kontrolliert und woran erkennt man, dass es fertig ist.</w:t>
            </w:r>
          </w:p>
        </w:tc>
      </w:tr>
    </w:tbl>
    <w:p>
      <w:r>
        <w:br w:type="page"/>
      </w:r>
    </w:p>
    <w:p>
      <w:pPr>
        <w:pStyle w:val="Heading1"/>
      </w:pPr>
      <w:r>
        <w:t>Quellenlage und Projektfakten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Feld</w:t>
            </w:r>
          </w:p>
        </w:tc>
        <w:tc>
          <w:tcPr>
            <w:tcW w:w="7060" w:type="dxa"/>
            <w:vAlign w:val="center"/>
            <w:shd w:fill="E8EEF5"/>
            <w:tcMar>
              <w:top w:w="120" w:type="dxa"/>
              <w:bottom w:w="120" w:type="dxa"/>
              <w:start w:w="150" w:type="dxa"/>
              <w:end w:w="150" w:type="dxa"/>
            </w:tcMar>
          </w:tcPr>
          <w:p>
            <w:r>
              <w:rPr>
                <w:b/>
              </w:rPr>
              <w:t>Aktueller fachlicher Stand</w:t>
            </w:r>
          </w:p>
        </w:tc>
      </w:tr>
      <w:tr>
        <w:tc>
          <w:tcPr>
            <w:tcW w:w="2300" w:type="dxa"/>
            <w:vAlign w:val="center"/>
            <w:tcMar>
              <w:top w:w="120" w:type="dxa"/>
              <w:bottom w:w="120" w:type="dxa"/>
              <w:start w:w="150" w:type="dxa"/>
              <w:end w:w="150" w:type="dxa"/>
            </w:tcMar>
          </w:tcPr>
          <w:p>
            <w:r>
              <w:t>Projektname</w:t>
            </w:r>
          </w:p>
        </w:tc>
        <w:tc>
          <w:tcPr>
            <w:tcW w:w="7060" w:type="dxa"/>
            <w:vAlign w:val="center"/>
            <w:tcMar>
              <w:top w:w="120" w:type="dxa"/>
              <w:bottom w:w="120" w:type="dxa"/>
              <w:start w:w="150" w:type="dxa"/>
              <w:end w:w="150" w:type="dxa"/>
            </w:tcMar>
          </w:tcPr>
          <w:p>
            <w:r>
              <w:t>New Level Premium Avsallar Alanya</w:t>
            </w:r>
          </w:p>
        </w:tc>
      </w:tr>
      <w:tr>
        <w:tc>
          <w:tcPr>
            <w:tcW w:w="2300" w:type="dxa"/>
            <w:vAlign w:val="center"/>
            <w:tcMar>
              <w:top w:w="120" w:type="dxa"/>
              <w:bottom w:w="120" w:type="dxa"/>
              <w:start w:w="150" w:type="dxa"/>
              <w:end w:w="150" w:type="dxa"/>
            </w:tcMar>
          </w:tcPr>
          <w:p>
            <w:r>
              <w:t>Kernangebot</w:t>
            </w:r>
          </w:p>
        </w:tc>
        <w:tc>
          <w:tcPr>
            <w:tcW w:w="7060" w:type="dxa"/>
            <w:vAlign w:val="center"/>
            <w:tcMar>
              <w:top w:w="120" w:type="dxa"/>
              <w:bottom w:w="120" w:type="dxa"/>
              <w:start w:w="150" w:type="dxa"/>
              <w:end w:w="150" w:type="dxa"/>
            </w:tcMar>
          </w:tcPr>
          <w:p>
            <w:r>
              <w:t>Wohnungen zum Verkauf aus einem 5-Sterne-Projekt in Alanya Avsallar</w:t>
            </w:r>
          </w:p>
        </w:tc>
      </w:tr>
      <w:tr>
        <w:tc>
          <w:tcPr>
            <w:tcW w:w="2300" w:type="dxa"/>
            <w:vAlign w:val="center"/>
            <w:tcMar>
              <w:top w:w="120" w:type="dxa"/>
              <w:bottom w:w="120" w:type="dxa"/>
              <w:start w:w="150" w:type="dxa"/>
              <w:end w:w="150" w:type="dxa"/>
            </w:tcMar>
          </w:tcPr>
          <w:p>
            <w:r>
              <w:t>Standort</w:t>
            </w:r>
          </w:p>
        </w:tc>
        <w:tc>
          <w:tcPr>
            <w:tcW w:w="7060" w:type="dxa"/>
            <w:vAlign w:val="center"/>
            <w:tcMar>
              <w:top w:w="120" w:type="dxa"/>
              <w:bottom w:w="120" w:type="dxa"/>
              <w:start w:w="150" w:type="dxa"/>
              <w:end w:w="150" w:type="dxa"/>
            </w:tcMar>
          </w:tcPr>
          <w:p>
            <w:r>
              <w:t>Avsallar, Alanya, nahe Incekum Beach</w:t>
            </w:r>
          </w:p>
        </w:tc>
      </w:tr>
      <w:tr>
        <w:tc>
          <w:tcPr>
            <w:tcW w:w="2300" w:type="dxa"/>
            <w:vAlign w:val="center"/>
            <w:tcMar>
              <w:top w:w="120" w:type="dxa"/>
              <w:bottom w:w="120" w:type="dxa"/>
              <w:start w:w="150" w:type="dxa"/>
              <w:end w:w="150" w:type="dxa"/>
            </w:tcMar>
          </w:tcPr>
          <w:p>
            <w:r>
              <w:t>Projektfläche</w:t>
            </w:r>
          </w:p>
        </w:tc>
        <w:tc>
          <w:tcPr>
            <w:tcW w:w="7060" w:type="dxa"/>
            <w:vAlign w:val="center"/>
            <w:tcMar>
              <w:top w:w="120" w:type="dxa"/>
              <w:bottom w:w="120" w:type="dxa"/>
              <w:start w:w="150" w:type="dxa"/>
              <w:end w:w="150" w:type="dxa"/>
            </w:tcMar>
          </w:tcPr>
          <w:p>
            <w:r>
              <w:t>ca. 52.000 m2</w:t>
            </w:r>
          </w:p>
        </w:tc>
      </w:tr>
      <w:tr>
        <w:tc>
          <w:tcPr>
            <w:tcW w:w="2300" w:type="dxa"/>
            <w:vAlign w:val="center"/>
            <w:tcMar>
              <w:top w:w="120" w:type="dxa"/>
              <w:bottom w:w="120" w:type="dxa"/>
              <w:start w:w="150" w:type="dxa"/>
              <w:end w:w="150" w:type="dxa"/>
            </w:tcMar>
          </w:tcPr>
          <w:p>
            <w:r>
              <w:t>Stranddistanz</w:t>
            </w:r>
          </w:p>
        </w:tc>
        <w:tc>
          <w:tcPr>
            <w:tcW w:w="7060" w:type="dxa"/>
            <w:vAlign w:val="center"/>
            <w:tcMar>
              <w:top w:w="120" w:type="dxa"/>
              <w:bottom w:w="120" w:type="dxa"/>
              <w:start w:w="150" w:type="dxa"/>
              <w:end w:w="150" w:type="dxa"/>
            </w:tcMar>
          </w:tcPr>
          <w:p>
            <w:r>
              <w:t>ca. 900 m, je nach Quelle 3 bis 5 Gehminuten durch den Wald zum Meer</w:t>
            </w:r>
          </w:p>
        </w:tc>
      </w:tr>
      <w:tr>
        <w:tc>
          <w:tcPr>
            <w:tcW w:w="2300" w:type="dxa"/>
            <w:vAlign w:val="center"/>
            <w:tcMar>
              <w:top w:w="120" w:type="dxa"/>
              <w:bottom w:w="120" w:type="dxa"/>
              <w:start w:w="150" w:type="dxa"/>
              <w:end w:w="150" w:type="dxa"/>
            </w:tcMar>
          </w:tcPr>
          <w:p>
            <w:r>
              <w:t>Projektstruktur</w:t>
            </w:r>
          </w:p>
        </w:tc>
        <w:tc>
          <w:tcPr>
            <w:tcW w:w="7060" w:type="dxa"/>
            <w:vAlign w:val="center"/>
            <w:tcMar>
              <w:top w:w="120" w:type="dxa"/>
              <w:bottom w:w="120" w:type="dxa"/>
              <w:start w:w="150" w:type="dxa"/>
              <w:end w:w="150" w:type="dxa"/>
            </w:tcMar>
          </w:tcPr>
          <w:p>
            <w:r>
              <w:t>Wohnblöcke plus eigenes 5-Sterne-Hotel; Quellen nennen 7 Wohnblöcke, teilweise auch 9 Blöcke</w:t>
            </w:r>
          </w:p>
        </w:tc>
      </w:tr>
      <w:tr>
        <w:tc>
          <w:tcPr>
            <w:tcW w:w="2300" w:type="dxa"/>
            <w:vAlign w:val="center"/>
            <w:tcMar>
              <w:top w:w="120" w:type="dxa"/>
              <w:bottom w:w="120" w:type="dxa"/>
              <w:start w:w="150" w:type="dxa"/>
              <w:end w:w="150" w:type="dxa"/>
            </w:tcMar>
          </w:tcPr>
          <w:p>
            <w:r>
              <w:t>Einheitentypen</w:t>
            </w:r>
          </w:p>
        </w:tc>
        <w:tc>
          <w:tcPr>
            <w:tcW w:w="7060" w:type="dxa"/>
            <w:vAlign w:val="center"/>
            <w:tcMar>
              <w:top w:w="120" w:type="dxa"/>
              <w:bottom w:w="120" w:type="dxa"/>
              <w:start w:w="150" w:type="dxa"/>
              <w:end w:w="150" w:type="dxa"/>
            </w:tcMar>
          </w:tcPr>
          <w:p>
            <w:r>
              <w:t>1+1, 2+1 Gartenwohnungen, 2+1 Penthouse, 3+1 Penthouse</w:t>
            </w:r>
          </w:p>
        </w:tc>
      </w:tr>
      <w:tr>
        <w:tc>
          <w:tcPr>
            <w:tcW w:w="2300" w:type="dxa"/>
            <w:vAlign w:val="center"/>
            <w:tcMar>
              <w:top w:w="120" w:type="dxa"/>
              <w:bottom w:w="120" w:type="dxa"/>
              <w:start w:w="150" w:type="dxa"/>
              <w:end w:w="150" w:type="dxa"/>
            </w:tcMar>
          </w:tcPr>
          <w:p>
            <w:r>
              <w:t>Preisrahmen</w:t>
            </w:r>
          </w:p>
        </w:tc>
        <w:tc>
          <w:tcPr>
            <w:tcW w:w="7060" w:type="dxa"/>
            <w:vAlign w:val="center"/>
            <w:tcMar>
              <w:top w:w="120" w:type="dxa"/>
              <w:bottom w:w="120" w:type="dxa"/>
              <w:start w:w="150" w:type="dxa"/>
              <w:end w:w="150" w:type="dxa"/>
            </w:tcMar>
          </w:tcPr>
          <w:p>
            <w:r>
              <w:t>Quellen nennen ab ca. 105.000 EUR bis 314.500 EUR, abhängig von Anbieter, Einheit und Zeitpunkt</w:t>
            </w:r>
          </w:p>
        </w:tc>
      </w:tr>
      <w:tr>
        <w:tc>
          <w:tcPr>
            <w:tcW w:w="2300" w:type="dxa"/>
            <w:vAlign w:val="center"/>
            <w:tcMar>
              <w:top w:w="120" w:type="dxa"/>
              <w:bottom w:w="120" w:type="dxa"/>
              <w:start w:w="150" w:type="dxa"/>
              <w:end w:w="150" w:type="dxa"/>
            </w:tcMar>
          </w:tcPr>
          <w:p>
            <w:r>
              <w:t>Zahlungslogik</w:t>
            </w:r>
          </w:p>
        </w:tc>
        <w:tc>
          <w:tcPr>
            <w:tcW w:w="7060" w:type="dxa"/>
            <w:vAlign w:val="center"/>
            <w:tcMar>
              <w:top w:w="120" w:type="dxa"/>
              <w:bottom w:w="120" w:type="dxa"/>
              <w:start w:w="150" w:type="dxa"/>
              <w:end w:w="150" w:type="dxa"/>
            </w:tcMar>
          </w:tcPr>
          <w:p>
            <w:r>
              <w:t>Anzahlung und zinsfreie Raten bis Fertigstellung werden als Verkaufsargument genannt</w:t>
            </w:r>
          </w:p>
        </w:tc>
      </w:tr>
      <w:tr>
        <w:tc>
          <w:tcPr>
            <w:tcW w:w="2300" w:type="dxa"/>
            <w:vAlign w:val="center"/>
            <w:tcMar>
              <w:top w:w="120" w:type="dxa"/>
              <w:bottom w:w="120" w:type="dxa"/>
              <w:start w:w="150" w:type="dxa"/>
              <w:end w:w="150" w:type="dxa"/>
            </w:tcMar>
          </w:tcPr>
          <w:p>
            <w:r>
              <w:t>Fertigstellung</w:t>
            </w:r>
          </w:p>
        </w:tc>
        <w:tc>
          <w:tcPr>
            <w:tcW w:w="7060" w:type="dxa"/>
            <w:vAlign w:val="center"/>
            <w:tcMar>
              <w:top w:w="120" w:type="dxa"/>
              <w:bottom w:w="120" w:type="dxa"/>
              <w:start w:w="150" w:type="dxa"/>
              <w:end w:w="150" w:type="dxa"/>
            </w:tcMar>
          </w:tcPr>
          <w:p>
            <w:r>
              <w:t>Quellen nennen 2025 bzw. 30.06.2025</w:t>
            </w:r>
          </w:p>
        </w:tc>
      </w:tr>
      <w:tr>
        <w:tc>
          <w:tcPr>
            <w:tcW w:w="2300" w:type="dxa"/>
            <w:vAlign w:val="center"/>
            <w:tcMar>
              <w:top w:w="120" w:type="dxa"/>
              <w:bottom w:w="120" w:type="dxa"/>
              <w:start w:w="150" w:type="dxa"/>
              <w:end w:w="150" w:type="dxa"/>
            </w:tcMar>
          </w:tcPr>
          <w:p>
            <w:r>
              <w:t>Käuferargumente</w:t>
            </w:r>
          </w:p>
        </w:tc>
        <w:tc>
          <w:tcPr>
            <w:tcW w:w="7060" w:type="dxa"/>
            <w:vAlign w:val="center"/>
            <w:tcMar>
              <w:top w:w="120" w:type="dxa"/>
              <w:bottom w:w="120" w:type="dxa"/>
              <w:start w:w="150" w:type="dxa"/>
              <w:end w:w="150" w:type="dxa"/>
            </w:tcMar>
          </w:tcPr>
          <w:p>
            <w:r>
              <w:t>Investment, Mietpotenzial, hoher Wiederverkaufswert, Natur, Hotelkomfort, Privatstrand</w:t>
            </w:r>
          </w:p>
        </w:tc>
      </w:tr>
      <w:tr>
        <w:tc>
          <w:tcPr>
            <w:tcW w:w="2300" w:type="dxa"/>
            <w:vAlign w:val="center"/>
            <w:tcMar>
              <w:top w:w="120" w:type="dxa"/>
              <w:bottom w:w="120" w:type="dxa"/>
              <w:start w:w="150" w:type="dxa"/>
              <w:end w:w="150" w:type="dxa"/>
            </w:tcMar>
          </w:tcPr>
          <w:p>
            <w:r>
              <w:t>Serviceargumente</w:t>
            </w:r>
          </w:p>
        </w:tc>
        <w:tc>
          <w:tcPr>
            <w:tcW w:w="7060" w:type="dxa"/>
            <w:vAlign w:val="center"/>
            <w:tcMar>
              <w:top w:w="120" w:type="dxa"/>
              <w:bottom w:w="120" w:type="dxa"/>
              <w:start w:w="150" w:type="dxa"/>
              <w:end w:w="150" w:type="dxa"/>
            </w:tcMar>
          </w:tcPr>
          <w:p>
            <w:r>
              <w:t>Eigentümer-Rezeption, technische Anliegen, Strandtransfer, Beachclub, Spa, Fitness, Restaurants und Bars</w:t>
            </w:r>
          </w:p>
        </w:tc>
      </w:tr>
    </w:tbl>
    <w:p>
      <w:pPr>
        <w:pStyle w:val="Heading2"/>
      </w:pPr>
      <w:r>
        <w:t>Hinweis</w:t>
      </w:r>
    </w:p>
    <w:p>
      <w:pPr>
        <w:pStyle w:val="BodyText"/>
      </w:pPr>
      <w:r>
        <w:t>Wenn Quellen voneinander abweichen, wird im CRM nicht geraten. Der Wert wird als Prüfung offen markiert und muss vom Kunden oder Projektträger bestätigt werden.</w:t>
      </w:r>
    </w:p>
    <w:p>
      <w:r>
        <w:br w:type="page"/>
      </w:r>
    </w:p>
    <w:p>
      <w:pPr>
        <w:pStyle w:val="Heading1"/>
      </w:pPr>
      <w:r>
        <w:t>Öffentliche Quellen und Benchmark-Hinweise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800"/>
        <w:gridCol w:w="3300"/>
        <w:gridCol w:w="4260"/>
      </w:tblGrid>
      <w:tr>
        <w:tc>
          <w:tcPr>
            <w:tcW w:w="1800" w:type="dxa"/>
            <w:vAlign w:val="center"/>
            <w:shd w:fill="E8EEF5"/>
            <w:tcMar>
              <w:top w:w="120" w:type="dxa"/>
              <w:bottom w:w="120" w:type="dxa"/>
              <w:start w:w="150" w:type="dxa"/>
              <w:end w:w="150" w:type="dxa"/>
            </w:tcMar>
          </w:tcPr>
          <w:p>
            <w:r>
              <w:rPr>
                <w:b/>
              </w:rPr>
              <w:t>Quelle</w:t>
            </w:r>
          </w:p>
        </w:tc>
        <w:tc>
          <w:tcPr>
            <w:tcW w:w="3300" w:type="dxa"/>
            <w:vAlign w:val="center"/>
            <w:shd w:fill="E8EEF5"/>
            <w:tcMar>
              <w:top w:w="120" w:type="dxa"/>
              <w:bottom w:w="120" w:type="dxa"/>
              <w:start w:w="150" w:type="dxa"/>
              <w:end w:w="150" w:type="dxa"/>
            </w:tcMar>
          </w:tcPr>
          <w:p>
            <w:r>
              <w:rPr>
                <w:b/>
              </w:rPr>
              <w:t>URL</w:t>
            </w:r>
          </w:p>
        </w:tc>
        <w:tc>
          <w:tcPr>
            <w:tcW w:w="4260" w:type="dxa"/>
            <w:vAlign w:val="center"/>
            <w:shd w:fill="E8EEF5"/>
            <w:tcMar>
              <w:top w:w="120" w:type="dxa"/>
              <w:bottom w:w="120" w:type="dxa"/>
              <w:start w:w="150" w:type="dxa"/>
              <w:end w:w="150" w:type="dxa"/>
            </w:tcMar>
          </w:tcPr>
          <w:p>
            <w:r>
              <w:rPr>
                <w:b/>
              </w:rPr>
              <w:t>Warum sie relevant ist</w:t>
            </w:r>
          </w:p>
        </w:tc>
      </w:tr>
      <w:tr>
        <w:tc>
          <w:tcPr>
            <w:tcW w:w="1800" w:type="dxa"/>
            <w:vAlign w:val="center"/>
            <w:tcMar>
              <w:top w:w="120" w:type="dxa"/>
              <w:bottom w:w="120" w:type="dxa"/>
              <w:start w:w="150" w:type="dxa"/>
              <w:end w:w="150" w:type="dxa"/>
            </w:tcMar>
          </w:tcPr>
          <w:p>
            <w:r>
              <w:t>Ataberk Estate</w:t>
            </w:r>
          </w:p>
        </w:tc>
        <w:tc>
          <w:tcPr>
            <w:tcW w:w="3300" w:type="dxa"/>
            <w:vAlign w:val="center"/>
            <w:tcMar>
              <w:top w:w="120" w:type="dxa"/>
              <w:bottom w:w="120" w:type="dxa"/>
              <w:start w:w="150" w:type="dxa"/>
              <w:end w:w="150" w:type="dxa"/>
            </w:tcMar>
          </w:tcPr>
          <w:p>
            <w:r>
              <w:t>https://www.ataberkestate.com/articles/proekt-new-level-premium-investiruy-zarabatyvay-i-otdykhay</w:t>
            </w:r>
          </w:p>
        </w:tc>
        <w:tc>
          <w:tcPr>
            <w:tcW w:w="4260" w:type="dxa"/>
            <w:vAlign w:val="center"/>
            <w:tcMar>
              <w:top w:w="120" w:type="dxa"/>
              <w:bottom w:w="120" w:type="dxa"/>
              <w:start w:w="150" w:type="dxa"/>
              <w:end w:w="150" w:type="dxa"/>
            </w:tcMar>
          </w:tcPr>
          <w:p>
            <w:r>
              <w:t>New Level Premium is positioned as an investment, income and leisure project connected to Ataberk sales activity.</w:t>
            </w:r>
          </w:p>
        </w:tc>
      </w:tr>
      <w:tr>
        <w:tc>
          <w:tcPr>
            <w:tcW w:w="1800" w:type="dxa"/>
            <w:vAlign w:val="center"/>
            <w:tcMar>
              <w:top w:w="120" w:type="dxa"/>
              <w:bottom w:w="120" w:type="dxa"/>
              <w:start w:w="150" w:type="dxa"/>
              <w:end w:w="150" w:type="dxa"/>
            </w:tcMar>
          </w:tcPr>
          <w:p>
            <w:r>
              <w:t>Vikingen Estate</w:t>
            </w:r>
          </w:p>
        </w:tc>
        <w:tc>
          <w:tcPr>
            <w:tcW w:w="3300" w:type="dxa"/>
            <w:vAlign w:val="center"/>
            <w:tcMar>
              <w:top w:w="120" w:type="dxa"/>
              <w:bottom w:w="120" w:type="dxa"/>
              <w:start w:w="150" w:type="dxa"/>
              <w:end w:w="150" w:type="dxa"/>
            </w:tcMar>
          </w:tcPr>
          <w:p>
            <w:r>
              <w:t>https://vikingen.de/de/immobilien/1109-new-level-premium-avsallar-alanya</w:t>
            </w:r>
          </w:p>
        </w:tc>
        <w:tc>
          <w:tcPr>
            <w:tcW w:w="4260" w:type="dxa"/>
            <w:vAlign w:val="center"/>
            <w:tcMar>
              <w:top w:w="120" w:type="dxa"/>
              <w:bottom w:w="120" w:type="dxa"/>
              <w:start w:w="150" w:type="dxa"/>
              <w:end w:w="150" w:type="dxa"/>
            </w:tcMar>
          </w:tcPr>
          <w:p>
            <w:r>
              <w:t>German listing describes a 5-star project in Avsallar with price range, 52,000 m2 plot, apartment types, amenities, beach distance and airport distances.</w:t>
            </w:r>
          </w:p>
        </w:tc>
      </w:tr>
      <w:tr>
        <w:tc>
          <w:tcPr>
            <w:tcW w:w="1800" w:type="dxa"/>
            <w:vAlign w:val="center"/>
            <w:tcMar>
              <w:top w:w="120" w:type="dxa"/>
              <w:bottom w:w="120" w:type="dxa"/>
              <w:start w:w="150" w:type="dxa"/>
              <w:end w:w="150" w:type="dxa"/>
            </w:tcMar>
          </w:tcPr>
          <w:p>
            <w:r>
              <w:t>Irlanya Homes</w:t>
            </w:r>
          </w:p>
        </w:tc>
        <w:tc>
          <w:tcPr>
            <w:tcW w:w="3300" w:type="dxa"/>
            <w:vAlign w:val="center"/>
            <w:tcMar>
              <w:top w:w="120" w:type="dxa"/>
              <w:bottom w:w="120" w:type="dxa"/>
              <w:start w:w="150" w:type="dxa"/>
              <w:end w:w="150" w:type="dxa"/>
            </w:tcMar>
          </w:tcPr>
          <w:p>
            <w:r>
              <w:t>https://irlanyahomes.com/de/properties/projects/avsallar/new-level-premium-apartments-alanya-turkey/</w:t>
            </w:r>
          </w:p>
        </w:tc>
        <w:tc>
          <w:tcPr>
            <w:tcW w:w="4260" w:type="dxa"/>
            <w:vAlign w:val="center"/>
            <w:tcMar>
              <w:top w:w="120" w:type="dxa"/>
              <w:bottom w:w="120" w:type="dxa"/>
              <w:start w:w="150" w:type="dxa"/>
              <w:end w:w="150" w:type="dxa"/>
            </w:tcMar>
          </w:tcPr>
          <w:p>
            <w:r>
              <w:t>German listing describes hotel infrastructure, private beach, owner reception, beach transfer, installment plan and rental/ROI arguments.</w:t>
            </w:r>
          </w:p>
        </w:tc>
      </w:tr>
      <w:tr>
        <w:tc>
          <w:tcPr>
            <w:tcW w:w="1800" w:type="dxa"/>
            <w:vAlign w:val="center"/>
            <w:tcMar>
              <w:top w:w="120" w:type="dxa"/>
              <w:bottom w:w="120" w:type="dxa"/>
              <w:start w:w="150" w:type="dxa"/>
              <w:end w:w="150" w:type="dxa"/>
            </w:tcMar>
          </w:tcPr>
          <w:p>
            <w:r>
              <w:t>Turk.Estate</w:t>
            </w:r>
          </w:p>
        </w:tc>
        <w:tc>
          <w:tcPr>
            <w:tcW w:w="3300" w:type="dxa"/>
            <w:vAlign w:val="center"/>
            <w:tcMar>
              <w:top w:w="120" w:type="dxa"/>
              <w:bottom w:w="120" w:type="dxa"/>
              <w:start w:w="150" w:type="dxa"/>
              <w:end w:w="150" w:type="dxa"/>
            </w:tcMar>
          </w:tcPr>
          <w:p>
            <w:r>
              <w:t>https://turk.estate/de/real-estate/o222300/</w:t>
            </w:r>
          </w:p>
        </w:tc>
        <w:tc>
          <w:tcPr>
            <w:tcW w:w="4260" w:type="dxa"/>
            <w:vAlign w:val="center"/>
            <w:tcMar>
              <w:top w:w="120" w:type="dxa"/>
              <w:bottom w:w="120" w:type="dxa"/>
              <w:start w:w="150" w:type="dxa"/>
              <w:end w:w="150" w:type="dxa"/>
            </w:tcMar>
          </w:tcPr>
          <w:p>
            <w:r>
              <w:t>Listing describes a concrete 1+1 unit, 50 m2, 6th floor, smart-home features, beach shuttle, owner services, rental management and seller contact channels.</w:t>
            </w:r>
          </w:p>
        </w:tc>
      </w:tr>
      <w:tr>
        <w:tc>
          <w:tcPr>
            <w:tcW w:w="1800" w:type="dxa"/>
            <w:vAlign w:val="center"/>
            <w:tcMar>
              <w:top w:w="120" w:type="dxa"/>
              <w:bottom w:w="120" w:type="dxa"/>
              <w:start w:w="150" w:type="dxa"/>
              <w:end w:w="150" w:type="dxa"/>
            </w:tcMar>
          </w:tcPr>
          <w:p>
            <w:r>
              <w:t>TechRadar Property Management Software 2026</w:t>
            </w:r>
          </w:p>
        </w:tc>
        <w:tc>
          <w:tcPr>
            <w:tcW w:w="3300" w:type="dxa"/>
            <w:vAlign w:val="center"/>
            <w:tcMar>
              <w:top w:w="120" w:type="dxa"/>
              <w:bottom w:w="120" w:type="dxa"/>
              <w:start w:w="150" w:type="dxa"/>
              <w:end w:w="150" w:type="dxa"/>
            </w:tcMar>
          </w:tcPr>
          <w:p>
            <w:r>
              <w:t>https://www.techradar.com/best/best-property-management-software</w:t>
            </w:r>
          </w:p>
        </w:tc>
        <w:tc>
          <w:tcPr>
            <w:tcW w:w="4260" w:type="dxa"/>
            <w:vAlign w:val="center"/>
            <w:tcMar>
              <w:top w:w="120" w:type="dxa"/>
              <w:bottom w:w="120" w:type="dxa"/>
              <w:start w:w="150" w:type="dxa"/>
              <w:end w:w="150" w:type="dxa"/>
            </w:tcMar>
          </w:tcPr>
          <w:p>
            <w:r>
              <w:t>Benchmark indicates mature property platforms combine maintenance, accounting, communication, owner portals, mobile inspections and reporting.</w:t>
            </w:r>
          </w:p>
        </w:tc>
      </w:tr>
      <w:tr>
        <w:tc>
          <w:tcPr>
            <w:tcW w:w="1800" w:type="dxa"/>
            <w:vAlign w:val="center"/>
            <w:tcMar>
              <w:top w:w="120" w:type="dxa"/>
              <w:bottom w:w="120" w:type="dxa"/>
              <w:start w:w="150" w:type="dxa"/>
              <w:end w:w="150" w:type="dxa"/>
            </w:tcMar>
          </w:tcPr>
          <w:p>
            <w:r>
              <w:t>TechRadar Real Estate CRM 2026</w:t>
            </w:r>
          </w:p>
        </w:tc>
        <w:tc>
          <w:tcPr>
            <w:tcW w:w="3300" w:type="dxa"/>
            <w:vAlign w:val="center"/>
            <w:tcMar>
              <w:top w:w="120" w:type="dxa"/>
              <w:bottom w:w="120" w:type="dxa"/>
              <w:start w:w="150" w:type="dxa"/>
              <w:end w:w="150" w:type="dxa"/>
            </w:tcMar>
          </w:tcPr>
          <w:p>
            <w:r>
              <w:t>https://www.techradar.com/best/the-best-crm-for-real-estate</w:t>
            </w:r>
          </w:p>
        </w:tc>
        <w:tc>
          <w:tcPr>
            <w:tcW w:w="4260" w:type="dxa"/>
            <w:vAlign w:val="center"/>
            <w:tcMar>
              <w:top w:w="120" w:type="dxa"/>
              <w:bottom w:w="120" w:type="dxa"/>
              <w:start w:w="150" w:type="dxa"/>
              <w:end w:w="150" w:type="dxa"/>
            </w:tcMar>
          </w:tcPr>
          <w:p>
            <w:r>
              <w:t>Benchmark indicates real estate CRMs emphasize lead tracking, listing management, personalization, automation, mobile use and AI-assisted prioritization.</w:t>
            </w:r>
          </w:p>
        </w:tc>
      </w:tr>
    </w:tbl>
    <w:p>
      <w:r>
        <w:br w:type="page"/>
      </w:r>
    </w:p>
    <w:p>
      <w:pPr>
        <w:pStyle w:val="Heading1"/>
      </w:pPr>
      <w:r>
        <w:t>Was moderne Lösungen 2026 erwarten lassen</w:t>
      </w:r>
    </w:p>
    <w:p>
      <w:pPr>
        <w:pStyle w:val="BodyText"/>
      </w:pPr>
      <w:r>
        <w:t>Marktführende Immobilien- und Property-Management-Systeme bündeln nicht nur Kontakte. Sie verbinden Leads, Objekte, Aufgaben, Wartung, Eigentümerkommunikation, Zahlungen, Berichte, mobile Nutzung und Automatisierung. Für New Level Premium bedeutet das: Verkauf und After-Sales dürfen nicht getrennt gebaut werden.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600"/>
        <w:gridCol w:w="6760"/>
      </w:tblGrid>
      <w:tr>
        <w:tc>
          <w:tcPr>
            <w:tcW w:w="2600" w:type="dxa"/>
            <w:vAlign w:val="center"/>
            <w:shd w:fill="E8EEF5"/>
            <w:tcMar>
              <w:top w:w="120" w:type="dxa"/>
              <w:bottom w:w="120" w:type="dxa"/>
              <w:start w:w="150" w:type="dxa"/>
              <w:end w:w="150" w:type="dxa"/>
            </w:tcMar>
          </w:tcPr>
          <w:p>
            <w:r>
              <w:rPr>
                <w:b/>
              </w:rPr>
              <w:t>Marktstandard</w:t>
            </w:r>
          </w:p>
        </w:tc>
        <w:tc>
          <w:tcPr>
            <w:tcW w:w="6760" w:type="dxa"/>
            <w:vAlign w:val="center"/>
            <w:shd w:fill="E8EEF5"/>
            <w:tcMar>
              <w:top w:w="120" w:type="dxa"/>
              <w:bottom w:w="120" w:type="dxa"/>
              <w:start w:w="150" w:type="dxa"/>
              <w:end w:w="150" w:type="dxa"/>
            </w:tcMar>
          </w:tcPr>
          <w:p>
            <w:r>
              <w:rPr>
                <w:b/>
              </w:rPr>
              <w:t>Bedeutung für New Level Premium</w:t>
            </w:r>
          </w:p>
        </w:tc>
      </w:tr>
      <w:tr>
        <w:tc>
          <w:tcPr>
            <w:tcW w:w="2600" w:type="dxa"/>
            <w:vAlign w:val="center"/>
            <w:tcMar>
              <w:top w:w="120" w:type="dxa"/>
              <w:bottom w:w="120" w:type="dxa"/>
              <w:start w:w="150" w:type="dxa"/>
              <w:end w:w="150" w:type="dxa"/>
            </w:tcMar>
          </w:tcPr>
          <w:p>
            <w:r>
              <w:t>Owner Portal</w:t>
            </w:r>
          </w:p>
        </w:tc>
        <w:tc>
          <w:tcPr>
            <w:tcW w:w="6760" w:type="dxa"/>
            <w:vAlign w:val="center"/>
            <w:tcMar>
              <w:top w:w="120" w:type="dxa"/>
              <w:bottom w:w="120" w:type="dxa"/>
              <w:start w:w="150" w:type="dxa"/>
              <w:end w:w="150" w:type="dxa"/>
            </w:tcMar>
          </w:tcPr>
          <w:p>
            <w:r>
              <w:t>Eigentümer sehen Service, Dokumente, Zahlungen, Vermietung und Berichte.</w:t>
            </w:r>
          </w:p>
        </w:tc>
      </w:tr>
      <w:tr>
        <w:tc>
          <w:tcPr>
            <w:tcW w:w="2600" w:type="dxa"/>
            <w:vAlign w:val="center"/>
            <w:tcMar>
              <w:top w:w="120" w:type="dxa"/>
              <w:bottom w:w="120" w:type="dxa"/>
              <w:start w:w="150" w:type="dxa"/>
              <w:end w:w="150" w:type="dxa"/>
            </w:tcMar>
          </w:tcPr>
          <w:p>
            <w:r>
              <w:t>Maintenance Tracking</w:t>
            </w:r>
          </w:p>
        </w:tc>
        <w:tc>
          <w:tcPr>
            <w:tcW w:w="6760" w:type="dxa"/>
            <w:vAlign w:val="center"/>
            <w:tcMar>
              <w:top w:w="120" w:type="dxa"/>
              <w:bottom w:w="120" w:type="dxa"/>
              <w:start w:w="150" w:type="dxa"/>
              <w:end w:w="150" w:type="dxa"/>
            </w:tcMar>
          </w:tcPr>
          <w:p>
            <w:r>
              <w:t>Technische Anliegen werden mit Fotos, Kosten und Status bearbeitet.</w:t>
            </w:r>
          </w:p>
        </w:tc>
      </w:tr>
      <w:tr>
        <w:tc>
          <w:tcPr>
            <w:tcW w:w="2600" w:type="dxa"/>
            <w:vAlign w:val="center"/>
            <w:tcMar>
              <w:top w:w="120" w:type="dxa"/>
              <w:bottom w:w="120" w:type="dxa"/>
              <w:start w:w="150" w:type="dxa"/>
              <w:end w:w="150" w:type="dxa"/>
            </w:tcMar>
          </w:tcPr>
          <w:p>
            <w:r>
              <w:t>AI Lead Priorisierung</w:t>
            </w:r>
          </w:p>
        </w:tc>
        <w:tc>
          <w:tcPr>
            <w:tcW w:w="6760" w:type="dxa"/>
            <w:vAlign w:val="center"/>
            <w:tcMar>
              <w:top w:w="120" w:type="dxa"/>
              <w:bottom w:w="120" w:type="dxa"/>
              <w:start w:w="150" w:type="dxa"/>
              <w:end w:w="150" w:type="dxa"/>
            </w:tcMar>
          </w:tcPr>
          <w:p>
            <w:r>
              <w:t>Heiße Käufer, offene Risiken und nächste Schritte werden schneller sichtbar.</w:t>
            </w:r>
          </w:p>
        </w:tc>
      </w:tr>
      <w:tr>
        <w:tc>
          <w:tcPr>
            <w:tcW w:w="2600" w:type="dxa"/>
            <w:vAlign w:val="center"/>
            <w:tcMar>
              <w:top w:w="120" w:type="dxa"/>
              <w:bottom w:w="120" w:type="dxa"/>
              <w:start w:w="150" w:type="dxa"/>
              <w:end w:w="150" w:type="dxa"/>
            </w:tcMar>
          </w:tcPr>
          <w:p>
            <w:r>
              <w:t>Mobile/Responsive Nutzung</w:t>
            </w:r>
          </w:p>
        </w:tc>
        <w:tc>
          <w:tcPr>
            <w:tcW w:w="6760" w:type="dxa"/>
            <w:vAlign w:val="center"/>
            <w:tcMar>
              <w:top w:w="120" w:type="dxa"/>
              <w:bottom w:w="120" w:type="dxa"/>
              <w:start w:w="150" w:type="dxa"/>
              <w:end w:w="150" w:type="dxa"/>
            </w:tcMar>
          </w:tcPr>
          <w:p>
            <w:r>
              <w:t>Vertrieb, Rezeption und Außendienst können unterwegs arbeiten.</w:t>
            </w:r>
          </w:p>
        </w:tc>
      </w:tr>
      <w:tr>
        <w:tc>
          <w:tcPr>
            <w:tcW w:w="2600" w:type="dxa"/>
            <w:vAlign w:val="center"/>
            <w:tcMar>
              <w:top w:w="120" w:type="dxa"/>
              <w:bottom w:w="120" w:type="dxa"/>
              <w:start w:w="150" w:type="dxa"/>
              <w:end w:w="150" w:type="dxa"/>
            </w:tcMar>
          </w:tcPr>
          <w:p>
            <w:r>
              <w:t>Reporting</w:t>
            </w:r>
          </w:p>
        </w:tc>
        <w:tc>
          <w:tcPr>
            <w:tcW w:w="6760" w:type="dxa"/>
            <w:vAlign w:val="center"/>
            <w:tcMar>
              <w:top w:w="120" w:type="dxa"/>
              <w:bottom w:w="120" w:type="dxa"/>
              <w:start w:w="150" w:type="dxa"/>
              <w:end w:w="150" w:type="dxa"/>
            </w:tcMar>
          </w:tcPr>
          <w:p>
            <w:r>
              <w:t>Management sieht Umsatz, Risiken, offene Aufgaben und Servicequalität.</w:t>
            </w:r>
          </w:p>
        </w:tc>
      </w:tr>
    </w:tbl>
    <w:p>
      <w:r>
        <w:br w:type="page"/>
      </w:r>
    </w:p>
    <w:p>
      <w:pPr>
        <w:pStyle w:val="Heading1"/>
      </w:pPr>
      <w:r>
        <w:t>Aktueller UI-Stand im CRM</w:t>
      </w:r>
    </w:p>
    <w:p>
      <w:pPr>
        <w:jc w:val="center"/>
      </w:pPr>
      <w:r>
        <w:drawing>
          <wp:inline xmlns:wp="http://schemas.openxmlformats.org/drawingml/2006/wordprocessingDrawing" distT="0" distB="0" distL="0" distR="0">
            <wp:extent cx="5413248" cy="3383280"/>
            <wp:effectExtent l="0" t="0" r="0" b="0"/>
            <wp:docPr id="1" name="CRM Command Center" descr="Abbildung: Ataberk-spezifische Management-Übersicht mit New-Level-K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M Command Center" descr="Abbildung: Ataberk-spezifische Management-Übersicht mit New-Level-Kontext."/>
                    <pic:cNvPicPr/>
                  </pic:nvPicPr>
                  <pic:blipFill>
                    <a:blip xmlns:r="http://schemas.openxmlformats.org/officeDocument/2006/relationships" r:embed="rIdImg1"/>
                    <a:stretch>
                      <a:fillRect/>
                    </a:stretch>
                  </pic:blipFill>
                  <pic:spPr>
                    <a:xfrm>
                      <a:off x="0" y="0"/>
                      <a:ext cx="5413248" cy="3383280"/>
                    </a:xfrm>
                    <a:prstGeom prst="rect">
                      <a:avLst/>
                    </a:prstGeom>
                  </pic:spPr>
                </pic:pic>
              </a:graphicData>
            </a:graphic>
          </wp:inline>
        </w:drawing>
      </w:r>
    </w:p>
    <w:p>
      <w:pPr>
        <w:pStyle w:val="Caption"/>
        <w:jc w:val="center"/>
      </w:pPr>
      <w:r>
        <w:t>Abbildung: Ataberk-spezifische Management-Übersicht mit New-Level-Kontext.</w:t>
      </w:r>
    </w:p>
    <w:p>
      <w:pPr>
        <w:pStyle w:val="Heading2"/>
      </w:pPr>
      <w:r>
        <w:t>Lesart</w:t>
      </w:r>
    </w:p>
    <w:p>
      <w:pPr>
        <w:pStyle w:val="BodyText"/>
      </w:pPr>
      <w:r>
        <w:t>Die Oberfläche ist bereits auf Ataberk Estate und New Level Premium ausgerichtet. Der nächste Schritt ist, die realen Projektprozesse und echten Einheiten vollständig einzubinden.</w:t>
      </w:r>
    </w:p>
    <w:p>
      <w:r>
        <w:br w:type="page"/>
      </w:r>
    </w:p>
    <w:p>
      <w:pPr>
        <w:pStyle w:val="Heading1"/>
      </w:pPr>
      <w:r>
        <w:t>Betriebsmodell ohne Fachjargon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shd w:fill="E8EEF5"/>
            <w:tcMar>
              <w:top w:w="120" w:type="dxa"/>
              <w:bottom w:w="120" w:type="dxa"/>
              <w:start w:w="150" w:type="dxa"/>
              <w:end w:w="150" w:type="dxa"/>
            </w:tcMar>
          </w:tcPr>
          <w:p>
            <w:r>
              <w:rPr>
                <w:b/>
              </w:rPr>
              <w:t>Ebene</w:t>
            </w:r>
          </w:p>
        </w:tc>
        <w:tc>
          <w:tcPr>
            <w:tcW w:w="7160" w:type="dxa"/>
            <w:vAlign w:val="center"/>
            <w:shd w:fill="E8EEF5"/>
            <w:tcMar>
              <w:top w:w="120" w:type="dxa"/>
              <w:bottom w:w="120" w:type="dxa"/>
              <w:start w:w="150" w:type="dxa"/>
              <w:end w:w="150" w:type="dxa"/>
            </w:tcMar>
          </w:tcPr>
          <w:p>
            <w:r>
              <w:rPr>
                <w:b/>
              </w:rPr>
              <w:t>Was sie für den Betrieb bedeutet</w:t>
            </w:r>
          </w:p>
        </w:tc>
      </w:tr>
      <w:tr>
        <w:tc>
          <w:tcPr>
            <w:tcW w:w="2200" w:type="dxa"/>
            <w:vAlign w:val="center"/>
            <w:tcMar>
              <w:top w:w="120" w:type="dxa"/>
              <w:bottom w:w="120" w:type="dxa"/>
              <w:start w:w="150" w:type="dxa"/>
              <w:end w:w="150" w:type="dxa"/>
            </w:tcMar>
          </w:tcPr>
          <w:p>
            <w:r>
              <w:t>Kundenerlebnis</w:t>
            </w:r>
          </w:p>
        </w:tc>
        <w:tc>
          <w:tcPr>
            <w:tcW w:w="7160" w:type="dxa"/>
            <w:vAlign w:val="center"/>
            <w:tcMar>
              <w:top w:w="120" w:type="dxa"/>
              <w:bottom w:w="120" w:type="dxa"/>
              <w:start w:w="150" w:type="dxa"/>
              <w:end w:w="150" w:type="dxa"/>
            </w:tcMar>
          </w:tcPr>
          <w:p>
            <w:r>
              <w:t>Lead, Beratung, Exposé, Termin, Vertrag, Eigentümerbetreuung und Vermietung sollen sich wie ein Prozess anfühlen.</w:t>
            </w:r>
          </w:p>
        </w:tc>
      </w:tr>
      <w:tr>
        <w:tc>
          <w:tcPr>
            <w:tcW w:w="2200" w:type="dxa"/>
            <w:vAlign w:val="center"/>
            <w:tcMar>
              <w:top w:w="120" w:type="dxa"/>
              <w:bottom w:w="120" w:type="dxa"/>
              <w:start w:w="150" w:type="dxa"/>
              <w:end w:w="150" w:type="dxa"/>
            </w:tcMar>
          </w:tcPr>
          <w:p>
            <w:r>
              <w:t>Geschäftsregeln</w:t>
            </w:r>
          </w:p>
        </w:tc>
        <w:tc>
          <w:tcPr>
            <w:tcW w:w="7160" w:type="dxa"/>
            <w:vAlign w:val="center"/>
            <w:tcMar>
              <w:top w:w="120" w:type="dxa"/>
              <w:bottom w:w="120" w:type="dxa"/>
              <w:start w:w="150" w:type="dxa"/>
              <w:end w:w="150" w:type="dxa"/>
            </w:tcMar>
          </w:tcPr>
          <w:p>
            <w:r>
              <w:t>Zahlung, Dokumente, Servicekosten, Freigaben und Rollen entscheiden, was als nächstes erlaubt ist.</w:t>
            </w:r>
          </w:p>
        </w:tc>
      </w:tr>
      <w:tr>
        <w:tc>
          <w:tcPr>
            <w:tcW w:w="2200" w:type="dxa"/>
            <w:vAlign w:val="center"/>
            <w:tcMar>
              <w:top w:w="120" w:type="dxa"/>
              <w:bottom w:w="120" w:type="dxa"/>
              <w:start w:w="150" w:type="dxa"/>
              <w:end w:w="150" w:type="dxa"/>
            </w:tcMar>
          </w:tcPr>
          <w:p>
            <w:r>
              <w:t>Kontrolle</w:t>
            </w:r>
          </w:p>
        </w:tc>
        <w:tc>
          <w:tcPr>
            <w:tcW w:w="7160" w:type="dxa"/>
            <w:vAlign w:val="center"/>
            <w:tcMar>
              <w:top w:w="120" w:type="dxa"/>
              <w:bottom w:w="120" w:type="dxa"/>
              <w:start w:w="150" w:type="dxa"/>
              <w:end w:w="150" w:type="dxa"/>
            </w:tcMar>
          </w:tcPr>
          <w:p>
            <w:r>
              <w:t>Jede sensible Aktion braucht Verantwortlichen, Begründung und Prüfspur.</w:t>
            </w:r>
          </w:p>
        </w:tc>
      </w:tr>
      <w:tr>
        <w:tc>
          <w:tcPr>
            <w:tcW w:w="2200" w:type="dxa"/>
            <w:vAlign w:val="center"/>
            <w:tcMar>
              <w:top w:w="120" w:type="dxa"/>
              <w:bottom w:w="120" w:type="dxa"/>
              <w:start w:w="150" w:type="dxa"/>
              <w:end w:w="150" w:type="dxa"/>
            </w:tcMar>
          </w:tcPr>
          <w:p>
            <w:r>
              <w:t>Datenbasis</w:t>
            </w:r>
          </w:p>
        </w:tc>
        <w:tc>
          <w:tcPr>
            <w:tcW w:w="7160" w:type="dxa"/>
            <w:vAlign w:val="center"/>
            <w:tcMar>
              <w:top w:w="120" w:type="dxa"/>
              <w:bottom w:w="120" w:type="dxa"/>
              <w:start w:w="150" w:type="dxa"/>
              <w:end w:w="150" w:type="dxa"/>
            </w:tcMar>
          </w:tcPr>
          <w:p>
            <w:r>
              <w:t>Einheiten, Preise, Quellen, Dokumente, Zahlungen, Servicefälle und Berichte bleiben synchron.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Leitprinzip</w:t>
            </w:r>
          </w:p>
        </w:tc>
        <w:tc>
          <w:tcPr>
            <w:tcW w:w="7160" w:type="dxa"/>
            <w:vAlign w:val="center"/>
            <w:tcMar>
              <w:top w:w="120" w:type="dxa"/>
              <w:bottom w:w="120" w:type="dxa"/>
              <w:start w:w="150" w:type="dxa"/>
              <w:end w:w="150" w:type="dxa"/>
            </w:tcMar>
          </w:tcPr>
          <w:p>
            <w:r>
              <w:t>Jede wichtige Entscheidung braucht Rollenprüfung, Geschäftsregel und nachvollziehbare Begründung.</w:t>
            </w:r>
          </w:p>
        </w:tc>
      </w:tr>
    </w:tbl>
    <w:p>
      <w:r>
        <w:br w:type="page"/>
      </w:r>
    </w:p>
    <w:p>
      <w:pPr>
        <w:pStyle w:val="Heading1"/>
      </w:pPr>
      <w:r>
        <w:t>Einheiten- und Projektmatrix</w:t>
      </w:r>
    </w:p>
    <w:p>
      <w:pPr>
        <w:jc w:val="center"/>
      </w:pPr>
      <w:r>
        <w:drawing>
          <wp:inline xmlns:wp="http://schemas.openxmlformats.org/drawingml/2006/wordprocessingDrawing" distT="0" distB="0" distL="0" distR="0">
            <wp:extent cx="5413248" cy="3383280"/>
            <wp:effectExtent l="0" t="0" r="0" b="0"/>
            <wp:docPr id="2" name="Projekt- und Wohnungsmatrix" descr="Abbildung: Einheiten-, Block- und Statussicht als Grundlage für Verkauf und Betri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jekt- und Wohnungsmatrix" descr="Abbildung: Einheiten-, Block- und Statussicht als Grundlage für Verkauf und Betrieb."/>
                    <pic:cNvPicPr/>
                  </pic:nvPicPr>
                  <pic:blipFill>
                    <a:blip xmlns:r="http://schemas.openxmlformats.org/officeDocument/2006/relationships" r:embed="rIdImg2"/>
                    <a:stretch>
                      <a:fillRect/>
                    </a:stretch>
                  </pic:blipFill>
                  <pic:spPr>
                    <a:xfrm>
                      <a:off x="0" y="0"/>
                      <a:ext cx="5413248" cy="3383280"/>
                    </a:xfrm>
                    <a:prstGeom prst="rect">
                      <a:avLst/>
                    </a:prstGeom>
                  </pic:spPr>
                </pic:pic>
              </a:graphicData>
            </a:graphic>
          </wp:inline>
        </w:drawing>
      </w:r>
    </w:p>
    <w:p>
      <w:pPr>
        <w:pStyle w:val="Caption"/>
        <w:jc w:val="center"/>
      </w:pPr>
      <w:r>
        <w:t>Abbildung: Einheiten-, Block- und Statussicht als Grundlage für Verkauf und Betrieb.</w:t>
      </w:r>
    </w:p>
    <w:p>
      <w:pPr>
        <w:pStyle w:val="Heading2"/>
      </w:pPr>
      <w:r>
        <w:t>Warum das wichtig ist</w:t>
      </w:r>
    </w:p>
    <w:p>
      <w:pPr>
        <w:pStyle w:val="BodyText"/>
      </w:pPr>
      <w:r>
        <w:t>Bei einem Projekt mit mehreren Einheitentypen, Preisen, Etagen, Ausblicken und Verfügbarkeiten muss der Vertrieb schnell filtern können, ohne alte Tabellen zu durchsuchen.</w:t>
      </w:r>
    </w:p>
    <w:p>
      <w:r>
        <w:br w:type="page"/>
      </w:r>
    </w:p>
    <w:p>
      <w:pPr>
        <w:pStyle w:val="Heading1"/>
      </w:pPr>
      <w:r>
        <w:t>Kontroll- und Freigabelogik</w:t>
      </w:r>
    </w:p>
    <w:p>
      <w:pPr>
        <w:jc w:val="center"/>
      </w:pPr>
      <w:r>
        <w:drawing>
          <wp:inline xmlns:wp="http://schemas.openxmlformats.org/drawingml/2006/wordprocessingDrawing" distT="0" distB="0" distL="0" distR="0">
            <wp:extent cx="5413248" cy="3383280"/>
            <wp:effectExtent l="0" t="0" r="0" b="0"/>
            <wp:docPr id="3" name="Kontroll- und Freigabesicht" descr="Abbildung: Rollen, Kontrolle und Prüfspur für sensible Proz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ontroll- und Freigabesicht" descr="Abbildung: Rollen, Kontrolle und Prüfspur für sensible Prozesse."/>
                    <pic:cNvPicPr/>
                  </pic:nvPicPr>
                  <pic:blipFill>
                    <a:blip xmlns:r="http://schemas.openxmlformats.org/officeDocument/2006/relationships" r:embed="rIdImg3"/>
                    <a:stretch>
                      <a:fillRect/>
                    </a:stretch>
                  </pic:blipFill>
                  <pic:spPr>
                    <a:xfrm>
                      <a:off x="0" y="0"/>
                      <a:ext cx="5413248" cy="3383280"/>
                    </a:xfrm>
                    <a:prstGeom prst="rect">
                      <a:avLst/>
                    </a:prstGeom>
                  </pic:spPr>
                </pic:pic>
              </a:graphicData>
            </a:graphic>
          </wp:inline>
        </w:drawing>
      </w:r>
    </w:p>
    <w:p>
      <w:pPr>
        <w:pStyle w:val="Caption"/>
        <w:jc w:val="center"/>
      </w:pPr>
      <w:r>
        <w:t>Abbildung: Rollen, Kontrolle und Prüfspur für sensible Prozesse.</w:t>
      </w:r>
    </w:p>
    <w:p>
      <w:pPr>
        <w:pStyle w:val="Heading2"/>
      </w:pPr>
      <w:r>
        <w:t>Warum das wichtig ist</w:t>
      </w:r>
    </w:p>
    <w:p>
      <w:pPr>
        <w:pStyle w:val="BodyText"/>
      </w:pPr>
      <w:r>
        <w:t>Zahlungsfreigaben, Dokumentenfreigaben, Rollen und Audit sind für ausländische Käufer besonders wichtig, weil Vertrauen und Nachvollziehbarkeit kaufentscheidend sind.</w:t>
      </w:r>
    </w:p>
    <w:p>
      <w:r>
        <w:br w:type="page"/>
      </w:r>
    </w:p>
    <w:p>
      <w:pPr>
        <w:pStyle w:val="Heading1"/>
      </w:pPr>
      <w:r>
        <w:t>Phase 1: Markt-, Projekt- und Quellenbasis</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Alle Teams arbeiten mit derselben Wahrheit über New Level Premium: Standort, Angebot, Projektstruktur, Preise, Quellen und Verkaufsargumente.</w:t>
            </w:r>
          </w:p>
        </w:tc>
      </w:tr>
    </w:tbl>
    <w:p>
      <w:pPr>
        <w:pStyle w:val="BodyText"/>
      </w:pPr>
      <w:r>
        <w:rPr>
          <w:b/>
        </w:rPr>
        <w:t>Verantwortliche Teams: Management, Vertrieb, Projektleitung</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Quellenregister</w:t>
            </w:r>
          </w:p>
        </w:tc>
        <w:tc>
          <w:tcPr>
            <w:tcW w:w="7060" w:type="dxa"/>
            <w:vAlign w:val="center"/>
            <w:tcMar>
              <w:top w:w="120" w:type="dxa"/>
              <w:bottom w:w="120" w:type="dxa"/>
              <w:start w:w="150" w:type="dxa"/>
              <w:end w:w="150" w:type="dxa"/>
            </w:tcMar>
          </w:tcPr>
          <w:p>
            <w:r>
              <w:t>Jede externe Quelle wird mit Datum, Kernaussage, Preisstand und Vertrauensniveau geführt.</w:t>
            </w:r>
          </w:p>
        </w:tc>
      </w:tr>
      <w:tr>
        <w:tc>
          <w:tcPr>
            <w:tcW w:w="2300" w:type="dxa"/>
            <w:vAlign w:val="center"/>
            <w:tcMar>
              <w:top w:w="120" w:type="dxa"/>
              <w:bottom w:w="120" w:type="dxa"/>
              <w:start w:w="150" w:type="dxa"/>
              <w:end w:w="150" w:type="dxa"/>
            </w:tcMar>
          </w:tcPr>
          <w:p>
            <w:r>
              <w:t>Projektprofil</w:t>
            </w:r>
          </w:p>
        </w:tc>
        <w:tc>
          <w:tcPr>
            <w:tcW w:w="7060" w:type="dxa"/>
            <w:vAlign w:val="center"/>
            <w:tcMar>
              <w:top w:w="120" w:type="dxa"/>
              <w:bottom w:w="120" w:type="dxa"/>
              <w:start w:w="150" w:type="dxa"/>
              <w:end w:w="150" w:type="dxa"/>
            </w:tcMar>
          </w:tcPr>
          <w:p>
            <w:r>
              <w:t>Das Projekt erhält ein zentrales Profil mit Fläche, Lage, Stranddistanz, Blöcken, Hotelanteil und Fertigstellung.</w:t>
            </w:r>
          </w:p>
        </w:tc>
      </w:tr>
      <w:tr>
        <w:tc>
          <w:tcPr>
            <w:tcW w:w="2300" w:type="dxa"/>
            <w:vAlign w:val="center"/>
            <w:tcMar>
              <w:top w:w="120" w:type="dxa"/>
              <w:bottom w:w="120" w:type="dxa"/>
              <w:start w:w="150" w:type="dxa"/>
              <w:end w:w="150" w:type="dxa"/>
            </w:tcMar>
          </w:tcPr>
          <w:p>
            <w:r>
              <w:t>Widerspruchsprüfung</w:t>
            </w:r>
          </w:p>
        </w:tc>
        <w:tc>
          <w:tcPr>
            <w:tcW w:w="7060" w:type="dxa"/>
            <w:vAlign w:val="center"/>
            <w:tcMar>
              <w:top w:w="120" w:type="dxa"/>
              <w:bottom w:w="120" w:type="dxa"/>
              <w:start w:w="150" w:type="dxa"/>
              <w:end w:w="150" w:type="dxa"/>
            </w:tcMar>
          </w:tcPr>
          <w:p>
            <w:r>
              <w:t>Unterschiedliche Angaben, zum Beispiel 7 oder 9 Blöcke, werden sichtbar markiert statt ungeprüft übernommen.</w:t>
            </w:r>
          </w:p>
        </w:tc>
      </w:tr>
      <w:tr>
        <w:tc>
          <w:tcPr>
            <w:tcW w:w="2300" w:type="dxa"/>
            <w:vAlign w:val="center"/>
            <w:tcMar>
              <w:top w:w="120" w:type="dxa"/>
              <w:bottom w:w="120" w:type="dxa"/>
              <w:start w:w="150" w:type="dxa"/>
              <w:end w:w="150" w:type="dxa"/>
            </w:tcMar>
          </w:tcPr>
          <w:p>
            <w:r>
              <w:t>Management-Sicht</w:t>
            </w:r>
          </w:p>
        </w:tc>
        <w:tc>
          <w:tcPr>
            <w:tcW w:w="7060" w:type="dxa"/>
            <w:vAlign w:val="center"/>
            <w:tcMar>
              <w:top w:w="120" w:type="dxa"/>
              <w:bottom w:w="120" w:type="dxa"/>
              <w:start w:w="150" w:type="dxa"/>
              <w:end w:w="150" w:type="dxa"/>
            </w:tcMar>
          </w:tcPr>
          <w:p>
            <w:r>
              <w:t>Führungskräfte sehen, welche Aussagen belastbar sind und welche durch den Kunden bestätigt werden müssen.</w:t>
            </w:r>
          </w:p>
        </w:tc>
      </w:tr>
      <w:tr>
        <w:tc>
          <w:tcPr>
            <w:tcW w:w="2300" w:type="dxa"/>
            <w:vAlign w:val="center"/>
            <w:tcMar>
              <w:top w:w="120" w:type="dxa"/>
              <w:bottom w:w="120" w:type="dxa"/>
              <w:start w:w="150" w:type="dxa"/>
              <w:end w:w="150" w:type="dxa"/>
            </w:tcMar>
          </w:tcPr>
          <w:p>
            <w:r>
              <w:t>Vertriebswissen</w:t>
            </w:r>
          </w:p>
        </w:tc>
        <w:tc>
          <w:tcPr>
            <w:tcW w:w="7060" w:type="dxa"/>
            <w:vAlign w:val="center"/>
            <w:tcMar>
              <w:top w:w="120" w:type="dxa"/>
              <w:bottom w:w="120" w:type="dxa"/>
              <w:start w:w="150" w:type="dxa"/>
              <w:end w:w="150" w:type="dxa"/>
            </w:tcMar>
          </w:tcPr>
          <w:p>
            <w:r>
              <w:t>Berater erhalten kurze, geprüfte Antworten für häufige Käuferfragen.</w:t>
            </w:r>
          </w:p>
        </w:tc>
      </w:tr>
    </w:tbl>
    <w:p>
      <w:r>
        <w:br w:type="page"/>
      </w:r>
    </w:p>
    <w:p>
      <w:pPr>
        <w:pStyle w:val="Heading1"/>
      </w:pPr>
      <w:r>
        <w:t>Phase 1: Arbeitsablauf</w:t>
      </w:r>
    </w:p>
    <w:p>
      <w:pPr>
        <w:pStyle w:val="BodyText"/>
      </w:pPr>
      <w:r>
        <w:t>Der Ablauf ist bewusst in normaler Sprache formuliert, damit Management, Vertrieb und Betrieb denselben Prozess verstehen.</w:t>
      </w:r>
    </w:p>
    <w:p>
      <w:pPr>
        <w:pStyle w:val="BodyText"/>
        <w:numPr>
          <w:ilvl w:val="0"/>
          <w:numId w:val="1"/>
        </w:numPr>
      </w:pPr>
      <w:r>
        <w:t>Neue Quelle wird erfasst.</w:t>
      </w:r>
    </w:p>
    <w:p>
      <w:pPr>
        <w:pStyle w:val="BodyText"/>
        <w:numPr>
          <w:ilvl w:val="0"/>
          <w:numId w:val="1"/>
        </w:numPr>
      </w:pPr>
      <w:r>
        <w:t>Fakten werden extrahiert und in einfache Business-Begriffe übersetzt.</w:t>
      </w:r>
    </w:p>
    <w:p>
      <w:pPr>
        <w:pStyle w:val="BodyText"/>
        <w:numPr>
          <w:ilvl w:val="0"/>
          <w:numId w:val="1"/>
        </w:numPr>
      </w:pPr>
      <w:r>
        <w:t>Widersprüche werden markiert.</w:t>
      </w:r>
    </w:p>
    <w:p>
      <w:pPr>
        <w:pStyle w:val="BodyText"/>
        <w:numPr>
          <w:ilvl w:val="0"/>
          <w:numId w:val="1"/>
        </w:numPr>
      </w:pPr>
      <w:r>
        <w:t>Projektleitung bestätigt oder korrigiert die Aussage.</w:t>
      </w:r>
    </w:p>
    <w:p>
      <w:pPr>
        <w:pStyle w:val="BodyText"/>
        <w:numPr>
          <w:ilvl w:val="0"/>
          <w:numId w:val="1"/>
        </w:numPr>
      </w:pPr>
      <w:r>
        <w:t>Vertrieb nutzt nur freigegebene Aussagen.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1: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Quellenregister</w:t>
            </w:r>
          </w:p>
        </w:tc>
        <w:tc>
          <w:tcPr>
            <w:tcW w:w="3120" w:type="dxa"/>
            <w:vAlign w:val="center"/>
            <w:shd w:fill="D1FAE5"/>
            <w:tcMar>
              <w:top w:w="120" w:type="dxa"/>
              <w:bottom w:w="120" w:type="dxa"/>
              <w:start w:w="150" w:type="dxa"/>
              <w:end w:w="150" w:type="dxa"/>
            </w:tcMar>
          </w:tcPr>
          <w:p>
            <w:pPr>
              <w:jc w:val="center"/>
            </w:pPr>
            <w:r>
              <w:rPr>
                <w:b/>
              </w:rPr>
              <w:t>Projektprofil</w:t>
            </w:r>
          </w:p>
        </w:tc>
        <w:tc>
          <w:tcPr>
            <w:tcW w:w="3120" w:type="dxa"/>
            <w:vAlign w:val="center"/>
            <w:shd w:fill="FEF3C7"/>
            <w:tcMar>
              <w:top w:w="120" w:type="dxa"/>
              <w:bottom w:w="120" w:type="dxa"/>
              <w:start w:w="150" w:type="dxa"/>
              <w:end w:w="150" w:type="dxa"/>
            </w:tcMar>
          </w:tcPr>
          <w:p>
            <w:pPr>
              <w:jc w:val="center"/>
            </w:pPr>
            <w:r>
              <w:rPr>
                <w:b/>
              </w:rPr>
              <w:t>Widerspruchsprüfung</w:t>
            </w:r>
          </w:p>
        </w:tc>
      </w:tr>
      <w:tr>
        <w:tc>
          <w:tcPr>
            <w:tcW w:w="3120" w:type="dxa"/>
            <w:vAlign w:val="center"/>
            <w:shd w:fill="F3E8FF"/>
            <w:tcMar>
              <w:top w:w="120" w:type="dxa"/>
              <w:bottom w:w="120" w:type="dxa"/>
              <w:start w:w="150" w:type="dxa"/>
              <w:end w:w="150" w:type="dxa"/>
            </w:tcMar>
          </w:tcPr>
          <w:p>
            <w:pPr>
              <w:jc w:val="center"/>
            </w:pPr>
            <w:r>
              <w:rPr>
                <w:b/>
              </w:rPr>
              <w:t>Management-Sicht</w:t>
            </w:r>
          </w:p>
        </w:tc>
        <w:tc>
          <w:tcPr>
            <w:tcW w:w="3120" w:type="dxa"/>
            <w:vAlign w:val="center"/>
            <w:shd w:fill="E0F2FE"/>
            <w:tcMar>
              <w:top w:w="120" w:type="dxa"/>
              <w:bottom w:w="120" w:type="dxa"/>
              <w:start w:w="150" w:type="dxa"/>
              <w:end w:w="150" w:type="dxa"/>
            </w:tcMar>
          </w:tcPr>
          <w:p>
            <w:pPr>
              <w:jc w:val="center"/>
            </w:pPr>
            <w:r>
              <w:rPr>
                <w:b/>
              </w:rPr>
              <w:t>Phase 1: Markt-, Projekt- und Quellenbasis</w:t>
            </w:r>
          </w:p>
        </w:tc>
        <w:tc>
          <w:tcPr>
            <w:tcW w:w="3120" w:type="dxa"/>
            <w:vAlign w:val="center"/>
            <w:shd w:fill="FFE4E6"/>
            <w:tcMar>
              <w:top w:w="120" w:type="dxa"/>
              <w:bottom w:w="120" w:type="dxa"/>
              <w:start w:w="150" w:type="dxa"/>
              <w:end w:w="150" w:type="dxa"/>
            </w:tcMar>
          </w:tcPr>
          <w:p>
            <w:pPr>
              <w:jc w:val="center"/>
            </w:pPr>
            <w:r>
              <w:rPr>
                <w:b/>
              </w:rPr>
              <w:t>Vertriebswissen</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1: Geschäftsregeln und Sonderfälle</w:t>
      </w:r>
    </w:p>
    <w:p>
      <w:pPr>
        <w:pStyle w:val="BodyText"/>
        <w:numPr>
          <w:ilvl w:val="0"/>
          <w:numId w:val="1"/>
        </w:numPr>
      </w:pPr>
      <w:r>
        <w:t>Keine Verkaufsbehauptung ohne Quelle oder interne Freigabe.</w:t>
      </w:r>
    </w:p>
    <w:p>
      <w:pPr>
        <w:pStyle w:val="BodyText"/>
        <w:numPr>
          <w:ilvl w:val="0"/>
          <w:numId w:val="1"/>
        </w:numPr>
      </w:pPr>
      <w:r>
        <w:t>Preis- und Fertigstellungsdaten werden mit Quellenzeitpunkt gespeichert.</w:t>
      </w:r>
    </w:p>
    <w:p>
      <w:pPr>
        <w:pStyle w:val="BodyText"/>
        <w:numPr>
          <w:ilvl w:val="0"/>
          <w:numId w:val="1"/>
        </w:numPr>
      </w:pPr>
      <w:r>
        <w:t>Unsichere Angaben werden im CRM als Prüfung offen angezeigt.</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1: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Der Ataberk-Kontext und einzelne externe Quellen sind berücksichtigt.</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Es gibt noch kein formales Quellenregister im UI.</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Widersprüche zwischen Quellen werden noch nicht automatisch sichtbar.</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Freigabeprozess für Verkaufsargumente fehlt.</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1: Abnahme und AI-Unterstützung</w:t>
      </w:r>
    </w:p>
    <w:p>
      <w:pPr>
        <w:pStyle w:val="Heading2"/>
      </w:pPr>
      <w:r>
        <w:t>Abnahmekriterien</w:t>
      </w:r>
    </w:p>
    <w:p>
      <w:pPr>
        <w:pStyle w:val="BodyText"/>
        <w:numPr>
          <w:ilvl w:val="0"/>
          <w:numId w:val="1"/>
        </w:numPr>
      </w:pPr>
      <w:r>
        <w:t>Projektprofil enthält alle Pflichtfelder.</w:t>
      </w:r>
    </w:p>
    <w:p>
      <w:pPr>
        <w:pStyle w:val="BodyText"/>
        <w:numPr>
          <w:ilvl w:val="0"/>
          <w:numId w:val="1"/>
        </w:numPr>
      </w:pPr>
      <w:r>
        <w:t>Mindestens vier Quellen sind dokumentiert.</w:t>
      </w:r>
    </w:p>
    <w:p>
      <w:pPr>
        <w:pStyle w:val="BodyText"/>
        <w:numPr>
          <w:ilvl w:val="0"/>
          <w:numId w:val="1"/>
        </w:numPr>
      </w:pPr>
      <w:r>
        <w:t>Widersprüche sind markiert.</w:t>
      </w:r>
    </w:p>
    <w:p>
      <w:pPr>
        <w:pStyle w:val="BodyText"/>
        <w:numPr>
          <w:ilvl w:val="0"/>
          <w:numId w:val="1"/>
        </w:numPr>
      </w:pPr>
      <w:r>
        <w:t>Vertrieb kann freigegebene Argumente kopieren.</w:t>
      </w:r>
    </w:p>
    <w:p>
      <w:pPr>
        <w:pStyle w:val="Heading2"/>
      </w:pPr>
      <w:r>
        <w:t>Sinnvolle AI-Unterstützung</w:t>
      </w:r>
    </w:p>
    <w:p>
      <w:pPr>
        <w:pStyle w:val="BodyText"/>
        <w:shd w:fill="ECFDF3"/>
      </w:pPr>
      <w:r>
        <w:rPr>
          <w:b/>
          <w:color w:val="047857"/>
        </w:rPr>
        <w:t>AI kann Quellen zusammenfassen, Unterschiede markieren und eine klare deutsche Antwort für Management und Vertrieb vorschlagen.</w:t>
      </w:r>
    </w:p>
    <w:p>
      <w:r>
        <w:br w:type="page"/>
      </w:r>
    </w:p>
    <w:p>
      <w:pPr>
        <w:pStyle w:val="Heading1"/>
      </w:pPr>
      <w:r>
        <w:t>Phase 1: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Quellenregister</w:t>
            </w:r>
          </w:p>
        </w:tc>
        <w:tc>
          <w:tcPr>
            <w:tcW w:w="3960" w:type="dxa"/>
            <w:vAlign w:val="center"/>
            <w:tcMar>
              <w:top w:w="120" w:type="dxa"/>
              <w:bottom w:w="120" w:type="dxa"/>
              <w:start w:w="150" w:type="dxa"/>
              <w:end w:w="150" w:type="dxa"/>
            </w:tcMar>
          </w:tcPr>
          <w:p>
            <w:r>
              <w:t>Jede externe Quelle wird mit Datum, Kernaussage, Preisstand und Vertrauensniveau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Projektprofil</w:t>
            </w:r>
          </w:p>
        </w:tc>
        <w:tc>
          <w:tcPr>
            <w:tcW w:w="3960" w:type="dxa"/>
            <w:vAlign w:val="center"/>
            <w:tcMar>
              <w:top w:w="120" w:type="dxa"/>
              <w:bottom w:w="120" w:type="dxa"/>
              <w:start w:w="150" w:type="dxa"/>
              <w:end w:w="150" w:type="dxa"/>
            </w:tcMar>
          </w:tcPr>
          <w:p>
            <w:r>
              <w:t>Das Projekt erhält ein zentrales Profil mit Fläche, Lage, Stranddistanz, Blöcken, Hotelanteil und Fertigstellung.</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Widerspruchsprüfung</w:t>
            </w:r>
          </w:p>
        </w:tc>
        <w:tc>
          <w:tcPr>
            <w:tcW w:w="3960" w:type="dxa"/>
            <w:vAlign w:val="center"/>
            <w:tcMar>
              <w:top w:w="120" w:type="dxa"/>
              <w:bottom w:w="120" w:type="dxa"/>
              <w:start w:w="150" w:type="dxa"/>
              <w:end w:w="150" w:type="dxa"/>
            </w:tcMar>
          </w:tcPr>
          <w:p>
            <w:r>
              <w:t>Unterschiedliche Angaben, zum Beispiel 7 oder 9 Blöcke, werden sichtbar markiert statt ungeprüft übernommen.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Management-Sicht</w:t>
            </w:r>
          </w:p>
        </w:tc>
        <w:tc>
          <w:tcPr>
            <w:tcW w:w="3960" w:type="dxa"/>
            <w:vAlign w:val="center"/>
            <w:tcMar>
              <w:top w:w="120" w:type="dxa"/>
              <w:bottom w:w="120" w:type="dxa"/>
              <w:start w:w="150" w:type="dxa"/>
              <w:end w:w="150" w:type="dxa"/>
            </w:tcMar>
          </w:tcPr>
          <w:p>
            <w:r>
              <w:t>Führungskräfte sehen, welche Aussagen belastbar sind und welche durch den Kunden bestätigt werden müssen.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Vertriebswissen</w:t>
            </w:r>
          </w:p>
        </w:tc>
        <w:tc>
          <w:tcPr>
            <w:tcW w:w="3960" w:type="dxa"/>
            <w:vAlign w:val="center"/>
            <w:tcMar>
              <w:top w:w="120" w:type="dxa"/>
              <w:bottom w:w="120" w:type="dxa"/>
              <w:start w:w="150" w:type="dxa"/>
              <w:end w:w="150" w:type="dxa"/>
            </w:tcMar>
          </w:tcPr>
          <w:p>
            <w:r>
              <w:t>Berater erhalten kurze, geprüfte Antworten für häufige Käuferfragen.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1: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sorgt dafür, dass Status, nächste Aktion und fachliche Entscheidung in Phase 1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1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Projektleitung</w:t>
            </w:r>
          </w:p>
        </w:tc>
        <w:tc>
          <w:tcPr>
            <w:tcW w:w="4300" w:type="dxa"/>
            <w:vAlign w:val="center"/>
            <w:tcMar>
              <w:top w:w="120" w:type="dxa"/>
              <w:bottom w:w="120" w:type="dxa"/>
              <w:start w:w="150" w:type="dxa"/>
              <w:end w:w="150" w:type="dxa"/>
            </w:tcMar>
          </w:tcPr>
          <w:p>
            <w:r>
              <w:t>Projektleitung sorgt dafür, dass Status, nächste Aktion und fachliche Entscheidung in Phase 1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1: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Quelle</w:t>
            </w:r>
          </w:p>
        </w:tc>
        <w:tc>
          <w:tcPr>
            <w:tcW w:w="4200" w:type="dxa"/>
            <w:vAlign w:val="center"/>
            <w:tcMar>
              <w:top w:w="120" w:type="dxa"/>
              <w:bottom w:w="120" w:type="dxa"/>
              <w:start w:w="150" w:type="dxa"/>
              <w:end w:w="150" w:type="dxa"/>
            </w:tcMar>
          </w:tcPr>
          <w:p>
            <w:r>
              <w:t>Quelle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Projektfakt</w:t>
            </w:r>
          </w:p>
        </w:tc>
        <w:tc>
          <w:tcPr>
            <w:tcW w:w="4200" w:type="dxa"/>
            <w:vAlign w:val="center"/>
            <w:tcMar>
              <w:top w:w="120" w:type="dxa"/>
              <w:bottom w:w="120" w:type="dxa"/>
              <w:start w:w="150" w:type="dxa"/>
              <w:end w:w="150" w:type="dxa"/>
            </w:tcMar>
          </w:tcPr>
          <w:p>
            <w:r>
              <w:t>Projektfakt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Widerspruch</w:t>
            </w:r>
          </w:p>
        </w:tc>
        <w:tc>
          <w:tcPr>
            <w:tcW w:w="4200" w:type="dxa"/>
            <w:vAlign w:val="center"/>
            <w:tcMar>
              <w:top w:w="120" w:type="dxa"/>
              <w:bottom w:w="120" w:type="dxa"/>
              <w:start w:w="150" w:type="dxa"/>
              <w:end w:w="150" w:type="dxa"/>
            </w:tcMar>
          </w:tcPr>
          <w:p>
            <w:r>
              <w:t>Widerspruch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Freigabe</w:t>
            </w:r>
          </w:p>
        </w:tc>
        <w:tc>
          <w:tcPr>
            <w:tcW w:w="4200" w:type="dxa"/>
            <w:vAlign w:val="center"/>
            <w:tcMar>
              <w:top w:w="120" w:type="dxa"/>
              <w:bottom w:w="120" w:type="dxa"/>
              <w:start w:w="150" w:type="dxa"/>
              <w:end w:w="150" w:type="dxa"/>
            </w:tcMar>
          </w:tcPr>
          <w:p>
            <w:r>
              <w:t>Freigabe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Verkaufsargument</w:t>
            </w:r>
          </w:p>
        </w:tc>
        <w:tc>
          <w:tcPr>
            <w:tcW w:w="4200" w:type="dxa"/>
            <w:vAlign w:val="center"/>
            <w:tcMar>
              <w:top w:w="120" w:type="dxa"/>
              <w:bottom w:w="120" w:type="dxa"/>
              <w:start w:w="150" w:type="dxa"/>
              <w:end w:w="150" w:type="dxa"/>
            </w:tcMar>
          </w:tcPr>
          <w:p>
            <w:r>
              <w:t>Verkaufsargument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1: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 Berater sieht auf einer Fremdseite einen neuen Preis oder eine andere Blockanzahl. Statt diese Information sofort zu verwenden, wird sie als Quelle erfasst, mit Datum versehen und gegen bestehende Fakten geprüft. Das Management entscheidet, ob die Aussage freigegeben, korrigiert oder als offen markiert wird.</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Neue Quelle wird erfasst.</w:t>
      </w:r>
    </w:p>
    <w:p>
      <w:pPr>
        <w:pStyle w:val="BodyText"/>
        <w:numPr>
          <w:ilvl w:val="0"/>
          <w:numId w:val="1"/>
        </w:numPr>
      </w:pPr>
      <w:r>
        <w:t>Fakten werden extrahiert und in einfache Business-Begriffe übersetzt.</w:t>
      </w:r>
    </w:p>
    <w:p>
      <w:pPr>
        <w:pStyle w:val="BodyText"/>
        <w:numPr>
          <w:ilvl w:val="0"/>
          <w:numId w:val="1"/>
        </w:numPr>
      </w:pPr>
      <w:r>
        <w:t>Widersprüche werden markiert.</w:t>
      </w:r>
    </w:p>
    <w:p>
      <w:pPr>
        <w:pStyle w:val="BodyText"/>
        <w:numPr>
          <w:ilvl w:val="0"/>
          <w:numId w:val="1"/>
        </w:numPr>
      </w:pPr>
      <w:r>
        <w:t>Projektleitung bestätigt oder korrigiert die Aussage.</w:t>
      </w:r>
    </w:p>
    <w:p>
      <w:pPr>
        <w:pStyle w:val="BodyText"/>
        <w:numPr>
          <w:ilvl w:val="0"/>
          <w:numId w:val="1"/>
        </w:numPr>
      </w:pPr>
      <w:r>
        <w:t>Vertrieb nutzt nur freigegebene Aussagen.</w:t>
      </w:r>
    </w:p>
    <w:p>
      <w:r>
        <w:br w:type="page"/>
      </w:r>
    </w:p>
    <w:p>
      <w:pPr>
        <w:pStyle w:val="Heading1"/>
      </w:pPr>
      <w:r>
        <w:t>Phase 1: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Keine Verkaufsbehauptung ohne Quelle oder interne Freigabe.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Preis- und Fertigstellungsdaten werden mit Quellenzeitpunkt gespeichert.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Unsichere Angaben werden im CRM als Prüfung offen angezeigt.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Es gibt noch kein formales Quellenregister im UI.</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Widersprüche zwischen Quellen werden noch nicht automatisch sichtbar.</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Freigabeprozess für Verkaufsargumente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1: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Freigegebene Quellen</w:t>
            </w:r>
          </w:p>
        </w:tc>
        <w:tc>
          <w:tcPr>
            <w:tcW w:w="3760" w:type="dxa"/>
            <w:vAlign w:val="center"/>
            <w:tcMar>
              <w:top w:w="120" w:type="dxa"/>
              <w:bottom w:w="120" w:type="dxa"/>
              <w:start w:w="150" w:type="dxa"/>
              <w:end w:w="150" w:type="dxa"/>
            </w:tcMar>
          </w:tcPr>
          <w:p>
            <w:r>
              <w:t>Anteil der Projektinformationen mit geprüfter Quelle.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Widersprüche</w:t>
            </w:r>
          </w:p>
        </w:tc>
        <w:tc>
          <w:tcPr>
            <w:tcW w:w="3760" w:type="dxa"/>
            <w:vAlign w:val="center"/>
            <w:tcMar>
              <w:top w:w="120" w:type="dxa"/>
              <w:bottom w:w="120" w:type="dxa"/>
              <w:start w:w="150" w:type="dxa"/>
              <w:end w:w="150" w:type="dxa"/>
            </w:tcMar>
          </w:tcPr>
          <w:p>
            <w:r>
              <w:t>Anzahl widersprüchlicher Angaben, die noch vom Kunden bestätigt werden müssen.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Nutzbare Verkaufsargumente</w:t>
            </w:r>
          </w:p>
        </w:tc>
        <w:tc>
          <w:tcPr>
            <w:tcW w:w="3760" w:type="dxa"/>
            <w:vAlign w:val="center"/>
            <w:tcMar>
              <w:top w:w="120" w:type="dxa"/>
              <w:bottom w:w="120" w:type="dxa"/>
              <w:start w:w="150" w:type="dxa"/>
              <w:end w:w="150" w:type="dxa"/>
            </w:tcMar>
          </w:tcPr>
          <w:p>
            <w:r>
              <w:t>Anzahl freigegebener Argumente pro Zielgruppe und Sprache.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1: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Projektprofil enthält alle Pflichtfelder.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Mindestens vier Quellen sind dokumentiert.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Widersprüche sind markiert.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Vertrieb kann freigegebene Argumente kopieren.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2: Lead-Erfassung und schnelle Reaktion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Jede Anfrage aus Website, WhatsApp, Telegram, Viber, Telefon oder Formular wird schnell sichtbar, sauber zugeordnet und ohne Informationsverlust weiterbearbeitet.</w:t>
            </w:r>
          </w:p>
        </w:tc>
      </w:tr>
    </w:tbl>
    <w:p>
      <w:pPr>
        <w:pStyle w:val="BodyText"/>
      </w:pPr>
      <w:r>
        <w:rPr>
          <w:b/>
        </w:rPr>
        <w:t>Verantwortliche Teams: Vertrieb, Callcenter, Teamleitung</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Lead-Profil</w:t>
            </w:r>
          </w:p>
        </w:tc>
        <w:tc>
          <w:tcPr>
            <w:tcW w:w="7060" w:type="dxa"/>
            <w:vAlign w:val="center"/>
            <w:tcMar>
              <w:top w:w="120" w:type="dxa"/>
              <w:bottom w:w="120" w:type="dxa"/>
              <w:start w:w="150" w:type="dxa"/>
              <w:end w:w="150" w:type="dxa"/>
            </w:tcMar>
          </w:tcPr>
          <w:p>
            <w:r>
              <w:t>Name, Sprache, Budget, Herkunft, Wunschwohnung, Kontaktkanal und Dringlichkeit stehen auf einer Seite.</w:t>
            </w:r>
          </w:p>
        </w:tc>
      </w:tr>
      <w:tr>
        <w:tc>
          <w:tcPr>
            <w:tcW w:w="2300" w:type="dxa"/>
            <w:vAlign w:val="center"/>
            <w:tcMar>
              <w:top w:w="120" w:type="dxa"/>
              <w:bottom w:w="120" w:type="dxa"/>
              <w:start w:w="150" w:type="dxa"/>
              <w:end w:w="150" w:type="dxa"/>
            </w:tcMar>
          </w:tcPr>
          <w:p>
            <w:r>
              <w:t>Reaktionszeit</w:t>
            </w:r>
          </w:p>
        </w:tc>
        <w:tc>
          <w:tcPr>
            <w:tcW w:w="7060" w:type="dxa"/>
            <w:vAlign w:val="center"/>
            <w:tcMar>
              <w:top w:w="120" w:type="dxa"/>
              <w:bottom w:w="120" w:type="dxa"/>
              <w:start w:w="150" w:type="dxa"/>
              <w:end w:w="150" w:type="dxa"/>
            </w:tcMar>
          </w:tcPr>
          <w:p>
            <w:r>
              <w:t>Neue Leads erhalten eine klare Frist, damit heiße Anfragen nicht liegen bleiben.</w:t>
            </w:r>
          </w:p>
        </w:tc>
      </w:tr>
      <w:tr>
        <w:tc>
          <w:tcPr>
            <w:tcW w:w="2300" w:type="dxa"/>
            <w:vAlign w:val="center"/>
            <w:tcMar>
              <w:top w:w="120" w:type="dxa"/>
              <w:bottom w:w="120" w:type="dxa"/>
              <w:start w:w="150" w:type="dxa"/>
              <w:end w:w="150" w:type="dxa"/>
            </w:tcMar>
          </w:tcPr>
          <w:p>
            <w:r>
              <w:t>Kanalhistorie</w:t>
            </w:r>
          </w:p>
        </w:tc>
        <w:tc>
          <w:tcPr>
            <w:tcW w:w="7060" w:type="dxa"/>
            <w:vAlign w:val="center"/>
            <w:tcMar>
              <w:top w:w="120" w:type="dxa"/>
              <w:bottom w:w="120" w:type="dxa"/>
              <w:start w:w="150" w:type="dxa"/>
              <w:end w:w="150" w:type="dxa"/>
            </w:tcMar>
          </w:tcPr>
          <w:p>
            <w:r>
              <w:t>Gespräche, Rückrufe und gesendete Exposés werden am Lead gespeichert.</w:t>
            </w:r>
          </w:p>
        </w:tc>
      </w:tr>
      <w:tr>
        <w:tc>
          <w:tcPr>
            <w:tcW w:w="2300" w:type="dxa"/>
            <w:vAlign w:val="center"/>
            <w:tcMar>
              <w:top w:w="120" w:type="dxa"/>
              <w:bottom w:w="120" w:type="dxa"/>
              <w:start w:w="150" w:type="dxa"/>
              <w:end w:w="150" w:type="dxa"/>
            </w:tcMar>
          </w:tcPr>
          <w:p>
            <w:r>
              <w:t>Teamübergabe</w:t>
            </w:r>
          </w:p>
        </w:tc>
        <w:tc>
          <w:tcPr>
            <w:tcW w:w="7060" w:type="dxa"/>
            <w:vAlign w:val="center"/>
            <w:tcMar>
              <w:top w:w="120" w:type="dxa"/>
              <w:bottom w:w="120" w:type="dxa"/>
              <w:start w:w="150" w:type="dxa"/>
              <w:end w:w="150" w:type="dxa"/>
            </w:tcMar>
          </w:tcPr>
          <w:p>
            <w:r>
              <w:t>Ein Berater kann einen Lead mit Kontext an einen anderen Berater übergeben.</w:t>
            </w:r>
          </w:p>
        </w:tc>
      </w:tr>
      <w:tr>
        <w:tc>
          <w:tcPr>
            <w:tcW w:w="2300" w:type="dxa"/>
            <w:vAlign w:val="center"/>
            <w:tcMar>
              <w:top w:w="120" w:type="dxa"/>
              <w:bottom w:w="120" w:type="dxa"/>
              <w:start w:w="150" w:type="dxa"/>
              <w:end w:w="150" w:type="dxa"/>
            </w:tcMar>
          </w:tcPr>
          <w:p>
            <w:r>
              <w:t>Nicht erreichbar</w:t>
            </w:r>
          </w:p>
        </w:tc>
        <w:tc>
          <w:tcPr>
            <w:tcW w:w="7060" w:type="dxa"/>
            <w:vAlign w:val="center"/>
            <w:tcMar>
              <w:top w:w="120" w:type="dxa"/>
              <w:bottom w:w="120" w:type="dxa"/>
              <w:start w:w="150" w:type="dxa"/>
              <w:end w:w="150" w:type="dxa"/>
            </w:tcMar>
          </w:tcPr>
          <w:p>
            <w:r>
              <w:t>Nach mehreren fehlgeschlagenen Kontakten startet ein definierter Follow-up-Plan.</w:t>
            </w:r>
          </w:p>
        </w:tc>
      </w:tr>
    </w:tbl>
    <w:p>
      <w:r>
        <w:br w:type="page"/>
      </w:r>
    </w:p>
    <w:p>
      <w:pPr>
        <w:pStyle w:val="Heading1"/>
      </w:pPr>
      <w:r>
        <w:t>Phase 2: Arbeitsablauf</w:t>
      </w:r>
    </w:p>
    <w:p>
      <w:pPr>
        <w:pStyle w:val="BodyText"/>
      </w:pPr>
      <w:r>
        <w:t>Der Ablauf ist bewusst in normaler Sprache formuliert, damit Management, Vertrieb und Betrieb denselben Prozess verstehen.</w:t>
      </w:r>
    </w:p>
    <w:p>
      <w:pPr>
        <w:pStyle w:val="BodyText"/>
        <w:numPr>
          <w:ilvl w:val="0"/>
          <w:numId w:val="1"/>
        </w:numPr>
      </w:pPr>
      <w:r>
        <w:t>Lead kommt rein.</w:t>
      </w:r>
    </w:p>
    <w:p>
      <w:pPr>
        <w:pStyle w:val="BodyText"/>
        <w:numPr>
          <w:ilvl w:val="0"/>
          <w:numId w:val="1"/>
        </w:numPr>
      </w:pPr>
      <w:r>
        <w:t>System erkennt Quelle und Sprache.</w:t>
      </w:r>
    </w:p>
    <w:p>
      <w:pPr>
        <w:pStyle w:val="BodyText"/>
        <w:numPr>
          <w:ilvl w:val="0"/>
          <w:numId w:val="1"/>
        </w:numPr>
      </w:pPr>
      <w:r>
        <w:t>Lead wird priorisiert.</w:t>
      </w:r>
    </w:p>
    <w:p>
      <w:pPr>
        <w:pStyle w:val="BodyText"/>
        <w:numPr>
          <w:ilvl w:val="0"/>
          <w:numId w:val="1"/>
        </w:numPr>
      </w:pPr>
      <w:r>
        <w:t>Berater reagiert.</w:t>
      </w:r>
    </w:p>
    <w:p>
      <w:pPr>
        <w:pStyle w:val="BodyText"/>
        <w:numPr>
          <w:ilvl w:val="0"/>
          <w:numId w:val="1"/>
        </w:numPr>
      </w:pPr>
      <w:r>
        <w:t>Antwort und nächster Schritt werden gespeichert.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2: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Lead-Profil</w:t>
            </w:r>
          </w:p>
        </w:tc>
        <w:tc>
          <w:tcPr>
            <w:tcW w:w="3120" w:type="dxa"/>
            <w:vAlign w:val="center"/>
            <w:shd w:fill="D1FAE5"/>
            <w:tcMar>
              <w:top w:w="120" w:type="dxa"/>
              <w:bottom w:w="120" w:type="dxa"/>
              <w:start w:w="150" w:type="dxa"/>
              <w:end w:w="150" w:type="dxa"/>
            </w:tcMar>
          </w:tcPr>
          <w:p>
            <w:pPr>
              <w:jc w:val="center"/>
            </w:pPr>
            <w:r>
              <w:rPr>
                <w:b/>
              </w:rPr>
              <w:t>Reaktionszeit</w:t>
            </w:r>
          </w:p>
        </w:tc>
        <w:tc>
          <w:tcPr>
            <w:tcW w:w="3120" w:type="dxa"/>
            <w:vAlign w:val="center"/>
            <w:shd w:fill="FEF3C7"/>
            <w:tcMar>
              <w:top w:w="120" w:type="dxa"/>
              <w:bottom w:w="120" w:type="dxa"/>
              <w:start w:w="150" w:type="dxa"/>
              <w:end w:w="150" w:type="dxa"/>
            </w:tcMar>
          </w:tcPr>
          <w:p>
            <w:pPr>
              <w:jc w:val="center"/>
            </w:pPr>
            <w:r>
              <w:rPr>
                <w:b/>
              </w:rPr>
              <w:t>Kanalhistorie</w:t>
            </w:r>
          </w:p>
        </w:tc>
      </w:tr>
      <w:tr>
        <w:tc>
          <w:tcPr>
            <w:tcW w:w="3120" w:type="dxa"/>
            <w:vAlign w:val="center"/>
            <w:shd w:fill="F3E8FF"/>
            <w:tcMar>
              <w:top w:w="120" w:type="dxa"/>
              <w:bottom w:w="120" w:type="dxa"/>
              <w:start w:w="150" w:type="dxa"/>
              <w:end w:w="150" w:type="dxa"/>
            </w:tcMar>
          </w:tcPr>
          <w:p>
            <w:pPr>
              <w:jc w:val="center"/>
            </w:pPr>
            <w:r>
              <w:rPr>
                <w:b/>
              </w:rPr>
              <w:t>Teamübergabe</w:t>
            </w:r>
          </w:p>
        </w:tc>
        <w:tc>
          <w:tcPr>
            <w:tcW w:w="3120" w:type="dxa"/>
            <w:vAlign w:val="center"/>
            <w:shd w:fill="E0F2FE"/>
            <w:tcMar>
              <w:top w:w="120" w:type="dxa"/>
              <w:bottom w:w="120" w:type="dxa"/>
              <w:start w:w="150" w:type="dxa"/>
              <w:end w:w="150" w:type="dxa"/>
            </w:tcMar>
          </w:tcPr>
          <w:p>
            <w:pPr>
              <w:jc w:val="center"/>
            </w:pPr>
            <w:r>
              <w:rPr>
                <w:b/>
              </w:rPr>
              <w:t>Phase 2: Lead-Erfassung und schnelle Reaktion</w:t>
            </w:r>
          </w:p>
        </w:tc>
        <w:tc>
          <w:tcPr>
            <w:tcW w:w="3120" w:type="dxa"/>
            <w:vAlign w:val="center"/>
            <w:shd w:fill="FFE4E6"/>
            <w:tcMar>
              <w:top w:w="120" w:type="dxa"/>
              <w:bottom w:w="120" w:type="dxa"/>
              <w:start w:w="150" w:type="dxa"/>
              <w:end w:w="150" w:type="dxa"/>
            </w:tcMar>
          </w:tcPr>
          <w:p>
            <w:pPr>
              <w:jc w:val="center"/>
            </w:pPr>
            <w:r>
              <w:rPr>
                <w:b/>
              </w:rPr>
              <w:t>Nicht erreichbar</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2: Geschäftsregeln und Sonderfälle</w:t>
      </w:r>
    </w:p>
    <w:p>
      <w:pPr>
        <w:pStyle w:val="BodyText"/>
        <w:numPr>
          <w:ilvl w:val="0"/>
          <w:numId w:val="1"/>
        </w:numPr>
      </w:pPr>
      <w:r>
        <w:t>Kein Lead ohne Verantwortlichen.</w:t>
      </w:r>
    </w:p>
    <w:p>
      <w:pPr>
        <w:pStyle w:val="BodyText"/>
        <w:numPr>
          <w:ilvl w:val="0"/>
          <w:numId w:val="1"/>
        </w:numPr>
      </w:pPr>
      <w:r>
        <w:t>Jede Antwort braucht nächsten Schritt oder Abschlussgrund.</w:t>
      </w:r>
    </w:p>
    <w:p>
      <w:pPr>
        <w:pStyle w:val="BodyText"/>
        <w:numPr>
          <w:ilvl w:val="0"/>
          <w:numId w:val="1"/>
        </w:numPr>
      </w:pPr>
      <w:r>
        <w:t>VIP- und Investment-Leads erhalten kürzere Reaktionszeit.</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2: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Lead- und Kontaktmodell ist vorhanden, externe Kanalanbindung ist noch nicht echt.</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WhatsApp/Viber/Telegram API-Anbindung fehlt.</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30-Minuten-Reaktionslogik ist noch nicht vollständig sichtbar.</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Vorlagen für New-Level-Verkauf fehlen.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2: Abnahme und AI-Unterstützung</w:t>
      </w:r>
    </w:p>
    <w:p>
      <w:pPr>
        <w:pStyle w:val="Heading2"/>
      </w:pPr>
      <w:r>
        <w:t>Abnahmekriterien</w:t>
      </w:r>
    </w:p>
    <w:p>
      <w:pPr>
        <w:pStyle w:val="BodyText"/>
        <w:numPr>
          <w:ilvl w:val="0"/>
          <w:numId w:val="1"/>
        </w:numPr>
      </w:pPr>
      <w:r>
        <w:t>Lead aus jedem Kanal landet im CRM.</w:t>
      </w:r>
    </w:p>
    <w:p>
      <w:pPr>
        <w:pStyle w:val="BodyText"/>
        <w:numPr>
          <w:ilvl w:val="0"/>
          <w:numId w:val="1"/>
        </w:numPr>
      </w:pPr>
      <w:r>
        <w:t>Teamleitung sieht offene Reaktionszeiten.</w:t>
      </w:r>
    </w:p>
    <w:p>
      <w:pPr>
        <w:pStyle w:val="BodyText"/>
        <w:numPr>
          <w:ilvl w:val="0"/>
          <w:numId w:val="1"/>
        </w:numPr>
      </w:pPr>
      <w:r>
        <w:t>Berater kann direkt passendes Exposé und Projekthinweise senden.</w:t>
      </w:r>
    </w:p>
    <w:p>
      <w:pPr>
        <w:pStyle w:val="Heading2"/>
      </w:pPr>
      <w:r>
        <w:t>Sinnvolle AI-Unterstützung</w:t>
      </w:r>
    </w:p>
    <w:p>
      <w:pPr>
        <w:pStyle w:val="BodyText"/>
        <w:shd w:fill="ECFDF3"/>
      </w:pPr>
      <w:r>
        <w:rPr>
          <w:b/>
          <w:color w:val="047857"/>
        </w:rPr>
        <w:t>AI kann Leads nach Kaufabsicht, Budget, Sprache und Risiko priorisieren und Antwortentwürfe in Deutsch, Türkisch, Englisch oder Russisch erstellen.</w:t>
      </w:r>
    </w:p>
    <w:p>
      <w:r>
        <w:br w:type="page"/>
      </w:r>
    </w:p>
    <w:p>
      <w:pPr>
        <w:pStyle w:val="Heading1"/>
      </w:pPr>
      <w:r>
        <w:t>Phase 2: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Lead-Profil</w:t>
            </w:r>
          </w:p>
        </w:tc>
        <w:tc>
          <w:tcPr>
            <w:tcW w:w="3960" w:type="dxa"/>
            <w:vAlign w:val="center"/>
            <w:tcMar>
              <w:top w:w="120" w:type="dxa"/>
              <w:bottom w:w="120" w:type="dxa"/>
              <w:start w:w="150" w:type="dxa"/>
              <w:end w:w="150" w:type="dxa"/>
            </w:tcMar>
          </w:tcPr>
          <w:p>
            <w:r>
              <w:t>Name, Sprache, Budget, Herkunft, Wunschwohnung, Kontaktkanal und Dringlichkeit stehen auf einer Seite.</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Reaktionszeit</w:t>
            </w:r>
          </w:p>
        </w:tc>
        <w:tc>
          <w:tcPr>
            <w:tcW w:w="3960" w:type="dxa"/>
            <w:vAlign w:val="center"/>
            <w:tcMar>
              <w:top w:w="120" w:type="dxa"/>
              <w:bottom w:w="120" w:type="dxa"/>
              <w:start w:w="150" w:type="dxa"/>
              <w:end w:w="150" w:type="dxa"/>
            </w:tcMar>
          </w:tcPr>
          <w:p>
            <w:r>
              <w:t>Neue Leads erhalten eine klare Frist, damit heiße Anfragen nicht liegen bleiben.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Kanalhistorie</w:t>
            </w:r>
          </w:p>
        </w:tc>
        <w:tc>
          <w:tcPr>
            <w:tcW w:w="3960" w:type="dxa"/>
            <w:vAlign w:val="center"/>
            <w:tcMar>
              <w:top w:w="120" w:type="dxa"/>
              <w:bottom w:w="120" w:type="dxa"/>
              <w:start w:w="150" w:type="dxa"/>
              <w:end w:w="150" w:type="dxa"/>
            </w:tcMar>
          </w:tcPr>
          <w:p>
            <w:r>
              <w:t>Gespräche, Rückrufe und gesendete Exposés werden am Lead gespeichert.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Teamübergabe</w:t>
            </w:r>
          </w:p>
        </w:tc>
        <w:tc>
          <w:tcPr>
            <w:tcW w:w="3960" w:type="dxa"/>
            <w:vAlign w:val="center"/>
            <w:tcMar>
              <w:top w:w="120" w:type="dxa"/>
              <w:bottom w:w="120" w:type="dxa"/>
              <w:start w:w="150" w:type="dxa"/>
              <w:end w:w="150" w:type="dxa"/>
            </w:tcMar>
          </w:tcPr>
          <w:p>
            <w:r>
              <w:t>Ein Berater kann einen Lead mit Kontext an einen anderen Berater übergeben.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Nicht erreichbar</w:t>
            </w:r>
          </w:p>
        </w:tc>
        <w:tc>
          <w:tcPr>
            <w:tcW w:w="3960" w:type="dxa"/>
            <w:vAlign w:val="center"/>
            <w:tcMar>
              <w:top w:w="120" w:type="dxa"/>
              <w:bottom w:w="120" w:type="dxa"/>
              <w:start w:w="150" w:type="dxa"/>
              <w:end w:w="150" w:type="dxa"/>
            </w:tcMar>
          </w:tcPr>
          <w:p>
            <w:r>
              <w:t>Nach mehreren fehlgeschlagenen Kontakten startet ein definierter Follow-up-Plan.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2: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2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Callcenter</w:t>
            </w:r>
          </w:p>
        </w:tc>
        <w:tc>
          <w:tcPr>
            <w:tcW w:w="4300" w:type="dxa"/>
            <w:vAlign w:val="center"/>
            <w:tcMar>
              <w:top w:w="120" w:type="dxa"/>
              <w:bottom w:w="120" w:type="dxa"/>
              <w:start w:w="150" w:type="dxa"/>
              <w:end w:w="150" w:type="dxa"/>
            </w:tcMar>
          </w:tcPr>
          <w:p>
            <w:r>
              <w:t>Callcenter sorgt dafür, dass Status, nächste Aktion und fachliche Entscheidung in Phase 2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Teamleitung</w:t>
            </w:r>
          </w:p>
        </w:tc>
        <w:tc>
          <w:tcPr>
            <w:tcW w:w="4300" w:type="dxa"/>
            <w:vAlign w:val="center"/>
            <w:tcMar>
              <w:top w:w="120" w:type="dxa"/>
              <w:bottom w:w="120" w:type="dxa"/>
              <w:start w:w="150" w:type="dxa"/>
              <w:end w:w="150" w:type="dxa"/>
            </w:tcMar>
          </w:tcPr>
          <w:p>
            <w:r>
              <w:t>Teamleitung sorgt dafür, dass Status, nächste Aktion und fachliche Entscheidung in Phase 2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2: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Lead</w:t>
            </w:r>
          </w:p>
        </w:tc>
        <w:tc>
          <w:tcPr>
            <w:tcW w:w="4200" w:type="dxa"/>
            <w:vAlign w:val="center"/>
            <w:tcMar>
              <w:top w:w="120" w:type="dxa"/>
              <w:bottom w:w="120" w:type="dxa"/>
              <w:start w:w="150" w:type="dxa"/>
              <w:end w:w="150" w:type="dxa"/>
            </w:tcMar>
          </w:tcPr>
          <w:p>
            <w:r>
              <w:t>Lead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Kontaktkanal</w:t>
            </w:r>
          </w:p>
        </w:tc>
        <w:tc>
          <w:tcPr>
            <w:tcW w:w="4200" w:type="dxa"/>
            <w:vAlign w:val="center"/>
            <w:tcMar>
              <w:top w:w="120" w:type="dxa"/>
              <w:bottom w:w="120" w:type="dxa"/>
              <w:start w:w="150" w:type="dxa"/>
              <w:end w:w="150" w:type="dxa"/>
            </w:tcMar>
          </w:tcPr>
          <w:p>
            <w:r>
              <w:t>Kontaktkanal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Berater</w:t>
            </w:r>
          </w:p>
        </w:tc>
        <w:tc>
          <w:tcPr>
            <w:tcW w:w="4200" w:type="dxa"/>
            <w:vAlign w:val="center"/>
            <w:tcMar>
              <w:top w:w="120" w:type="dxa"/>
              <w:bottom w:w="120" w:type="dxa"/>
              <w:start w:w="150" w:type="dxa"/>
              <w:end w:w="150" w:type="dxa"/>
            </w:tcMar>
          </w:tcPr>
          <w:p>
            <w:r>
              <w:t>Berater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Reaktionsfrist</w:t>
            </w:r>
          </w:p>
        </w:tc>
        <w:tc>
          <w:tcPr>
            <w:tcW w:w="4200" w:type="dxa"/>
            <w:vAlign w:val="center"/>
            <w:tcMar>
              <w:top w:w="120" w:type="dxa"/>
              <w:bottom w:w="120" w:type="dxa"/>
              <w:start w:w="150" w:type="dxa"/>
              <w:end w:w="150" w:type="dxa"/>
            </w:tcMar>
          </w:tcPr>
          <w:p>
            <w:r>
              <w:t>Reaktionsfrist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Follow-up</w:t>
            </w:r>
          </w:p>
        </w:tc>
        <w:tc>
          <w:tcPr>
            <w:tcW w:w="4200" w:type="dxa"/>
            <w:vAlign w:val="center"/>
            <w:tcMar>
              <w:top w:w="120" w:type="dxa"/>
              <w:bottom w:w="120" w:type="dxa"/>
              <w:start w:w="150" w:type="dxa"/>
              <w:end w:w="150" w:type="dxa"/>
            </w:tcMar>
          </w:tcPr>
          <w:p>
            <w:r>
              <w:t>Follow-up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2: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 Interessent schreibt über WhatsApp wegen einer 1+1 Wohnung. Das System erkennt Quelle, Sprache, Budget und Dringlichkeit, weist den Lead einem Berater zu und startet eine Reaktionsfrist. Wenn keine Antwort erfolgt, sieht die Teamleitung den Fall sofort.</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Lead kommt rein.</w:t>
      </w:r>
    </w:p>
    <w:p>
      <w:pPr>
        <w:pStyle w:val="BodyText"/>
        <w:numPr>
          <w:ilvl w:val="0"/>
          <w:numId w:val="1"/>
        </w:numPr>
      </w:pPr>
      <w:r>
        <w:t>System erkennt Quelle und Sprache.</w:t>
      </w:r>
    </w:p>
    <w:p>
      <w:pPr>
        <w:pStyle w:val="BodyText"/>
        <w:numPr>
          <w:ilvl w:val="0"/>
          <w:numId w:val="1"/>
        </w:numPr>
      </w:pPr>
      <w:r>
        <w:t>Lead wird priorisiert.</w:t>
      </w:r>
    </w:p>
    <w:p>
      <w:pPr>
        <w:pStyle w:val="BodyText"/>
        <w:numPr>
          <w:ilvl w:val="0"/>
          <w:numId w:val="1"/>
        </w:numPr>
      </w:pPr>
      <w:r>
        <w:t>Berater reagiert.</w:t>
      </w:r>
    </w:p>
    <w:p>
      <w:pPr>
        <w:pStyle w:val="BodyText"/>
        <w:numPr>
          <w:ilvl w:val="0"/>
          <w:numId w:val="1"/>
        </w:numPr>
      </w:pPr>
      <w:r>
        <w:t>Antwort und nächster Schritt werden gespeichert.</w:t>
      </w:r>
    </w:p>
    <w:p>
      <w:r>
        <w:br w:type="page"/>
      </w:r>
    </w:p>
    <w:p>
      <w:pPr>
        <w:pStyle w:val="Heading1"/>
      </w:pPr>
      <w:r>
        <w:t>Phase 2: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 Lead ohne Verantwortlichen.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Jede Antwort braucht nächsten Schritt oder Abschlussgrund.</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VIP- und Investment-Leads erhalten kürzere Reaktionszeit.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WhatsApp/Viber/Telegram API-Anbindung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30-Minuten-Reaktionslogik ist noch nicht vollständig sichtbar.</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Vorlagen für New-Level-Verkauf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2: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Erstreaktionszeit</w:t>
            </w:r>
          </w:p>
        </w:tc>
        <w:tc>
          <w:tcPr>
            <w:tcW w:w="3760" w:type="dxa"/>
            <w:vAlign w:val="center"/>
            <w:tcMar>
              <w:top w:w="120" w:type="dxa"/>
              <w:bottom w:w="120" w:type="dxa"/>
              <w:start w:w="150" w:type="dxa"/>
              <w:end w:w="150" w:type="dxa"/>
            </w:tcMar>
          </w:tcPr>
          <w:p>
            <w:r>
              <w:t>Zeit von Eingang bis erster qualifizierter Antwort.</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Kontaktquote</w:t>
            </w:r>
          </w:p>
        </w:tc>
        <w:tc>
          <w:tcPr>
            <w:tcW w:w="3760" w:type="dxa"/>
            <w:vAlign w:val="center"/>
            <w:tcMar>
              <w:top w:w="120" w:type="dxa"/>
              <w:bottom w:w="120" w:type="dxa"/>
              <w:start w:w="150" w:type="dxa"/>
              <w:end w:w="150" w:type="dxa"/>
            </w:tcMar>
          </w:tcPr>
          <w:p>
            <w:r>
              <w:t>Anteil erreichter Leads nach Kanal.</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Verlorene Leads mit Grund</w:t>
            </w:r>
          </w:p>
        </w:tc>
        <w:tc>
          <w:tcPr>
            <w:tcW w:w="3760" w:type="dxa"/>
            <w:vAlign w:val="center"/>
            <w:tcMar>
              <w:top w:w="120" w:type="dxa"/>
              <w:bottom w:w="120" w:type="dxa"/>
              <w:start w:w="150" w:type="dxa"/>
              <w:end w:w="150" w:type="dxa"/>
            </w:tcMar>
          </w:tcPr>
          <w:p>
            <w:r>
              <w:t>Anteil sauber abgeschlossener, nicht konvertierter Leads.</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2: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Lead aus jedem Kanal landet im CRM.</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Teamleitung sieht offene Reaktionszeiten.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Berater kann direkt passendes Exposé und Projekthinweise senden.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3: Mehrsprachige Beratung und Käuferqualifizierung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Ausländische Käufer verstehen das Projekt, die Kosten, den Ablauf und die nächsten Schritte ohne Sprach- oder Vertrauensverlust.</w:t>
            </w:r>
          </w:p>
        </w:tc>
      </w:tr>
    </w:tbl>
    <w:p>
      <w:pPr>
        <w:pStyle w:val="BodyText"/>
      </w:pPr>
      <w:r>
        <w:rPr>
          <w:b/>
        </w:rPr>
        <w:t>Verantwortliche Teams: Vertrieb, internationale Kundenbetreuung</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Sprachprofil</w:t>
            </w:r>
          </w:p>
        </w:tc>
        <w:tc>
          <w:tcPr>
            <w:tcW w:w="7060" w:type="dxa"/>
            <w:vAlign w:val="center"/>
            <w:tcMar>
              <w:top w:w="120" w:type="dxa"/>
              <w:bottom w:w="120" w:type="dxa"/>
              <w:start w:w="150" w:type="dxa"/>
              <w:end w:w="150" w:type="dxa"/>
            </w:tcMar>
          </w:tcPr>
          <w:p>
            <w:r>
              <w:t>Deutsch, Türkisch, Englisch und Russisch werden pro Lead, Eigentümer und Dokument geführt.</w:t>
            </w:r>
          </w:p>
        </w:tc>
      </w:tr>
      <w:tr>
        <w:tc>
          <w:tcPr>
            <w:tcW w:w="2300" w:type="dxa"/>
            <w:vAlign w:val="center"/>
            <w:tcMar>
              <w:top w:w="120" w:type="dxa"/>
              <w:bottom w:w="120" w:type="dxa"/>
              <w:start w:w="150" w:type="dxa"/>
              <w:end w:w="150" w:type="dxa"/>
            </w:tcMar>
          </w:tcPr>
          <w:p>
            <w:r>
              <w:t>Käuferziel</w:t>
            </w:r>
          </w:p>
        </w:tc>
        <w:tc>
          <w:tcPr>
            <w:tcW w:w="7060" w:type="dxa"/>
            <w:vAlign w:val="center"/>
            <w:tcMar>
              <w:top w:w="120" w:type="dxa"/>
              <w:bottom w:w="120" w:type="dxa"/>
              <w:start w:w="150" w:type="dxa"/>
              <w:end w:w="150" w:type="dxa"/>
            </w:tcMar>
          </w:tcPr>
          <w:p>
            <w:r>
              <w:t>Nutzung als Ferienwohnung, Daueraufenthalt, Investment, Vermietung oder Staatsbürgerschaft wird getrennt erfasst.</w:t>
            </w:r>
          </w:p>
        </w:tc>
      </w:tr>
      <w:tr>
        <w:tc>
          <w:tcPr>
            <w:tcW w:w="2300" w:type="dxa"/>
            <w:vAlign w:val="center"/>
            <w:tcMar>
              <w:top w:w="120" w:type="dxa"/>
              <w:bottom w:w="120" w:type="dxa"/>
              <w:start w:w="150" w:type="dxa"/>
              <w:end w:w="150" w:type="dxa"/>
            </w:tcMar>
          </w:tcPr>
          <w:p>
            <w:r>
              <w:t>Einwandbehandlung</w:t>
            </w:r>
          </w:p>
        </w:tc>
        <w:tc>
          <w:tcPr>
            <w:tcW w:w="7060" w:type="dxa"/>
            <w:vAlign w:val="center"/>
            <w:tcMar>
              <w:top w:w="120" w:type="dxa"/>
              <w:bottom w:w="120" w:type="dxa"/>
              <w:start w:w="150" w:type="dxa"/>
              <w:end w:w="150" w:type="dxa"/>
            </w:tcMar>
          </w:tcPr>
          <w:p>
            <w:r>
              <w:t>Typische Fragen zu Strand, Hotelservice, Kosten, TAPU, Raten und Vermietung sind vorbereitet.</w:t>
            </w:r>
          </w:p>
        </w:tc>
      </w:tr>
      <w:tr>
        <w:tc>
          <w:tcPr>
            <w:tcW w:w="2300" w:type="dxa"/>
            <w:vAlign w:val="center"/>
            <w:tcMar>
              <w:top w:w="120" w:type="dxa"/>
              <w:bottom w:w="120" w:type="dxa"/>
              <w:start w:w="150" w:type="dxa"/>
              <w:end w:w="150" w:type="dxa"/>
            </w:tcMar>
          </w:tcPr>
          <w:p>
            <w:r>
              <w:t>Beratungsnotizen</w:t>
            </w:r>
          </w:p>
        </w:tc>
        <w:tc>
          <w:tcPr>
            <w:tcW w:w="7060" w:type="dxa"/>
            <w:vAlign w:val="center"/>
            <w:tcMar>
              <w:top w:w="120" w:type="dxa"/>
              <w:bottom w:w="120" w:type="dxa"/>
              <w:start w:w="150" w:type="dxa"/>
              <w:end w:w="150" w:type="dxa"/>
            </w:tcMar>
          </w:tcPr>
          <w:p>
            <w:r>
              <w:t>Jede Beratung endet mit klarem Status: interessiert, reservieren, Dokumente offen, Finanzierung offen oder verloren.</w:t>
            </w:r>
          </w:p>
        </w:tc>
      </w:tr>
      <w:tr>
        <w:tc>
          <w:tcPr>
            <w:tcW w:w="2300" w:type="dxa"/>
            <w:vAlign w:val="center"/>
            <w:tcMar>
              <w:top w:w="120" w:type="dxa"/>
              <w:bottom w:w="120" w:type="dxa"/>
              <w:start w:w="150" w:type="dxa"/>
              <w:end w:w="150" w:type="dxa"/>
            </w:tcMar>
          </w:tcPr>
          <w:p>
            <w:r>
              <w:t>Vertrauensaufbau</w:t>
            </w:r>
          </w:p>
        </w:tc>
        <w:tc>
          <w:tcPr>
            <w:tcW w:w="7060" w:type="dxa"/>
            <w:vAlign w:val="center"/>
            <w:tcMar>
              <w:top w:w="120" w:type="dxa"/>
              <w:bottom w:w="120" w:type="dxa"/>
              <w:start w:w="150" w:type="dxa"/>
              <w:end w:w="150" w:type="dxa"/>
            </w:tcMar>
          </w:tcPr>
          <w:p>
            <w:r>
              <w:t>Quellen, Bilder, Lageargumente und rechtliche Schritte werden konsistent erklärt.</w:t>
            </w:r>
          </w:p>
        </w:tc>
      </w:tr>
    </w:tbl>
    <w:p>
      <w:r>
        <w:br w:type="page"/>
      </w:r>
    </w:p>
    <w:p>
      <w:pPr>
        <w:pStyle w:val="Heading1"/>
      </w:pPr>
      <w:r>
        <w:t>Phase 3: Arbeitsablauf</w:t>
      </w:r>
    </w:p>
    <w:p>
      <w:pPr>
        <w:pStyle w:val="BodyText"/>
      </w:pPr>
      <w:r>
        <w:t>Der Ablauf ist bewusst in normaler Sprache formuliert, damit Management, Vertrieb und Betrieb denselben Prozess verstehen.</w:t>
      </w:r>
    </w:p>
    <w:p>
      <w:pPr>
        <w:pStyle w:val="BodyText"/>
        <w:numPr>
          <w:ilvl w:val="0"/>
          <w:numId w:val="1"/>
        </w:numPr>
      </w:pPr>
      <w:r>
        <w:t>Käuferziel aufnehmen.</w:t>
      </w:r>
    </w:p>
    <w:p>
      <w:pPr>
        <w:pStyle w:val="BodyText"/>
        <w:numPr>
          <w:ilvl w:val="0"/>
          <w:numId w:val="1"/>
        </w:numPr>
      </w:pPr>
      <w:r>
        <w:t>Passende Einheitengruppe vorschlagen.</w:t>
      </w:r>
    </w:p>
    <w:p>
      <w:pPr>
        <w:pStyle w:val="BodyText"/>
        <w:numPr>
          <w:ilvl w:val="0"/>
          <w:numId w:val="1"/>
        </w:numPr>
      </w:pPr>
      <w:r>
        <w:t>Risiken und offene Fragen klären.</w:t>
      </w:r>
    </w:p>
    <w:p>
      <w:pPr>
        <w:pStyle w:val="BodyText"/>
        <w:numPr>
          <w:ilvl w:val="0"/>
          <w:numId w:val="1"/>
        </w:numPr>
      </w:pPr>
      <w:r>
        <w:t>Nächsten Termin planen.</w:t>
      </w:r>
    </w:p>
    <w:p>
      <w:pPr>
        <w:pStyle w:val="BodyText"/>
        <w:numPr>
          <w:ilvl w:val="0"/>
          <w:numId w:val="1"/>
        </w:numPr>
      </w:pPr>
      <w:r>
        <w:t>Entscheidung dokumentieren.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3: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Sprachprofil</w:t>
            </w:r>
          </w:p>
        </w:tc>
        <w:tc>
          <w:tcPr>
            <w:tcW w:w="3120" w:type="dxa"/>
            <w:vAlign w:val="center"/>
            <w:shd w:fill="D1FAE5"/>
            <w:tcMar>
              <w:top w:w="120" w:type="dxa"/>
              <w:bottom w:w="120" w:type="dxa"/>
              <w:start w:w="150" w:type="dxa"/>
              <w:end w:w="150" w:type="dxa"/>
            </w:tcMar>
          </w:tcPr>
          <w:p>
            <w:pPr>
              <w:jc w:val="center"/>
            </w:pPr>
            <w:r>
              <w:rPr>
                <w:b/>
              </w:rPr>
              <w:t>Käuferziel</w:t>
            </w:r>
          </w:p>
        </w:tc>
        <w:tc>
          <w:tcPr>
            <w:tcW w:w="3120" w:type="dxa"/>
            <w:vAlign w:val="center"/>
            <w:shd w:fill="FEF3C7"/>
            <w:tcMar>
              <w:top w:w="120" w:type="dxa"/>
              <w:bottom w:w="120" w:type="dxa"/>
              <w:start w:w="150" w:type="dxa"/>
              <w:end w:w="150" w:type="dxa"/>
            </w:tcMar>
          </w:tcPr>
          <w:p>
            <w:pPr>
              <w:jc w:val="center"/>
            </w:pPr>
            <w:r>
              <w:rPr>
                <w:b/>
              </w:rPr>
              <w:t>Einwandbehandlung</w:t>
            </w:r>
          </w:p>
        </w:tc>
      </w:tr>
      <w:tr>
        <w:tc>
          <w:tcPr>
            <w:tcW w:w="3120" w:type="dxa"/>
            <w:vAlign w:val="center"/>
            <w:shd w:fill="F3E8FF"/>
            <w:tcMar>
              <w:top w:w="120" w:type="dxa"/>
              <w:bottom w:w="120" w:type="dxa"/>
              <w:start w:w="150" w:type="dxa"/>
              <w:end w:w="150" w:type="dxa"/>
            </w:tcMar>
          </w:tcPr>
          <w:p>
            <w:pPr>
              <w:jc w:val="center"/>
            </w:pPr>
            <w:r>
              <w:rPr>
                <w:b/>
              </w:rPr>
              <w:t>Beratungsnotizen</w:t>
            </w:r>
          </w:p>
        </w:tc>
        <w:tc>
          <w:tcPr>
            <w:tcW w:w="3120" w:type="dxa"/>
            <w:vAlign w:val="center"/>
            <w:shd w:fill="E0F2FE"/>
            <w:tcMar>
              <w:top w:w="120" w:type="dxa"/>
              <w:bottom w:w="120" w:type="dxa"/>
              <w:start w:w="150" w:type="dxa"/>
              <w:end w:w="150" w:type="dxa"/>
            </w:tcMar>
          </w:tcPr>
          <w:p>
            <w:pPr>
              <w:jc w:val="center"/>
            </w:pPr>
            <w:r>
              <w:rPr>
                <w:b/>
              </w:rPr>
              <w:t>Phase 3: Mehrsprachige Beratung und Käuferqualifizierung</w:t>
            </w:r>
          </w:p>
        </w:tc>
        <w:tc>
          <w:tcPr>
            <w:tcW w:w="3120" w:type="dxa"/>
            <w:vAlign w:val="center"/>
            <w:shd w:fill="FFE4E6"/>
            <w:tcMar>
              <w:top w:w="120" w:type="dxa"/>
              <w:bottom w:w="120" w:type="dxa"/>
              <w:start w:w="150" w:type="dxa"/>
              <w:end w:w="150" w:type="dxa"/>
            </w:tcMar>
          </w:tcPr>
          <w:p>
            <w:pPr>
              <w:jc w:val="center"/>
            </w:pPr>
            <w:r>
              <w:rPr>
                <w:b/>
              </w:rPr>
              <w:t>Vertrauensaufbau</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3: Geschäftsregeln und Sonderfälle</w:t>
      </w:r>
    </w:p>
    <w:p>
      <w:pPr>
        <w:pStyle w:val="BodyText"/>
        <w:numPr>
          <w:ilvl w:val="0"/>
          <w:numId w:val="1"/>
        </w:numPr>
      </w:pPr>
      <w:r>
        <w:t>Beratung darf keine Rechts- oder Steuerzusage ersetzen.</w:t>
      </w:r>
    </w:p>
    <w:p>
      <w:pPr>
        <w:pStyle w:val="BodyText"/>
        <w:numPr>
          <w:ilvl w:val="0"/>
          <w:numId w:val="1"/>
        </w:numPr>
      </w:pPr>
      <w:r>
        <w:t>Aufenthalt und Staatsbürgerschaft werden als Vorprüfung markiert.</w:t>
      </w:r>
    </w:p>
    <w:p>
      <w:pPr>
        <w:pStyle w:val="BodyText"/>
        <w:numPr>
          <w:ilvl w:val="0"/>
          <w:numId w:val="1"/>
        </w:numPr>
      </w:pPr>
      <w:r>
        <w:t>Alle sensiblen Zusagen brauchen Freigabe.</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3: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Sprachen und Kontaktpräferenzen sind vorhanden.</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Käuferqualifizierung nach Ziel fehlt noch.</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Einwandbibliothek fehlt.</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Mehrsprachige Vorlagen sind noch nicht vollständig.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3: Abnahme und AI-Unterstützung</w:t>
      </w:r>
    </w:p>
    <w:p>
      <w:pPr>
        <w:pStyle w:val="Heading2"/>
      </w:pPr>
      <w:r>
        <w:t>Abnahmekriterien</w:t>
      </w:r>
    </w:p>
    <w:p>
      <w:pPr>
        <w:pStyle w:val="BodyText"/>
        <w:numPr>
          <w:ilvl w:val="0"/>
          <w:numId w:val="1"/>
        </w:numPr>
      </w:pPr>
      <w:r>
        <w:t>Lead hat Käuferziel.</w:t>
      </w:r>
    </w:p>
    <w:p>
      <w:pPr>
        <w:pStyle w:val="BodyText"/>
        <w:numPr>
          <w:ilvl w:val="0"/>
          <w:numId w:val="1"/>
        </w:numPr>
      </w:pPr>
      <w:r>
        <w:t>Berater sieht passende Argumente.</w:t>
      </w:r>
    </w:p>
    <w:p>
      <w:pPr>
        <w:pStyle w:val="BodyText"/>
        <w:numPr>
          <w:ilvl w:val="0"/>
          <w:numId w:val="1"/>
        </w:numPr>
      </w:pPr>
      <w:r>
        <w:t>Antworten sind sprachlich korrekt.</w:t>
      </w:r>
    </w:p>
    <w:p>
      <w:pPr>
        <w:pStyle w:val="BodyText"/>
        <w:numPr>
          <w:ilvl w:val="0"/>
          <w:numId w:val="1"/>
        </w:numPr>
      </w:pPr>
      <w:r>
        <w:t>Unsichere Aussagen werden als Prüfung offen markiert.</w:t>
      </w:r>
    </w:p>
    <w:p>
      <w:pPr>
        <w:pStyle w:val="Heading2"/>
      </w:pPr>
      <w:r>
        <w:t>Sinnvolle AI-Unterstützung</w:t>
      </w:r>
    </w:p>
    <w:p>
      <w:pPr>
        <w:pStyle w:val="BodyText"/>
        <w:shd w:fill="ECFDF3"/>
      </w:pPr>
      <w:r>
        <w:rPr>
          <w:b/>
          <w:color w:val="047857"/>
        </w:rPr>
        <w:t>AI kann Beratungsnotizen zusammenfassen, passende nächste Schritte vorschlagen und Übersetzungen vorbereiten.</w:t>
      </w:r>
    </w:p>
    <w:p>
      <w:r>
        <w:br w:type="page"/>
      </w:r>
    </w:p>
    <w:p>
      <w:pPr>
        <w:pStyle w:val="Heading1"/>
      </w:pPr>
      <w:r>
        <w:t>Phase 3: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Sprachprofil</w:t>
            </w:r>
          </w:p>
        </w:tc>
        <w:tc>
          <w:tcPr>
            <w:tcW w:w="3960" w:type="dxa"/>
            <w:vAlign w:val="center"/>
            <w:tcMar>
              <w:top w:w="120" w:type="dxa"/>
              <w:bottom w:w="120" w:type="dxa"/>
              <w:start w:w="150" w:type="dxa"/>
              <w:end w:w="150" w:type="dxa"/>
            </w:tcMar>
          </w:tcPr>
          <w:p>
            <w:r>
              <w:t>Deutsch, Türkisch, Englisch und Russisch werden pro Lead, Eigentümer und Dokument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Käuferziel</w:t>
            </w:r>
          </w:p>
        </w:tc>
        <w:tc>
          <w:tcPr>
            <w:tcW w:w="3960" w:type="dxa"/>
            <w:vAlign w:val="center"/>
            <w:tcMar>
              <w:top w:w="120" w:type="dxa"/>
              <w:bottom w:w="120" w:type="dxa"/>
              <w:start w:w="150" w:type="dxa"/>
              <w:end w:w="150" w:type="dxa"/>
            </w:tcMar>
          </w:tcPr>
          <w:p>
            <w:r>
              <w:t>Nutzung als Ferienwohnung, Daueraufenthalt, Investment, Vermietung oder Staatsbürgerschaft wird getrennt erfasst.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Einwandbehandlung</w:t>
            </w:r>
          </w:p>
        </w:tc>
        <w:tc>
          <w:tcPr>
            <w:tcW w:w="3960" w:type="dxa"/>
            <w:vAlign w:val="center"/>
            <w:tcMar>
              <w:top w:w="120" w:type="dxa"/>
              <w:bottom w:w="120" w:type="dxa"/>
              <w:start w:w="150" w:type="dxa"/>
              <w:end w:w="150" w:type="dxa"/>
            </w:tcMar>
          </w:tcPr>
          <w:p>
            <w:r>
              <w:t>Typische Fragen zu Strand, Hotelservice, Kosten, TAPU, Raten und Vermietung sind vorbereitet.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Beratungsnotizen</w:t>
            </w:r>
          </w:p>
        </w:tc>
        <w:tc>
          <w:tcPr>
            <w:tcW w:w="3960" w:type="dxa"/>
            <w:vAlign w:val="center"/>
            <w:tcMar>
              <w:top w:w="120" w:type="dxa"/>
              <w:bottom w:w="120" w:type="dxa"/>
              <w:start w:w="150" w:type="dxa"/>
              <w:end w:w="150" w:type="dxa"/>
            </w:tcMar>
          </w:tcPr>
          <w:p>
            <w:r>
              <w:t>Jede Beratung endet mit klarem Status: interessiert, reservieren, Dokumente offen, Finanzierung offen oder verloren.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Vertrauensaufbau</w:t>
            </w:r>
          </w:p>
        </w:tc>
        <w:tc>
          <w:tcPr>
            <w:tcW w:w="3960" w:type="dxa"/>
            <w:vAlign w:val="center"/>
            <w:tcMar>
              <w:top w:w="120" w:type="dxa"/>
              <w:bottom w:w="120" w:type="dxa"/>
              <w:start w:w="150" w:type="dxa"/>
              <w:end w:w="150" w:type="dxa"/>
            </w:tcMar>
          </w:tcPr>
          <w:p>
            <w:r>
              <w:t>Quellen, Bilder, Lageargumente und rechtliche Schritte werden konsistent erklärt.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3: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3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internationale Kundenbetreuung</w:t>
            </w:r>
          </w:p>
        </w:tc>
        <w:tc>
          <w:tcPr>
            <w:tcW w:w="4300" w:type="dxa"/>
            <w:vAlign w:val="center"/>
            <w:tcMar>
              <w:top w:w="120" w:type="dxa"/>
              <w:bottom w:w="120" w:type="dxa"/>
              <w:start w:w="150" w:type="dxa"/>
              <w:end w:w="150" w:type="dxa"/>
            </w:tcMar>
          </w:tcPr>
          <w:p>
            <w:r>
              <w:t>internationale Kundenbetreuung sorgt dafür, dass Status, nächste Aktion und fachliche Entscheidung in Phase 3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3: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Käuferprofil</w:t>
            </w:r>
          </w:p>
        </w:tc>
        <w:tc>
          <w:tcPr>
            <w:tcW w:w="4200" w:type="dxa"/>
            <w:vAlign w:val="center"/>
            <w:tcMar>
              <w:top w:w="120" w:type="dxa"/>
              <w:bottom w:w="120" w:type="dxa"/>
              <w:start w:w="150" w:type="dxa"/>
              <w:end w:w="150" w:type="dxa"/>
            </w:tcMar>
          </w:tcPr>
          <w:p>
            <w:r>
              <w:t>Käuferprofil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Sprache</w:t>
            </w:r>
          </w:p>
        </w:tc>
        <w:tc>
          <w:tcPr>
            <w:tcW w:w="4200" w:type="dxa"/>
            <w:vAlign w:val="center"/>
            <w:tcMar>
              <w:top w:w="120" w:type="dxa"/>
              <w:bottom w:w="120" w:type="dxa"/>
              <w:start w:w="150" w:type="dxa"/>
              <w:end w:w="150" w:type="dxa"/>
            </w:tcMar>
          </w:tcPr>
          <w:p>
            <w:r>
              <w:t>Sprache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Käuferziel</w:t>
            </w:r>
          </w:p>
        </w:tc>
        <w:tc>
          <w:tcPr>
            <w:tcW w:w="4200" w:type="dxa"/>
            <w:vAlign w:val="center"/>
            <w:tcMar>
              <w:top w:w="120" w:type="dxa"/>
              <w:bottom w:w="120" w:type="dxa"/>
              <w:start w:w="150" w:type="dxa"/>
              <w:end w:w="150" w:type="dxa"/>
            </w:tcMar>
          </w:tcPr>
          <w:p>
            <w:r>
              <w:t>Käuferziel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Einwand</w:t>
            </w:r>
          </w:p>
        </w:tc>
        <w:tc>
          <w:tcPr>
            <w:tcW w:w="4200" w:type="dxa"/>
            <w:vAlign w:val="center"/>
            <w:tcMar>
              <w:top w:w="120" w:type="dxa"/>
              <w:bottom w:w="120" w:type="dxa"/>
              <w:start w:w="150" w:type="dxa"/>
              <w:end w:w="150" w:type="dxa"/>
            </w:tcMar>
          </w:tcPr>
          <w:p>
            <w:r>
              <w:t>Einwand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Beratungsnotiz</w:t>
            </w:r>
          </w:p>
        </w:tc>
        <w:tc>
          <w:tcPr>
            <w:tcW w:w="4200" w:type="dxa"/>
            <w:vAlign w:val="center"/>
            <w:tcMar>
              <w:top w:w="120" w:type="dxa"/>
              <w:bottom w:w="120" w:type="dxa"/>
              <w:start w:w="150" w:type="dxa"/>
              <w:end w:w="150" w:type="dxa"/>
            </w:tcMar>
          </w:tcPr>
          <w:p>
            <w:r>
              <w:t>Beratungsnotiz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3: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 russischsprachiger Käufer interessiert sich für Vermietung und Aufenthalt. Der Berater sieht Sprache, Ziel, Budget und offene Fragen auf einer Seite. Unsichere Aussagen zu Aufenthalt oder Staatsbürgerschaft werden nicht versprochen, sondern als Prüfung an einen Fachpartner markiert.</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Käuferziel aufnehmen.</w:t>
      </w:r>
    </w:p>
    <w:p>
      <w:pPr>
        <w:pStyle w:val="BodyText"/>
        <w:numPr>
          <w:ilvl w:val="0"/>
          <w:numId w:val="1"/>
        </w:numPr>
      </w:pPr>
      <w:r>
        <w:t>Passende Einheitengruppe vorschlagen.</w:t>
      </w:r>
    </w:p>
    <w:p>
      <w:pPr>
        <w:pStyle w:val="BodyText"/>
        <w:numPr>
          <w:ilvl w:val="0"/>
          <w:numId w:val="1"/>
        </w:numPr>
      </w:pPr>
      <w:r>
        <w:t>Risiken und offene Fragen klären.</w:t>
      </w:r>
    </w:p>
    <w:p>
      <w:pPr>
        <w:pStyle w:val="BodyText"/>
        <w:numPr>
          <w:ilvl w:val="0"/>
          <w:numId w:val="1"/>
        </w:numPr>
      </w:pPr>
      <w:r>
        <w:t>Nächsten Termin planen.</w:t>
      </w:r>
    </w:p>
    <w:p>
      <w:pPr>
        <w:pStyle w:val="BodyText"/>
        <w:numPr>
          <w:ilvl w:val="0"/>
          <w:numId w:val="1"/>
        </w:numPr>
      </w:pPr>
      <w:r>
        <w:t>Entscheidung dokumentieren.</w:t>
      </w:r>
    </w:p>
    <w:p>
      <w:r>
        <w:br w:type="page"/>
      </w:r>
    </w:p>
    <w:p>
      <w:pPr>
        <w:pStyle w:val="Heading1"/>
      </w:pPr>
      <w:r>
        <w:t>Phase 3: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Beratung darf keine Rechts- oder Steuerzusage ersetzen.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Aufenthalt und Staatsbürgerschaft werden als Vorprüfung markiert.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Alle sensiblen Zusagen brauchen Freigabe.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Käuferqualifizierung nach Ziel fehlt noch.</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Einwandbibliothek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Mehrsprachige Vorlagen sind noch nicht vollständig.</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3: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Qualifizierte Leads</w:t>
            </w:r>
          </w:p>
        </w:tc>
        <w:tc>
          <w:tcPr>
            <w:tcW w:w="3760" w:type="dxa"/>
            <w:vAlign w:val="center"/>
            <w:tcMar>
              <w:top w:w="120" w:type="dxa"/>
              <w:bottom w:w="120" w:type="dxa"/>
              <w:start w:w="150" w:type="dxa"/>
              <w:end w:w="150" w:type="dxa"/>
            </w:tcMar>
          </w:tcPr>
          <w:p>
            <w:r>
              <w:t>Leads mit Ziel, Budget, Sprache und nächstem Schritt.</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Vorlagenabdeckung</w:t>
            </w:r>
          </w:p>
        </w:tc>
        <w:tc>
          <w:tcPr>
            <w:tcW w:w="3760" w:type="dxa"/>
            <w:vAlign w:val="center"/>
            <w:tcMar>
              <w:top w:w="120" w:type="dxa"/>
              <w:bottom w:w="120" w:type="dxa"/>
              <w:start w:w="150" w:type="dxa"/>
              <w:end w:w="150" w:type="dxa"/>
            </w:tcMar>
          </w:tcPr>
          <w:p>
            <w:r>
              <w:t>Vorhandene Antwortvorlagen je Sprache und Käuferziel.</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Prüffragen</w:t>
            </w:r>
          </w:p>
        </w:tc>
        <w:tc>
          <w:tcPr>
            <w:tcW w:w="3760" w:type="dxa"/>
            <w:vAlign w:val="center"/>
            <w:tcMar>
              <w:top w:w="120" w:type="dxa"/>
              <w:bottom w:w="120" w:type="dxa"/>
              <w:start w:w="150" w:type="dxa"/>
              <w:end w:w="150" w:type="dxa"/>
            </w:tcMar>
          </w:tcPr>
          <w:p>
            <w:r>
              <w:t>Rechtliche oder finanzielle Punkte, die noch geklärt werden müssen.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3: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Lead hat Käuferziel.</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Berater sieht passende Argumente.</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Antworten sind sprachlich korrekt.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Unsichere Aussagen werden als Prüfung offen markiert.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4: Einheiten, Preise und Verfügbarkeit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Alle Wohnungen, Varianten und Preise werden so gepflegt, dass Berater schnell und korrekt passende Angebote machen können.</w:t>
            </w:r>
          </w:p>
        </w:tc>
      </w:tr>
    </w:tbl>
    <w:p>
      <w:pPr>
        <w:pStyle w:val="BodyText"/>
      </w:pPr>
      <w:r>
        <w:rPr>
          <w:b/>
        </w:rPr>
        <w:t>Verantwortliche Teams: Vertrieb, Datenmanagement, Management</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Einheitenstamm</w:t>
            </w:r>
          </w:p>
        </w:tc>
        <w:tc>
          <w:tcPr>
            <w:tcW w:w="7060" w:type="dxa"/>
            <w:vAlign w:val="center"/>
            <w:tcMar>
              <w:top w:w="120" w:type="dxa"/>
              <w:bottom w:w="120" w:type="dxa"/>
              <w:start w:w="150" w:type="dxa"/>
              <w:end w:w="150" w:type="dxa"/>
            </w:tcMar>
          </w:tcPr>
          <w:p>
            <w:r>
              <w:t>Block, Etage, Wohnungsnummer, Typ, Fläche, Aussicht, Status und Preis werden zentral gepflegt.</w:t>
            </w:r>
          </w:p>
        </w:tc>
      </w:tr>
      <w:tr>
        <w:tc>
          <w:tcPr>
            <w:tcW w:w="2300" w:type="dxa"/>
            <w:vAlign w:val="center"/>
            <w:tcMar>
              <w:top w:w="120" w:type="dxa"/>
              <w:bottom w:w="120" w:type="dxa"/>
              <w:start w:w="150" w:type="dxa"/>
              <w:end w:w="150" w:type="dxa"/>
            </w:tcMar>
          </w:tcPr>
          <w:p>
            <w:r>
              <w:t>Preisvarianten</w:t>
            </w:r>
          </w:p>
        </w:tc>
        <w:tc>
          <w:tcPr>
            <w:tcW w:w="7060" w:type="dxa"/>
            <w:vAlign w:val="center"/>
            <w:tcMar>
              <w:top w:w="120" w:type="dxa"/>
              <w:bottom w:w="120" w:type="dxa"/>
              <w:start w:w="150" w:type="dxa"/>
              <w:end w:w="150" w:type="dxa"/>
            </w:tcMar>
          </w:tcPr>
          <w:p>
            <w:r>
              <w:t>Listenpreis, Aktionspreis, Anbieterpreis, Reservierungspreis und Preisstand werden getrennt sichtbar.</w:t>
            </w:r>
          </w:p>
        </w:tc>
      </w:tr>
      <w:tr>
        <w:tc>
          <w:tcPr>
            <w:tcW w:w="2300" w:type="dxa"/>
            <w:vAlign w:val="center"/>
            <w:tcMar>
              <w:top w:w="120" w:type="dxa"/>
              <w:bottom w:w="120" w:type="dxa"/>
              <w:start w:w="150" w:type="dxa"/>
              <w:end w:w="150" w:type="dxa"/>
            </w:tcMar>
          </w:tcPr>
          <w:p>
            <w:r>
              <w:t>Verfügbarkeit</w:t>
            </w:r>
          </w:p>
        </w:tc>
        <w:tc>
          <w:tcPr>
            <w:tcW w:w="7060" w:type="dxa"/>
            <w:vAlign w:val="center"/>
            <w:tcMar>
              <w:top w:w="120" w:type="dxa"/>
              <w:bottom w:w="120" w:type="dxa"/>
              <w:start w:w="150" w:type="dxa"/>
              <w:end w:w="150" w:type="dxa"/>
            </w:tcMar>
          </w:tcPr>
          <w:p>
            <w:r>
              <w:t>Verfügbar, reserviert, verkauft, blockiert und Prüfung offen sind klare Zustände.</w:t>
            </w:r>
          </w:p>
        </w:tc>
      </w:tr>
      <w:tr>
        <w:tc>
          <w:tcPr>
            <w:tcW w:w="2300" w:type="dxa"/>
            <w:vAlign w:val="center"/>
            <w:tcMar>
              <w:top w:w="120" w:type="dxa"/>
              <w:bottom w:w="120" w:type="dxa"/>
              <w:start w:w="150" w:type="dxa"/>
              <w:end w:w="150" w:type="dxa"/>
            </w:tcMar>
          </w:tcPr>
          <w:p>
            <w:r>
              <w:t>Vergleich</w:t>
            </w:r>
          </w:p>
        </w:tc>
        <w:tc>
          <w:tcPr>
            <w:tcW w:w="7060" w:type="dxa"/>
            <w:vAlign w:val="center"/>
            <w:tcMar>
              <w:top w:w="120" w:type="dxa"/>
              <w:bottom w:w="120" w:type="dxa"/>
              <w:start w:w="150" w:type="dxa"/>
              <w:end w:w="150" w:type="dxa"/>
            </w:tcMar>
          </w:tcPr>
          <w:p>
            <w:r>
              <w:t>1+1, 2+1 Gartenwohnung, Penthouse und Spezialfälle werden vergleichbar.</w:t>
            </w:r>
          </w:p>
        </w:tc>
      </w:tr>
      <w:tr>
        <w:tc>
          <w:tcPr>
            <w:tcW w:w="2300" w:type="dxa"/>
            <w:vAlign w:val="center"/>
            <w:tcMar>
              <w:top w:w="120" w:type="dxa"/>
              <w:bottom w:w="120" w:type="dxa"/>
              <w:start w:w="150" w:type="dxa"/>
              <w:end w:w="150" w:type="dxa"/>
            </w:tcMar>
          </w:tcPr>
          <w:p>
            <w:r>
              <w:t>Importkontrolle</w:t>
            </w:r>
          </w:p>
        </w:tc>
        <w:tc>
          <w:tcPr>
            <w:tcW w:w="7060" w:type="dxa"/>
            <w:vAlign w:val="center"/>
            <w:tcMar>
              <w:top w:w="120" w:type="dxa"/>
              <w:bottom w:w="120" w:type="dxa"/>
              <w:start w:w="150" w:type="dxa"/>
              <w:end w:w="150" w:type="dxa"/>
            </w:tcMar>
          </w:tcPr>
          <w:p>
            <w:r>
              <w:t>Excel- oder Quellenimporte werden geprüft, bevor sie live gehen.</w:t>
            </w:r>
          </w:p>
        </w:tc>
      </w:tr>
    </w:tbl>
    <w:p>
      <w:r>
        <w:br w:type="page"/>
      </w:r>
    </w:p>
    <w:p>
      <w:pPr>
        <w:pStyle w:val="Heading1"/>
      </w:pPr>
      <w:r>
        <w:t>Phase 4: Arbeitsablauf</w:t>
      </w:r>
    </w:p>
    <w:p>
      <w:pPr>
        <w:pStyle w:val="BodyText"/>
      </w:pPr>
      <w:r>
        <w:t>Der Ablauf ist bewusst in normaler Sprache formuliert, damit Management, Vertrieb und Betrieb denselben Prozess verstehen.</w:t>
      </w:r>
    </w:p>
    <w:p>
      <w:pPr>
        <w:pStyle w:val="BodyText"/>
        <w:numPr>
          <w:ilvl w:val="0"/>
          <w:numId w:val="1"/>
        </w:numPr>
      </w:pPr>
      <w:r>
        <w:t>Daten importieren.</w:t>
      </w:r>
    </w:p>
    <w:p>
      <w:pPr>
        <w:pStyle w:val="BodyText"/>
        <w:numPr>
          <w:ilvl w:val="0"/>
          <w:numId w:val="1"/>
        </w:numPr>
      </w:pPr>
      <w:r>
        <w:t>Warnungen prüfen.</w:t>
      </w:r>
    </w:p>
    <w:p>
      <w:pPr>
        <w:pStyle w:val="BodyText"/>
        <w:numPr>
          <w:ilvl w:val="0"/>
          <w:numId w:val="1"/>
        </w:numPr>
      </w:pPr>
      <w:r>
        <w:t>Preise und Verfügbarkeit freigeben.</w:t>
      </w:r>
    </w:p>
    <w:p>
      <w:pPr>
        <w:pStyle w:val="BodyText"/>
        <w:numPr>
          <w:ilvl w:val="0"/>
          <w:numId w:val="1"/>
        </w:numPr>
      </w:pPr>
      <w:r>
        <w:t>Berater nutzt die Matrix.</w:t>
      </w:r>
    </w:p>
    <w:p>
      <w:pPr>
        <w:pStyle w:val="BodyText"/>
        <w:numPr>
          <w:ilvl w:val="0"/>
          <w:numId w:val="1"/>
        </w:numPr>
      </w:pPr>
      <w:r>
        <w:t>Änderungen werden protokolliert.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4: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Einheitenstamm</w:t>
            </w:r>
          </w:p>
        </w:tc>
        <w:tc>
          <w:tcPr>
            <w:tcW w:w="3120" w:type="dxa"/>
            <w:vAlign w:val="center"/>
            <w:shd w:fill="D1FAE5"/>
            <w:tcMar>
              <w:top w:w="120" w:type="dxa"/>
              <w:bottom w:w="120" w:type="dxa"/>
              <w:start w:w="150" w:type="dxa"/>
              <w:end w:w="150" w:type="dxa"/>
            </w:tcMar>
          </w:tcPr>
          <w:p>
            <w:pPr>
              <w:jc w:val="center"/>
            </w:pPr>
            <w:r>
              <w:rPr>
                <w:b/>
              </w:rPr>
              <w:t>Preisvarianten</w:t>
            </w:r>
          </w:p>
        </w:tc>
        <w:tc>
          <w:tcPr>
            <w:tcW w:w="3120" w:type="dxa"/>
            <w:vAlign w:val="center"/>
            <w:shd w:fill="FEF3C7"/>
            <w:tcMar>
              <w:top w:w="120" w:type="dxa"/>
              <w:bottom w:w="120" w:type="dxa"/>
              <w:start w:w="150" w:type="dxa"/>
              <w:end w:w="150" w:type="dxa"/>
            </w:tcMar>
          </w:tcPr>
          <w:p>
            <w:pPr>
              <w:jc w:val="center"/>
            </w:pPr>
            <w:r>
              <w:rPr>
                <w:b/>
              </w:rPr>
              <w:t>Verfügbarkeit</w:t>
            </w:r>
          </w:p>
        </w:tc>
      </w:tr>
      <w:tr>
        <w:tc>
          <w:tcPr>
            <w:tcW w:w="3120" w:type="dxa"/>
            <w:vAlign w:val="center"/>
            <w:shd w:fill="F3E8FF"/>
            <w:tcMar>
              <w:top w:w="120" w:type="dxa"/>
              <w:bottom w:w="120" w:type="dxa"/>
              <w:start w:w="150" w:type="dxa"/>
              <w:end w:w="150" w:type="dxa"/>
            </w:tcMar>
          </w:tcPr>
          <w:p>
            <w:pPr>
              <w:jc w:val="center"/>
            </w:pPr>
            <w:r>
              <w:rPr>
                <w:b/>
              </w:rPr>
              <w:t>Vergleich</w:t>
            </w:r>
          </w:p>
        </w:tc>
        <w:tc>
          <w:tcPr>
            <w:tcW w:w="3120" w:type="dxa"/>
            <w:vAlign w:val="center"/>
            <w:shd w:fill="E0F2FE"/>
            <w:tcMar>
              <w:top w:w="120" w:type="dxa"/>
              <w:bottom w:w="120" w:type="dxa"/>
              <w:start w:w="150" w:type="dxa"/>
              <w:end w:w="150" w:type="dxa"/>
            </w:tcMar>
          </w:tcPr>
          <w:p>
            <w:pPr>
              <w:jc w:val="center"/>
            </w:pPr>
            <w:r>
              <w:rPr>
                <w:b/>
              </w:rPr>
              <w:t>Phase 4: Einheiten, Preise und Verfügbarkeit</w:t>
            </w:r>
          </w:p>
        </w:tc>
        <w:tc>
          <w:tcPr>
            <w:tcW w:w="3120" w:type="dxa"/>
            <w:vAlign w:val="center"/>
            <w:shd w:fill="FFE4E6"/>
            <w:tcMar>
              <w:top w:w="120" w:type="dxa"/>
              <w:bottom w:w="120" w:type="dxa"/>
              <w:start w:w="150" w:type="dxa"/>
              <w:end w:w="150" w:type="dxa"/>
            </w:tcMar>
          </w:tcPr>
          <w:p>
            <w:pPr>
              <w:jc w:val="center"/>
            </w:pPr>
            <w:r>
              <w:rPr>
                <w:b/>
              </w:rPr>
              <w:t>Importkontrolle</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4: Geschäftsregeln und Sonderfälle</w:t>
      </w:r>
    </w:p>
    <w:p>
      <w:pPr>
        <w:pStyle w:val="BodyText"/>
        <w:numPr>
          <w:ilvl w:val="0"/>
          <w:numId w:val="1"/>
        </w:numPr>
      </w:pPr>
      <w:r>
        <w:t>Kein Preis ohne Datum und Quelle.</w:t>
      </w:r>
    </w:p>
    <w:p>
      <w:pPr>
        <w:pStyle w:val="BodyText"/>
        <w:numPr>
          <w:ilvl w:val="0"/>
          <w:numId w:val="1"/>
        </w:numPr>
      </w:pPr>
      <w:r>
        <w:t>Verkaufte oder reservierte Einheiten dürfen nicht aktiv angeboten werden.</w:t>
      </w:r>
    </w:p>
    <w:p>
      <w:pPr>
        <w:pStyle w:val="BodyText"/>
        <w:numPr>
          <w:ilvl w:val="0"/>
          <w:numId w:val="1"/>
        </w:numPr>
      </w:pPr>
      <w:r>
        <w:t>Manuelle Preisänderungen brauchen Freigabe.</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4: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Daire Matrisi, Importprüfung und Demo-Einheiten sind vorhanden.</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Echte New-Level-Liste fehlt.</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Preisquellen und Anbieter-Codes fehlen.</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Reservierungs- und Verkaufsstatus sind noch Demo-Daten.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4: Abnahme und AI-Unterstützung</w:t>
      </w:r>
    </w:p>
    <w:p>
      <w:pPr>
        <w:pStyle w:val="Heading2"/>
      </w:pPr>
      <w:r>
        <w:t>Abnahmekriterien</w:t>
      </w:r>
    </w:p>
    <w:p>
      <w:pPr>
        <w:pStyle w:val="BodyText"/>
        <w:numPr>
          <w:ilvl w:val="0"/>
          <w:numId w:val="1"/>
        </w:numPr>
      </w:pPr>
      <w:r>
        <w:t>Einheitenliste ist vollständig.</w:t>
      </w:r>
    </w:p>
    <w:p>
      <w:pPr>
        <w:pStyle w:val="BodyText"/>
        <w:numPr>
          <w:ilvl w:val="0"/>
          <w:numId w:val="1"/>
        </w:numPr>
      </w:pPr>
      <w:r>
        <w:t>Preisstand ist nachvollziehbar.</w:t>
      </w:r>
    </w:p>
    <w:p>
      <w:pPr>
        <w:pStyle w:val="BodyText"/>
        <w:numPr>
          <w:ilvl w:val="0"/>
          <w:numId w:val="1"/>
        </w:numPr>
      </w:pPr>
      <w:r>
        <w:t>Importfehler werden vor Freigabe blockiert.</w:t>
      </w:r>
    </w:p>
    <w:p>
      <w:pPr>
        <w:pStyle w:val="BodyText"/>
        <w:numPr>
          <w:ilvl w:val="0"/>
          <w:numId w:val="1"/>
        </w:numPr>
      </w:pPr>
      <w:r>
        <w:t>Berater kann in unter 30 Sekunden filtern.</w:t>
      </w:r>
    </w:p>
    <w:p>
      <w:pPr>
        <w:pStyle w:val="Heading2"/>
      </w:pPr>
      <w:r>
        <w:t>Sinnvolle AI-Unterstützung</w:t>
      </w:r>
    </w:p>
    <w:p>
      <w:pPr>
        <w:pStyle w:val="BodyText"/>
        <w:shd w:fill="ECFDF3"/>
      </w:pPr>
      <w:r>
        <w:rPr>
          <w:b/>
          <w:color w:val="047857"/>
        </w:rPr>
        <w:t>AI kann Dubletten, Preisabweichungen und ungewöhnliche Änderungen markieren.</w:t>
      </w:r>
    </w:p>
    <w:p>
      <w:r>
        <w:br w:type="page"/>
      </w:r>
    </w:p>
    <w:p>
      <w:pPr>
        <w:pStyle w:val="Heading1"/>
      </w:pPr>
      <w:r>
        <w:t>Phase 4: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Einheitenstamm</w:t>
            </w:r>
          </w:p>
        </w:tc>
        <w:tc>
          <w:tcPr>
            <w:tcW w:w="3960" w:type="dxa"/>
            <w:vAlign w:val="center"/>
            <w:tcMar>
              <w:top w:w="120" w:type="dxa"/>
              <w:bottom w:w="120" w:type="dxa"/>
              <w:start w:w="150" w:type="dxa"/>
              <w:end w:w="150" w:type="dxa"/>
            </w:tcMar>
          </w:tcPr>
          <w:p>
            <w:r>
              <w:t>Block, Etage, Wohnungsnummer, Typ, Fläche, Aussicht, Status und Preis werden zentral gepflegt.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Preisvarianten</w:t>
            </w:r>
          </w:p>
        </w:tc>
        <w:tc>
          <w:tcPr>
            <w:tcW w:w="3960" w:type="dxa"/>
            <w:vAlign w:val="center"/>
            <w:tcMar>
              <w:top w:w="120" w:type="dxa"/>
              <w:bottom w:w="120" w:type="dxa"/>
              <w:start w:w="150" w:type="dxa"/>
              <w:end w:w="150" w:type="dxa"/>
            </w:tcMar>
          </w:tcPr>
          <w:p>
            <w:r>
              <w:t>Listenpreis, Aktionspreis, Anbieterpreis, Reservierungspreis und Preisstand werden getrennt sichtbar.</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Verfügbarkeit</w:t>
            </w:r>
          </w:p>
        </w:tc>
        <w:tc>
          <w:tcPr>
            <w:tcW w:w="3960" w:type="dxa"/>
            <w:vAlign w:val="center"/>
            <w:tcMar>
              <w:top w:w="120" w:type="dxa"/>
              <w:bottom w:w="120" w:type="dxa"/>
              <w:start w:w="150" w:type="dxa"/>
              <w:end w:w="150" w:type="dxa"/>
            </w:tcMar>
          </w:tcPr>
          <w:p>
            <w:r>
              <w:t>Verfügbar, reserviert, verkauft, blockiert und Prüfung offen sind klare Zustände.</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Vergleich</w:t>
            </w:r>
          </w:p>
        </w:tc>
        <w:tc>
          <w:tcPr>
            <w:tcW w:w="3960" w:type="dxa"/>
            <w:vAlign w:val="center"/>
            <w:tcMar>
              <w:top w:w="120" w:type="dxa"/>
              <w:bottom w:w="120" w:type="dxa"/>
              <w:start w:w="150" w:type="dxa"/>
              <w:end w:w="150" w:type="dxa"/>
            </w:tcMar>
          </w:tcPr>
          <w:p>
            <w:r>
              <w:t>1+1, 2+1 Gartenwohnung, Penthouse und Spezialfälle werden vergleichbar.</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Importkontrolle</w:t>
            </w:r>
          </w:p>
        </w:tc>
        <w:tc>
          <w:tcPr>
            <w:tcW w:w="3960" w:type="dxa"/>
            <w:vAlign w:val="center"/>
            <w:tcMar>
              <w:top w:w="120" w:type="dxa"/>
              <w:bottom w:w="120" w:type="dxa"/>
              <w:start w:w="150" w:type="dxa"/>
              <w:end w:w="150" w:type="dxa"/>
            </w:tcMar>
          </w:tcPr>
          <w:p>
            <w:r>
              <w:t>Excel- oder Quellenimporte werden geprüft, bevor sie live gehen.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4: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4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Datenmanagement</w:t>
            </w:r>
          </w:p>
        </w:tc>
        <w:tc>
          <w:tcPr>
            <w:tcW w:w="4300" w:type="dxa"/>
            <w:vAlign w:val="center"/>
            <w:tcMar>
              <w:top w:w="120" w:type="dxa"/>
              <w:bottom w:w="120" w:type="dxa"/>
              <w:start w:w="150" w:type="dxa"/>
              <w:end w:w="150" w:type="dxa"/>
            </w:tcMar>
          </w:tcPr>
          <w:p>
            <w:r>
              <w:t>Datenmanagement sorgt dafür, dass Status, nächste Aktion und fachliche Entscheidung in Phase 4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sorgt dafür, dass Status, nächste Aktion und fachliche Entscheidung in Phase 4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4: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Einheit</w:t>
            </w:r>
          </w:p>
        </w:tc>
        <w:tc>
          <w:tcPr>
            <w:tcW w:w="4200" w:type="dxa"/>
            <w:vAlign w:val="center"/>
            <w:tcMar>
              <w:top w:w="120" w:type="dxa"/>
              <w:bottom w:w="120" w:type="dxa"/>
              <w:start w:w="150" w:type="dxa"/>
              <w:end w:w="150" w:type="dxa"/>
            </w:tcMar>
          </w:tcPr>
          <w:p>
            <w:r>
              <w:t>Einheit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Block</w:t>
            </w:r>
          </w:p>
        </w:tc>
        <w:tc>
          <w:tcPr>
            <w:tcW w:w="4200" w:type="dxa"/>
            <w:vAlign w:val="center"/>
            <w:tcMar>
              <w:top w:w="120" w:type="dxa"/>
              <w:bottom w:w="120" w:type="dxa"/>
              <w:start w:w="150" w:type="dxa"/>
              <w:end w:w="150" w:type="dxa"/>
            </w:tcMar>
          </w:tcPr>
          <w:p>
            <w:r>
              <w:t>Block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Etage</w:t>
            </w:r>
          </w:p>
        </w:tc>
        <w:tc>
          <w:tcPr>
            <w:tcW w:w="4200" w:type="dxa"/>
            <w:vAlign w:val="center"/>
            <w:tcMar>
              <w:top w:w="120" w:type="dxa"/>
              <w:bottom w:w="120" w:type="dxa"/>
              <w:start w:w="150" w:type="dxa"/>
              <w:end w:w="150" w:type="dxa"/>
            </w:tcMar>
          </w:tcPr>
          <w:p>
            <w:r>
              <w:t>Etage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Preis</w:t>
            </w:r>
          </w:p>
        </w:tc>
        <w:tc>
          <w:tcPr>
            <w:tcW w:w="4200" w:type="dxa"/>
            <w:vAlign w:val="center"/>
            <w:tcMar>
              <w:top w:w="120" w:type="dxa"/>
              <w:bottom w:w="120" w:type="dxa"/>
              <w:start w:w="150" w:type="dxa"/>
              <w:end w:w="150" w:type="dxa"/>
            </w:tcMar>
          </w:tcPr>
          <w:p>
            <w:r>
              <w:t>Preis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Verfügbarkeit</w:t>
            </w:r>
          </w:p>
        </w:tc>
        <w:tc>
          <w:tcPr>
            <w:tcW w:w="4200" w:type="dxa"/>
            <w:vAlign w:val="center"/>
            <w:tcMar>
              <w:top w:w="120" w:type="dxa"/>
              <w:bottom w:w="120" w:type="dxa"/>
              <w:start w:w="150" w:type="dxa"/>
              <w:end w:w="150" w:type="dxa"/>
            </w:tcMar>
          </w:tcPr>
          <w:p>
            <w:r>
              <w:t>Verfügbarkeit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Importwarnung</w:t>
            </w:r>
          </w:p>
        </w:tc>
        <w:tc>
          <w:tcPr>
            <w:tcW w:w="4200" w:type="dxa"/>
            <w:vAlign w:val="center"/>
            <w:tcMar>
              <w:top w:w="120" w:type="dxa"/>
              <w:bottom w:w="120" w:type="dxa"/>
              <w:start w:w="150" w:type="dxa"/>
              <w:end w:w="150" w:type="dxa"/>
            </w:tcMar>
          </w:tcPr>
          <w:p>
            <w:r>
              <w:t>Importwarnung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4: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Eine Preisliste wird vom Kunden geliefert. Das System erkennt fehlende Etagen, doppelte Wohnungsnummern, unklare Preise und widersprüchliche Status. Erst nach Freigabe kann der Vertrieb die Einheiten aktiv anbieten.</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Daten importieren.</w:t>
      </w:r>
    </w:p>
    <w:p>
      <w:pPr>
        <w:pStyle w:val="BodyText"/>
        <w:numPr>
          <w:ilvl w:val="0"/>
          <w:numId w:val="1"/>
        </w:numPr>
      </w:pPr>
      <w:r>
        <w:t>Warnungen prüfen.</w:t>
      </w:r>
    </w:p>
    <w:p>
      <w:pPr>
        <w:pStyle w:val="BodyText"/>
        <w:numPr>
          <w:ilvl w:val="0"/>
          <w:numId w:val="1"/>
        </w:numPr>
      </w:pPr>
      <w:r>
        <w:t>Preise und Verfügbarkeit freigeben.</w:t>
      </w:r>
    </w:p>
    <w:p>
      <w:pPr>
        <w:pStyle w:val="BodyText"/>
        <w:numPr>
          <w:ilvl w:val="0"/>
          <w:numId w:val="1"/>
        </w:numPr>
      </w:pPr>
      <w:r>
        <w:t>Berater nutzt die Matrix.</w:t>
      </w:r>
    </w:p>
    <w:p>
      <w:pPr>
        <w:pStyle w:val="BodyText"/>
        <w:numPr>
          <w:ilvl w:val="0"/>
          <w:numId w:val="1"/>
        </w:numPr>
      </w:pPr>
      <w:r>
        <w:t>Änderungen werden protokolliert.</w:t>
      </w:r>
    </w:p>
    <w:p>
      <w:r>
        <w:br w:type="page"/>
      </w:r>
    </w:p>
    <w:p>
      <w:pPr>
        <w:pStyle w:val="Heading1"/>
      </w:pPr>
      <w:r>
        <w:t>Phase 4: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 Preis ohne Datum und Quelle.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Verkaufte oder reservierte Einheiten dürfen nicht aktiv angeboten werden.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Manuelle Preisänderungen brauchen Freigabe.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Echte New-Level-Liste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Preisquellen und Anbieter-Codes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Reservierungs- und Verkaufsstatus sind noch Demo-Daten.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4: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Datenqualität</w:t>
            </w:r>
          </w:p>
        </w:tc>
        <w:tc>
          <w:tcPr>
            <w:tcW w:w="3760" w:type="dxa"/>
            <w:vAlign w:val="center"/>
            <w:tcMar>
              <w:top w:w="120" w:type="dxa"/>
              <w:bottom w:w="120" w:type="dxa"/>
              <w:start w:w="150" w:type="dxa"/>
              <w:end w:w="150" w:type="dxa"/>
            </w:tcMar>
          </w:tcPr>
          <w:p>
            <w:r>
              <w:t>Anteil vollständiger Einheiten ohne Warnung.</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Preisaktualität</w:t>
            </w:r>
          </w:p>
        </w:tc>
        <w:tc>
          <w:tcPr>
            <w:tcW w:w="3760" w:type="dxa"/>
            <w:vAlign w:val="center"/>
            <w:tcMar>
              <w:top w:w="120" w:type="dxa"/>
              <w:bottom w:w="120" w:type="dxa"/>
              <w:start w:w="150" w:type="dxa"/>
              <w:end w:w="150" w:type="dxa"/>
            </w:tcMar>
          </w:tcPr>
          <w:p>
            <w:r>
              <w:t>Alter des letzten geprüften Preisstands.</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Reservierungsfehler</w:t>
            </w:r>
          </w:p>
        </w:tc>
        <w:tc>
          <w:tcPr>
            <w:tcW w:w="3760" w:type="dxa"/>
            <w:vAlign w:val="center"/>
            <w:tcMar>
              <w:top w:w="120" w:type="dxa"/>
              <w:bottom w:w="120" w:type="dxa"/>
              <w:start w:w="150" w:type="dxa"/>
              <w:end w:w="150" w:type="dxa"/>
            </w:tcMar>
          </w:tcPr>
          <w:p>
            <w:r>
              <w:t>Versuche, bereits reservierte oder verkaufte Einheiten anzubieten.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4: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Einheitenliste ist vollständig.</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Preisstand ist nachvollziehbar.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Importfehler werden vor Freigabe blockiert.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Berater kann in unter 30 Sekunden filtern.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5: Projektstory, Exposé und Präsentation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Das CRM liefert eine konsistente, überzeugende Projektstory für New Level Premium, ohne dass jeder Berater eigene Texte erfinden muss.</w:t>
            </w:r>
          </w:p>
        </w:tc>
      </w:tr>
    </w:tbl>
    <w:p>
      <w:pPr>
        <w:pStyle w:val="BodyText"/>
      </w:pPr>
      <w:r>
        <w:rPr>
          <w:b/>
        </w:rPr>
        <w:t>Verantwortliche Teams: Marketing, Vertrieb, Management</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Projektargumente</w:t>
            </w:r>
          </w:p>
        </w:tc>
        <w:tc>
          <w:tcPr>
            <w:tcW w:w="7060" w:type="dxa"/>
            <w:vAlign w:val="center"/>
            <w:tcMar>
              <w:top w:w="120" w:type="dxa"/>
              <w:bottom w:w="120" w:type="dxa"/>
              <w:start w:w="150" w:type="dxa"/>
              <w:end w:w="150" w:type="dxa"/>
            </w:tcMar>
          </w:tcPr>
          <w:p>
            <w:r>
              <w:t>Incekum, Natur, Hotelservice, Privatstrand, 52.000 m2, Sportflächen und Investmentlogik werden in klare Aussagen übersetzt.</w:t>
            </w:r>
          </w:p>
        </w:tc>
      </w:tr>
      <w:tr>
        <w:tc>
          <w:tcPr>
            <w:tcW w:w="2300" w:type="dxa"/>
            <w:vAlign w:val="center"/>
            <w:tcMar>
              <w:top w:w="120" w:type="dxa"/>
              <w:bottom w:w="120" w:type="dxa"/>
              <w:start w:w="150" w:type="dxa"/>
              <w:end w:w="150" w:type="dxa"/>
            </w:tcMar>
          </w:tcPr>
          <w:p>
            <w:r>
              <w:t>Exposé-Bausteine</w:t>
            </w:r>
          </w:p>
        </w:tc>
        <w:tc>
          <w:tcPr>
            <w:tcW w:w="7060" w:type="dxa"/>
            <w:vAlign w:val="center"/>
            <w:tcMar>
              <w:top w:w="120" w:type="dxa"/>
              <w:bottom w:w="120" w:type="dxa"/>
              <w:start w:w="150" w:type="dxa"/>
              <w:end w:w="150" w:type="dxa"/>
            </w:tcMar>
          </w:tcPr>
          <w:p>
            <w:r>
              <w:t>Kurze Textbausteine, lange Beschreibung, Standorttext und Vorteilsliste sind getrennt pflegbar.</w:t>
            </w:r>
          </w:p>
        </w:tc>
      </w:tr>
      <w:tr>
        <w:tc>
          <w:tcPr>
            <w:tcW w:w="2300" w:type="dxa"/>
            <w:vAlign w:val="center"/>
            <w:tcMar>
              <w:top w:w="120" w:type="dxa"/>
              <w:bottom w:w="120" w:type="dxa"/>
              <w:start w:w="150" w:type="dxa"/>
              <w:end w:w="150" w:type="dxa"/>
            </w:tcMar>
          </w:tcPr>
          <w:p>
            <w:r>
              <w:t>Bilder und Medien</w:t>
            </w:r>
          </w:p>
        </w:tc>
        <w:tc>
          <w:tcPr>
            <w:tcW w:w="7060" w:type="dxa"/>
            <w:vAlign w:val="center"/>
            <w:tcMar>
              <w:top w:w="120" w:type="dxa"/>
              <w:bottom w:w="120" w:type="dxa"/>
              <w:start w:w="150" w:type="dxa"/>
              <w:end w:w="150" w:type="dxa"/>
            </w:tcMar>
          </w:tcPr>
          <w:p>
            <w:r>
              <w:t>Bilder, Videos, 3D-Rundgänge und Quellenlinks werden dem Projekt zugeordnet.</w:t>
            </w:r>
          </w:p>
        </w:tc>
      </w:tr>
      <w:tr>
        <w:tc>
          <w:tcPr>
            <w:tcW w:w="2300" w:type="dxa"/>
            <w:vAlign w:val="center"/>
            <w:tcMar>
              <w:top w:w="120" w:type="dxa"/>
              <w:bottom w:w="120" w:type="dxa"/>
              <w:start w:w="150" w:type="dxa"/>
              <w:end w:w="150" w:type="dxa"/>
            </w:tcMar>
          </w:tcPr>
          <w:p>
            <w:r>
              <w:t>Zielgruppen</w:t>
            </w:r>
          </w:p>
        </w:tc>
        <w:tc>
          <w:tcPr>
            <w:tcW w:w="7060" w:type="dxa"/>
            <w:vAlign w:val="center"/>
            <w:tcMar>
              <w:top w:w="120" w:type="dxa"/>
              <w:bottom w:w="120" w:type="dxa"/>
              <w:start w:w="150" w:type="dxa"/>
              <w:end w:w="150" w:type="dxa"/>
            </w:tcMar>
          </w:tcPr>
          <w:p>
            <w:r>
              <w:t>Familie, Investor, Ferienkäufer, Daueraufenthalt und Staatsbürgerschaftsinteresse erhalten passende Darstellung.</w:t>
            </w:r>
          </w:p>
        </w:tc>
      </w:tr>
      <w:tr>
        <w:tc>
          <w:tcPr>
            <w:tcW w:w="2300" w:type="dxa"/>
            <w:vAlign w:val="center"/>
            <w:tcMar>
              <w:top w:w="120" w:type="dxa"/>
              <w:bottom w:w="120" w:type="dxa"/>
              <w:start w:w="150" w:type="dxa"/>
              <w:end w:w="150" w:type="dxa"/>
            </w:tcMar>
          </w:tcPr>
          <w:p>
            <w:r>
              <w:t>Freigabe</w:t>
            </w:r>
          </w:p>
        </w:tc>
        <w:tc>
          <w:tcPr>
            <w:tcW w:w="7060" w:type="dxa"/>
            <w:vAlign w:val="center"/>
            <w:tcMar>
              <w:top w:w="120" w:type="dxa"/>
              <w:bottom w:w="120" w:type="dxa"/>
              <w:start w:w="150" w:type="dxa"/>
              <w:end w:w="150" w:type="dxa"/>
            </w:tcMar>
          </w:tcPr>
          <w:p>
            <w:r>
              <w:t>Marketingtexte werden erst nach fachlicher Prüfung aktiv genutzt.</w:t>
            </w:r>
          </w:p>
        </w:tc>
      </w:tr>
    </w:tbl>
    <w:p>
      <w:r>
        <w:br w:type="page"/>
      </w:r>
    </w:p>
    <w:p>
      <w:pPr>
        <w:pStyle w:val="Heading1"/>
      </w:pPr>
      <w:r>
        <w:t>Phase 5: Arbeitsablauf</w:t>
      </w:r>
    </w:p>
    <w:p>
      <w:pPr>
        <w:pStyle w:val="BodyText"/>
      </w:pPr>
      <w:r>
        <w:t>Der Ablauf ist bewusst in normaler Sprache formuliert, damit Management, Vertrieb und Betrieb denselben Prozess verstehen.</w:t>
      </w:r>
    </w:p>
    <w:p>
      <w:pPr>
        <w:pStyle w:val="BodyText"/>
        <w:numPr>
          <w:ilvl w:val="0"/>
          <w:numId w:val="1"/>
        </w:numPr>
      </w:pPr>
      <w:r>
        <w:t>Projekttext erstellen.</w:t>
      </w:r>
    </w:p>
    <w:p>
      <w:pPr>
        <w:pStyle w:val="BodyText"/>
        <w:numPr>
          <w:ilvl w:val="0"/>
          <w:numId w:val="1"/>
        </w:numPr>
      </w:pPr>
      <w:r>
        <w:t>Quelle und Zielgruppe zuordnen.</w:t>
      </w:r>
    </w:p>
    <w:p>
      <w:pPr>
        <w:pStyle w:val="BodyText"/>
        <w:numPr>
          <w:ilvl w:val="0"/>
          <w:numId w:val="1"/>
        </w:numPr>
      </w:pPr>
      <w:r>
        <w:t>Management prüft.</w:t>
      </w:r>
    </w:p>
    <w:p>
      <w:pPr>
        <w:pStyle w:val="BodyText"/>
        <w:numPr>
          <w:ilvl w:val="0"/>
          <w:numId w:val="1"/>
        </w:numPr>
      </w:pPr>
      <w:r>
        <w:t>Berater nutzt Baustein.</w:t>
      </w:r>
    </w:p>
    <w:p>
      <w:pPr>
        <w:pStyle w:val="BodyText"/>
        <w:numPr>
          <w:ilvl w:val="0"/>
          <w:numId w:val="1"/>
        </w:numPr>
      </w:pPr>
      <w:r>
        <w:t>Kundenreaktion wird gemessen.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5: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Projektargumente</w:t>
            </w:r>
          </w:p>
        </w:tc>
        <w:tc>
          <w:tcPr>
            <w:tcW w:w="3120" w:type="dxa"/>
            <w:vAlign w:val="center"/>
            <w:shd w:fill="D1FAE5"/>
            <w:tcMar>
              <w:top w:w="120" w:type="dxa"/>
              <w:bottom w:w="120" w:type="dxa"/>
              <w:start w:w="150" w:type="dxa"/>
              <w:end w:w="150" w:type="dxa"/>
            </w:tcMar>
          </w:tcPr>
          <w:p>
            <w:pPr>
              <w:jc w:val="center"/>
            </w:pPr>
            <w:r>
              <w:rPr>
                <w:b/>
              </w:rPr>
              <w:t>Exposé-Bausteine</w:t>
            </w:r>
          </w:p>
        </w:tc>
        <w:tc>
          <w:tcPr>
            <w:tcW w:w="3120" w:type="dxa"/>
            <w:vAlign w:val="center"/>
            <w:shd w:fill="FEF3C7"/>
            <w:tcMar>
              <w:top w:w="120" w:type="dxa"/>
              <w:bottom w:w="120" w:type="dxa"/>
              <w:start w:w="150" w:type="dxa"/>
              <w:end w:w="150" w:type="dxa"/>
            </w:tcMar>
          </w:tcPr>
          <w:p>
            <w:pPr>
              <w:jc w:val="center"/>
            </w:pPr>
            <w:r>
              <w:rPr>
                <w:b/>
              </w:rPr>
              <w:t>Bilder und Medien</w:t>
            </w:r>
          </w:p>
        </w:tc>
      </w:tr>
      <w:tr>
        <w:tc>
          <w:tcPr>
            <w:tcW w:w="3120" w:type="dxa"/>
            <w:vAlign w:val="center"/>
            <w:shd w:fill="F3E8FF"/>
            <w:tcMar>
              <w:top w:w="120" w:type="dxa"/>
              <w:bottom w:w="120" w:type="dxa"/>
              <w:start w:w="150" w:type="dxa"/>
              <w:end w:w="150" w:type="dxa"/>
            </w:tcMar>
          </w:tcPr>
          <w:p>
            <w:pPr>
              <w:jc w:val="center"/>
            </w:pPr>
            <w:r>
              <w:rPr>
                <w:b/>
              </w:rPr>
              <w:t>Zielgruppen</w:t>
            </w:r>
          </w:p>
        </w:tc>
        <w:tc>
          <w:tcPr>
            <w:tcW w:w="3120" w:type="dxa"/>
            <w:vAlign w:val="center"/>
            <w:shd w:fill="E0F2FE"/>
            <w:tcMar>
              <w:top w:w="120" w:type="dxa"/>
              <w:bottom w:w="120" w:type="dxa"/>
              <w:start w:w="150" w:type="dxa"/>
              <w:end w:w="150" w:type="dxa"/>
            </w:tcMar>
          </w:tcPr>
          <w:p>
            <w:pPr>
              <w:jc w:val="center"/>
            </w:pPr>
            <w:r>
              <w:rPr>
                <w:b/>
              </w:rPr>
              <w:t>Phase 5: Projektstory, Exposé und Präsentation</w:t>
            </w:r>
          </w:p>
        </w:tc>
        <w:tc>
          <w:tcPr>
            <w:tcW w:w="3120" w:type="dxa"/>
            <w:vAlign w:val="center"/>
            <w:shd w:fill="FFE4E6"/>
            <w:tcMar>
              <w:top w:w="120" w:type="dxa"/>
              <w:bottom w:w="120" w:type="dxa"/>
              <w:start w:w="150" w:type="dxa"/>
              <w:end w:w="150" w:type="dxa"/>
            </w:tcMar>
          </w:tcPr>
          <w:p>
            <w:pPr>
              <w:jc w:val="center"/>
            </w:pPr>
            <w:r>
              <w:rPr>
                <w:b/>
              </w:rPr>
              <w:t>Freigabe</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5: Geschäftsregeln und Sonderfälle</w:t>
      </w:r>
    </w:p>
    <w:p>
      <w:pPr>
        <w:pStyle w:val="BodyText"/>
        <w:numPr>
          <w:ilvl w:val="0"/>
          <w:numId w:val="1"/>
        </w:numPr>
      </w:pPr>
      <w:r>
        <w:t>Keine übertriebene Renditegarantie ohne schriftliche Quelle.</w:t>
      </w:r>
    </w:p>
    <w:p>
      <w:pPr>
        <w:pStyle w:val="BodyText"/>
        <w:numPr>
          <w:ilvl w:val="0"/>
          <w:numId w:val="1"/>
        </w:numPr>
      </w:pPr>
      <w:r>
        <w:t>Bilder werden mit Nutzungsrecht geprüft.</w:t>
      </w:r>
    </w:p>
    <w:p>
      <w:pPr>
        <w:pStyle w:val="BodyText"/>
        <w:numPr>
          <w:ilvl w:val="0"/>
          <w:numId w:val="1"/>
        </w:numPr>
      </w:pPr>
      <w:r>
        <w:t>Sprachversionen müssen inhaltlich gleichwertig sein.</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5: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Dashboard und Pitch sind Ataberk-branded; Exposé-Builder fehlt.</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Kein Exposé-Modul.</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Keine Medienfreigabe.</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Keine Versionierung von Verkaufstexten.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5: Abnahme und AI-Unterstützung</w:t>
      </w:r>
    </w:p>
    <w:p>
      <w:pPr>
        <w:pStyle w:val="Heading2"/>
      </w:pPr>
      <w:r>
        <w:t>Abnahmekriterien</w:t>
      </w:r>
    </w:p>
    <w:p>
      <w:pPr>
        <w:pStyle w:val="BodyText"/>
        <w:numPr>
          <w:ilvl w:val="0"/>
          <w:numId w:val="1"/>
        </w:numPr>
      </w:pPr>
      <w:r>
        <w:t>Projektseite im CRM ist vollständig.</w:t>
      </w:r>
    </w:p>
    <w:p>
      <w:pPr>
        <w:pStyle w:val="BodyText"/>
        <w:numPr>
          <w:ilvl w:val="0"/>
          <w:numId w:val="1"/>
        </w:numPr>
      </w:pPr>
      <w:r>
        <w:t>Texte sind freigegeben.</w:t>
      </w:r>
    </w:p>
    <w:p>
      <w:pPr>
        <w:pStyle w:val="BodyText"/>
        <w:numPr>
          <w:ilvl w:val="0"/>
          <w:numId w:val="1"/>
        </w:numPr>
      </w:pPr>
      <w:r>
        <w:t>Berater kann PDF/Link senden.</w:t>
      </w:r>
    </w:p>
    <w:p>
      <w:pPr>
        <w:pStyle w:val="BodyText"/>
        <w:numPr>
          <w:ilvl w:val="0"/>
          <w:numId w:val="1"/>
        </w:numPr>
      </w:pPr>
      <w:r>
        <w:t>Management sieht Nutzung und Wirkung.</w:t>
      </w:r>
    </w:p>
    <w:p>
      <w:pPr>
        <w:pStyle w:val="Heading2"/>
      </w:pPr>
      <w:r>
        <w:t>Sinnvolle AI-Unterstützung</w:t>
      </w:r>
    </w:p>
    <w:p>
      <w:pPr>
        <w:pStyle w:val="BodyText"/>
        <w:shd w:fill="ECFDF3"/>
      </w:pPr>
      <w:r>
        <w:rPr>
          <w:b/>
          <w:color w:val="047857"/>
        </w:rPr>
        <w:t>AI kann aus freigegebenen Fakten zielgruppengerechte Texte entwerfen, die vor Nutzung geprüft werden.</w:t>
      </w:r>
    </w:p>
    <w:p>
      <w:r>
        <w:br w:type="page"/>
      </w:r>
    </w:p>
    <w:p>
      <w:pPr>
        <w:pStyle w:val="Heading1"/>
      </w:pPr>
      <w:r>
        <w:t>Phase 5: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Projektargumente</w:t>
            </w:r>
          </w:p>
        </w:tc>
        <w:tc>
          <w:tcPr>
            <w:tcW w:w="3960" w:type="dxa"/>
            <w:vAlign w:val="center"/>
            <w:tcMar>
              <w:top w:w="120" w:type="dxa"/>
              <w:bottom w:w="120" w:type="dxa"/>
              <w:start w:w="150" w:type="dxa"/>
              <w:end w:w="150" w:type="dxa"/>
            </w:tcMar>
          </w:tcPr>
          <w:p>
            <w:r>
              <w:t>Incekum, Natur, Hotelservice, Privatstrand, 52.000 m2, Sportflächen und Investmentlogik werden in klare Aussagen übersetzt.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Exposé-Bausteine</w:t>
            </w:r>
          </w:p>
        </w:tc>
        <w:tc>
          <w:tcPr>
            <w:tcW w:w="3960" w:type="dxa"/>
            <w:vAlign w:val="center"/>
            <w:tcMar>
              <w:top w:w="120" w:type="dxa"/>
              <w:bottom w:w="120" w:type="dxa"/>
              <w:start w:w="150" w:type="dxa"/>
              <w:end w:w="150" w:type="dxa"/>
            </w:tcMar>
          </w:tcPr>
          <w:p>
            <w:r>
              <w:t>Kurze Textbausteine, lange Beschreibung, Standorttext und Vorteilsliste sind getrennt pflegbar.</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Bilder und Medien</w:t>
            </w:r>
          </w:p>
        </w:tc>
        <w:tc>
          <w:tcPr>
            <w:tcW w:w="3960" w:type="dxa"/>
            <w:vAlign w:val="center"/>
            <w:tcMar>
              <w:top w:w="120" w:type="dxa"/>
              <w:bottom w:w="120" w:type="dxa"/>
              <w:start w:w="150" w:type="dxa"/>
              <w:end w:w="150" w:type="dxa"/>
            </w:tcMar>
          </w:tcPr>
          <w:p>
            <w:r>
              <w:t>Bilder, Videos, 3D-Rundgänge und Quellenlinks werden dem Projekt zugeordnet.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Zielgruppen</w:t>
            </w:r>
          </w:p>
        </w:tc>
        <w:tc>
          <w:tcPr>
            <w:tcW w:w="3960" w:type="dxa"/>
            <w:vAlign w:val="center"/>
            <w:tcMar>
              <w:top w:w="120" w:type="dxa"/>
              <w:bottom w:w="120" w:type="dxa"/>
              <w:start w:w="150" w:type="dxa"/>
              <w:end w:w="150" w:type="dxa"/>
            </w:tcMar>
          </w:tcPr>
          <w:p>
            <w:r>
              <w:t>Familie, Investor, Ferienkäufer, Daueraufenthalt und Staatsbürgerschaftsinteresse erhalten passende Darstellung.</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Freigabe</w:t>
            </w:r>
          </w:p>
        </w:tc>
        <w:tc>
          <w:tcPr>
            <w:tcW w:w="3960" w:type="dxa"/>
            <w:vAlign w:val="center"/>
            <w:tcMar>
              <w:top w:w="120" w:type="dxa"/>
              <w:bottom w:w="120" w:type="dxa"/>
              <w:start w:w="150" w:type="dxa"/>
              <w:end w:w="150" w:type="dxa"/>
            </w:tcMar>
          </w:tcPr>
          <w:p>
            <w:r>
              <w:t>Marketingtexte werden erst nach fachlicher Prüfung aktiv genutzt.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5: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Marketing</w:t>
            </w:r>
          </w:p>
        </w:tc>
        <w:tc>
          <w:tcPr>
            <w:tcW w:w="4300" w:type="dxa"/>
            <w:vAlign w:val="center"/>
            <w:tcMar>
              <w:top w:w="120" w:type="dxa"/>
              <w:bottom w:w="120" w:type="dxa"/>
              <w:start w:w="150" w:type="dxa"/>
              <w:end w:w="150" w:type="dxa"/>
            </w:tcMar>
          </w:tcPr>
          <w:p>
            <w:r>
              <w:t>Marketing sorgt dafür, dass Status, nächste Aktion und fachliche Entscheidung in Phase 5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5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sorgt dafür, dass Status, nächste Aktion und fachliche Entscheidung in Phase 5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5: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Projekttext</w:t>
            </w:r>
          </w:p>
        </w:tc>
        <w:tc>
          <w:tcPr>
            <w:tcW w:w="4200" w:type="dxa"/>
            <w:vAlign w:val="center"/>
            <w:tcMar>
              <w:top w:w="120" w:type="dxa"/>
              <w:bottom w:w="120" w:type="dxa"/>
              <w:start w:w="150" w:type="dxa"/>
              <w:end w:w="150" w:type="dxa"/>
            </w:tcMar>
          </w:tcPr>
          <w:p>
            <w:r>
              <w:t>Projekttext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Exposé</w:t>
            </w:r>
          </w:p>
        </w:tc>
        <w:tc>
          <w:tcPr>
            <w:tcW w:w="4200" w:type="dxa"/>
            <w:vAlign w:val="center"/>
            <w:tcMar>
              <w:top w:w="120" w:type="dxa"/>
              <w:bottom w:w="120" w:type="dxa"/>
              <w:start w:w="150" w:type="dxa"/>
              <w:end w:w="150" w:type="dxa"/>
            </w:tcMar>
          </w:tcPr>
          <w:p>
            <w:r>
              <w:t>Exposé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Bild</w:t>
            </w:r>
          </w:p>
        </w:tc>
        <w:tc>
          <w:tcPr>
            <w:tcW w:w="4200" w:type="dxa"/>
            <w:vAlign w:val="center"/>
            <w:tcMar>
              <w:top w:w="120" w:type="dxa"/>
              <w:bottom w:w="120" w:type="dxa"/>
              <w:start w:w="150" w:type="dxa"/>
              <w:end w:w="150" w:type="dxa"/>
            </w:tcMar>
          </w:tcPr>
          <w:p>
            <w:r>
              <w:t>Bild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Zielgruppe</w:t>
            </w:r>
          </w:p>
        </w:tc>
        <w:tc>
          <w:tcPr>
            <w:tcW w:w="4200" w:type="dxa"/>
            <w:vAlign w:val="center"/>
            <w:tcMar>
              <w:top w:w="120" w:type="dxa"/>
              <w:bottom w:w="120" w:type="dxa"/>
              <w:start w:w="150" w:type="dxa"/>
              <w:end w:w="150" w:type="dxa"/>
            </w:tcMar>
          </w:tcPr>
          <w:p>
            <w:r>
              <w:t>Zielgruppe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Freigabestatus</w:t>
            </w:r>
          </w:p>
        </w:tc>
        <w:tc>
          <w:tcPr>
            <w:tcW w:w="4200" w:type="dxa"/>
            <w:vAlign w:val="center"/>
            <w:tcMar>
              <w:top w:w="120" w:type="dxa"/>
              <w:bottom w:w="120" w:type="dxa"/>
              <w:start w:w="150" w:type="dxa"/>
              <w:end w:w="150" w:type="dxa"/>
            </w:tcMar>
          </w:tcPr>
          <w:p>
            <w:r>
              <w:t>Freigabestatus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5: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Marketing erstellt eine deutsche Projektbeschreibung für Investoren. AI darf einen Entwurf auf Basis freigegebener Fakten erstellen, aber Management prüft Aussagen zu Rendite, Hotelservice und Privatstrand, bevor der Text an Kunden geht.</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Projekttext erstellen.</w:t>
      </w:r>
    </w:p>
    <w:p>
      <w:pPr>
        <w:pStyle w:val="BodyText"/>
        <w:numPr>
          <w:ilvl w:val="0"/>
          <w:numId w:val="1"/>
        </w:numPr>
      </w:pPr>
      <w:r>
        <w:t>Quelle und Zielgruppe zuordnen.</w:t>
      </w:r>
    </w:p>
    <w:p>
      <w:pPr>
        <w:pStyle w:val="BodyText"/>
        <w:numPr>
          <w:ilvl w:val="0"/>
          <w:numId w:val="1"/>
        </w:numPr>
      </w:pPr>
      <w:r>
        <w:t>Management prüft.</w:t>
      </w:r>
    </w:p>
    <w:p>
      <w:pPr>
        <w:pStyle w:val="BodyText"/>
        <w:numPr>
          <w:ilvl w:val="0"/>
          <w:numId w:val="1"/>
        </w:numPr>
      </w:pPr>
      <w:r>
        <w:t>Berater nutzt Baustein.</w:t>
      </w:r>
    </w:p>
    <w:p>
      <w:pPr>
        <w:pStyle w:val="BodyText"/>
        <w:numPr>
          <w:ilvl w:val="0"/>
          <w:numId w:val="1"/>
        </w:numPr>
      </w:pPr>
      <w:r>
        <w:t>Kundenreaktion wird gemessen.</w:t>
      </w:r>
    </w:p>
    <w:p>
      <w:r>
        <w:br w:type="page"/>
      </w:r>
    </w:p>
    <w:p>
      <w:pPr>
        <w:pStyle w:val="Heading1"/>
      </w:pPr>
      <w:r>
        <w:t>Phase 5: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Keine übertriebene Renditegarantie ohne schriftliche Quelle.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Bilder werden mit Nutzungsrecht geprüft.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Sprachversionen müssen inhaltlich gleichwertig sein.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Kein Exposé-Modul.</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Keine Medienfreigabe.</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Keine Versionierung von Verkaufstexten.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5: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Freigegebene Textbausteine</w:t>
            </w:r>
          </w:p>
        </w:tc>
        <w:tc>
          <w:tcPr>
            <w:tcW w:w="3760" w:type="dxa"/>
            <w:vAlign w:val="center"/>
            <w:tcMar>
              <w:top w:w="120" w:type="dxa"/>
              <w:bottom w:w="120" w:type="dxa"/>
              <w:start w:w="150" w:type="dxa"/>
              <w:end w:w="150" w:type="dxa"/>
            </w:tcMar>
          </w:tcPr>
          <w:p>
            <w:r>
              <w:t>Anzahl nutzbarer Texte nach Sprache und Zielgruppe.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Medienfreigabe</w:t>
            </w:r>
          </w:p>
        </w:tc>
        <w:tc>
          <w:tcPr>
            <w:tcW w:w="3760" w:type="dxa"/>
            <w:vAlign w:val="center"/>
            <w:tcMar>
              <w:top w:w="120" w:type="dxa"/>
              <w:bottom w:w="120" w:type="dxa"/>
              <w:start w:w="150" w:type="dxa"/>
              <w:end w:w="150" w:type="dxa"/>
            </w:tcMar>
          </w:tcPr>
          <w:p>
            <w:r>
              <w:t>Anteil geprüfter Bilder, Videos und 3D-Inhalte.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Nutzung im Vertrieb</w:t>
            </w:r>
          </w:p>
        </w:tc>
        <w:tc>
          <w:tcPr>
            <w:tcW w:w="3760" w:type="dxa"/>
            <w:vAlign w:val="center"/>
            <w:tcMar>
              <w:top w:w="120" w:type="dxa"/>
              <w:bottom w:w="120" w:type="dxa"/>
              <w:start w:w="150" w:type="dxa"/>
              <w:end w:w="150" w:type="dxa"/>
            </w:tcMar>
          </w:tcPr>
          <w:p>
            <w:r>
              <w:t>Wie oft Berater freigegebene Materialien verwenden.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5: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Projektseite im CRM ist vollständig.</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Texte sind freigegeben.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Berater kann PDF/Link senden.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Management sieht Nutzung und Wirkung.</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6: Besichtigung, Online-Tour und Terminsteuerung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Käufer erhalten schnelle, gut organisierte Besichtigungen vor Ort oder online, inklusive Follow-up und Verantwortlichkeit.</w:t>
            </w:r>
          </w:p>
        </w:tc>
      </w:tr>
    </w:tbl>
    <w:p>
      <w:pPr>
        <w:pStyle w:val="BodyText"/>
      </w:pPr>
      <w:r>
        <w:rPr>
          <w:b/>
        </w:rPr>
        <w:t>Verantwortliche Teams: Vertrieb, Kundenbetreuung, Außendienst</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Terminarten</w:t>
            </w:r>
          </w:p>
        </w:tc>
        <w:tc>
          <w:tcPr>
            <w:tcW w:w="7060" w:type="dxa"/>
            <w:vAlign w:val="center"/>
            <w:tcMar>
              <w:top w:w="120" w:type="dxa"/>
              <w:bottom w:w="120" w:type="dxa"/>
              <w:start w:w="150" w:type="dxa"/>
              <w:end w:w="150" w:type="dxa"/>
            </w:tcMar>
          </w:tcPr>
          <w:p>
            <w:r>
              <w:t>Rückruf, Online-Tour, Projektbesichtigung, Dokumenttermin und Nachfassgespräch werden getrennt geführt.</w:t>
            </w:r>
          </w:p>
        </w:tc>
      </w:tr>
      <w:tr>
        <w:tc>
          <w:tcPr>
            <w:tcW w:w="2300" w:type="dxa"/>
            <w:vAlign w:val="center"/>
            <w:tcMar>
              <w:top w:w="120" w:type="dxa"/>
              <w:bottom w:w="120" w:type="dxa"/>
              <w:start w:w="150" w:type="dxa"/>
              <w:end w:w="150" w:type="dxa"/>
            </w:tcMar>
          </w:tcPr>
          <w:p>
            <w:r>
              <w:t>Vorbereitung</w:t>
            </w:r>
          </w:p>
        </w:tc>
        <w:tc>
          <w:tcPr>
            <w:tcW w:w="7060" w:type="dxa"/>
            <w:vAlign w:val="center"/>
            <w:tcMar>
              <w:top w:w="120" w:type="dxa"/>
              <w:bottom w:w="120" w:type="dxa"/>
              <w:start w:w="150" w:type="dxa"/>
              <w:end w:w="150" w:type="dxa"/>
            </w:tcMar>
          </w:tcPr>
          <w:p>
            <w:r>
              <w:t>Berater sieht Lead-Ziel, Sprache, Wunschwohnung, offene Dokumente und Fragen vor dem Termin.</w:t>
            </w:r>
          </w:p>
        </w:tc>
      </w:tr>
      <w:tr>
        <w:tc>
          <w:tcPr>
            <w:tcW w:w="2300" w:type="dxa"/>
            <w:vAlign w:val="center"/>
            <w:tcMar>
              <w:top w:w="120" w:type="dxa"/>
              <w:bottom w:w="120" w:type="dxa"/>
              <w:start w:w="150" w:type="dxa"/>
              <w:end w:w="150" w:type="dxa"/>
            </w:tcMar>
          </w:tcPr>
          <w:p>
            <w:r>
              <w:t>Online-Tour</w:t>
            </w:r>
          </w:p>
        </w:tc>
        <w:tc>
          <w:tcPr>
            <w:tcW w:w="7060" w:type="dxa"/>
            <w:vAlign w:val="center"/>
            <w:tcMar>
              <w:top w:w="120" w:type="dxa"/>
              <w:bottom w:w="120" w:type="dxa"/>
              <w:start w:w="150" w:type="dxa"/>
              <w:end w:w="150" w:type="dxa"/>
            </w:tcMar>
          </w:tcPr>
          <w:p>
            <w:r>
              <w:t>Links, Medien, Notizen und Ergebnis werden dokumentiert.</w:t>
            </w:r>
          </w:p>
        </w:tc>
      </w:tr>
      <w:tr>
        <w:tc>
          <w:tcPr>
            <w:tcW w:w="2300" w:type="dxa"/>
            <w:vAlign w:val="center"/>
            <w:tcMar>
              <w:top w:w="120" w:type="dxa"/>
              <w:bottom w:w="120" w:type="dxa"/>
              <w:start w:w="150" w:type="dxa"/>
              <w:end w:w="150" w:type="dxa"/>
            </w:tcMar>
          </w:tcPr>
          <w:p>
            <w:r>
              <w:t>Vor-Ort-Prozess</w:t>
            </w:r>
          </w:p>
        </w:tc>
        <w:tc>
          <w:tcPr>
            <w:tcW w:w="7060" w:type="dxa"/>
            <w:vAlign w:val="center"/>
            <w:tcMar>
              <w:top w:w="120" w:type="dxa"/>
              <w:bottom w:w="120" w:type="dxa"/>
              <w:start w:w="150" w:type="dxa"/>
              <w:end w:w="150" w:type="dxa"/>
            </w:tcMar>
          </w:tcPr>
          <w:p>
            <w:r>
              <w:t>Transfer, Ansprechpartner und Besichtigungsroute werden geplant.</w:t>
            </w:r>
          </w:p>
        </w:tc>
      </w:tr>
      <w:tr>
        <w:tc>
          <w:tcPr>
            <w:tcW w:w="2300" w:type="dxa"/>
            <w:vAlign w:val="center"/>
            <w:tcMar>
              <w:top w:w="120" w:type="dxa"/>
              <w:bottom w:w="120" w:type="dxa"/>
              <w:start w:w="150" w:type="dxa"/>
              <w:end w:w="150" w:type="dxa"/>
            </w:tcMar>
          </w:tcPr>
          <w:p>
            <w:r>
              <w:t>Follow-up</w:t>
            </w:r>
          </w:p>
        </w:tc>
        <w:tc>
          <w:tcPr>
            <w:tcW w:w="7060" w:type="dxa"/>
            <w:vAlign w:val="center"/>
            <w:tcMar>
              <w:top w:w="120" w:type="dxa"/>
              <w:bottom w:w="120" w:type="dxa"/>
              <w:start w:w="150" w:type="dxa"/>
              <w:end w:w="150" w:type="dxa"/>
            </w:tcMar>
          </w:tcPr>
          <w:p>
            <w:r>
              <w:t>Nach jedem Termin gibt es nächste Aktion, Frist und Verantwortlichen.</w:t>
            </w:r>
          </w:p>
        </w:tc>
      </w:tr>
    </w:tbl>
    <w:p>
      <w:r>
        <w:br w:type="page"/>
      </w:r>
    </w:p>
    <w:p>
      <w:pPr>
        <w:pStyle w:val="Heading1"/>
      </w:pPr>
      <w:r>
        <w:t>Phase 6: Arbeitsablauf</w:t>
      </w:r>
    </w:p>
    <w:p>
      <w:pPr>
        <w:pStyle w:val="BodyText"/>
      </w:pPr>
      <w:r>
        <w:t>Der Ablauf ist bewusst in normaler Sprache formuliert, damit Management, Vertrieb und Betrieb denselben Prozess verstehen.</w:t>
      </w:r>
    </w:p>
    <w:p>
      <w:pPr>
        <w:pStyle w:val="BodyText"/>
        <w:numPr>
          <w:ilvl w:val="0"/>
          <w:numId w:val="1"/>
        </w:numPr>
      </w:pPr>
      <w:r>
        <w:t>Termin buchen.</w:t>
      </w:r>
    </w:p>
    <w:p>
      <w:pPr>
        <w:pStyle w:val="BodyText"/>
        <w:numPr>
          <w:ilvl w:val="0"/>
          <w:numId w:val="1"/>
        </w:numPr>
      </w:pPr>
      <w:r>
        <w:t>Vorbereitung prüfen.</w:t>
      </w:r>
    </w:p>
    <w:p>
      <w:pPr>
        <w:pStyle w:val="BodyText"/>
        <w:numPr>
          <w:ilvl w:val="0"/>
          <w:numId w:val="1"/>
        </w:numPr>
      </w:pPr>
      <w:r>
        <w:t>Besichtigung durchführen.</w:t>
      </w:r>
    </w:p>
    <w:p>
      <w:pPr>
        <w:pStyle w:val="BodyText"/>
        <w:numPr>
          <w:ilvl w:val="0"/>
          <w:numId w:val="1"/>
        </w:numPr>
      </w:pPr>
      <w:r>
        <w:t>Ergebnis dokumentieren.</w:t>
      </w:r>
    </w:p>
    <w:p>
      <w:pPr>
        <w:pStyle w:val="BodyText"/>
        <w:numPr>
          <w:ilvl w:val="0"/>
          <w:numId w:val="1"/>
        </w:numPr>
      </w:pPr>
      <w:r>
        <w:t>Follow-up starten.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6: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Terminarten</w:t>
            </w:r>
          </w:p>
        </w:tc>
        <w:tc>
          <w:tcPr>
            <w:tcW w:w="3120" w:type="dxa"/>
            <w:vAlign w:val="center"/>
            <w:shd w:fill="D1FAE5"/>
            <w:tcMar>
              <w:top w:w="120" w:type="dxa"/>
              <w:bottom w:w="120" w:type="dxa"/>
              <w:start w:w="150" w:type="dxa"/>
              <w:end w:w="150" w:type="dxa"/>
            </w:tcMar>
          </w:tcPr>
          <w:p>
            <w:pPr>
              <w:jc w:val="center"/>
            </w:pPr>
            <w:r>
              <w:rPr>
                <w:b/>
              </w:rPr>
              <w:t>Vorbereitung</w:t>
            </w:r>
          </w:p>
        </w:tc>
        <w:tc>
          <w:tcPr>
            <w:tcW w:w="3120" w:type="dxa"/>
            <w:vAlign w:val="center"/>
            <w:shd w:fill="FEF3C7"/>
            <w:tcMar>
              <w:top w:w="120" w:type="dxa"/>
              <w:bottom w:w="120" w:type="dxa"/>
              <w:start w:w="150" w:type="dxa"/>
              <w:end w:w="150" w:type="dxa"/>
            </w:tcMar>
          </w:tcPr>
          <w:p>
            <w:pPr>
              <w:jc w:val="center"/>
            </w:pPr>
            <w:r>
              <w:rPr>
                <w:b/>
              </w:rPr>
              <w:t>Online-Tour</w:t>
            </w:r>
          </w:p>
        </w:tc>
      </w:tr>
      <w:tr>
        <w:tc>
          <w:tcPr>
            <w:tcW w:w="3120" w:type="dxa"/>
            <w:vAlign w:val="center"/>
            <w:shd w:fill="F3E8FF"/>
            <w:tcMar>
              <w:top w:w="120" w:type="dxa"/>
              <w:bottom w:w="120" w:type="dxa"/>
              <w:start w:w="150" w:type="dxa"/>
              <w:end w:w="150" w:type="dxa"/>
            </w:tcMar>
          </w:tcPr>
          <w:p>
            <w:pPr>
              <w:jc w:val="center"/>
            </w:pPr>
            <w:r>
              <w:rPr>
                <w:b/>
              </w:rPr>
              <w:t>Vor-Ort-Prozess</w:t>
            </w:r>
          </w:p>
        </w:tc>
        <w:tc>
          <w:tcPr>
            <w:tcW w:w="3120" w:type="dxa"/>
            <w:vAlign w:val="center"/>
            <w:shd w:fill="E0F2FE"/>
            <w:tcMar>
              <w:top w:w="120" w:type="dxa"/>
              <w:bottom w:w="120" w:type="dxa"/>
              <w:start w:w="150" w:type="dxa"/>
              <w:end w:w="150" w:type="dxa"/>
            </w:tcMar>
          </w:tcPr>
          <w:p>
            <w:pPr>
              <w:jc w:val="center"/>
            </w:pPr>
            <w:r>
              <w:rPr>
                <w:b/>
              </w:rPr>
              <w:t>Phase 6: Besichtigung, Online-Tour und Terminsteuerung</w:t>
            </w:r>
          </w:p>
        </w:tc>
        <w:tc>
          <w:tcPr>
            <w:tcW w:w="3120" w:type="dxa"/>
            <w:vAlign w:val="center"/>
            <w:shd w:fill="FFE4E6"/>
            <w:tcMar>
              <w:top w:w="120" w:type="dxa"/>
              <w:bottom w:w="120" w:type="dxa"/>
              <w:start w:w="150" w:type="dxa"/>
              <w:end w:w="150" w:type="dxa"/>
            </w:tcMar>
          </w:tcPr>
          <w:p>
            <w:pPr>
              <w:jc w:val="center"/>
            </w:pPr>
            <w:r>
              <w:rPr>
                <w:b/>
              </w:rPr>
              <w:t>Follow-up</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6: Geschäftsregeln und Sonderfälle</w:t>
      </w:r>
    </w:p>
    <w:p>
      <w:pPr>
        <w:pStyle w:val="BodyText"/>
        <w:numPr>
          <w:ilvl w:val="0"/>
          <w:numId w:val="1"/>
        </w:numPr>
      </w:pPr>
      <w:r>
        <w:t>Kein Termin ohne Verantwortlichen.</w:t>
      </w:r>
    </w:p>
    <w:p>
      <w:pPr>
        <w:pStyle w:val="BodyText"/>
        <w:numPr>
          <w:ilvl w:val="0"/>
          <w:numId w:val="1"/>
        </w:numPr>
      </w:pPr>
      <w:r>
        <w:t>Kein Follow-up ohne Frist.</w:t>
      </w:r>
    </w:p>
    <w:p>
      <w:pPr>
        <w:pStyle w:val="BodyText"/>
        <w:numPr>
          <w:ilvl w:val="0"/>
          <w:numId w:val="1"/>
        </w:numPr>
      </w:pPr>
      <w:r>
        <w:t>Verlorene Leads brauchen Grund.</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6: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Kalender und Buchungslogik sind vorhanden, aber stärker auf Wohn-/Gästeprozess als Verkaufstouren ausgerichtet.</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Online-Tour-Modul fehlt.</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Transfer- und Besichtigungsroute fehlen.</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Follow-up-Automation ist noch nicht vollständig.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6: Abnahme und AI-Unterstützung</w:t>
      </w:r>
    </w:p>
    <w:p>
      <w:pPr>
        <w:pStyle w:val="Heading2"/>
      </w:pPr>
      <w:r>
        <w:t>Abnahmekriterien</w:t>
      </w:r>
    </w:p>
    <w:p>
      <w:pPr>
        <w:pStyle w:val="BodyText"/>
        <w:numPr>
          <w:ilvl w:val="0"/>
          <w:numId w:val="1"/>
        </w:numPr>
      </w:pPr>
      <w:r>
        <w:t>Jeder Termin ist sichtbar.</w:t>
      </w:r>
    </w:p>
    <w:p>
      <w:pPr>
        <w:pStyle w:val="BodyText"/>
        <w:numPr>
          <w:ilvl w:val="0"/>
          <w:numId w:val="1"/>
        </w:numPr>
      </w:pPr>
      <w:r>
        <w:t>Berater hat Vorbereitung auf einer Seite.</w:t>
      </w:r>
    </w:p>
    <w:p>
      <w:pPr>
        <w:pStyle w:val="BodyText"/>
        <w:numPr>
          <w:ilvl w:val="0"/>
          <w:numId w:val="1"/>
        </w:numPr>
      </w:pPr>
      <w:r>
        <w:t>Nachfassaufgaben entstehen automatisch.</w:t>
      </w:r>
    </w:p>
    <w:p>
      <w:pPr>
        <w:pStyle w:val="BodyText"/>
        <w:numPr>
          <w:ilvl w:val="0"/>
          <w:numId w:val="1"/>
        </w:numPr>
      </w:pPr>
      <w:r>
        <w:t>Management sieht No-Shows.</w:t>
      </w:r>
    </w:p>
    <w:p>
      <w:pPr>
        <w:pStyle w:val="Heading2"/>
      </w:pPr>
      <w:r>
        <w:t>Sinnvolle AI-Unterstützung</w:t>
      </w:r>
    </w:p>
    <w:p>
      <w:pPr>
        <w:pStyle w:val="BodyText"/>
        <w:shd w:fill="ECFDF3"/>
      </w:pPr>
      <w:r>
        <w:rPr>
          <w:b/>
          <w:color w:val="047857"/>
        </w:rPr>
        <w:t>AI kann Terminzusammenfassungen und Follow-up-Entwürfe erstellen.</w:t>
      </w:r>
    </w:p>
    <w:p>
      <w:r>
        <w:br w:type="page"/>
      </w:r>
    </w:p>
    <w:p>
      <w:pPr>
        <w:pStyle w:val="Heading1"/>
      </w:pPr>
      <w:r>
        <w:t>Phase 6: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Terminarten</w:t>
            </w:r>
          </w:p>
        </w:tc>
        <w:tc>
          <w:tcPr>
            <w:tcW w:w="3960" w:type="dxa"/>
            <w:vAlign w:val="center"/>
            <w:tcMar>
              <w:top w:w="120" w:type="dxa"/>
              <w:bottom w:w="120" w:type="dxa"/>
              <w:start w:w="150" w:type="dxa"/>
              <w:end w:w="150" w:type="dxa"/>
            </w:tcMar>
          </w:tcPr>
          <w:p>
            <w:r>
              <w:t>Rückruf, Online-Tour, Projektbesichtigung, Dokumenttermin und Nachfassgespräch werden getrennt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Vorbereitung</w:t>
            </w:r>
          </w:p>
        </w:tc>
        <w:tc>
          <w:tcPr>
            <w:tcW w:w="3960" w:type="dxa"/>
            <w:vAlign w:val="center"/>
            <w:tcMar>
              <w:top w:w="120" w:type="dxa"/>
              <w:bottom w:w="120" w:type="dxa"/>
              <w:start w:w="150" w:type="dxa"/>
              <w:end w:w="150" w:type="dxa"/>
            </w:tcMar>
          </w:tcPr>
          <w:p>
            <w:r>
              <w:t>Berater sieht Lead-Ziel, Sprache, Wunschwohnung, offene Dokumente und Fragen vor dem Termin.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Online-Tour</w:t>
            </w:r>
          </w:p>
        </w:tc>
        <w:tc>
          <w:tcPr>
            <w:tcW w:w="3960" w:type="dxa"/>
            <w:vAlign w:val="center"/>
            <w:tcMar>
              <w:top w:w="120" w:type="dxa"/>
              <w:bottom w:w="120" w:type="dxa"/>
              <w:start w:w="150" w:type="dxa"/>
              <w:end w:w="150" w:type="dxa"/>
            </w:tcMar>
          </w:tcPr>
          <w:p>
            <w:r>
              <w:t>Links, Medien, Notizen und Ergebnis werden dokumentiert.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Vor-Ort-Prozess</w:t>
            </w:r>
          </w:p>
        </w:tc>
        <w:tc>
          <w:tcPr>
            <w:tcW w:w="3960" w:type="dxa"/>
            <w:vAlign w:val="center"/>
            <w:tcMar>
              <w:top w:w="120" w:type="dxa"/>
              <w:bottom w:w="120" w:type="dxa"/>
              <w:start w:w="150" w:type="dxa"/>
              <w:end w:w="150" w:type="dxa"/>
            </w:tcMar>
          </w:tcPr>
          <w:p>
            <w:r>
              <w:t>Transfer, Ansprechpartner und Besichtigungsroute werden geplant.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Follow-up</w:t>
            </w:r>
          </w:p>
        </w:tc>
        <w:tc>
          <w:tcPr>
            <w:tcW w:w="3960" w:type="dxa"/>
            <w:vAlign w:val="center"/>
            <w:tcMar>
              <w:top w:w="120" w:type="dxa"/>
              <w:bottom w:w="120" w:type="dxa"/>
              <w:start w:w="150" w:type="dxa"/>
              <w:end w:w="150" w:type="dxa"/>
            </w:tcMar>
          </w:tcPr>
          <w:p>
            <w:r>
              <w:t>Nach jedem Termin gibt es nächste Aktion, Frist und Verantwortlichen.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6: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6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Kundenbetreuung</w:t>
            </w:r>
          </w:p>
        </w:tc>
        <w:tc>
          <w:tcPr>
            <w:tcW w:w="4300" w:type="dxa"/>
            <w:vAlign w:val="center"/>
            <w:tcMar>
              <w:top w:w="120" w:type="dxa"/>
              <w:bottom w:w="120" w:type="dxa"/>
              <w:start w:w="150" w:type="dxa"/>
              <w:end w:w="150" w:type="dxa"/>
            </w:tcMar>
          </w:tcPr>
          <w:p>
            <w:r>
              <w:t>Kundenbetreuung sorgt dafür, dass Status, nächste Aktion und fachliche Entscheidung in Phase 6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Außendienst</w:t>
            </w:r>
          </w:p>
        </w:tc>
        <w:tc>
          <w:tcPr>
            <w:tcW w:w="4300" w:type="dxa"/>
            <w:vAlign w:val="center"/>
            <w:tcMar>
              <w:top w:w="120" w:type="dxa"/>
              <w:bottom w:w="120" w:type="dxa"/>
              <w:start w:w="150" w:type="dxa"/>
              <w:end w:w="150" w:type="dxa"/>
            </w:tcMar>
          </w:tcPr>
          <w:p>
            <w:r>
              <w:t>Außendienst sorgt dafür, dass Status, nächste Aktion und fachliche Entscheidung in Phase 6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6: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Termin</w:t>
            </w:r>
          </w:p>
        </w:tc>
        <w:tc>
          <w:tcPr>
            <w:tcW w:w="4200" w:type="dxa"/>
            <w:vAlign w:val="center"/>
            <w:tcMar>
              <w:top w:w="120" w:type="dxa"/>
              <w:bottom w:w="120" w:type="dxa"/>
              <w:start w:w="150" w:type="dxa"/>
              <w:end w:w="150" w:type="dxa"/>
            </w:tcMar>
          </w:tcPr>
          <w:p>
            <w:r>
              <w:t>Termin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Online-Tour</w:t>
            </w:r>
          </w:p>
        </w:tc>
        <w:tc>
          <w:tcPr>
            <w:tcW w:w="4200" w:type="dxa"/>
            <w:vAlign w:val="center"/>
            <w:tcMar>
              <w:top w:w="120" w:type="dxa"/>
              <w:bottom w:w="120" w:type="dxa"/>
              <w:start w:w="150" w:type="dxa"/>
              <w:end w:w="150" w:type="dxa"/>
            </w:tcMar>
          </w:tcPr>
          <w:p>
            <w:r>
              <w:t>Online-Tour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Besichtigungsnotiz</w:t>
            </w:r>
          </w:p>
        </w:tc>
        <w:tc>
          <w:tcPr>
            <w:tcW w:w="4200" w:type="dxa"/>
            <w:vAlign w:val="center"/>
            <w:tcMar>
              <w:top w:w="120" w:type="dxa"/>
              <w:bottom w:w="120" w:type="dxa"/>
              <w:start w:w="150" w:type="dxa"/>
              <w:end w:w="150" w:type="dxa"/>
            </w:tcMar>
          </w:tcPr>
          <w:p>
            <w:r>
              <w:t>Besichtigungsnotiz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Follow-up</w:t>
            </w:r>
          </w:p>
        </w:tc>
        <w:tc>
          <w:tcPr>
            <w:tcW w:w="4200" w:type="dxa"/>
            <w:vAlign w:val="center"/>
            <w:tcMar>
              <w:top w:w="120" w:type="dxa"/>
              <w:bottom w:w="120" w:type="dxa"/>
              <w:start w:w="150" w:type="dxa"/>
              <w:end w:w="150" w:type="dxa"/>
            </w:tcMar>
          </w:tcPr>
          <w:p>
            <w:r>
              <w:t>Follow-up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No-Show-Grund</w:t>
            </w:r>
          </w:p>
        </w:tc>
        <w:tc>
          <w:tcPr>
            <w:tcW w:w="4200" w:type="dxa"/>
            <w:vAlign w:val="center"/>
            <w:tcMar>
              <w:top w:w="120" w:type="dxa"/>
              <w:bottom w:w="120" w:type="dxa"/>
              <w:start w:w="150" w:type="dxa"/>
              <w:end w:w="150" w:type="dxa"/>
            </w:tcMar>
          </w:tcPr>
          <w:p>
            <w:r>
              <w:t>No-Show-Grund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6: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 Interessent bucht eine Online-Tour. Der Berater sieht vorher Wunschwohnung, Sprache, Budget und offene Fragen. Nach dem Termin wird das Ergebnis dokumentiert, ein Exposé gesendet und automatisch ein Nachfasstermin gesetzt.</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Termin buchen.</w:t>
      </w:r>
    </w:p>
    <w:p>
      <w:pPr>
        <w:pStyle w:val="BodyText"/>
        <w:numPr>
          <w:ilvl w:val="0"/>
          <w:numId w:val="1"/>
        </w:numPr>
      </w:pPr>
      <w:r>
        <w:t>Vorbereitung prüfen.</w:t>
      </w:r>
    </w:p>
    <w:p>
      <w:pPr>
        <w:pStyle w:val="BodyText"/>
        <w:numPr>
          <w:ilvl w:val="0"/>
          <w:numId w:val="1"/>
        </w:numPr>
      </w:pPr>
      <w:r>
        <w:t>Besichtigung durchführen.</w:t>
      </w:r>
    </w:p>
    <w:p>
      <w:pPr>
        <w:pStyle w:val="BodyText"/>
        <w:numPr>
          <w:ilvl w:val="0"/>
          <w:numId w:val="1"/>
        </w:numPr>
      </w:pPr>
      <w:r>
        <w:t>Ergebnis dokumentieren.</w:t>
      </w:r>
    </w:p>
    <w:p>
      <w:pPr>
        <w:pStyle w:val="BodyText"/>
        <w:numPr>
          <w:ilvl w:val="0"/>
          <w:numId w:val="1"/>
        </w:numPr>
      </w:pPr>
      <w:r>
        <w:t>Follow-up starten.</w:t>
      </w:r>
    </w:p>
    <w:p>
      <w:r>
        <w:br w:type="page"/>
      </w:r>
    </w:p>
    <w:p>
      <w:pPr>
        <w:pStyle w:val="Heading1"/>
      </w:pPr>
      <w:r>
        <w:t>Phase 6: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 Termin ohne Verantwortlichen.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Kein Follow-up ohne Frist.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Verlorene Leads brauchen Grund.</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Online-Tour-Modul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Transfer- und Besichtigungsroute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Follow-up-Automation ist noch nicht vollständig.</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6: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Terminquote</w:t>
            </w:r>
          </w:p>
        </w:tc>
        <w:tc>
          <w:tcPr>
            <w:tcW w:w="3760" w:type="dxa"/>
            <w:vAlign w:val="center"/>
            <w:tcMar>
              <w:top w:w="120" w:type="dxa"/>
              <w:bottom w:w="120" w:type="dxa"/>
              <w:start w:w="150" w:type="dxa"/>
              <w:end w:w="150" w:type="dxa"/>
            </w:tcMar>
          </w:tcPr>
          <w:p>
            <w:r>
              <w:t>Anteil Leads mit durchgeführtem Termin.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No-Show-Rate</w:t>
            </w:r>
          </w:p>
        </w:tc>
        <w:tc>
          <w:tcPr>
            <w:tcW w:w="3760" w:type="dxa"/>
            <w:vAlign w:val="center"/>
            <w:tcMar>
              <w:top w:w="120" w:type="dxa"/>
              <w:bottom w:w="120" w:type="dxa"/>
              <w:start w:w="150" w:type="dxa"/>
              <w:end w:w="150" w:type="dxa"/>
            </w:tcMar>
          </w:tcPr>
          <w:p>
            <w:r>
              <w:t>Nicht erschienene Termine nach Kanal.</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Follow-up-Pünktlichkeit</w:t>
            </w:r>
          </w:p>
        </w:tc>
        <w:tc>
          <w:tcPr>
            <w:tcW w:w="3760" w:type="dxa"/>
            <w:vAlign w:val="center"/>
            <w:tcMar>
              <w:top w:w="120" w:type="dxa"/>
              <w:bottom w:w="120" w:type="dxa"/>
              <w:start w:w="150" w:type="dxa"/>
              <w:end w:w="150" w:type="dxa"/>
            </w:tcMar>
          </w:tcPr>
          <w:p>
            <w:r>
              <w:t>Anteil rechtzeitig erledigter Nachfassaufgaben.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6: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Jeder Termin ist sichtbar.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Berater hat Vorbereitung auf einer Seite.</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Nachfassaufgaben entstehen automatisch.</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Management sieht No-Shows.</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7: Finanzplan, Raten und Zahlungsverfolgung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Käufer, Berater und Management sehen jederzeit, welcher Betrag bezahlt wurde, was offen ist und welche Rate als nächstes kommt.</w:t>
            </w:r>
          </w:p>
        </w:tc>
      </w:tr>
    </w:tbl>
    <w:p>
      <w:pPr>
        <w:pStyle w:val="BodyText"/>
      </w:pPr>
      <w:r>
        <w:rPr>
          <w:b/>
        </w:rPr>
        <w:t>Verantwortliche Teams: Finanzen, Vertrieb, Management</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Anzahlung</w:t>
            </w:r>
          </w:p>
        </w:tc>
        <w:tc>
          <w:tcPr>
            <w:tcW w:w="7060" w:type="dxa"/>
            <w:vAlign w:val="center"/>
            <w:tcMar>
              <w:top w:w="120" w:type="dxa"/>
              <w:bottom w:w="120" w:type="dxa"/>
              <w:start w:w="150" w:type="dxa"/>
              <w:end w:w="150" w:type="dxa"/>
            </w:tcMar>
          </w:tcPr>
          <w:p>
            <w:r>
              <w:t>Reservierungszahlung und Anzahlung werden getrennt geführt.</w:t>
            </w:r>
          </w:p>
        </w:tc>
      </w:tr>
      <w:tr>
        <w:tc>
          <w:tcPr>
            <w:tcW w:w="2300" w:type="dxa"/>
            <w:vAlign w:val="center"/>
            <w:tcMar>
              <w:top w:w="120" w:type="dxa"/>
              <w:bottom w:w="120" w:type="dxa"/>
              <w:start w:w="150" w:type="dxa"/>
              <w:end w:w="150" w:type="dxa"/>
            </w:tcMar>
          </w:tcPr>
          <w:p>
            <w:r>
              <w:t>0%-Ratenplan</w:t>
            </w:r>
          </w:p>
        </w:tc>
        <w:tc>
          <w:tcPr>
            <w:tcW w:w="7060" w:type="dxa"/>
            <w:vAlign w:val="center"/>
            <w:tcMar>
              <w:top w:w="120" w:type="dxa"/>
              <w:bottom w:w="120" w:type="dxa"/>
              <w:start w:w="150" w:type="dxa"/>
              <w:end w:w="150" w:type="dxa"/>
            </w:tcMar>
          </w:tcPr>
          <w:p>
            <w:r>
              <w:t>Restzahlung bis Fertigstellung wird mit Fälligkeiten und Status geplant.</w:t>
            </w:r>
          </w:p>
        </w:tc>
      </w:tr>
      <w:tr>
        <w:tc>
          <w:tcPr>
            <w:tcW w:w="2300" w:type="dxa"/>
            <w:vAlign w:val="center"/>
            <w:tcMar>
              <w:top w:w="120" w:type="dxa"/>
              <w:bottom w:w="120" w:type="dxa"/>
              <w:start w:w="150" w:type="dxa"/>
              <w:end w:w="150" w:type="dxa"/>
            </w:tcMar>
          </w:tcPr>
          <w:p>
            <w:r>
              <w:t>Währungen</w:t>
            </w:r>
          </w:p>
        </w:tc>
        <w:tc>
          <w:tcPr>
            <w:tcW w:w="7060" w:type="dxa"/>
            <w:vAlign w:val="center"/>
            <w:tcMar>
              <w:top w:w="120" w:type="dxa"/>
              <w:bottom w:w="120" w:type="dxa"/>
              <w:start w:w="150" w:type="dxa"/>
              <w:end w:w="150" w:type="dxa"/>
            </w:tcMar>
          </w:tcPr>
          <w:p>
            <w:r>
              <w:t>EUR, TRY und USD werden getrennt, mit sichtbarem Wechselkursstand geführt.</w:t>
            </w:r>
          </w:p>
        </w:tc>
      </w:tr>
      <w:tr>
        <w:tc>
          <w:tcPr>
            <w:tcW w:w="2300" w:type="dxa"/>
            <w:vAlign w:val="center"/>
            <w:tcMar>
              <w:top w:w="120" w:type="dxa"/>
              <w:bottom w:w="120" w:type="dxa"/>
              <w:start w:w="150" w:type="dxa"/>
              <w:end w:w="150" w:type="dxa"/>
            </w:tcMar>
          </w:tcPr>
          <w:p>
            <w:r>
              <w:t>Provisionssicht</w:t>
            </w:r>
          </w:p>
        </w:tc>
        <w:tc>
          <w:tcPr>
            <w:tcW w:w="7060" w:type="dxa"/>
            <w:vAlign w:val="center"/>
            <w:tcMar>
              <w:top w:w="120" w:type="dxa"/>
              <w:bottom w:w="120" w:type="dxa"/>
              <w:start w:w="150" w:type="dxa"/>
              <w:end w:w="150" w:type="dxa"/>
            </w:tcMar>
          </w:tcPr>
          <w:p>
            <w:r>
              <w:t>Agenturprovision, Verkäuferprovision und interne Freigabe werden nachvollziehbar.</w:t>
            </w:r>
          </w:p>
        </w:tc>
      </w:tr>
      <w:tr>
        <w:tc>
          <w:tcPr>
            <w:tcW w:w="2300" w:type="dxa"/>
            <w:vAlign w:val="center"/>
            <w:tcMar>
              <w:top w:w="120" w:type="dxa"/>
              <w:bottom w:w="120" w:type="dxa"/>
              <w:start w:w="150" w:type="dxa"/>
              <w:end w:w="150" w:type="dxa"/>
            </w:tcMar>
          </w:tcPr>
          <w:p>
            <w:r>
              <w:t>Warnungen</w:t>
            </w:r>
          </w:p>
        </w:tc>
        <w:tc>
          <w:tcPr>
            <w:tcW w:w="7060" w:type="dxa"/>
            <w:vAlign w:val="center"/>
            <w:tcMar>
              <w:top w:w="120" w:type="dxa"/>
              <w:bottom w:w="120" w:type="dxa"/>
              <w:start w:w="150" w:type="dxa"/>
              <w:end w:w="150" w:type="dxa"/>
            </w:tcMar>
          </w:tcPr>
          <w:p>
            <w:r>
              <w:t>Überfällige Zahlungen, falsche Beträge und nicht zugeordnete Zahlungen werden markiert.</w:t>
            </w:r>
          </w:p>
        </w:tc>
      </w:tr>
    </w:tbl>
    <w:p>
      <w:r>
        <w:br w:type="page"/>
      </w:r>
    </w:p>
    <w:p>
      <w:pPr>
        <w:pStyle w:val="Heading1"/>
      </w:pPr>
      <w:r>
        <w:t>Phase 7: Arbeitsablauf</w:t>
      </w:r>
    </w:p>
    <w:p>
      <w:pPr>
        <w:pStyle w:val="BodyText"/>
      </w:pPr>
      <w:r>
        <w:t>Der Ablauf ist bewusst in normaler Sprache formuliert, damit Management, Vertrieb und Betrieb denselben Prozess verstehen.</w:t>
      </w:r>
    </w:p>
    <w:p>
      <w:pPr>
        <w:pStyle w:val="BodyText"/>
        <w:numPr>
          <w:ilvl w:val="0"/>
          <w:numId w:val="1"/>
        </w:numPr>
      </w:pPr>
      <w:r>
        <w:t>Deal anlegen.</w:t>
      </w:r>
    </w:p>
    <w:p>
      <w:pPr>
        <w:pStyle w:val="BodyText"/>
        <w:numPr>
          <w:ilvl w:val="0"/>
          <w:numId w:val="1"/>
        </w:numPr>
      </w:pPr>
      <w:r>
        <w:t>Zahlungsplan erzeugen.</w:t>
      </w:r>
    </w:p>
    <w:p>
      <w:pPr>
        <w:pStyle w:val="BodyText"/>
        <w:numPr>
          <w:ilvl w:val="0"/>
          <w:numId w:val="1"/>
        </w:numPr>
      </w:pPr>
      <w:r>
        <w:t>Zahlung erfassen.</w:t>
      </w:r>
    </w:p>
    <w:p>
      <w:pPr>
        <w:pStyle w:val="BodyText"/>
        <w:numPr>
          <w:ilvl w:val="0"/>
          <w:numId w:val="1"/>
        </w:numPr>
      </w:pPr>
      <w:r>
        <w:t>Finanzteam prüft.</w:t>
      </w:r>
    </w:p>
    <w:p>
      <w:pPr>
        <w:pStyle w:val="BodyText"/>
        <w:numPr>
          <w:ilvl w:val="0"/>
          <w:numId w:val="1"/>
        </w:numPr>
      </w:pPr>
      <w:r>
        <w:t>Freigabe oder Mahnung starten.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7: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Anzahlung</w:t>
            </w:r>
          </w:p>
        </w:tc>
        <w:tc>
          <w:tcPr>
            <w:tcW w:w="3120" w:type="dxa"/>
            <w:vAlign w:val="center"/>
            <w:shd w:fill="D1FAE5"/>
            <w:tcMar>
              <w:top w:w="120" w:type="dxa"/>
              <w:bottom w:w="120" w:type="dxa"/>
              <w:start w:w="150" w:type="dxa"/>
              <w:end w:w="150" w:type="dxa"/>
            </w:tcMar>
          </w:tcPr>
          <w:p>
            <w:pPr>
              <w:jc w:val="center"/>
            </w:pPr>
            <w:r>
              <w:rPr>
                <w:b/>
              </w:rPr>
              <w:t>0%-Ratenplan</w:t>
            </w:r>
          </w:p>
        </w:tc>
        <w:tc>
          <w:tcPr>
            <w:tcW w:w="3120" w:type="dxa"/>
            <w:vAlign w:val="center"/>
            <w:shd w:fill="FEF3C7"/>
            <w:tcMar>
              <w:top w:w="120" w:type="dxa"/>
              <w:bottom w:w="120" w:type="dxa"/>
              <w:start w:w="150" w:type="dxa"/>
              <w:end w:w="150" w:type="dxa"/>
            </w:tcMar>
          </w:tcPr>
          <w:p>
            <w:pPr>
              <w:jc w:val="center"/>
            </w:pPr>
            <w:r>
              <w:rPr>
                <w:b/>
              </w:rPr>
              <w:t>Währungen</w:t>
            </w:r>
          </w:p>
        </w:tc>
      </w:tr>
      <w:tr>
        <w:tc>
          <w:tcPr>
            <w:tcW w:w="3120" w:type="dxa"/>
            <w:vAlign w:val="center"/>
            <w:shd w:fill="F3E8FF"/>
            <w:tcMar>
              <w:top w:w="120" w:type="dxa"/>
              <w:bottom w:w="120" w:type="dxa"/>
              <w:start w:w="150" w:type="dxa"/>
              <w:end w:w="150" w:type="dxa"/>
            </w:tcMar>
          </w:tcPr>
          <w:p>
            <w:pPr>
              <w:jc w:val="center"/>
            </w:pPr>
            <w:r>
              <w:rPr>
                <w:b/>
              </w:rPr>
              <w:t>Provisionssicht</w:t>
            </w:r>
          </w:p>
        </w:tc>
        <w:tc>
          <w:tcPr>
            <w:tcW w:w="3120" w:type="dxa"/>
            <w:vAlign w:val="center"/>
            <w:shd w:fill="E0F2FE"/>
            <w:tcMar>
              <w:top w:w="120" w:type="dxa"/>
              <w:bottom w:w="120" w:type="dxa"/>
              <w:start w:w="150" w:type="dxa"/>
              <w:end w:w="150" w:type="dxa"/>
            </w:tcMar>
          </w:tcPr>
          <w:p>
            <w:pPr>
              <w:jc w:val="center"/>
            </w:pPr>
            <w:r>
              <w:rPr>
                <w:b/>
              </w:rPr>
              <w:t>Phase 7: Finanzplan, Raten und Zahlungsverfolgung</w:t>
            </w:r>
          </w:p>
        </w:tc>
        <w:tc>
          <w:tcPr>
            <w:tcW w:w="3120" w:type="dxa"/>
            <w:vAlign w:val="center"/>
            <w:shd w:fill="FFE4E6"/>
            <w:tcMar>
              <w:top w:w="120" w:type="dxa"/>
              <w:bottom w:w="120" w:type="dxa"/>
              <w:start w:w="150" w:type="dxa"/>
              <w:end w:w="150" w:type="dxa"/>
            </w:tcMar>
          </w:tcPr>
          <w:p>
            <w:pPr>
              <w:jc w:val="center"/>
            </w:pPr>
            <w:r>
              <w:rPr>
                <w:b/>
              </w:rPr>
              <w:t>Warnungen</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7: Geschäftsregeln und Sonderfälle</w:t>
      </w:r>
    </w:p>
    <w:p>
      <w:pPr>
        <w:pStyle w:val="BodyText"/>
        <w:numPr>
          <w:ilvl w:val="0"/>
          <w:numId w:val="1"/>
        </w:numPr>
      </w:pPr>
      <w:r>
        <w:t>Keine Schlüssel-/TAPU-Freigabe ohne Zahlungsprüfung.</w:t>
      </w:r>
    </w:p>
    <w:p>
      <w:pPr>
        <w:pStyle w:val="BodyText"/>
        <w:numPr>
          <w:ilvl w:val="0"/>
          <w:numId w:val="1"/>
        </w:numPr>
      </w:pPr>
      <w:r>
        <w:t>Manuelle Zahlungsänderungen brauchen Vier-Augen-Prinzip.</w:t>
      </w:r>
    </w:p>
    <w:p>
      <w:pPr>
        <w:pStyle w:val="BodyText"/>
        <w:numPr>
          <w:ilvl w:val="0"/>
          <w:numId w:val="1"/>
        </w:numPr>
      </w:pPr>
      <w:r>
        <w:t>Wechselkurse müssen dokumentiert werden.</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7: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Finanzmodul für Aidat, Schulden und Cashflow existiert.</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Käufer-Ratenplan fehlt.</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Mehrwährung und Deal-Zahlungen fehlen.</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Provisions- und Reservierungslogik fehlen.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7: Abnahme und AI-Unterstützung</w:t>
      </w:r>
    </w:p>
    <w:p>
      <w:pPr>
        <w:pStyle w:val="Heading2"/>
      </w:pPr>
      <w:r>
        <w:t>Abnahmekriterien</w:t>
      </w:r>
    </w:p>
    <w:p>
      <w:pPr>
        <w:pStyle w:val="BodyText"/>
        <w:numPr>
          <w:ilvl w:val="0"/>
          <w:numId w:val="1"/>
        </w:numPr>
      </w:pPr>
      <w:r>
        <w:t>Jeder Deal hat Zahlungsplan.</w:t>
      </w:r>
    </w:p>
    <w:p>
      <w:pPr>
        <w:pStyle w:val="BodyText"/>
        <w:numPr>
          <w:ilvl w:val="0"/>
          <w:numId w:val="1"/>
        </w:numPr>
      </w:pPr>
      <w:r>
        <w:t>Überfällige Raten sind sichtbar.</w:t>
      </w:r>
    </w:p>
    <w:p>
      <w:pPr>
        <w:pStyle w:val="BodyText"/>
        <w:numPr>
          <w:ilvl w:val="0"/>
          <w:numId w:val="1"/>
        </w:numPr>
      </w:pPr>
      <w:r>
        <w:t>Freigaben sind protokolliert.</w:t>
      </w:r>
    </w:p>
    <w:p>
      <w:pPr>
        <w:pStyle w:val="BodyText"/>
        <w:numPr>
          <w:ilvl w:val="0"/>
          <w:numId w:val="1"/>
        </w:numPr>
      </w:pPr>
      <w:r>
        <w:t>Management sieht Zahlungsausfallrisiko.</w:t>
      </w:r>
    </w:p>
    <w:p>
      <w:pPr>
        <w:pStyle w:val="Heading2"/>
      </w:pPr>
      <w:r>
        <w:t>Sinnvolle AI-Unterstützung</w:t>
      </w:r>
    </w:p>
    <w:p>
      <w:pPr>
        <w:pStyle w:val="BodyText"/>
        <w:shd w:fill="ECFDF3"/>
      </w:pPr>
      <w:r>
        <w:rPr>
          <w:b/>
          <w:color w:val="047857"/>
        </w:rPr>
        <w:t>AI kann Zahlungsrisiken erklären, Erinnerungen vorschlagen und offene Beträge zusammenfassen.</w:t>
      </w:r>
    </w:p>
    <w:p>
      <w:r>
        <w:br w:type="page"/>
      </w:r>
    </w:p>
    <w:p>
      <w:pPr>
        <w:pStyle w:val="Heading1"/>
      </w:pPr>
      <w:r>
        <w:t>Phase 7: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Anzahlung</w:t>
            </w:r>
          </w:p>
        </w:tc>
        <w:tc>
          <w:tcPr>
            <w:tcW w:w="3960" w:type="dxa"/>
            <w:vAlign w:val="center"/>
            <w:tcMar>
              <w:top w:w="120" w:type="dxa"/>
              <w:bottom w:w="120" w:type="dxa"/>
              <w:start w:w="150" w:type="dxa"/>
              <w:end w:w="150" w:type="dxa"/>
            </w:tcMar>
          </w:tcPr>
          <w:p>
            <w:r>
              <w:t>Reservierungszahlung und Anzahlung werden getrennt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0%-Ratenplan</w:t>
            </w:r>
          </w:p>
        </w:tc>
        <w:tc>
          <w:tcPr>
            <w:tcW w:w="3960" w:type="dxa"/>
            <w:vAlign w:val="center"/>
            <w:tcMar>
              <w:top w:w="120" w:type="dxa"/>
              <w:bottom w:w="120" w:type="dxa"/>
              <w:start w:w="150" w:type="dxa"/>
              <w:end w:w="150" w:type="dxa"/>
            </w:tcMar>
          </w:tcPr>
          <w:p>
            <w:r>
              <w:t>Restzahlung bis Fertigstellung wird mit Fälligkeiten und Status geplant.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Währungen</w:t>
            </w:r>
          </w:p>
        </w:tc>
        <w:tc>
          <w:tcPr>
            <w:tcW w:w="3960" w:type="dxa"/>
            <w:vAlign w:val="center"/>
            <w:tcMar>
              <w:top w:w="120" w:type="dxa"/>
              <w:bottom w:w="120" w:type="dxa"/>
              <w:start w:w="150" w:type="dxa"/>
              <w:end w:w="150" w:type="dxa"/>
            </w:tcMar>
          </w:tcPr>
          <w:p>
            <w:r>
              <w:t>EUR, TRY und USD werden getrennt, mit sichtbarem Wechselkursstand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Provisionssicht</w:t>
            </w:r>
          </w:p>
        </w:tc>
        <w:tc>
          <w:tcPr>
            <w:tcW w:w="3960" w:type="dxa"/>
            <w:vAlign w:val="center"/>
            <w:tcMar>
              <w:top w:w="120" w:type="dxa"/>
              <w:bottom w:w="120" w:type="dxa"/>
              <w:start w:w="150" w:type="dxa"/>
              <w:end w:w="150" w:type="dxa"/>
            </w:tcMar>
          </w:tcPr>
          <w:p>
            <w:r>
              <w:t>Agenturprovision, Verkäuferprovision und interne Freigabe werden nachvollziehbar.</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Warnungen</w:t>
            </w:r>
          </w:p>
        </w:tc>
        <w:tc>
          <w:tcPr>
            <w:tcW w:w="3960" w:type="dxa"/>
            <w:vAlign w:val="center"/>
            <w:tcMar>
              <w:top w:w="120" w:type="dxa"/>
              <w:bottom w:w="120" w:type="dxa"/>
              <w:start w:w="150" w:type="dxa"/>
              <w:end w:w="150" w:type="dxa"/>
            </w:tcMar>
          </w:tcPr>
          <w:p>
            <w:r>
              <w:t>Überfällige Zahlungen, falsche Beträge und nicht zugeordnete Zahlungen werden markiert.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7: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Finanzen</w:t>
            </w:r>
          </w:p>
        </w:tc>
        <w:tc>
          <w:tcPr>
            <w:tcW w:w="4300" w:type="dxa"/>
            <w:vAlign w:val="center"/>
            <w:tcMar>
              <w:top w:w="120" w:type="dxa"/>
              <w:bottom w:w="120" w:type="dxa"/>
              <w:start w:w="150" w:type="dxa"/>
              <w:end w:w="150" w:type="dxa"/>
            </w:tcMar>
          </w:tcPr>
          <w:p>
            <w:r>
              <w:t>Finanzen sorgt dafür, dass Status, nächste Aktion und fachliche Entscheidung in Phase 7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7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sorgt dafür, dass Status, nächste Aktion und fachliche Entscheidung in Phase 7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7: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Deal</w:t>
            </w:r>
          </w:p>
        </w:tc>
        <w:tc>
          <w:tcPr>
            <w:tcW w:w="4200" w:type="dxa"/>
            <w:vAlign w:val="center"/>
            <w:tcMar>
              <w:top w:w="120" w:type="dxa"/>
              <w:bottom w:w="120" w:type="dxa"/>
              <w:start w:w="150" w:type="dxa"/>
              <w:end w:w="150" w:type="dxa"/>
            </w:tcMar>
          </w:tcPr>
          <w:p>
            <w:r>
              <w:t>Deal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Anzahlung</w:t>
            </w:r>
          </w:p>
        </w:tc>
        <w:tc>
          <w:tcPr>
            <w:tcW w:w="4200" w:type="dxa"/>
            <w:vAlign w:val="center"/>
            <w:tcMar>
              <w:top w:w="120" w:type="dxa"/>
              <w:bottom w:w="120" w:type="dxa"/>
              <w:start w:w="150" w:type="dxa"/>
              <w:end w:w="150" w:type="dxa"/>
            </w:tcMar>
          </w:tcPr>
          <w:p>
            <w:r>
              <w:t>Anzahlung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Ratenplan</w:t>
            </w:r>
          </w:p>
        </w:tc>
        <w:tc>
          <w:tcPr>
            <w:tcW w:w="4200" w:type="dxa"/>
            <w:vAlign w:val="center"/>
            <w:tcMar>
              <w:top w:w="120" w:type="dxa"/>
              <w:bottom w:w="120" w:type="dxa"/>
              <w:start w:w="150" w:type="dxa"/>
              <w:end w:w="150" w:type="dxa"/>
            </w:tcMar>
          </w:tcPr>
          <w:p>
            <w:r>
              <w:t>Ratenplan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Zahlung</w:t>
            </w:r>
          </w:p>
        </w:tc>
        <w:tc>
          <w:tcPr>
            <w:tcW w:w="4200" w:type="dxa"/>
            <w:vAlign w:val="center"/>
            <w:tcMar>
              <w:top w:w="120" w:type="dxa"/>
              <w:bottom w:w="120" w:type="dxa"/>
              <w:start w:w="150" w:type="dxa"/>
              <w:end w:w="150" w:type="dxa"/>
            </w:tcMar>
          </w:tcPr>
          <w:p>
            <w:r>
              <w:t>Zahlung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Mahnung</w:t>
            </w:r>
          </w:p>
        </w:tc>
        <w:tc>
          <w:tcPr>
            <w:tcW w:w="4200" w:type="dxa"/>
            <w:vAlign w:val="center"/>
            <w:tcMar>
              <w:top w:w="120" w:type="dxa"/>
              <w:bottom w:w="120" w:type="dxa"/>
              <w:start w:w="150" w:type="dxa"/>
              <w:end w:w="150" w:type="dxa"/>
            </w:tcMar>
          </w:tcPr>
          <w:p>
            <w:r>
              <w:t>Mahnung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Freigabe</w:t>
            </w:r>
          </w:p>
        </w:tc>
        <w:tc>
          <w:tcPr>
            <w:tcW w:w="4200" w:type="dxa"/>
            <w:vAlign w:val="center"/>
            <w:tcMar>
              <w:top w:w="120" w:type="dxa"/>
              <w:bottom w:w="120" w:type="dxa"/>
              <w:start w:w="150" w:type="dxa"/>
              <w:end w:w="150" w:type="dxa"/>
            </w:tcMar>
          </w:tcPr>
          <w:p>
            <w:r>
              <w:t>Freigabe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7: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 Käufer wählt eine Einheit mit 35 Prozent Anzahlung und Raten bis Fertigstellung. Das System erzeugt den Zahlungsplan, zeigt Fälligkeiten und blockiert kritische Freigaben, wenn Zahlungen fehlen oder nicht geprüft sind.</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Deal anlegen.</w:t>
      </w:r>
    </w:p>
    <w:p>
      <w:pPr>
        <w:pStyle w:val="BodyText"/>
        <w:numPr>
          <w:ilvl w:val="0"/>
          <w:numId w:val="1"/>
        </w:numPr>
      </w:pPr>
      <w:r>
        <w:t>Zahlungsplan erzeugen.</w:t>
      </w:r>
    </w:p>
    <w:p>
      <w:pPr>
        <w:pStyle w:val="BodyText"/>
        <w:numPr>
          <w:ilvl w:val="0"/>
          <w:numId w:val="1"/>
        </w:numPr>
      </w:pPr>
      <w:r>
        <w:t>Zahlung erfassen.</w:t>
      </w:r>
    </w:p>
    <w:p>
      <w:pPr>
        <w:pStyle w:val="BodyText"/>
        <w:numPr>
          <w:ilvl w:val="0"/>
          <w:numId w:val="1"/>
        </w:numPr>
      </w:pPr>
      <w:r>
        <w:t>Finanzteam prüft.</w:t>
      </w:r>
    </w:p>
    <w:p>
      <w:pPr>
        <w:pStyle w:val="BodyText"/>
        <w:numPr>
          <w:ilvl w:val="0"/>
          <w:numId w:val="1"/>
        </w:numPr>
      </w:pPr>
      <w:r>
        <w:t>Freigabe oder Mahnung starten.</w:t>
      </w:r>
    </w:p>
    <w:p>
      <w:r>
        <w:br w:type="page"/>
      </w:r>
    </w:p>
    <w:p>
      <w:pPr>
        <w:pStyle w:val="Heading1"/>
      </w:pPr>
      <w:r>
        <w:t>Phase 7: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Keine Schlüssel-/TAPU-Freigabe ohne Zahlungsprüfung.</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Manuelle Zahlungsänderungen brauchen Vier-Augen-Prinzip.</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Wechselkurse müssen dokumentiert werden.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Käufer-Ratenplan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Mehrwährung und Deal-Zahlungen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Provisions- und Reservierungslogik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7: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Offene Raten</w:t>
            </w:r>
          </w:p>
        </w:tc>
        <w:tc>
          <w:tcPr>
            <w:tcW w:w="3760" w:type="dxa"/>
            <w:vAlign w:val="center"/>
            <w:tcMar>
              <w:top w:w="120" w:type="dxa"/>
              <w:bottom w:w="120" w:type="dxa"/>
              <w:start w:w="150" w:type="dxa"/>
              <w:end w:w="150" w:type="dxa"/>
            </w:tcMar>
          </w:tcPr>
          <w:p>
            <w:r>
              <w:t>Summe und Anzahl überfälliger Zahlungen.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Zahlungszuordnung</w:t>
            </w:r>
          </w:p>
        </w:tc>
        <w:tc>
          <w:tcPr>
            <w:tcW w:w="3760" w:type="dxa"/>
            <w:vAlign w:val="center"/>
            <w:tcMar>
              <w:top w:w="120" w:type="dxa"/>
              <w:bottom w:w="120" w:type="dxa"/>
              <w:start w:w="150" w:type="dxa"/>
              <w:end w:w="150" w:type="dxa"/>
            </w:tcMar>
          </w:tcPr>
          <w:p>
            <w:r>
              <w:t>Anteil korrekt zugeordneter Zahlungseingänge.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Freigabeblockaden</w:t>
            </w:r>
          </w:p>
        </w:tc>
        <w:tc>
          <w:tcPr>
            <w:tcW w:w="3760" w:type="dxa"/>
            <w:vAlign w:val="center"/>
            <w:tcMar>
              <w:top w:w="120" w:type="dxa"/>
              <w:bottom w:w="120" w:type="dxa"/>
              <w:start w:w="150" w:type="dxa"/>
              <w:end w:w="150" w:type="dxa"/>
            </w:tcMar>
          </w:tcPr>
          <w:p>
            <w:r>
              <w:t>Fälle, in denen Zahlungslage nächsten Schritt verhindert.</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7: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Jeder Deal hat Zahlungsplan.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Überfällige Raten sind sichtbar.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Freigaben sind protokolliert.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Management sieht Zahlungsausfallrisiko.</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8: Dokumente, TAPU und rechtliche Checklisten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Alle kaufrelevanten Unterlagen sind vollständig, geprüft und im richtigen Status, bevor ein Deal weitergeht.</w:t>
            </w:r>
          </w:p>
        </w:tc>
      </w:tr>
    </w:tbl>
    <w:p>
      <w:pPr>
        <w:pStyle w:val="BodyText"/>
      </w:pPr>
      <w:r>
        <w:rPr>
          <w:b/>
        </w:rPr>
        <w:t>Verantwortliche Teams: Backoffice, Recht, Vertrieb</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Käuferakte</w:t>
            </w:r>
          </w:p>
        </w:tc>
        <w:tc>
          <w:tcPr>
            <w:tcW w:w="7060" w:type="dxa"/>
            <w:vAlign w:val="center"/>
            <w:tcMar>
              <w:top w:w="120" w:type="dxa"/>
              <w:bottom w:w="120" w:type="dxa"/>
              <w:start w:w="150" w:type="dxa"/>
              <w:end w:w="150" w:type="dxa"/>
            </w:tcMar>
          </w:tcPr>
          <w:p>
            <w:r>
              <w:t>Pass, Steuernummer, Adresse, Kontaktdaten, KYC und Vollmachten werden gesammelt.</w:t>
            </w:r>
          </w:p>
        </w:tc>
      </w:tr>
      <w:tr>
        <w:tc>
          <w:tcPr>
            <w:tcW w:w="2300" w:type="dxa"/>
            <w:vAlign w:val="center"/>
            <w:tcMar>
              <w:top w:w="120" w:type="dxa"/>
              <w:bottom w:w="120" w:type="dxa"/>
              <w:start w:w="150" w:type="dxa"/>
              <w:end w:w="150" w:type="dxa"/>
            </w:tcMar>
          </w:tcPr>
          <w:p>
            <w:r>
              <w:t>Objektakte</w:t>
            </w:r>
          </w:p>
        </w:tc>
        <w:tc>
          <w:tcPr>
            <w:tcW w:w="7060" w:type="dxa"/>
            <w:vAlign w:val="center"/>
            <w:tcMar>
              <w:top w:w="120" w:type="dxa"/>
              <w:bottom w:w="120" w:type="dxa"/>
              <w:start w:w="150" w:type="dxa"/>
              <w:end w:w="150" w:type="dxa"/>
            </w:tcMar>
          </w:tcPr>
          <w:p>
            <w:r>
              <w:t>TAPU, Projektunterlagen, Baugenehmigung, DASK, EIDS/Inseratserlaubnis und Anbieterunterlagen werden getrennt geführt.</w:t>
            </w:r>
          </w:p>
        </w:tc>
      </w:tr>
      <w:tr>
        <w:tc>
          <w:tcPr>
            <w:tcW w:w="2300" w:type="dxa"/>
            <w:vAlign w:val="center"/>
            <w:tcMar>
              <w:top w:w="120" w:type="dxa"/>
              <w:bottom w:w="120" w:type="dxa"/>
              <w:start w:w="150" w:type="dxa"/>
              <w:end w:w="150" w:type="dxa"/>
            </w:tcMar>
          </w:tcPr>
          <w:p>
            <w:r>
              <w:t>Vertragsakte</w:t>
            </w:r>
          </w:p>
        </w:tc>
        <w:tc>
          <w:tcPr>
            <w:tcW w:w="7060" w:type="dxa"/>
            <w:vAlign w:val="center"/>
            <w:tcMar>
              <w:top w:w="120" w:type="dxa"/>
              <w:bottom w:w="120" w:type="dxa"/>
              <w:start w:w="150" w:type="dxa"/>
              <w:end w:w="150" w:type="dxa"/>
            </w:tcMar>
          </w:tcPr>
          <w:p>
            <w:r>
              <w:t>Reservierung, Kaufvertrag, Zahlungsplan, Provisionsvereinbarung und Nachträge erhalten Status.</w:t>
            </w:r>
          </w:p>
        </w:tc>
      </w:tr>
      <w:tr>
        <w:tc>
          <w:tcPr>
            <w:tcW w:w="2300" w:type="dxa"/>
            <w:vAlign w:val="center"/>
            <w:tcMar>
              <w:top w:w="120" w:type="dxa"/>
              <w:bottom w:w="120" w:type="dxa"/>
              <w:start w:w="150" w:type="dxa"/>
              <w:end w:w="150" w:type="dxa"/>
            </w:tcMar>
          </w:tcPr>
          <w:p>
            <w:r>
              <w:t>Prüfstatus</w:t>
            </w:r>
          </w:p>
        </w:tc>
        <w:tc>
          <w:tcPr>
            <w:tcW w:w="7060" w:type="dxa"/>
            <w:vAlign w:val="center"/>
            <w:tcMar>
              <w:top w:w="120" w:type="dxa"/>
              <w:bottom w:w="120" w:type="dxa"/>
              <w:start w:w="150" w:type="dxa"/>
              <w:end w:w="150" w:type="dxa"/>
            </w:tcMar>
          </w:tcPr>
          <w:p>
            <w:r>
              <w:t>Fehlt, hochgeladen, geprüft, abgelehnt und abgelaufen sind klare Zustände.</w:t>
            </w:r>
          </w:p>
        </w:tc>
      </w:tr>
      <w:tr>
        <w:tc>
          <w:tcPr>
            <w:tcW w:w="2300" w:type="dxa"/>
            <w:vAlign w:val="center"/>
            <w:tcMar>
              <w:top w:w="120" w:type="dxa"/>
              <w:bottom w:w="120" w:type="dxa"/>
              <w:start w:w="150" w:type="dxa"/>
              <w:end w:w="150" w:type="dxa"/>
            </w:tcMar>
          </w:tcPr>
          <w:p>
            <w:r>
              <w:t>Freigabe</w:t>
            </w:r>
          </w:p>
        </w:tc>
        <w:tc>
          <w:tcPr>
            <w:tcW w:w="7060" w:type="dxa"/>
            <w:vAlign w:val="center"/>
            <w:tcMar>
              <w:top w:w="120" w:type="dxa"/>
              <w:bottom w:w="120" w:type="dxa"/>
              <w:start w:w="150" w:type="dxa"/>
              <w:end w:w="150" w:type="dxa"/>
            </w:tcMar>
          </w:tcPr>
          <w:p>
            <w:r>
              <w:t>Kritische Schritte brauchen Manager- oder Rechtsfreigabe.</w:t>
            </w:r>
          </w:p>
        </w:tc>
      </w:tr>
    </w:tbl>
    <w:p>
      <w:r>
        <w:br w:type="page"/>
      </w:r>
    </w:p>
    <w:p>
      <w:pPr>
        <w:pStyle w:val="Heading1"/>
      </w:pPr>
      <w:r>
        <w:t>Phase 8: Arbeitsablauf</w:t>
      </w:r>
    </w:p>
    <w:p>
      <w:pPr>
        <w:pStyle w:val="BodyText"/>
      </w:pPr>
      <w:r>
        <w:t>Der Ablauf ist bewusst in normaler Sprache formuliert, damit Management, Vertrieb und Betrieb denselben Prozess verstehen.</w:t>
      </w:r>
    </w:p>
    <w:p>
      <w:pPr>
        <w:pStyle w:val="BodyText"/>
        <w:numPr>
          <w:ilvl w:val="0"/>
          <w:numId w:val="1"/>
        </w:numPr>
      </w:pPr>
      <w:r>
        <w:t>Dokument anfordern.</w:t>
      </w:r>
    </w:p>
    <w:p>
      <w:pPr>
        <w:pStyle w:val="BodyText"/>
        <w:numPr>
          <w:ilvl w:val="0"/>
          <w:numId w:val="1"/>
        </w:numPr>
      </w:pPr>
      <w:r>
        <w:t>Dokument hochladen.</w:t>
      </w:r>
    </w:p>
    <w:p>
      <w:pPr>
        <w:pStyle w:val="BodyText"/>
        <w:numPr>
          <w:ilvl w:val="0"/>
          <w:numId w:val="1"/>
        </w:numPr>
      </w:pPr>
      <w:r>
        <w:t>Prüfung durchführen.</w:t>
      </w:r>
    </w:p>
    <w:p>
      <w:pPr>
        <w:pStyle w:val="BodyText"/>
        <w:numPr>
          <w:ilvl w:val="0"/>
          <w:numId w:val="1"/>
        </w:numPr>
      </w:pPr>
      <w:r>
        <w:t>Fehler korrigieren.</w:t>
      </w:r>
    </w:p>
    <w:p>
      <w:pPr>
        <w:pStyle w:val="BodyText"/>
        <w:numPr>
          <w:ilvl w:val="0"/>
          <w:numId w:val="1"/>
        </w:numPr>
      </w:pPr>
      <w:r>
        <w:t>Deal freigeben.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8: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Käuferakte</w:t>
            </w:r>
          </w:p>
        </w:tc>
        <w:tc>
          <w:tcPr>
            <w:tcW w:w="3120" w:type="dxa"/>
            <w:vAlign w:val="center"/>
            <w:shd w:fill="D1FAE5"/>
            <w:tcMar>
              <w:top w:w="120" w:type="dxa"/>
              <w:bottom w:w="120" w:type="dxa"/>
              <w:start w:w="150" w:type="dxa"/>
              <w:end w:w="150" w:type="dxa"/>
            </w:tcMar>
          </w:tcPr>
          <w:p>
            <w:pPr>
              <w:jc w:val="center"/>
            </w:pPr>
            <w:r>
              <w:rPr>
                <w:b/>
              </w:rPr>
              <w:t>Objektakte</w:t>
            </w:r>
          </w:p>
        </w:tc>
        <w:tc>
          <w:tcPr>
            <w:tcW w:w="3120" w:type="dxa"/>
            <w:vAlign w:val="center"/>
            <w:shd w:fill="FEF3C7"/>
            <w:tcMar>
              <w:top w:w="120" w:type="dxa"/>
              <w:bottom w:w="120" w:type="dxa"/>
              <w:start w:w="150" w:type="dxa"/>
              <w:end w:w="150" w:type="dxa"/>
            </w:tcMar>
          </w:tcPr>
          <w:p>
            <w:pPr>
              <w:jc w:val="center"/>
            </w:pPr>
            <w:r>
              <w:rPr>
                <w:b/>
              </w:rPr>
              <w:t>Vertragsakte</w:t>
            </w:r>
          </w:p>
        </w:tc>
      </w:tr>
      <w:tr>
        <w:tc>
          <w:tcPr>
            <w:tcW w:w="3120" w:type="dxa"/>
            <w:vAlign w:val="center"/>
            <w:shd w:fill="F3E8FF"/>
            <w:tcMar>
              <w:top w:w="120" w:type="dxa"/>
              <w:bottom w:w="120" w:type="dxa"/>
              <w:start w:w="150" w:type="dxa"/>
              <w:end w:w="150" w:type="dxa"/>
            </w:tcMar>
          </w:tcPr>
          <w:p>
            <w:pPr>
              <w:jc w:val="center"/>
            </w:pPr>
            <w:r>
              <w:rPr>
                <w:b/>
              </w:rPr>
              <w:t>Prüfstatus</w:t>
            </w:r>
          </w:p>
        </w:tc>
        <w:tc>
          <w:tcPr>
            <w:tcW w:w="3120" w:type="dxa"/>
            <w:vAlign w:val="center"/>
            <w:shd w:fill="E0F2FE"/>
            <w:tcMar>
              <w:top w:w="120" w:type="dxa"/>
              <w:bottom w:w="120" w:type="dxa"/>
              <w:start w:w="150" w:type="dxa"/>
              <w:end w:w="150" w:type="dxa"/>
            </w:tcMar>
          </w:tcPr>
          <w:p>
            <w:pPr>
              <w:jc w:val="center"/>
            </w:pPr>
            <w:r>
              <w:rPr>
                <w:b/>
              </w:rPr>
              <w:t>Phase 8: Dokumente, TAPU und rechtliche Checklisten</w:t>
            </w:r>
          </w:p>
        </w:tc>
        <w:tc>
          <w:tcPr>
            <w:tcW w:w="3120" w:type="dxa"/>
            <w:vAlign w:val="center"/>
            <w:shd w:fill="FFE4E6"/>
            <w:tcMar>
              <w:top w:w="120" w:type="dxa"/>
              <w:bottom w:w="120" w:type="dxa"/>
              <w:start w:w="150" w:type="dxa"/>
              <w:end w:w="150" w:type="dxa"/>
            </w:tcMar>
          </w:tcPr>
          <w:p>
            <w:pPr>
              <w:jc w:val="center"/>
            </w:pPr>
            <w:r>
              <w:rPr>
                <w:b/>
              </w:rPr>
              <w:t>Freigabe</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8: Geschäftsregeln und Sonderfälle</w:t>
      </w:r>
    </w:p>
    <w:p>
      <w:pPr>
        <w:pStyle w:val="BodyText"/>
        <w:numPr>
          <w:ilvl w:val="0"/>
          <w:numId w:val="1"/>
        </w:numPr>
      </w:pPr>
      <w:r>
        <w:t>Keine Vertragsfreigabe bei fehlender Käuferidentität.</w:t>
      </w:r>
    </w:p>
    <w:p>
      <w:pPr>
        <w:pStyle w:val="BodyText"/>
        <w:numPr>
          <w:ilvl w:val="0"/>
          <w:numId w:val="1"/>
        </w:numPr>
      </w:pPr>
      <w:r>
        <w:t>Keine Preis- oder Zahlungszusage ohne Dokumentstatus.</w:t>
      </w:r>
    </w:p>
    <w:p>
      <w:pPr>
        <w:pStyle w:val="BodyText"/>
        <w:numPr>
          <w:ilvl w:val="0"/>
          <w:numId w:val="1"/>
        </w:numPr>
      </w:pPr>
      <w:r>
        <w:t>Sensible Dokumente sind rollenbeschränkt.</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8: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Dokumentenmodul existiert mit Status und Aufbewahrung.</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Kaufakte ist noch nicht vollständig modelliert.</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EIDS, KYC und TAPU-Checklisten fehlen als eigene Pflichtlisten.</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Echte Freigabeketten fehlen.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8: Abnahme und AI-Unterstützung</w:t>
      </w:r>
    </w:p>
    <w:p>
      <w:pPr>
        <w:pStyle w:val="Heading2"/>
      </w:pPr>
      <w:r>
        <w:t>Abnahmekriterien</w:t>
      </w:r>
    </w:p>
    <w:p>
      <w:pPr>
        <w:pStyle w:val="BodyText"/>
        <w:numPr>
          <w:ilvl w:val="0"/>
          <w:numId w:val="1"/>
        </w:numPr>
      </w:pPr>
      <w:r>
        <w:t>Kaufakte zeigt Ampelstatus.</w:t>
      </w:r>
    </w:p>
    <w:p>
      <w:pPr>
        <w:pStyle w:val="BodyText"/>
        <w:numPr>
          <w:ilvl w:val="0"/>
          <w:numId w:val="1"/>
        </w:numPr>
      </w:pPr>
      <w:r>
        <w:t>Fehlende Dokumente werden automatisch angefordert.</w:t>
      </w:r>
    </w:p>
    <w:p>
      <w:pPr>
        <w:pStyle w:val="BodyText"/>
        <w:numPr>
          <w:ilvl w:val="0"/>
          <w:numId w:val="1"/>
        </w:numPr>
      </w:pPr>
      <w:r>
        <w:t>Freigaben sind nachvollziehbar.</w:t>
      </w:r>
    </w:p>
    <w:p>
      <w:pPr>
        <w:pStyle w:val="BodyText"/>
        <w:numPr>
          <w:ilvl w:val="0"/>
          <w:numId w:val="1"/>
        </w:numPr>
      </w:pPr>
      <w:r>
        <w:t>Export ist managementtauglich.</w:t>
      </w:r>
    </w:p>
    <w:p>
      <w:pPr>
        <w:pStyle w:val="Heading2"/>
      </w:pPr>
      <w:r>
        <w:t>Sinnvolle AI-Unterstützung</w:t>
      </w:r>
    </w:p>
    <w:p>
      <w:pPr>
        <w:pStyle w:val="BodyText"/>
        <w:shd w:fill="ECFDF3"/>
      </w:pPr>
      <w:r>
        <w:rPr>
          <w:b/>
          <w:color w:val="047857"/>
        </w:rPr>
        <w:t>AI kann Dokumentlisten erklären und fehlende Unterlagen in einfacher Sprache zusammenfassen.</w:t>
      </w:r>
    </w:p>
    <w:p>
      <w:r>
        <w:br w:type="page"/>
      </w:r>
    </w:p>
    <w:p>
      <w:pPr>
        <w:pStyle w:val="Heading1"/>
      </w:pPr>
      <w:r>
        <w:t>Phase 8: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Käuferakte</w:t>
            </w:r>
          </w:p>
        </w:tc>
        <w:tc>
          <w:tcPr>
            <w:tcW w:w="3960" w:type="dxa"/>
            <w:vAlign w:val="center"/>
            <w:tcMar>
              <w:top w:w="120" w:type="dxa"/>
              <w:bottom w:w="120" w:type="dxa"/>
              <w:start w:w="150" w:type="dxa"/>
              <w:end w:w="150" w:type="dxa"/>
            </w:tcMar>
          </w:tcPr>
          <w:p>
            <w:r>
              <w:t>Pass, Steuernummer, Adresse, Kontaktdaten, KYC und Vollmachten werden gesammelt.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Objektakte</w:t>
            </w:r>
          </w:p>
        </w:tc>
        <w:tc>
          <w:tcPr>
            <w:tcW w:w="3960" w:type="dxa"/>
            <w:vAlign w:val="center"/>
            <w:tcMar>
              <w:top w:w="120" w:type="dxa"/>
              <w:bottom w:w="120" w:type="dxa"/>
              <w:start w:w="150" w:type="dxa"/>
              <w:end w:w="150" w:type="dxa"/>
            </w:tcMar>
          </w:tcPr>
          <w:p>
            <w:r>
              <w:t>TAPU, Projektunterlagen, Baugenehmigung, DASK, EIDS/Inseratserlaubnis und Anbieterunterlagen werden getrennt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Vertragsakte</w:t>
            </w:r>
          </w:p>
        </w:tc>
        <w:tc>
          <w:tcPr>
            <w:tcW w:w="3960" w:type="dxa"/>
            <w:vAlign w:val="center"/>
            <w:tcMar>
              <w:top w:w="120" w:type="dxa"/>
              <w:bottom w:w="120" w:type="dxa"/>
              <w:start w:w="150" w:type="dxa"/>
              <w:end w:w="150" w:type="dxa"/>
            </w:tcMar>
          </w:tcPr>
          <w:p>
            <w:r>
              <w:t>Reservierung, Kaufvertrag, Zahlungsplan, Provisionsvereinbarung und Nachträge erhalten Status.</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Prüfstatus</w:t>
            </w:r>
          </w:p>
        </w:tc>
        <w:tc>
          <w:tcPr>
            <w:tcW w:w="3960" w:type="dxa"/>
            <w:vAlign w:val="center"/>
            <w:tcMar>
              <w:top w:w="120" w:type="dxa"/>
              <w:bottom w:w="120" w:type="dxa"/>
              <w:start w:w="150" w:type="dxa"/>
              <w:end w:w="150" w:type="dxa"/>
            </w:tcMar>
          </w:tcPr>
          <w:p>
            <w:r>
              <w:t>Fehlt, hochgeladen, geprüft, abgelehnt und abgelaufen sind klare Zustände.</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Freigabe</w:t>
            </w:r>
          </w:p>
        </w:tc>
        <w:tc>
          <w:tcPr>
            <w:tcW w:w="3960" w:type="dxa"/>
            <w:vAlign w:val="center"/>
            <w:tcMar>
              <w:top w:w="120" w:type="dxa"/>
              <w:bottom w:w="120" w:type="dxa"/>
              <w:start w:w="150" w:type="dxa"/>
              <w:end w:w="150" w:type="dxa"/>
            </w:tcMar>
          </w:tcPr>
          <w:p>
            <w:r>
              <w:t>Kritische Schritte brauchen Manager- oder Rechtsfreigabe.</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8: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Backoffice</w:t>
            </w:r>
          </w:p>
        </w:tc>
        <w:tc>
          <w:tcPr>
            <w:tcW w:w="4300" w:type="dxa"/>
            <w:vAlign w:val="center"/>
            <w:tcMar>
              <w:top w:w="120" w:type="dxa"/>
              <w:bottom w:w="120" w:type="dxa"/>
              <w:start w:w="150" w:type="dxa"/>
              <w:end w:w="150" w:type="dxa"/>
            </w:tcMar>
          </w:tcPr>
          <w:p>
            <w:r>
              <w:t>Backoffice sorgt dafür, dass Status, nächste Aktion und fachliche Entscheidung in Phase 8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Recht</w:t>
            </w:r>
          </w:p>
        </w:tc>
        <w:tc>
          <w:tcPr>
            <w:tcW w:w="4300" w:type="dxa"/>
            <w:vAlign w:val="center"/>
            <w:tcMar>
              <w:top w:w="120" w:type="dxa"/>
              <w:bottom w:w="120" w:type="dxa"/>
              <w:start w:w="150" w:type="dxa"/>
              <w:end w:w="150" w:type="dxa"/>
            </w:tcMar>
          </w:tcPr>
          <w:p>
            <w:r>
              <w:t>Recht sorgt dafür, dass Status, nächste Aktion und fachliche Entscheidung in Phase 8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8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8: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Kaufakte</w:t>
            </w:r>
          </w:p>
        </w:tc>
        <w:tc>
          <w:tcPr>
            <w:tcW w:w="4200" w:type="dxa"/>
            <w:vAlign w:val="center"/>
            <w:tcMar>
              <w:top w:w="120" w:type="dxa"/>
              <w:bottom w:w="120" w:type="dxa"/>
              <w:start w:w="150" w:type="dxa"/>
              <w:end w:w="150" w:type="dxa"/>
            </w:tcMar>
          </w:tcPr>
          <w:p>
            <w:r>
              <w:t>Kaufakte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Dokument</w:t>
            </w:r>
          </w:p>
        </w:tc>
        <w:tc>
          <w:tcPr>
            <w:tcW w:w="4200" w:type="dxa"/>
            <w:vAlign w:val="center"/>
            <w:tcMar>
              <w:top w:w="120" w:type="dxa"/>
              <w:bottom w:w="120" w:type="dxa"/>
              <w:start w:w="150" w:type="dxa"/>
              <w:end w:w="150" w:type="dxa"/>
            </w:tcMar>
          </w:tcPr>
          <w:p>
            <w:r>
              <w:t>Dokument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Prüfstatus</w:t>
            </w:r>
          </w:p>
        </w:tc>
        <w:tc>
          <w:tcPr>
            <w:tcW w:w="4200" w:type="dxa"/>
            <w:vAlign w:val="center"/>
            <w:tcMar>
              <w:top w:w="120" w:type="dxa"/>
              <w:bottom w:w="120" w:type="dxa"/>
              <w:start w:w="150" w:type="dxa"/>
              <w:end w:w="150" w:type="dxa"/>
            </w:tcMar>
          </w:tcPr>
          <w:p>
            <w:r>
              <w:t>Prüfstatus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Freigabe</w:t>
            </w:r>
          </w:p>
        </w:tc>
        <w:tc>
          <w:tcPr>
            <w:tcW w:w="4200" w:type="dxa"/>
            <w:vAlign w:val="center"/>
            <w:tcMar>
              <w:top w:w="120" w:type="dxa"/>
              <w:bottom w:w="120" w:type="dxa"/>
              <w:start w:w="150" w:type="dxa"/>
              <w:end w:w="150" w:type="dxa"/>
            </w:tcMar>
          </w:tcPr>
          <w:p>
            <w:r>
              <w:t>Freigabe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Ablaufdatum</w:t>
            </w:r>
          </w:p>
        </w:tc>
        <w:tc>
          <w:tcPr>
            <w:tcW w:w="4200" w:type="dxa"/>
            <w:vAlign w:val="center"/>
            <w:tcMar>
              <w:top w:w="120" w:type="dxa"/>
              <w:bottom w:w="120" w:type="dxa"/>
              <w:start w:w="150" w:type="dxa"/>
              <w:end w:w="150" w:type="dxa"/>
            </w:tcMar>
          </w:tcPr>
          <w:p>
            <w:r>
              <w:t>Ablaufdatum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8: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Vor Vertragsfreigabe prüft Backoffice, ob Pass, KYC, TAPU, EIDS, Reservierung, Kaufvertrag und Zahlungsplan vorhanden sind. Fehlende Dokumente erzeugen eine klare Anfrage an den Käufer oder Berater.</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Dokument anfordern.</w:t>
      </w:r>
    </w:p>
    <w:p>
      <w:pPr>
        <w:pStyle w:val="BodyText"/>
        <w:numPr>
          <w:ilvl w:val="0"/>
          <w:numId w:val="1"/>
        </w:numPr>
      </w:pPr>
      <w:r>
        <w:t>Dokument hochladen.</w:t>
      </w:r>
    </w:p>
    <w:p>
      <w:pPr>
        <w:pStyle w:val="BodyText"/>
        <w:numPr>
          <w:ilvl w:val="0"/>
          <w:numId w:val="1"/>
        </w:numPr>
      </w:pPr>
      <w:r>
        <w:t>Prüfung durchführen.</w:t>
      </w:r>
    </w:p>
    <w:p>
      <w:pPr>
        <w:pStyle w:val="BodyText"/>
        <w:numPr>
          <w:ilvl w:val="0"/>
          <w:numId w:val="1"/>
        </w:numPr>
      </w:pPr>
      <w:r>
        <w:t>Fehler korrigieren.</w:t>
      </w:r>
    </w:p>
    <w:p>
      <w:pPr>
        <w:pStyle w:val="BodyText"/>
        <w:numPr>
          <w:ilvl w:val="0"/>
          <w:numId w:val="1"/>
        </w:numPr>
      </w:pPr>
      <w:r>
        <w:t>Deal freigeben.</w:t>
      </w:r>
    </w:p>
    <w:p>
      <w:r>
        <w:br w:type="page"/>
      </w:r>
    </w:p>
    <w:p>
      <w:pPr>
        <w:pStyle w:val="Heading1"/>
      </w:pPr>
      <w:r>
        <w:t>Phase 8: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Keine Vertragsfreigabe bei fehlender Käuferidentität.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Keine Preis- oder Zahlungszusage ohne Dokumentstatus.</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Sensible Dokumente sind rollenbeschränkt.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Kaufakte ist noch nicht vollständig modelliert.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EIDS, KYC und TAPU-Checklisten fehlen als eigene Pflichtlisten.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Echte Freigabeketten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8: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Dokumentvollständigkeit</w:t>
            </w:r>
          </w:p>
        </w:tc>
        <w:tc>
          <w:tcPr>
            <w:tcW w:w="3760" w:type="dxa"/>
            <w:vAlign w:val="center"/>
            <w:tcMar>
              <w:top w:w="120" w:type="dxa"/>
              <w:bottom w:w="120" w:type="dxa"/>
              <w:start w:w="150" w:type="dxa"/>
              <w:end w:w="150" w:type="dxa"/>
            </w:tcMar>
          </w:tcPr>
          <w:p>
            <w:r>
              <w:t>Anteil Deals mit kompletter Pflichtakte.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Prüfdauer</w:t>
            </w:r>
          </w:p>
        </w:tc>
        <w:tc>
          <w:tcPr>
            <w:tcW w:w="3760" w:type="dxa"/>
            <w:vAlign w:val="center"/>
            <w:tcMar>
              <w:top w:w="120" w:type="dxa"/>
              <w:bottom w:w="120" w:type="dxa"/>
              <w:start w:w="150" w:type="dxa"/>
              <w:end w:w="150" w:type="dxa"/>
            </w:tcMar>
          </w:tcPr>
          <w:p>
            <w:r>
              <w:t>Zeit von Upload bis Freigabe oder Ablehnung.</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Abgelaufene Dokumente</w:t>
            </w:r>
          </w:p>
        </w:tc>
        <w:tc>
          <w:tcPr>
            <w:tcW w:w="3760" w:type="dxa"/>
            <w:vAlign w:val="center"/>
            <w:tcMar>
              <w:top w:w="120" w:type="dxa"/>
              <w:bottom w:w="120" w:type="dxa"/>
              <w:start w:w="150" w:type="dxa"/>
              <w:end w:w="150" w:type="dxa"/>
            </w:tcMar>
          </w:tcPr>
          <w:p>
            <w:r>
              <w:t>Dokumente, die erneuert werden müssen.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8: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Kaufakte zeigt Ampelstatus.</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Fehlende Dokumente werden automatisch angefordert.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Freigaben sind nachvollziehbar.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Export ist managementtauglich.</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9: Aufenthalt, Staatsbürgerschaft und Käufer-Eignung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Käufer erhalten eine klare Vorprüfung, ob die gewünschte Einheit grundsätzlich zu Aufenthalt, Staatsbürgerschaft oder Investmentziel passt.</w:t>
            </w:r>
          </w:p>
        </w:tc>
      </w:tr>
    </w:tbl>
    <w:p>
      <w:pPr>
        <w:pStyle w:val="BodyText"/>
      </w:pPr>
      <w:r>
        <w:rPr>
          <w:b/>
        </w:rPr>
        <w:t>Verantwortliche Teams: Vertrieb, Rechtspartner, Management</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Zielprüfung</w:t>
            </w:r>
          </w:p>
        </w:tc>
        <w:tc>
          <w:tcPr>
            <w:tcW w:w="7060" w:type="dxa"/>
            <w:vAlign w:val="center"/>
            <w:tcMar>
              <w:top w:w="120" w:type="dxa"/>
              <w:bottom w:w="120" w:type="dxa"/>
              <w:start w:w="150" w:type="dxa"/>
              <w:end w:w="150" w:type="dxa"/>
            </w:tcMar>
          </w:tcPr>
          <w:p>
            <w:r>
              <w:t>Aufenthalt, Staatsbürgerschaft, Investment und Feriennutzung werden getrennt bewertet.</w:t>
            </w:r>
          </w:p>
        </w:tc>
      </w:tr>
      <w:tr>
        <w:tc>
          <w:tcPr>
            <w:tcW w:w="2300" w:type="dxa"/>
            <w:vAlign w:val="center"/>
            <w:tcMar>
              <w:top w:w="120" w:type="dxa"/>
              <w:bottom w:w="120" w:type="dxa"/>
              <w:start w:w="150" w:type="dxa"/>
              <w:end w:w="150" w:type="dxa"/>
            </w:tcMar>
          </w:tcPr>
          <w:p>
            <w:r>
              <w:t>Wertgrenzen</w:t>
            </w:r>
          </w:p>
        </w:tc>
        <w:tc>
          <w:tcPr>
            <w:tcW w:w="7060" w:type="dxa"/>
            <w:vAlign w:val="center"/>
            <w:tcMar>
              <w:top w:w="120" w:type="dxa"/>
              <w:bottom w:w="120" w:type="dxa"/>
              <w:start w:w="150" w:type="dxa"/>
              <w:end w:w="150" w:type="dxa"/>
            </w:tcMar>
          </w:tcPr>
          <w:p>
            <w:r>
              <w:t>Kaufpreis, Gutachtenwert und rechtliche Schwellen werden als Prüfpunkt geführt.</w:t>
            </w:r>
          </w:p>
        </w:tc>
      </w:tr>
      <w:tr>
        <w:tc>
          <w:tcPr>
            <w:tcW w:w="2300" w:type="dxa"/>
            <w:vAlign w:val="center"/>
            <w:tcMar>
              <w:top w:w="120" w:type="dxa"/>
              <w:bottom w:w="120" w:type="dxa"/>
              <w:start w:w="150" w:type="dxa"/>
              <w:end w:w="150" w:type="dxa"/>
            </w:tcMar>
          </w:tcPr>
          <w:p>
            <w:r>
              <w:t>Stadtteilstatus</w:t>
            </w:r>
          </w:p>
        </w:tc>
        <w:tc>
          <w:tcPr>
            <w:tcW w:w="7060" w:type="dxa"/>
            <w:vAlign w:val="center"/>
            <w:tcMar>
              <w:top w:w="120" w:type="dxa"/>
              <w:bottom w:w="120" w:type="dxa"/>
              <w:start w:w="150" w:type="dxa"/>
              <w:end w:w="150" w:type="dxa"/>
            </w:tcMar>
          </w:tcPr>
          <w:p>
            <w:r>
              <w:t>Regionale Einschränkungen oder Quoten werden als Prüfung offen markiert.</w:t>
            </w:r>
          </w:p>
        </w:tc>
      </w:tr>
      <w:tr>
        <w:tc>
          <w:tcPr>
            <w:tcW w:w="2300" w:type="dxa"/>
            <w:vAlign w:val="center"/>
            <w:tcMar>
              <w:top w:w="120" w:type="dxa"/>
              <w:bottom w:w="120" w:type="dxa"/>
              <w:start w:w="150" w:type="dxa"/>
              <w:end w:w="150" w:type="dxa"/>
            </w:tcMar>
          </w:tcPr>
          <w:p>
            <w:r>
              <w:t>Dokumentliste</w:t>
            </w:r>
          </w:p>
        </w:tc>
        <w:tc>
          <w:tcPr>
            <w:tcW w:w="7060" w:type="dxa"/>
            <w:vAlign w:val="center"/>
            <w:tcMar>
              <w:top w:w="120" w:type="dxa"/>
              <w:bottom w:w="120" w:type="dxa"/>
              <w:start w:w="150" w:type="dxa"/>
              <w:end w:w="150" w:type="dxa"/>
            </w:tcMar>
          </w:tcPr>
          <w:p>
            <w:r>
              <w:t>Benötigte Dokumente werden je Ziel automatisch vorgeschlagen.</w:t>
            </w:r>
          </w:p>
        </w:tc>
      </w:tr>
      <w:tr>
        <w:tc>
          <w:tcPr>
            <w:tcW w:w="2300" w:type="dxa"/>
            <w:vAlign w:val="center"/>
            <w:tcMar>
              <w:top w:w="120" w:type="dxa"/>
              <w:bottom w:w="120" w:type="dxa"/>
              <w:start w:w="150" w:type="dxa"/>
              <w:end w:w="150" w:type="dxa"/>
            </w:tcMar>
          </w:tcPr>
          <w:p>
            <w:r>
              <w:t>Haftungsschutz</w:t>
            </w:r>
          </w:p>
        </w:tc>
        <w:tc>
          <w:tcPr>
            <w:tcW w:w="7060" w:type="dxa"/>
            <w:vAlign w:val="center"/>
            <w:tcMar>
              <w:top w:w="120" w:type="dxa"/>
              <w:bottom w:w="120" w:type="dxa"/>
              <w:start w:w="150" w:type="dxa"/>
              <w:end w:w="150" w:type="dxa"/>
            </w:tcMar>
          </w:tcPr>
          <w:p>
            <w:r>
              <w:t>Das System gibt Vorprüfung, keine Rechtsgarantie.</w:t>
            </w:r>
          </w:p>
        </w:tc>
      </w:tr>
    </w:tbl>
    <w:p>
      <w:r>
        <w:br w:type="page"/>
      </w:r>
    </w:p>
    <w:p>
      <w:pPr>
        <w:pStyle w:val="Heading1"/>
      </w:pPr>
      <w:r>
        <w:t>Phase 9: Arbeitsablauf</w:t>
      </w:r>
    </w:p>
    <w:p>
      <w:pPr>
        <w:pStyle w:val="BodyText"/>
      </w:pPr>
      <w:r>
        <w:t>Der Ablauf ist bewusst in normaler Sprache formuliert, damit Management, Vertrieb und Betrieb denselben Prozess verstehen.</w:t>
      </w:r>
    </w:p>
    <w:p>
      <w:pPr>
        <w:pStyle w:val="BodyText"/>
        <w:numPr>
          <w:ilvl w:val="0"/>
          <w:numId w:val="1"/>
        </w:numPr>
      </w:pPr>
      <w:r>
        <w:t>Käuferziel wählen.</w:t>
      </w:r>
    </w:p>
    <w:p>
      <w:pPr>
        <w:pStyle w:val="BodyText"/>
        <w:numPr>
          <w:ilvl w:val="0"/>
          <w:numId w:val="1"/>
        </w:numPr>
      </w:pPr>
      <w:r>
        <w:t>Preis und Einheit prüfen.</w:t>
      </w:r>
    </w:p>
    <w:p>
      <w:pPr>
        <w:pStyle w:val="BodyText"/>
        <w:numPr>
          <w:ilvl w:val="0"/>
          <w:numId w:val="1"/>
        </w:numPr>
      </w:pPr>
      <w:r>
        <w:t>Dokumentliste erzeugen.</w:t>
      </w:r>
    </w:p>
    <w:p>
      <w:pPr>
        <w:pStyle w:val="BodyText"/>
        <w:numPr>
          <w:ilvl w:val="0"/>
          <w:numId w:val="1"/>
        </w:numPr>
      </w:pPr>
      <w:r>
        <w:t>Rechtspartner prüfen lassen.</w:t>
      </w:r>
    </w:p>
    <w:p>
      <w:pPr>
        <w:pStyle w:val="BodyText"/>
        <w:numPr>
          <w:ilvl w:val="0"/>
          <w:numId w:val="1"/>
        </w:numPr>
      </w:pPr>
      <w:r>
        <w:t>Ergebnis speichern.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9: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Zielprüfung</w:t>
            </w:r>
          </w:p>
        </w:tc>
        <w:tc>
          <w:tcPr>
            <w:tcW w:w="3120" w:type="dxa"/>
            <w:vAlign w:val="center"/>
            <w:shd w:fill="D1FAE5"/>
            <w:tcMar>
              <w:top w:w="120" w:type="dxa"/>
              <w:bottom w:w="120" w:type="dxa"/>
              <w:start w:w="150" w:type="dxa"/>
              <w:end w:w="150" w:type="dxa"/>
            </w:tcMar>
          </w:tcPr>
          <w:p>
            <w:pPr>
              <w:jc w:val="center"/>
            </w:pPr>
            <w:r>
              <w:rPr>
                <w:b/>
              </w:rPr>
              <w:t>Wertgrenzen</w:t>
            </w:r>
          </w:p>
        </w:tc>
        <w:tc>
          <w:tcPr>
            <w:tcW w:w="3120" w:type="dxa"/>
            <w:vAlign w:val="center"/>
            <w:shd w:fill="FEF3C7"/>
            <w:tcMar>
              <w:top w:w="120" w:type="dxa"/>
              <w:bottom w:w="120" w:type="dxa"/>
              <w:start w:w="150" w:type="dxa"/>
              <w:end w:w="150" w:type="dxa"/>
            </w:tcMar>
          </w:tcPr>
          <w:p>
            <w:pPr>
              <w:jc w:val="center"/>
            </w:pPr>
            <w:r>
              <w:rPr>
                <w:b/>
              </w:rPr>
              <w:t>Stadtteilstatus</w:t>
            </w:r>
          </w:p>
        </w:tc>
      </w:tr>
      <w:tr>
        <w:tc>
          <w:tcPr>
            <w:tcW w:w="3120" w:type="dxa"/>
            <w:vAlign w:val="center"/>
            <w:shd w:fill="F3E8FF"/>
            <w:tcMar>
              <w:top w:w="120" w:type="dxa"/>
              <w:bottom w:w="120" w:type="dxa"/>
              <w:start w:w="150" w:type="dxa"/>
              <w:end w:w="150" w:type="dxa"/>
            </w:tcMar>
          </w:tcPr>
          <w:p>
            <w:pPr>
              <w:jc w:val="center"/>
            </w:pPr>
            <w:r>
              <w:rPr>
                <w:b/>
              </w:rPr>
              <w:t>Dokumentliste</w:t>
            </w:r>
          </w:p>
        </w:tc>
        <w:tc>
          <w:tcPr>
            <w:tcW w:w="3120" w:type="dxa"/>
            <w:vAlign w:val="center"/>
            <w:shd w:fill="E0F2FE"/>
            <w:tcMar>
              <w:top w:w="120" w:type="dxa"/>
              <w:bottom w:w="120" w:type="dxa"/>
              <w:start w:w="150" w:type="dxa"/>
              <w:end w:w="150" w:type="dxa"/>
            </w:tcMar>
          </w:tcPr>
          <w:p>
            <w:pPr>
              <w:jc w:val="center"/>
            </w:pPr>
            <w:r>
              <w:rPr>
                <w:b/>
              </w:rPr>
              <w:t>Phase 9: Aufenthalt, Staatsbürgerschaft und Käufer-Eignung</w:t>
            </w:r>
          </w:p>
        </w:tc>
        <w:tc>
          <w:tcPr>
            <w:tcW w:w="3120" w:type="dxa"/>
            <w:vAlign w:val="center"/>
            <w:shd w:fill="FFE4E6"/>
            <w:tcMar>
              <w:top w:w="120" w:type="dxa"/>
              <w:bottom w:w="120" w:type="dxa"/>
              <w:start w:w="150" w:type="dxa"/>
              <w:end w:w="150" w:type="dxa"/>
            </w:tcMar>
          </w:tcPr>
          <w:p>
            <w:pPr>
              <w:jc w:val="center"/>
            </w:pPr>
            <w:r>
              <w:rPr>
                <w:b/>
              </w:rPr>
              <w:t>Haftungsschutz</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9: Geschäftsregeln und Sonderfälle</w:t>
      </w:r>
    </w:p>
    <w:p>
      <w:pPr>
        <w:pStyle w:val="BodyText"/>
        <w:numPr>
          <w:ilvl w:val="0"/>
          <w:numId w:val="1"/>
        </w:numPr>
      </w:pPr>
      <w:r>
        <w:t>Keine Garantieformulierung ohne Anwalt/Fachpartner.</w:t>
      </w:r>
    </w:p>
    <w:p>
      <w:pPr>
        <w:pStyle w:val="BodyText"/>
        <w:numPr>
          <w:ilvl w:val="0"/>
          <w:numId w:val="1"/>
        </w:numPr>
      </w:pPr>
      <w:r>
        <w:t>Unklare Fälle werden als Prüfung offen markiert.</w:t>
      </w:r>
    </w:p>
    <w:p>
      <w:pPr>
        <w:pStyle w:val="BodyText"/>
        <w:numPr>
          <w:ilvl w:val="0"/>
          <w:numId w:val="1"/>
        </w:numPr>
      </w:pPr>
      <w:r>
        <w:t>Berater sieht Haftungshinweis.</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9: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Roadmap erwähnt Eligibility, aber UI-Modul ist noch nicht umgesetzt.</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Kein Rechner.</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Keine Stadtteil-/Quotenlogik.</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Keine Dokumentliste pro Ziel.</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9: Abnahme und AI-Unterstützung</w:t>
      </w:r>
    </w:p>
    <w:p>
      <w:pPr>
        <w:pStyle w:val="Heading2"/>
      </w:pPr>
      <w:r>
        <w:t>Abnahmekriterien</w:t>
      </w:r>
    </w:p>
    <w:p>
      <w:pPr>
        <w:pStyle w:val="BodyText"/>
        <w:numPr>
          <w:ilvl w:val="0"/>
          <w:numId w:val="1"/>
        </w:numPr>
      </w:pPr>
      <w:r>
        <w:t>Käuferziel ist sichtbar.</w:t>
      </w:r>
    </w:p>
    <w:p>
      <w:pPr>
        <w:pStyle w:val="BodyText"/>
        <w:numPr>
          <w:ilvl w:val="0"/>
          <w:numId w:val="1"/>
        </w:numPr>
      </w:pPr>
      <w:r>
        <w:t>Vorprüfung hat Status.</w:t>
      </w:r>
    </w:p>
    <w:p>
      <w:pPr>
        <w:pStyle w:val="BodyText"/>
        <w:numPr>
          <w:ilvl w:val="0"/>
          <w:numId w:val="1"/>
        </w:numPr>
      </w:pPr>
      <w:r>
        <w:t>Haftungstext ist klar.</w:t>
      </w:r>
    </w:p>
    <w:p>
      <w:pPr>
        <w:pStyle w:val="BodyText"/>
        <w:numPr>
          <w:ilvl w:val="0"/>
          <w:numId w:val="1"/>
        </w:numPr>
      </w:pPr>
      <w:r>
        <w:t>Fachpartnerfreigabe kann dokumentiert werden.</w:t>
      </w:r>
    </w:p>
    <w:p>
      <w:pPr>
        <w:pStyle w:val="Heading2"/>
      </w:pPr>
      <w:r>
        <w:t>Sinnvolle AI-Unterstützung</w:t>
      </w:r>
    </w:p>
    <w:p>
      <w:pPr>
        <w:pStyle w:val="BodyText"/>
        <w:shd w:fill="ECFDF3"/>
      </w:pPr>
      <w:r>
        <w:rPr>
          <w:b/>
          <w:color w:val="047857"/>
        </w:rPr>
        <w:t>AI kann Fragen erklären, darf aber keine rechtliche Entscheidung automatisch treffen.</w:t>
      </w:r>
    </w:p>
    <w:p>
      <w:r>
        <w:br w:type="page"/>
      </w:r>
    </w:p>
    <w:p>
      <w:pPr>
        <w:pStyle w:val="Heading1"/>
      </w:pPr>
      <w:r>
        <w:t>Phase 9: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Zielprüfung</w:t>
            </w:r>
          </w:p>
        </w:tc>
        <w:tc>
          <w:tcPr>
            <w:tcW w:w="3960" w:type="dxa"/>
            <w:vAlign w:val="center"/>
            <w:tcMar>
              <w:top w:w="120" w:type="dxa"/>
              <w:bottom w:w="120" w:type="dxa"/>
              <w:start w:w="150" w:type="dxa"/>
              <w:end w:w="150" w:type="dxa"/>
            </w:tcMar>
          </w:tcPr>
          <w:p>
            <w:r>
              <w:t>Aufenthalt, Staatsbürgerschaft, Investment und Feriennutzung werden getrennt bewertet.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Wertgrenzen</w:t>
            </w:r>
          </w:p>
        </w:tc>
        <w:tc>
          <w:tcPr>
            <w:tcW w:w="3960" w:type="dxa"/>
            <w:vAlign w:val="center"/>
            <w:tcMar>
              <w:top w:w="120" w:type="dxa"/>
              <w:bottom w:w="120" w:type="dxa"/>
              <w:start w:w="150" w:type="dxa"/>
              <w:end w:w="150" w:type="dxa"/>
            </w:tcMar>
          </w:tcPr>
          <w:p>
            <w:r>
              <w:t>Kaufpreis, Gutachtenwert und rechtliche Schwellen werden als Prüfpunkt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Stadtteilstatus</w:t>
            </w:r>
          </w:p>
        </w:tc>
        <w:tc>
          <w:tcPr>
            <w:tcW w:w="3960" w:type="dxa"/>
            <w:vAlign w:val="center"/>
            <w:tcMar>
              <w:top w:w="120" w:type="dxa"/>
              <w:bottom w:w="120" w:type="dxa"/>
              <w:start w:w="150" w:type="dxa"/>
              <w:end w:w="150" w:type="dxa"/>
            </w:tcMar>
          </w:tcPr>
          <w:p>
            <w:r>
              <w:t>Regionale Einschränkungen oder Quoten werden als Prüfung offen markiert.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Dokumentliste</w:t>
            </w:r>
          </w:p>
        </w:tc>
        <w:tc>
          <w:tcPr>
            <w:tcW w:w="3960" w:type="dxa"/>
            <w:vAlign w:val="center"/>
            <w:tcMar>
              <w:top w:w="120" w:type="dxa"/>
              <w:bottom w:w="120" w:type="dxa"/>
              <w:start w:w="150" w:type="dxa"/>
              <w:end w:w="150" w:type="dxa"/>
            </w:tcMar>
          </w:tcPr>
          <w:p>
            <w:r>
              <w:t>Benötigte Dokumente werden je Ziel automatisch vorgeschlagen.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Haftungsschutz</w:t>
            </w:r>
          </w:p>
        </w:tc>
        <w:tc>
          <w:tcPr>
            <w:tcW w:w="3960" w:type="dxa"/>
            <w:vAlign w:val="center"/>
            <w:tcMar>
              <w:top w:w="120" w:type="dxa"/>
              <w:bottom w:w="120" w:type="dxa"/>
              <w:start w:w="150" w:type="dxa"/>
              <w:end w:w="150" w:type="dxa"/>
            </w:tcMar>
          </w:tcPr>
          <w:p>
            <w:r>
              <w:t>Das System gibt Vorprüfung, keine Rechtsgarantie.</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9: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Vertrieb</w:t>
            </w:r>
          </w:p>
        </w:tc>
        <w:tc>
          <w:tcPr>
            <w:tcW w:w="4300" w:type="dxa"/>
            <w:vAlign w:val="center"/>
            <w:tcMar>
              <w:top w:w="120" w:type="dxa"/>
              <w:bottom w:w="120" w:type="dxa"/>
              <w:start w:w="150" w:type="dxa"/>
              <w:end w:w="150" w:type="dxa"/>
            </w:tcMar>
          </w:tcPr>
          <w:p>
            <w:r>
              <w:t>Vertrieb sorgt dafür, dass Status, nächste Aktion und fachliche Entscheidung in Phase 9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Rechtspartner</w:t>
            </w:r>
          </w:p>
        </w:tc>
        <w:tc>
          <w:tcPr>
            <w:tcW w:w="4300" w:type="dxa"/>
            <w:vAlign w:val="center"/>
            <w:tcMar>
              <w:top w:w="120" w:type="dxa"/>
              <w:bottom w:w="120" w:type="dxa"/>
              <w:start w:w="150" w:type="dxa"/>
              <w:end w:w="150" w:type="dxa"/>
            </w:tcMar>
          </w:tcPr>
          <w:p>
            <w:r>
              <w:t>Rechtspartner sorgt dafür, dass Status, nächste Aktion und fachliche Entscheidung in Phase 9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sorgt dafür, dass Status, nächste Aktion und fachliche Entscheidung in Phase 9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9: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Käuferziel</w:t>
            </w:r>
          </w:p>
        </w:tc>
        <w:tc>
          <w:tcPr>
            <w:tcW w:w="4200" w:type="dxa"/>
            <w:vAlign w:val="center"/>
            <w:tcMar>
              <w:top w:w="120" w:type="dxa"/>
              <w:bottom w:w="120" w:type="dxa"/>
              <w:start w:w="150" w:type="dxa"/>
              <w:end w:w="150" w:type="dxa"/>
            </w:tcMar>
          </w:tcPr>
          <w:p>
            <w:r>
              <w:t>Käuferziel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Vorprüfung</w:t>
            </w:r>
          </w:p>
        </w:tc>
        <w:tc>
          <w:tcPr>
            <w:tcW w:w="4200" w:type="dxa"/>
            <w:vAlign w:val="center"/>
            <w:tcMar>
              <w:top w:w="120" w:type="dxa"/>
              <w:bottom w:w="120" w:type="dxa"/>
              <w:start w:w="150" w:type="dxa"/>
              <w:end w:w="150" w:type="dxa"/>
            </w:tcMar>
          </w:tcPr>
          <w:p>
            <w:r>
              <w:t>Vorprüfung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Gutachtenwert</w:t>
            </w:r>
          </w:p>
        </w:tc>
        <w:tc>
          <w:tcPr>
            <w:tcW w:w="4200" w:type="dxa"/>
            <w:vAlign w:val="center"/>
            <w:tcMar>
              <w:top w:w="120" w:type="dxa"/>
              <w:bottom w:w="120" w:type="dxa"/>
              <w:start w:w="150" w:type="dxa"/>
              <w:end w:w="150" w:type="dxa"/>
            </w:tcMar>
          </w:tcPr>
          <w:p>
            <w:r>
              <w:t>Gutachtenwert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Fachpartner</w:t>
            </w:r>
          </w:p>
        </w:tc>
        <w:tc>
          <w:tcPr>
            <w:tcW w:w="4200" w:type="dxa"/>
            <w:vAlign w:val="center"/>
            <w:tcMar>
              <w:top w:w="120" w:type="dxa"/>
              <w:bottom w:w="120" w:type="dxa"/>
              <w:start w:w="150" w:type="dxa"/>
              <w:end w:w="150" w:type="dxa"/>
            </w:tcMar>
          </w:tcPr>
          <w:p>
            <w:r>
              <w:t>Fachpartner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Haftungshinweis</w:t>
            </w:r>
          </w:p>
        </w:tc>
        <w:tc>
          <w:tcPr>
            <w:tcW w:w="4200" w:type="dxa"/>
            <w:vAlign w:val="center"/>
            <w:tcMar>
              <w:top w:w="120" w:type="dxa"/>
              <w:bottom w:w="120" w:type="dxa"/>
              <w:start w:w="150" w:type="dxa"/>
              <w:end w:w="150" w:type="dxa"/>
            </w:tcMar>
          </w:tcPr>
          <w:p>
            <w:r>
              <w:t>Haftungshinweis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9: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 Käufer fragt, ob die Wohnung für Aufenthalt oder Staatsbürgerschaft geeignet ist. Das System zeigt eine Vorprüfung mit klarer Unsicherheit und leitet kritische Punkte an einen Rechtspartner weiter.</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Käuferziel wählen.</w:t>
      </w:r>
    </w:p>
    <w:p>
      <w:pPr>
        <w:pStyle w:val="BodyText"/>
        <w:numPr>
          <w:ilvl w:val="0"/>
          <w:numId w:val="1"/>
        </w:numPr>
      </w:pPr>
      <w:r>
        <w:t>Preis und Einheit prüfen.</w:t>
      </w:r>
    </w:p>
    <w:p>
      <w:pPr>
        <w:pStyle w:val="BodyText"/>
        <w:numPr>
          <w:ilvl w:val="0"/>
          <w:numId w:val="1"/>
        </w:numPr>
      </w:pPr>
      <w:r>
        <w:t>Dokumentliste erzeugen.</w:t>
      </w:r>
    </w:p>
    <w:p>
      <w:pPr>
        <w:pStyle w:val="BodyText"/>
        <w:numPr>
          <w:ilvl w:val="0"/>
          <w:numId w:val="1"/>
        </w:numPr>
      </w:pPr>
      <w:r>
        <w:t>Rechtspartner prüfen lassen.</w:t>
      </w:r>
    </w:p>
    <w:p>
      <w:pPr>
        <w:pStyle w:val="BodyText"/>
        <w:numPr>
          <w:ilvl w:val="0"/>
          <w:numId w:val="1"/>
        </w:numPr>
      </w:pPr>
      <w:r>
        <w:t>Ergebnis speichern.</w:t>
      </w:r>
    </w:p>
    <w:p>
      <w:r>
        <w:br w:type="page"/>
      </w:r>
    </w:p>
    <w:p>
      <w:pPr>
        <w:pStyle w:val="Heading1"/>
      </w:pPr>
      <w:r>
        <w:t>Phase 9: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Keine Garantieformulierung ohne Anwalt/Fachpartner.</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Unklare Fälle werden als Prüfung offen markiert.</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Berater sieht Haftungshinweis.</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Kein Rechner.</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Keine Stadtteil-/Quotenlogik.</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Keine Dokumentliste pro Ziel.</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9: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Vorprüfungen</w:t>
            </w:r>
          </w:p>
        </w:tc>
        <w:tc>
          <w:tcPr>
            <w:tcW w:w="3760" w:type="dxa"/>
            <w:vAlign w:val="center"/>
            <w:tcMar>
              <w:top w:w="120" w:type="dxa"/>
              <w:bottom w:w="120" w:type="dxa"/>
              <w:start w:w="150" w:type="dxa"/>
              <w:end w:w="150" w:type="dxa"/>
            </w:tcMar>
          </w:tcPr>
          <w:p>
            <w:r>
              <w:t>Anzahl Käufer mit dokumentierter Zielprüfung.</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Fachpartner-Freigaben</w:t>
            </w:r>
          </w:p>
        </w:tc>
        <w:tc>
          <w:tcPr>
            <w:tcW w:w="3760" w:type="dxa"/>
            <w:vAlign w:val="center"/>
            <w:tcMar>
              <w:top w:w="120" w:type="dxa"/>
              <w:bottom w:w="120" w:type="dxa"/>
              <w:start w:w="150" w:type="dxa"/>
              <w:end w:w="150" w:type="dxa"/>
            </w:tcMar>
          </w:tcPr>
          <w:p>
            <w:r>
              <w:t>Anteil rechtlich geprüfter Sonderfälle.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Haftungswarnungen</w:t>
            </w:r>
          </w:p>
        </w:tc>
        <w:tc>
          <w:tcPr>
            <w:tcW w:w="3760" w:type="dxa"/>
            <w:vAlign w:val="center"/>
            <w:tcMar>
              <w:top w:w="120" w:type="dxa"/>
              <w:bottom w:w="120" w:type="dxa"/>
              <w:start w:w="150" w:type="dxa"/>
              <w:end w:w="150" w:type="dxa"/>
            </w:tcMar>
          </w:tcPr>
          <w:p>
            <w:r>
              <w:t>Fälle, in denen keine Garantieformulierung erlaubt ist.</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9: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Käuferziel ist sichtbar.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Vorprüfung hat Status.</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Haftungstext ist klar.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Fachpartnerfreigabe kann dokumentiert werden.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10: Eigentümer-Rezeption und Hotelservice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Nach dem Kauf erleben Eigentümer die versprochene Premium-Betreuung: Rezeption, technische Hilfe, Hotelvorteile und transparente Anliegen.</w:t>
            </w:r>
          </w:p>
        </w:tc>
      </w:tr>
    </w:tbl>
    <w:p>
      <w:pPr>
        <w:pStyle w:val="BodyText"/>
      </w:pPr>
      <w:r>
        <w:rPr>
          <w:b/>
        </w:rPr>
        <w:t>Verantwortliche Teams: After-Sales, Hotelservice, Eigentümerbetreuung</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Eigentümerprofil</w:t>
            </w:r>
          </w:p>
        </w:tc>
        <w:tc>
          <w:tcPr>
            <w:tcW w:w="7060" w:type="dxa"/>
            <w:vAlign w:val="center"/>
            <w:tcMar>
              <w:top w:w="120" w:type="dxa"/>
              <w:bottom w:w="120" w:type="dxa"/>
              <w:start w:w="150" w:type="dxa"/>
              <w:end w:w="150" w:type="dxa"/>
            </w:tcMar>
          </w:tcPr>
          <w:p>
            <w:r>
              <w:t>Jede Einheit hat Eigentümer, Rechte, Kontaktwege, Sprache und Servicepräferenzen.</w:t>
            </w:r>
          </w:p>
        </w:tc>
      </w:tr>
      <w:tr>
        <w:tc>
          <w:tcPr>
            <w:tcW w:w="2300" w:type="dxa"/>
            <w:vAlign w:val="center"/>
            <w:tcMar>
              <w:top w:w="120" w:type="dxa"/>
              <w:bottom w:w="120" w:type="dxa"/>
              <w:start w:w="150" w:type="dxa"/>
              <w:end w:w="150" w:type="dxa"/>
            </w:tcMar>
          </w:tcPr>
          <w:p>
            <w:r>
              <w:t>Rezeption</w:t>
            </w:r>
          </w:p>
        </w:tc>
        <w:tc>
          <w:tcPr>
            <w:tcW w:w="7060" w:type="dxa"/>
            <w:vAlign w:val="center"/>
            <w:tcMar>
              <w:top w:w="120" w:type="dxa"/>
              <w:bottom w:w="120" w:type="dxa"/>
              <w:start w:w="150" w:type="dxa"/>
              <w:end w:w="150" w:type="dxa"/>
            </w:tcMar>
          </w:tcPr>
          <w:p>
            <w:r>
              <w:t>Alltägliche und technische Anliegen landen in einer Servicewarteschlange.</w:t>
            </w:r>
          </w:p>
        </w:tc>
      </w:tr>
      <w:tr>
        <w:tc>
          <w:tcPr>
            <w:tcW w:w="2300" w:type="dxa"/>
            <w:vAlign w:val="center"/>
            <w:tcMar>
              <w:top w:w="120" w:type="dxa"/>
              <w:bottom w:w="120" w:type="dxa"/>
              <w:start w:w="150" w:type="dxa"/>
              <w:end w:w="150" w:type="dxa"/>
            </w:tcMar>
          </w:tcPr>
          <w:p>
            <w:r>
              <w:t>Hotelvorteile</w:t>
            </w:r>
          </w:p>
        </w:tc>
        <w:tc>
          <w:tcPr>
            <w:tcW w:w="7060" w:type="dxa"/>
            <w:vAlign w:val="center"/>
            <w:tcMar>
              <w:top w:w="120" w:type="dxa"/>
              <w:bottom w:w="120" w:type="dxa"/>
              <w:start w:w="150" w:type="dxa"/>
              <w:end w:w="150" w:type="dxa"/>
            </w:tcMar>
          </w:tcPr>
          <w:p>
            <w:r>
              <w:t>Spa, Fitness, Restaurants, Bars und mögliche Rabatte werden als Rechte oder Hinweise geführt.</w:t>
            </w:r>
          </w:p>
        </w:tc>
      </w:tr>
      <w:tr>
        <w:tc>
          <w:tcPr>
            <w:tcW w:w="2300" w:type="dxa"/>
            <w:vAlign w:val="center"/>
            <w:tcMar>
              <w:top w:w="120" w:type="dxa"/>
              <w:bottom w:w="120" w:type="dxa"/>
              <w:start w:w="150" w:type="dxa"/>
              <w:end w:w="150" w:type="dxa"/>
            </w:tcMar>
          </w:tcPr>
          <w:p>
            <w:r>
              <w:t>Kommunikation</w:t>
            </w:r>
          </w:p>
        </w:tc>
        <w:tc>
          <w:tcPr>
            <w:tcW w:w="7060" w:type="dxa"/>
            <w:vAlign w:val="center"/>
            <w:tcMar>
              <w:top w:w="120" w:type="dxa"/>
              <w:bottom w:w="120" w:type="dxa"/>
              <w:start w:w="150" w:type="dxa"/>
              <w:end w:w="150" w:type="dxa"/>
            </w:tcMar>
          </w:tcPr>
          <w:p>
            <w:r>
              <w:t>Antworten bleiben in einer Historie statt in Einzelchats verloren zu gehen.</w:t>
            </w:r>
          </w:p>
        </w:tc>
      </w:tr>
      <w:tr>
        <w:tc>
          <w:tcPr>
            <w:tcW w:w="2300" w:type="dxa"/>
            <w:vAlign w:val="center"/>
            <w:tcMar>
              <w:top w:w="120" w:type="dxa"/>
              <w:bottom w:w="120" w:type="dxa"/>
              <w:start w:w="150" w:type="dxa"/>
              <w:end w:w="150" w:type="dxa"/>
            </w:tcMar>
          </w:tcPr>
          <w:p>
            <w:r>
              <w:t>Servicequalität</w:t>
            </w:r>
          </w:p>
        </w:tc>
        <w:tc>
          <w:tcPr>
            <w:tcW w:w="7060" w:type="dxa"/>
            <w:vAlign w:val="center"/>
            <w:tcMar>
              <w:top w:w="120" w:type="dxa"/>
              <w:bottom w:w="120" w:type="dxa"/>
              <w:start w:w="150" w:type="dxa"/>
              <w:end w:w="150" w:type="dxa"/>
            </w:tcMar>
          </w:tcPr>
          <w:p>
            <w:r>
              <w:t>SLA, Zufriedenheit und Wiederholungsprobleme werden gemessen.</w:t>
            </w:r>
          </w:p>
        </w:tc>
      </w:tr>
    </w:tbl>
    <w:p>
      <w:r>
        <w:br w:type="page"/>
      </w:r>
    </w:p>
    <w:p>
      <w:pPr>
        <w:pStyle w:val="Heading1"/>
      </w:pPr>
      <w:r>
        <w:t>Phase 10: Arbeitsablauf</w:t>
      </w:r>
    </w:p>
    <w:p>
      <w:pPr>
        <w:pStyle w:val="BodyText"/>
      </w:pPr>
      <w:r>
        <w:t>Der Ablauf ist bewusst in normaler Sprache formuliert, damit Management, Vertrieb und Betrieb denselben Prozess verstehen.</w:t>
      </w:r>
    </w:p>
    <w:p>
      <w:pPr>
        <w:pStyle w:val="BodyText"/>
        <w:numPr>
          <w:ilvl w:val="0"/>
          <w:numId w:val="1"/>
        </w:numPr>
      </w:pPr>
      <w:r>
        <w:t>Eigentümer meldet Anliegen.</w:t>
      </w:r>
    </w:p>
    <w:p>
      <w:pPr>
        <w:pStyle w:val="BodyText"/>
        <w:numPr>
          <w:ilvl w:val="0"/>
          <w:numId w:val="1"/>
        </w:numPr>
      </w:pPr>
      <w:r>
        <w:t>Rezeption erfasst es.</w:t>
      </w:r>
    </w:p>
    <w:p>
      <w:pPr>
        <w:pStyle w:val="BodyText"/>
        <w:numPr>
          <w:ilvl w:val="0"/>
          <w:numId w:val="1"/>
        </w:numPr>
      </w:pPr>
      <w:r>
        <w:t>Kategorie und Priorität werden gesetzt.</w:t>
      </w:r>
    </w:p>
    <w:p>
      <w:pPr>
        <w:pStyle w:val="BodyText"/>
        <w:numPr>
          <w:ilvl w:val="0"/>
          <w:numId w:val="1"/>
        </w:numPr>
      </w:pPr>
      <w:r>
        <w:t>Team bearbeitet.</w:t>
      </w:r>
    </w:p>
    <w:p>
      <w:pPr>
        <w:pStyle w:val="BodyText"/>
        <w:numPr>
          <w:ilvl w:val="0"/>
          <w:numId w:val="1"/>
        </w:numPr>
      </w:pPr>
      <w:r>
        <w:t>Eigentümer erhält Ergebnis.</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10: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Eigentümerprofil</w:t>
            </w:r>
          </w:p>
        </w:tc>
        <w:tc>
          <w:tcPr>
            <w:tcW w:w="3120" w:type="dxa"/>
            <w:vAlign w:val="center"/>
            <w:shd w:fill="D1FAE5"/>
            <w:tcMar>
              <w:top w:w="120" w:type="dxa"/>
              <w:bottom w:w="120" w:type="dxa"/>
              <w:start w:w="150" w:type="dxa"/>
              <w:end w:w="150" w:type="dxa"/>
            </w:tcMar>
          </w:tcPr>
          <w:p>
            <w:pPr>
              <w:jc w:val="center"/>
            </w:pPr>
            <w:r>
              <w:rPr>
                <w:b/>
              </w:rPr>
              <w:t>Rezeption</w:t>
            </w:r>
          </w:p>
        </w:tc>
        <w:tc>
          <w:tcPr>
            <w:tcW w:w="3120" w:type="dxa"/>
            <w:vAlign w:val="center"/>
            <w:shd w:fill="FEF3C7"/>
            <w:tcMar>
              <w:top w:w="120" w:type="dxa"/>
              <w:bottom w:w="120" w:type="dxa"/>
              <w:start w:w="150" w:type="dxa"/>
              <w:end w:w="150" w:type="dxa"/>
            </w:tcMar>
          </w:tcPr>
          <w:p>
            <w:pPr>
              <w:jc w:val="center"/>
            </w:pPr>
            <w:r>
              <w:rPr>
                <w:b/>
              </w:rPr>
              <w:t>Hotelvorteile</w:t>
            </w:r>
          </w:p>
        </w:tc>
      </w:tr>
      <w:tr>
        <w:tc>
          <w:tcPr>
            <w:tcW w:w="3120" w:type="dxa"/>
            <w:vAlign w:val="center"/>
            <w:shd w:fill="F3E8FF"/>
            <w:tcMar>
              <w:top w:w="120" w:type="dxa"/>
              <w:bottom w:w="120" w:type="dxa"/>
              <w:start w:w="150" w:type="dxa"/>
              <w:end w:w="150" w:type="dxa"/>
            </w:tcMar>
          </w:tcPr>
          <w:p>
            <w:pPr>
              <w:jc w:val="center"/>
            </w:pPr>
            <w:r>
              <w:rPr>
                <w:b/>
              </w:rPr>
              <w:t>Kommunikation</w:t>
            </w:r>
          </w:p>
        </w:tc>
        <w:tc>
          <w:tcPr>
            <w:tcW w:w="3120" w:type="dxa"/>
            <w:vAlign w:val="center"/>
            <w:shd w:fill="E0F2FE"/>
            <w:tcMar>
              <w:top w:w="120" w:type="dxa"/>
              <w:bottom w:w="120" w:type="dxa"/>
              <w:start w:w="150" w:type="dxa"/>
              <w:end w:w="150" w:type="dxa"/>
            </w:tcMar>
          </w:tcPr>
          <w:p>
            <w:pPr>
              <w:jc w:val="center"/>
            </w:pPr>
            <w:r>
              <w:rPr>
                <w:b/>
              </w:rPr>
              <w:t>Phase 10: Eigentümer-Rezeption und Hotelservice</w:t>
            </w:r>
          </w:p>
        </w:tc>
        <w:tc>
          <w:tcPr>
            <w:tcW w:w="3120" w:type="dxa"/>
            <w:vAlign w:val="center"/>
            <w:shd w:fill="FFE4E6"/>
            <w:tcMar>
              <w:top w:w="120" w:type="dxa"/>
              <w:bottom w:w="120" w:type="dxa"/>
              <w:start w:w="150" w:type="dxa"/>
              <w:end w:w="150" w:type="dxa"/>
            </w:tcMar>
          </w:tcPr>
          <w:p>
            <w:pPr>
              <w:jc w:val="center"/>
            </w:pPr>
            <w:r>
              <w:rPr>
                <w:b/>
              </w:rPr>
              <w:t>Servicequalität</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10: Geschäftsregeln und Sonderfälle</w:t>
      </w:r>
    </w:p>
    <w:p>
      <w:pPr>
        <w:pStyle w:val="BodyText"/>
        <w:numPr>
          <w:ilvl w:val="0"/>
          <w:numId w:val="1"/>
        </w:numPr>
      </w:pPr>
      <w:r>
        <w:t>Jedes Anliegen braucht Kategorie, Besitzer und Status.</w:t>
      </w:r>
    </w:p>
    <w:p>
      <w:pPr>
        <w:pStyle w:val="BodyText"/>
        <w:numPr>
          <w:ilvl w:val="0"/>
          <w:numId w:val="1"/>
        </w:numPr>
      </w:pPr>
      <w:r>
        <w:t>Kostenpflichtige Arbeiten brauchen Freigabe.</w:t>
      </w:r>
    </w:p>
    <w:p>
      <w:pPr>
        <w:pStyle w:val="BodyText"/>
        <w:numPr>
          <w:ilvl w:val="0"/>
          <w:numId w:val="1"/>
        </w:numPr>
      </w:pPr>
      <w:r>
        <w:t>Rabatte und Rechte müssen bestätigt sein.</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10: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Service-Tickets existieren, aber ohne Hotel-/Rezeptionsrechte.</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Eigentümer-Rezeption fehlt.</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Hotelvorteile fehlen.</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Rabatt- und Nutzungsrechte fehlen.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10: Abnahme und AI-Unterstützung</w:t>
      </w:r>
    </w:p>
    <w:p>
      <w:pPr>
        <w:pStyle w:val="Heading2"/>
      </w:pPr>
      <w:r>
        <w:t>Abnahmekriterien</w:t>
      </w:r>
    </w:p>
    <w:p>
      <w:pPr>
        <w:pStyle w:val="BodyText"/>
        <w:numPr>
          <w:ilvl w:val="0"/>
          <w:numId w:val="1"/>
        </w:numPr>
      </w:pPr>
      <w:r>
        <w:t>Eigentümer kann Anliegen nachvollziehen.</w:t>
      </w:r>
    </w:p>
    <w:p>
      <w:pPr>
        <w:pStyle w:val="BodyText"/>
        <w:numPr>
          <w:ilvl w:val="0"/>
          <w:numId w:val="1"/>
        </w:numPr>
      </w:pPr>
      <w:r>
        <w:t>Rezeption sieht offene Fälle.</w:t>
      </w:r>
    </w:p>
    <w:p>
      <w:pPr>
        <w:pStyle w:val="BodyText"/>
        <w:numPr>
          <w:ilvl w:val="0"/>
          <w:numId w:val="1"/>
        </w:numPr>
      </w:pPr>
      <w:r>
        <w:t>Hotelservice ist kategorisiert.</w:t>
      </w:r>
    </w:p>
    <w:p>
      <w:pPr>
        <w:pStyle w:val="BodyText"/>
        <w:numPr>
          <w:ilvl w:val="0"/>
          <w:numId w:val="1"/>
        </w:numPr>
      </w:pPr>
      <w:r>
        <w:t>Management sieht Servicequalität.</w:t>
      </w:r>
    </w:p>
    <w:p>
      <w:pPr>
        <w:pStyle w:val="Heading2"/>
      </w:pPr>
      <w:r>
        <w:t>Sinnvolle AI-Unterstützung</w:t>
      </w:r>
    </w:p>
    <w:p>
      <w:pPr>
        <w:pStyle w:val="BodyText"/>
        <w:shd w:fill="ECFDF3"/>
      </w:pPr>
      <w:r>
        <w:rPr>
          <w:b/>
          <w:color w:val="047857"/>
        </w:rPr>
        <w:t>AI kann Anliegen zusammenfassen, priorisieren und passende Antwortvorlagen vorschlagen.</w:t>
      </w:r>
    </w:p>
    <w:p>
      <w:r>
        <w:br w:type="page"/>
      </w:r>
    </w:p>
    <w:p>
      <w:pPr>
        <w:pStyle w:val="Heading1"/>
      </w:pPr>
      <w:r>
        <w:t>Phase 10: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Eigentümerprofil</w:t>
            </w:r>
          </w:p>
        </w:tc>
        <w:tc>
          <w:tcPr>
            <w:tcW w:w="3960" w:type="dxa"/>
            <w:vAlign w:val="center"/>
            <w:tcMar>
              <w:top w:w="120" w:type="dxa"/>
              <w:bottom w:w="120" w:type="dxa"/>
              <w:start w:w="150" w:type="dxa"/>
              <w:end w:w="150" w:type="dxa"/>
            </w:tcMar>
          </w:tcPr>
          <w:p>
            <w:r>
              <w:t>Jede Einheit hat Eigentümer, Rechte, Kontaktwege, Sprache und Servicepräferenzen.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Rezeption</w:t>
            </w:r>
          </w:p>
        </w:tc>
        <w:tc>
          <w:tcPr>
            <w:tcW w:w="3960" w:type="dxa"/>
            <w:vAlign w:val="center"/>
            <w:tcMar>
              <w:top w:w="120" w:type="dxa"/>
              <w:bottom w:w="120" w:type="dxa"/>
              <w:start w:w="150" w:type="dxa"/>
              <w:end w:w="150" w:type="dxa"/>
            </w:tcMar>
          </w:tcPr>
          <w:p>
            <w:r>
              <w:t>Alltägliche und technische Anliegen landen in einer Servicewarteschlange.</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Hotelvorteile</w:t>
            </w:r>
          </w:p>
        </w:tc>
        <w:tc>
          <w:tcPr>
            <w:tcW w:w="3960" w:type="dxa"/>
            <w:vAlign w:val="center"/>
            <w:tcMar>
              <w:top w:w="120" w:type="dxa"/>
              <w:bottom w:w="120" w:type="dxa"/>
              <w:start w:w="150" w:type="dxa"/>
              <w:end w:w="150" w:type="dxa"/>
            </w:tcMar>
          </w:tcPr>
          <w:p>
            <w:r>
              <w:t>Spa, Fitness, Restaurants, Bars und mögliche Rabatte werden als Rechte oder Hinweise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Kommunikation</w:t>
            </w:r>
          </w:p>
        </w:tc>
        <w:tc>
          <w:tcPr>
            <w:tcW w:w="3960" w:type="dxa"/>
            <w:vAlign w:val="center"/>
            <w:tcMar>
              <w:top w:w="120" w:type="dxa"/>
              <w:bottom w:w="120" w:type="dxa"/>
              <w:start w:w="150" w:type="dxa"/>
              <w:end w:w="150" w:type="dxa"/>
            </w:tcMar>
          </w:tcPr>
          <w:p>
            <w:r>
              <w:t>Antworten bleiben in einer Historie statt in Einzelchats verloren zu gehen.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Servicequalität</w:t>
            </w:r>
          </w:p>
        </w:tc>
        <w:tc>
          <w:tcPr>
            <w:tcW w:w="3960" w:type="dxa"/>
            <w:vAlign w:val="center"/>
            <w:tcMar>
              <w:top w:w="120" w:type="dxa"/>
              <w:bottom w:w="120" w:type="dxa"/>
              <w:start w:w="150" w:type="dxa"/>
              <w:end w:w="150" w:type="dxa"/>
            </w:tcMar>
          </w:tcPr>
          <w:p>
            <w:r>
              <w:t>SLA, Zufriedenheit und Wiederholungsprobleme werden gemessen.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10: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After-Sales</w:t>
            </w:r>
          </w:p>
        </w:tc>
        <w:tc>
          <w:tcPr>
            <w:tcW w:w="4300" w:type="dxa"/>
            <w:vAlign w:val="center"/>
            <w:tcMar>
              <w:top w:w="120" w:type="dxa"/>
              <w:bottom w:w="120" w:type="dxa"/>
              <w:start w:w="150" w:type="dxa"/>
              <w:end w:w="150" w:type="dxa"/>
            </w:tcMar>
          </w:tcPr>
          <w:p>
            <w:r>
              <w:t>After-Sales sorgt dafür, dass Status, nächste Aktion und fachliche Entscheidung in Phase 10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Hotelservice</w:t>
            </w:r>
          </w:p>
        </w:tc>
        <w:tc>
          <w:tcPr>
            <w:tcW w:w="4300" w:type="dxa"/>
            <w:vAlign w:val="center"/>
            <w:tcMar>
              <w:top w:w="120" w:type="dxa"/>
              <w:bottom w:w="120" w:type="dxa"/>
              <w:start w:w="150" w:type="dxa"/>
              <w:end w:w="150" w:type="dxa"/>
            </w:tcMar>
          </w:tcPr>
          <w:p>
            <w:r>
              <w:t>Hotelservice sorgt dafür, dass Status, nächste Aktion und fachliche Entscheidung in Phase 10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Eigentümerbetreuung</w:t>
            </w:r>
          </w:p>
        </w:tc>
        <w:tc>
          <w:tcPr>
            <w:tcW w:w="4300" w:type="dxa"/>
            <w:vAlign w:val="center"/>
            <w:tcMar>
              <w:top w:w="120" w:type="dxa"/>
              <w:bottom w:w="120" w:type="dxa"/>
              <w:start w:w="150" w:type="dxa"/>
              <w:end w:w="150" w:type="dxa"/>
            </w:tcMar>
          </w:tcPr>
          <w:p>
            <w:r>
              <w:t>Eigentümerbetreuung sorgt dafür, dass Status, nächste Aktion und fachliche Entscheidung in Phase 10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10: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Eigentümer</w:t>
            </w:r>
          </w:p>
        </w:tc>
        <w:tc>
          <w:tcPr>
            <w:tcW w:w="4200" w:type="dxa"/>
            <w:vAlign w:val="center"/>
            <w:tcMar>
              <w:top w:w="120" w:type="dxa"/>
              <w:bottom w:w="120" w:type="dxa"/>
              <w:start w:w="150" w:type="dxa"/>
              <w:end w:w="150" w:type="dxa"/>
            </w:tcMar>
          </w:tcPr>
          <w:p>
            <w:r>
              <w:t>Eigentümer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Servicefall</w:t>
            </w:r>
          </w:p>
        </w:tc>
        <w:tc>
          <w:tcPr>
            <w:tcW w:w="4200" w:type="dxa"/>
            <w:vAlign w:val="center"/>
            <w:tcMar>
              <w:top w:w="120" w:type="dxa"/>
              <w:bottom w:w="120" w:type="dxa"/>
              <w:start w:w="150" w:type="dxa"/>
              <w:end w:w="150" w:type="dxa"/>
            </w:tcMar>
          </w:tcPr>
          <w:p>
            <w:r>
              <w:t>Servicefall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Rezeption</w:t>
            </w:r>
          </w:p>
        </w:tc>
        <w:tc>
          <w:tcPr>
            <w:tcW w:w="4200" w:type="dxa"/>
            <w:vAlign w:val="center"/>
            <w:tcMar>
              <w:top w:w="120" w:type="dxa"/>
              <w:bottom w:w="120" w:type="dxa"/>
              <w:start w:w="150" w:type="dxa"/>
              <w:end w:w="150" w:type="dxa"/>
            </w:tcMar>
          </w:tcPr>
          <w:p>
            <w:r>
              <w:t>Rezeption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Hotelrecht</w:t>
            </w:r>
          </w:p>
        </w:tc>
        <w:tc>
          <w:tcPr>
            <w:tcW w:w="4200" w:type="dxa"/>
            <w:vAlign w:val="center"/>
            <w:tcMar>
              <w:top w:w="120" w:type="dxa"/>
              <w:bottom w:w="120" w:type="dxa"/>
              <w:start w:w="150" w:type="dxa"/>
              <w:end w:w="150" w:type="dxa"/>
            </w:tcMar>
          </w:tcPr>
          <w:p>
            <w:r>
              <w:t>Hotelrecht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Antwort</w:t>
            </w:r>
          </w:p>
        </w:tc>
        <w:tc>
          <w:tcPr>
            <w:tcW w:w="4200" w:type="dxa"/>
            <w:vAlign w:val="center"/>
            <w:tcMar>
              <w:top w:w="120" w:type="dxa"/>
              <w:bottom w:w="120" w:type="dxa"/>
              <w:start w:w="150" w:type="dxa"/>
              <w:end w:w="150" w:type="dxa"/>
            </w:tcMar>
          </w:tcPr>
          <w:p>
            <w:r>
              <w:t>Antwort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10: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 Eigentümer meldet nach dem Kauf ein technisches Anliegen an der Rezeption. Der Fall wird kategorisiert, an das richtige Team übergeben, mit SLA verfolgt und dem Eigentümer transparent zurückgemeldet.</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Eigentümer meldet Anliegen.</w:t>
      </w:r>
    </w:p>
    <w:p>
      <w:pPr>
        <w:pStyle w:val="BodyText"/>
        <w:numPr>
          <w:ilvl w:val="0"/>
          <w:numId w:val="1"/>
        </w:numPr>
      </w:pPr>
      <w:r>
        <w:t>Rezeption erfasst es.</w:t>
      </w:r>
    </w:p>
    <w:p>
      <w:pPr>
        <w:pStyle w:val="BodyText"/>
        <w:numPr>
          <w:ilvl w:val="0"/>
          <w:numId w:val="1"/>
        </w:numPr>
      </w:pPr>
      <w:r>
        <w:t>Kategorie und Priorität werden gesetzt.</w:t>
      </w:r>
    </w:p>
    <w:p>
      <w:pPr>
        <w:pStyle w:val="BodyText"/>
        <w:numPr>
          <w:ilvl w:val="0"/>
          <w:numId w:val="1"/>
        </w:numPr>
      </w:pPr>
      <w:r>
        <w:t>Team bearbeitet.</w:t>
      </w:r>
    </w:p>
    <w:p>
      <w:pPr>
        <w:pStyle w:val="BodyText"/>
        <w:numPr>
          <w:ilvl w:val="0"/>
          <w:numId w:val="1"/>
        </w:numPr>
      </w:pPr>
      <w:r>
        <w:t>Eigentümer erhält Ergebnis.</w:t>
      </w:r>
    </w:p>
    <w:p>
      <w:r>
        <w:br w:type="page"/>
      </w:r>
    </w:p>
    <w:p>
      <w:pPr>
        <w:pStyle w:val="Heading1"/>
      </w:pPr>
      <w:r>
        <w:t>Phase 10: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Jedes Anliegen braucht Kategorie, Besitzer und Status.</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Kostenpflichtige Arbeiten brauchen Freigabe.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Rabatte und Rechte müssen bestätigt sein.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Eigentümer-Rezeption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Hotelvorteile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Rabatt- und Nutzungsrechte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10: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Service-SLA</w:t>
            </w:r>
          </w:p>
        </w:tc>
        <w:tc>
          <w:tcPr>
            <w:tcW w:w="3760" w:type="dxa"/>
            <w:vAlign w:val="center"/>
            <w:tcMar>
              <w:top w:w="120" w:type="dxa"/>
              <w:bottom w:w="120" w:type="dxa"/>
              <w:start w:w="150" w:type="dxa"/>
              <w:end w:w="150" w:type="dxa"/>
            </w:tcMar>
          </w:tcPr>
          <w:p>
            <w:r>
              <w:t>Anteil Anliegen innerhalb Zielzeit gelöst.</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Eigentümerfälle</w:t>
            </w:r>
          </w:p>
        </w:tc>
        <w:tc>
          <w:tcPr>
            <w:tcW w:w="3760" w:type="dxa"/>
            <w:vAlign w:val="center"/>
            <w:tcMar>
              <w:top w:w="120" w:type="dxa"/>
              <w:bottom w:w="120" w:type="dxa"/>
              <w:start w:w="150" w:type="dxa"/>
              <w:end w:w="150" w:type="dxa"/>
            </w:tcMar>
          </w:tcPr>
          <w:p>
            <w:r>
              <w:t>Anzahl offener Anliegen nach Priorität.</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Zufriedenheit</w:t>
            </w:r>
          </w:p>
        </w:tc>
        <w:tc>
          <w:tcPr>
            <w:tcW w:w="3760" w:type="dxa"/>
            <w:vAlign w:val="center"/>
            <w:tcMar>
              <w:top w:w="120" w:type="dxa"/>
              <w:bottom w:w="120" w:type="dxa"/>
              <w:start w:w="150" w:type="dxa"/>
              <w:end w:w="150" w:type="dxa"/>
            </w:tcMar>
          </w:tcPr>
          <w:p>
            <w:r>
              <w:t>Rückmeldung nach Abschluss eines Servicefalls.</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10: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Eigentümer kann Anliegen nachvollziehen.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Rezeption sieht offene Fälle.</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Hotelservice ist kategorisiert.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Management sieht Servicequalität.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11: Wartung, Dienstleister und Kostenkontrolle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Technische Probleme werden schnell gelöst, mit Bildern dokumentiert und finanziell kontrolliert.</w:t>
            </w:r>
          </w:p>
        </w:tc>
      </w:tr>
    </w:tbl>
    <w:p>
      <w:pPr>
        <w:pStyle w:val="BodyText"/>
      </w:pPr>
      <w:r>
        <w:rPr>
          <w:b/>
        </w:rPr>
        <w:t>Verantwortliche Teams: Technik, Einkauf, Finanzen, Management</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Ticketarten</w:t>
            </w:r>
          </w:p>
        </w:tc>
        <w:tc>
          <w:tcPr>
            <w:tcW w:w="7060" w:type="dxa"/>
            <w:vAlign w:val="center"/>
            <w:tcMar>
              <w:top w:w="120" w:type="dxa"/>
              <w:bottom w:w="120" w:type="dxa"/>
              <w:start w:w="150" w:type="dxa"/>
              <w:end w:w="150" w:type="dxa"/>
            </w:tcMar>
          </w:tcPr>
          <w:p>
            <w:r>
              <w:t>Wohnung, Gemeinschaftsbereich, Hotelbereich, Strandservice, Shuttle und Sicherheit werden getrennt.</w:t>
            </w:r>
          </w:p>
        </w:tc>
      </w:tr>
      <w:tr>
        <w:tc>
          <w:tcPr>
            <w:tcW w:w="2300" w:type="dxa"/>
            <w:vAlign w:val="center"/>
            <w:tcMar>
              <w:top w:w="120" w:type="dxa"/>
              <w:bottom w:w="120" w:type="dxa"/>
              <w:start w:w="150" w:type="dxa"/>
              <w:end w:w="150" w:type="dxa"/>
            </w:tcMar>
          </w:tcPr>
          <w:p>
            <w:r>
              <w:t>Mediennachweis</w:t>
            </w:r>
          </w:p>
        </w:tc>
        <w:tc>
          <w:tcPr>
            <w:tcW w:w="7060" w:type="dxa"/>
            <w:vAlign w:val="center"/>
            <w:tcMar>
              <w:top w:w="120" w:type="dxa"/>
              <w:bottom w:w="120" w:type="dxa"/>
              <w:start w:w="150" w:type="dxa"/>
              <w:end w:w="150" w:type="dxa"/>
            </w:tcMar>
          </w:tcPr>
          <w:p>
            <w:r>
              <w:t>Vorher-/Nachher-Bilder, Rechnungen und Freigaben hängen am Ticket.</w:t>
            </w:r>
          </w:p>
        </w:tc>
      </w:tr>
      <w:tr>
        <w:tc>
          <w:tcPr>
            <w:tcW w:w="2300" w:type="dxa"/>
            <w:vAlign w:val="center"/>
            <w:tcMar>
              <w:top w:w="120" w:type="dxa"/>
              <w:bottom w:w="120" w:type="dxa"/>
              <w:start w:w="150" w:type="dxa"/>
              <w:end w:w="150" w:type="dxa"/>
            </w:tcMar>
          </w:tcPr>
          <w:p>
            <w:r>
              <w:t>Dienstleister</w:t>
            </w:r>
          </w:p>
        </w:tc>
        <w:tc>
          <w:tcPr>
            <w:tcW w:w="7060" w:type="dxa"/>
            <w:vAlign w:val="center"/>
            <w:tcMar>
              <w:top w:w="120" w:type="dxa"/>
              <w:bottom w:w="120" w:type="dxa"/>
              <w:start w:w="150" w:type="dxa"/>
              <w:end w:w="150" w:type="dxa"/>
            </w:tcMar>
          </w:tcPr>
          <w:p>
            <w:r>
              <w:t>Interne Techniker und externe Partner erhalten Aufgaben und Fristen.</w:t>
            </w:r>
          </w:p>
        </w:tc>
      </w:tr>
      <w:tr>
        <w:tc>
          <w:tcPr>
            <w:tcW w:w="2300" w:type="dxa"/>
            <w:vAlign w:val="center"/>
            <w:tcMar>
              <w:top w:w="120" w:type="dxa"/>
              <w:bottom w:w="120" w:type="dxa"/>
              <w:start w:w="150" w:type="dxa"/>
              <w:end w:w="150" w:type="dxa"/>
            </w:tcMar>
          </w:tcPr>
          <w:p>
            <w:r>
              <w:t>Kostenfreigabe</w:t>
            </w:r>
          </w:p>
        </w:tc>
        <w:tc>
          <w:tcPr>
            <w:tcW w:w="7060" w:type="dxa"/>
            <w:vAlign w:val="center"/>
            <w:tcMar>
              <w:top w:w="120" w:type="dxa"/>
              <w:bottom w:w="120" w:type="dxa"/>
              <w:start w:w="150" w:type="dxa"/>
              <w:end w:w="150" w:type="dxa"/>
            </w:tcMar>
          </w:tcPr>
          <w:p>
            <w:r>
              <w:t>Kleine, mittlere und große Kosten haben unterschiedliche Freigaberegeln.</w:t>
            </w:r>
          </w:p>
        </w:tc>
      </w:tr>
      <w:tr>
        <w:tc>
          <w:tcPr>
            <w:tcW w:w="2300" w:type="dxa"/>
            <w:vAlign w:val="center"/>
            <w:tcMar>
              <w:top w:w="120" w:type="dxa"/>
              <w:bottom w:w="120" w:type="dxa"/>
              <w:start w:w="150" w:type="dxa"/>
              <w:end w:w="150" w:type="dxa"/>
            </w:tcMar>
          </w:tcPr>
          <w:p>
            <w:r>
              <w:t>Eigentümerbericht</w:t>
            </w:r>
          </w:p>
        </w:tc>
        <w:tc>
          <w:tcPr>
            <w:tcW w:w="7060" w:type="dxa"/>
            <w:vAlign w:val="center"/>
            <w:tcMar>
              <w:top w:w="120" w:type="dxa"/>
              <w:bottom w:w="120" w:type="dxa"/>
              <w:start w:w="150" w:type="dxa"/>
              <w:end w:w="150" w:type="dxa"/>
            </w:tcMar>
          </w:tcPr>
          <w:p>
            <w:r>
              <w:t>Eigentümer erhalten verständliche Zusammenfassung statt Chat-Chaos.</w:t>
            </w:r>
          </w:p>
        </w:tc>
      </w:tr>
    </w:tbl>
    <w:p>
      <w:r>
        <w:br w:type="page"/>
      </w:r>
    </w:p>
    <w:p>
      <w:pPr>
        <w:pStyle w:val="Heading1"/>
      </w:pPr>
      <w:r>
        <w:t>Phase 11: Arbeitsablauf</w:t>
      </w:r>
    </w:p>
    <w:p>
      <w:pPr>
        <w:pStyle w:val="BodyText"/>
      </w:pPr>
      <w:r>
        <w:t>Der Ablauf ist bewusst in normaler Sprache formuliert, damit Management, Vertrieb und Betrieb denselben Prozess verstehen.</w:t>
      </w:r>
    </w:p>
    <w:p>
      <w:pPr>
        <w:pStyle w:val="BodyText"/>
        <w:numPr>
          <w:ilvl w:val="0"/>
          <w:numId w:val="1"/>
        </w:numPr>
      </w:pPr>
      <w:r>
        <w:t>Ticket öffnen.</w:t>
      </w:r>
    </w:p>
    <w:p>
      <w:pPr>
        <w:pStyle w:val="BodyText"/>
        <w:numPr>
          <w:ilvl w:val="0"/>
          <w:numId w:val="1"/>
        </w:numPr>
      </w:pPr>
      <w:r>
        <w:t>Beweisbilder erfassen.</w:t>
      </w:r>
    </w:p>
    <w:p>
      <w:pPr>
        <w:pStyle w:val="BodyText"/>
        <w:numPr>
          <w:ilvl w:val="0"/>
          <w:numId w:val="1"/>
        </w:numPr>
      </w:pPr>
      <w:r>
        <w:t>Kosten schätzen.</w:t>
      </w:r>
    </w:p>
    <w:p>
      <w:pPr>
        <w:pStyle w:val="BodyText"/>
        <w:numPr>
          <w:ilvl w:val="0"/>
          <w:numId w:val="1"/>
        </w:numPr>
      </w:pPr>
      <w:r>
        <w:t>Freigabe einholen.</w:t>
      </w:r>
    </w:p>
    <w:p>
      <w:pPr>
        <w:pStyle w:val="BodyText"/>
        <w:numPr>
          <w:ilvl w:val="0"/>
          <w:numId w:val="1"/>
        </w:numPr>
      </w:pPr>
      <w:r>
        <w:t>Arbeit abschließen und berichten.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11: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Ticketarten</w:t>
            </w:r>
          </w:p>
        </w:tc>
        <w:tc>
          <w:tcPr>
            <w:tcW w:w="3120" w:type="dxa"/>
            <w:vAlign w:val="center"/>
            <w:shd w:fill="D1FAE5"/>
            <w:tcMar>
              <w:top w:w="120" w:type="dxa"/>
              <w:bottom w:w="120" w:type="dxa"/>
              <w:start w:w="150" w:type="dxa"/>
              <w:end w:w="150" w:type="dxa"/>
            </w:tcMar>
          </w:tcPr>
          <w:p>
            <w:pPr>
              <w:jc w:val="center"/>
            </w:pPr>
            <w:r>
              <w:rPr>
                <w:b/>
              </w:rPr>
              <w:t>Mediennachweis</w:t>
            </w:r>
          </w:p>
        </w:tc>
        <w:tc>
          <w:tcPr>
            <w:tcW w:w="3120" w:type="dxa"/>
            <w:vAlign w:val="center"/>
            <w:shd w:fill="FEF3C7"/>
            <w:tcMar>
              <w:top w:w="120" w:type="dxa"/>
              <w:bottom w:w="120" w:type="dxa"/>
              <w:start w:w="150" w:type="dxa"/>
              <w:end w:w="150" w:type="dxa"/>
            </w:tcMar>
          </w:tcPr>
          <w:p>
            <w:pPr>
              <w:jc w:val="center"/>
            </w:pPr>
            <w:r>
              <w:rPr>
                <w:b/>
              </w:rPr>
              <w:t>Dienstleister</w:t>
            </w:r>
          </w:p>
        </w:tc>
      </w:tr>
      <w:tr>
        <w:tc>
          <w:tcPr>
            <w:tcW w:w="3120" w:type="dxa"/>
            <w:vAlign w:val="center"/>
            <w:shd w:fill="F3E8FF"/>
            <w:tcMar>
              <w:top w:w="120" w:type="dxa"/>
              <w:bottom w:w="120" w:type="dxa"/>
              <w:start w:w="150" w:type="dxa"/>
              <w:end w:w="150" w:type="dxa"/>
            </w:tcMar>
          </w:tcPr>
          <w:p>
            <w:pPr>
              <w:jc w:val="center"/>
            </w:pPr>
            <w:r>
              <w:rPr>
                <w:b/>
              </w:rPr>
              <w:t>Kostenfreigabe</w:t>
            </w:r>
          </w:p>
        </w:tc>
        <w:tc>
          <w:tcPr>
            <w:tcW w:w="3120" w:type="dxa"/>
            <w:vAlign w:val="center"/>
            <w:shd w:fill="E0F2FE"/>
            <w:tcMar>
              <w:top w:w="120" w:type="dxa"/>
              <w:bottom w:w="120" w:type="dxa"/>
              <w:start w:w="150" w:type="dxa"/>
              <w:end w:w="150" w:type="dxa"/>
            </w:tcMar>
          </w:tcPr>
          <w:p>
            <w:pPr>
              <w:jc w:val="center"/>
            </w:pPr>
            <w:r>
              <w:rPr>
                <w:b/>
              </w:rPr>
              <w:t>Phase 11: Wartung, Dienstleister und Kostenkontrolle</w:t>
            </w:r>
          </w:p>
        </w:tc>
        <w:tc>
          <w:tcPr>
            <w:tcW w:w="3120" w:type="dxa"/>
            <w:vAlign w:val="center"/>
            <w:shd w:fill="FFE4E6"/>
            <w:tcMar>
              <w:top w:w="120" w:type="dxa"/>
              <w:bottom w:w="120" w:type="dxa"/>
              <w:start w:w="150" w:type="dxa"/>
              <w:end w:w="150" w:type="dxa"/>
            </w:tcMar>
          </w:tcPr>
          <w:p>
            <w:pPr>
              <w:jc w:val="center"/>
            </w:pPr>
            <w:r>
              <w:rPr>
                <w:b/>
              </w:rPr>
              <w:t>Eigentümerbericht</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11: Geschäftsregeln und Sonderfälle</w:t>
      </w:r>
    </w:p>
    <w:p>
      <w:pPr>
        <w:pStyle w:val="BodyText"/>
        <w:numPr>
          <w:ilvl w:val="0"/>
          <w:numId w:val="1"/>
        </w:numPr>
      </w:pPr>
      <w:r>
        <w:t>Kein kostenpflichtiger Auftrag ohne Freigabe.</w:t>
      </w:r>
    </w:p>
    <w:p>
      <w:pPr>
        <w:pStyle w:val="BodyText"/>
        <w:numPr>
          <w:ilvl w:val="0"/>
          <w:numId w:val="1"/>
        </w:numPr>
      </w:pPr>
      <w:r>
        <w:t>Kritische Sicherheitstickets haben Vorrang.</w:t>
      </w:r>
    </w:p>
    <w:p>
      <w:pPr>
        <w:pStyle w:val="BodyText"/>
        <w:numPr>
          <w:ilvl w:val="0"/>
          <w:numId w:val="1"/>
        </w:numPr>
      </w:pPr>
      <w:r>
        <w:t>Abschluss braucht Beleg oder Kommentar.</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11: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Ticketmodul mit SLA, Kosten, Medienanzahl und Status existiert.</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Dienstleisterdaten fehlen.</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Vorher-/Nachher-Galerie fehlt.</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Kostenfreigabe ist noch nicht fein genug.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11: Abnahme und AI-Unterstützung</w:t>
      </w:r>
    </w:p>
    <w:p>
      <w:pPr>
        <w:pStyle w:val="Heading2"/>
      </w:pPr>
      <w:r>
        <w:t>Abnahmekriterien</w:t>
      </w:r>
    </w:p>
    <w:p>
      <w:pPr>
        <w:pStyle w:val="BodyText"/>
        <w:numPr>
          <w:ilvl w:val="0"/>
          <w:numId w:val="1"/>
        </w:numPr>
      </w:pPr>
      <w:r>
        <w:t>Ticket hat Belege.</w:t>
      </w:r>
    </w:p>
    <w:p>
      <w:pPr>
        <w:pStyle w:val="BodyText"/>
        <w:numPr>
          <w:ilvl w:val="0"/>
          <w:numId w:val="1"/>
        </w:numPr>
      </w:pPr>
      <w:r>
        <w:t>Kostenfreigabe ist sichtbar.</w:t>
      </w:r>
    </w:p>
    <w:p>
      <w:pPr>
        <w:pStyle w:val="BodyText"/>
        <w:numPr>
          <w:ilvl w:val="0"/>
          <w:numId w:val="1"/>
        </w:numPr>
      </w:pPr>
      <w:r>
        <w:t>SLA ist messbar.</w:t>
      </w:r>
    </w:p>
    <w:p>
      <w:pPr>
        <w:pStyle w:val="BodyText"/>
        <w:numPr>
          <w:ilvl w:val="0"/>
          <w:numId w:val="1"/>
        </w:numPr>
      </w:pPr>
      <w:r>
        <w:t>Eigentümerbericht kann erzeugt werden.</w:t>
      </w:r>
    </w:p>
    <w:p>
      <w:pPr>
        <w:pStyle w:val="Heading2"/>
      </w:pPr>
      <w:r>
        <w:t>Sinnvolle AI-Unterstützung</w:t>
      </w:r>
    </w:p>
    <w:p>
      <w:pPr>
        <w:pStyle w:val="BodyText"/>
        <w:shd w:fill="ECFDF3"/>
      </w:pPr>
      <w:r>
        <w:rPr>
          <w:b/>
          <w:color w:val="047857"/>
        </w:rPr>
        <w:t>AI kann ähnliche Tickets erkennen, Standardantworten vorschlagen und Kostenauffälligkeiten markieren.</w:t>
      </w:r>
    </w:p>
    <w:p>
      <w:r>
        <w:br w:type="page"/>
      </w:r>
    </w:p>
    <w:p>
      <w:pPr>
        <w:pStyle w:val="Heading1"/>
      </w:pPr>
      <w:r>
        <w:t>Phase 11: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Ticketarten</w:t>
            </w:r>
          </w:p>
        </w:tc>
        <w:tc>
          <w:tcPr>
            <w:tcW w:w="3960" w:type="dxa"/>
            <w:vAlign w:val="center"/>
            <w:tcMar>
              <w:top w:w="120" w:type="dxa"/>
              <w:bottom w:w="120" w:type="dxa"/>
              <w:start w:w="150" w:type="dxa"/>
              <w:end w:w="150" w:type="dxa"/>
            </w:tcMar>
          </w:tcPr>
          <w:p>
            <w:r>
              <w:t>Wohnung, Gemeinschaftsbereich, Hotelbereich, Strandservice, Shuttle und Sicherheit werden getrennt.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Mediennachweis</w:t>
            </w:r>
          </w:p>
        </w:tc>
        <w:tc>
          <w:tcPr>
            <w:tcW w:w="3960" w:type="dxa"/>
            <w:vAlign w:val="center"/>
            <w:tcMar>
              <w:top w:w="120" w:type="dxa"/>
              <w:bottom w:w="120" w:type="dxa"/>
              <w:start w:w="150" w:type="dxa"/>
              <w:end w:w="150" w:type="dxa"/>
            </w:tcMar>
          </w:tcPr>
          <w:p>
            <w:r>
              <w:t>Vorher-/Nachher-Bilder, Rechnungen und Freigaben hängen am Ticket.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Dienstleister</w:t>
            </w:r>
          </w:p>
        </w:tc>
        <w:tc>
          <w:tcPr>
            <w:tcW w:w="3960" w:type="dxa"/>
            <w:vAlign w:val="center"/>
            <w:tcMar>
              <w:top w:w="120" w:type="dxa"/>
              <w:bottom w:w="120" w:type="dxa"/>
              <w:start w:w="150" w:type="dxa"/>
              <w:end w:w="150" w:type="dxa"/>
            </w:tcMar>
          </w:tcPr>
          <w:p>
            <w:r>
              <w:t>Interne Techniker und externe Partner erhalten Aufgaben und Fristen.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Kostenfreigabe</w:t>
            </w:r>
          </w:p>
        </w:tc>
        <w:tc>
          <w:tcPr>
            <w:tcW w:w="3960" w:type="dxa"/>
            <w:vAlign w:val="center"/>
            <w:tcMar>
              <w:top w:w="120" w:type="dxa"/>
              <w:bottom w:w="120" w:type="dxa"/>
              <w:start w:w="150" w:type="dxa"/>
              <w:end w:w="150" w:type="dxa"/>
            </w:tcMar>
          </w:tcPr>
          <w:p>
            <w:r>
              <w:t>Kleine, mittlere und große Kosten haben unterschiedliche Freigaberegeln.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Eigentümerbericht</w:t>
            </w:r>
          </w:p>
        </w:tc>
        <w:tc>
          <w:tcPr>
            <w:tcW w:w="3960" w:type="dxa"/>
            <w:vAlign w:val="center"/>
            <w:tcMar>
              <w:top w:w="120" w:type="dxa"/>
              <w:bottom w:w="120" w:type="dxa"/>
              <w:start w:w="150" w:type="dxa"/>
              <w:end w:w="150" w:type="dxa"/>
            </w:tcMar>
          </w:tcPr>
          <w:p>
            <w:r>
              <w:t>Eigentümer erhalten verständliche Zusammenfassung statt Chat-Chaos.</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11: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Technik</w:t>
            </w:r>
          </w:p>
        </w:tc>
        <w:tc>
          <w:tcPr>
            <w:tcW w:w="4300" w:type="dxa"/>
            <w:vAlign w:val="center"/>
            <w:tcMar>
              <w:top w:w="120" w:type="dxa"/>
              <w:bottom w:w="120" w:type="dxa"/>
              <w:start w:w="150" w:type="dxa"/>
              <w:end w:w="150" w:type="dxa"/>
            </w:tcMar>
          </w:tcPr>
          <w:p>
            <w:r>
              <w:t>Technik sorgt dafür, dass Status, nächste Aktion und fachliche Entscheidung in Phase 11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Einkauf</w:t>
            </w:r>
          </w:p>
        </w:tc>
        <w:tc>
          <w:tcPr>
            <w:tcW w:w="4300" w:type="dxa"/>
            <w:vAlign w:val="center"/>
            <w:tcMar>
              <w:top w:w="120" w:type="dxa"/>
              <w:bottom w:w="120" w:type="dxa"/>
              <w:start w:w="150" w:type="dxa"/>
              <w:end w:w="150" w:type="dxa"/>
            </w:tcMar>
          </w:tcPr>
          <w:p>
            <w:r>
              <w:t>Einkauf sorgt dafür, dass Status, nächste Aktion und fachliche Entscheidung in Phase 11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Finanzen</w:t>
            </w:r>
          </w:p>
        </w:tc>
        <w:tc>
          <w:tcPr>
            <w:tcW w:w="4300" w:type="dxa"/>
            <w:vAlign w:val="center"/>
            <w:tcMar>
              <w:top w:w="120" w:type="dxa"/>
              <w:bottom w:w="120" w:type="dxa"/>
              <w:start w:w="150" w:type="dxa"/>
              <w:end w:w="150" w:type="dxa"/>
            </w:tcMar>
          </w:tcPr>
          <w:p>
            <w:r>
              <w:t>Finanzen sorgt dafür, dass Status, nächste Aktion und fachliche Entscheidung in Phase 11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sorgt dafür, dass Status, nächste Aktion und fachliche Entscheidung in Phase 11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11: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Wartungsticket</w:t>
            </w:r>
          </w:p>
        </w:tc>
        <w:tc>
          <w:tcPr>
            <w:tcW w:w="4200" w:type="dxa"/>
            <w:vAlign w:val="center"/>
            <w:tcMar>
              <w:top w:w="120" w:type="dxa"/>
              <w:bottom w:w="120" w:type="dxa"/>
              <w:start w:w="150" w:type="dxa"/>
              <w:end w:w="150" w:type="dxa"/>
            </w:tcMar>
          </w:tcPr>
          <w:p>
            <w:r>
              <w:t>Wartungsticket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Dienstleister</w:t>
            </w:r>
          </w:p>
        </w:tc>
        <w:tc>
          <w:tcPr>
            <w:tcW w:w="4200" w:type="dxa"/>
            <w:vAlign w:val="center"/>
            <w:tcMar>
              <w:top w:w="120" w:type="dxa"/>
              <w:bottom w:w="120" w:type="dxa"/>
              <w:start w:w="150" w:type="dxa"/>
              <w:end w:w="150" w:type="dxa"/>
            </w:tcMar>
          </w:tcPr>
          <w:p>
            <w:r>
              <w:t>Dienstleister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Foto</w:t>
            </w:r>
          </w:p>
        </w:tc>
        <w:tc>
          <w:tcPr>
            <w:tcW w:w="4200" w:type="dxa"/>
            <w:vAlign w:val="center"/>
            <w:tcMar>
              <w:top w:w="120" w:type="dxa"/>
              <w:bottom w:w="120" w:type="dxa"/>
              <w:start w:w="150" w:type="dxa"/>
              <w:end w:w="150" w:type="dxa"/>
            </w:tcMar>
          </w:tcPr>
          <w:p>
            <w:r>
              <w:t>Foto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Kostenfreigabe</w:t>
            </w:r>
          </w:p>
        </w:tc>
        <w:tc>
          <w:tcPr>
            <w:tcW w:w="4200" w:type="dxa"/>
            <w:vAlign w:val="center"/>
            <w:tcMar>
              <w:top w:w="120" w:type="dxa"/>
              <w:bottom w:w="120" w:type="dxa"/>
              <w:start w:w="150" w:type="dxa"/>
              <w:end w:w="150" w:type="dxa"/>
            </w:tcMar>
          </w:tcPr>
          <w:p>
            <w:r>
              <w:t>Kostenfreigabe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Rechnung</w:t>
            </w:r>
          </w:p>
        </w:tc>
        <w:tc>
          <w:tcPr>
            <w:tcW w:w="4200" w:type="dxa"/>
            <w:vAlign w:val="center"/>
            <w:tcMar>
              <w:top w:w="120" w:type="dxa"/>
              <w:bottom w:w="120" w:type="dxa"/>
              <w:start w:w="150" w:type="dxa"/>
              <w:end w:w="150" w:type="dxa"/>
            </w:tcMar>
          </w:tcPr>
          <w:p>
            <w:r>
              <w:t>Rechnung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11: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Eine Reparatur wird mit Fotos gemeldet. Das System fordert Kostenschätzung und Eigentümerfreigabe an, bevor ein externer Dienstleister beauftragt wird. Nach Abschluss werden Rechnung und Vorher-/Nachher-Bilder gespeichert.</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Ticket öffnen.</w:t>
      </w:r>
    </w:p>
    <w:p>
      <w:pPr>
        <w:pStyle w:val="BodyText"/>
        <w:numPr>
          <w:ilvl w:val="0"/>
          <w:numId w:val="1"/>
        </w:numPr>
      </w:pPr>
      <w:r>
        <w:t>Beweisbilder erfassen.</w:t>
      </w:r>
    </w:p>
    <w:p>
      <w:pPr>
        <w:pStyle w:val="BodyText"/>
        <w:numPr>
          <w:ilvl w:val="0"/>
          <w:numId w:val="1"/>
        </w:numPr>
      </w:pPr>
      <w:r>
        <w:t>Kosten schätzen.</w:t>
      </w:r>
    </w:p>
    <w:p>
      <w:pPr>
        <w:pStyle w:val="BodyText"/>
        <w:numPr>
          <w:ilvl w:val="0"/>
          <w:numId w:val="1"/>
        </w:numPr>
      </w:pPr>
      <w:r>
        <w:t>Freigabe einholen.</w:t>
      </w:r>
    </w:p>
    <w:p>
      <w:pPr>
        <w:pStyle w:val="BodyText"/>
        <w:numPr>
          <w:ilvl w:val="0"/>
          <w:numId w:val="1"/>
        </w:numPr>
      </w:pPr>
      <w:r>
        <w:t>Arbeit abschließen und berichten.</w:t>
      </w:r>
    </w:p>
    <w:p>
      <w:r>
        <w:br w:type="page"/>
      </w:r>
    </w:p>
    <w:p>
      <w:pPr>
        <w:pStyle w:val="Heading1"/>
      </w:pPr>
      <w:r>
        <w:t>Phase 11: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 kostenpflichtiger Auftrag ohne Freigabe.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Kritische Sicherheitstickets haben Vorrang.</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Abschluss braucht Beleg oder Kommentar.</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Dienstleisterdaten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Vorher-/Nachher-Galerie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Kostenfreigabe ist noch nicht fein genug.</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11: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Durchlaufzeit</w:t>
            </w:r>
          </w:p>
        </w:tc>
        <w:tc>
          <w:tcPr>
            <w:tcW w:w="3760" w:type="dxa"/>
            <w:vAlign w:val="center"/>
            <w:tcMar>
              <w:top w:w="120" w:type="dxa"/>
              <w:bottom w:w="120" w:type="dxa"/>
              <w:start w:w="150" w:type="dxa"/>
              <w:end w:w="150" w:type="dxa"/>
            </w:tcMar>
          </w:tcPr>
          <w:p>
            <w:r>
              <w:t>Zeit von Meldung bis Abschluss.</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Kostenfreigaben</w:t>
            </w:r>
          </w:p>
        </w:tc>
        <w:tc>
          <w:tcPr>
            <w:tcW w:w="3760" w:type="dxa"/>
            <w:vAlign w:val="center"/>
            <w:tcMar>
              <w:top w:w="120" w:type="dxa"/>
              <w:bottom w:w="120" w:type="dxa"/>
              <w:start w:w="150" w:type="dxa"/>
              <w:end w:w="150" w:type="dxa"/>
            </w:tcMar>
          </w:tcPr>
          <w:p>
            <w:r>
              <w:t>Anteil Tickets mit korrekter Freigabe vor Beauftragung.</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Wiederholungsprobleme</w:t>
            </w:r>
          </w:p>
        </w:tc>
        <w:tc>
          <w:tcPr>
            <w:tcW w:w="3760" w:type="dxa"/>
            <w:vAlign w:val="center"/>
            <w:tcMar>
              <w:top w:w="120" w:type="dxa"/>
              <w:bottom w:w="120" w:type="dxa"/>
              <w:start w:w="150" w:type="dxa"/>
              <w:end w:w="150" w:type="dxa"/>
            </w:tcMar>
          </w:tcPr>
          <w:p>
            <w:r>
              <w:t>Häufige Mängel je Einheit oder Bereich.</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11: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Ticket hat Belege.</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Kostenfreigabe ist sichtbar.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SLA ist messbar.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Eigentümerbericht kann erzeugt werden.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12: Strand, Shuttle und Freizeitangebote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Die besonderen Projektversprechen wie Privatstrand, Beachclub, Shuttle, Wasserpark, Sport und Kinderangebote werden organisatorisch steuerbar.</w:t>
            </w:r>
          </w:p>
        </w:tc>
      </w:tr>
    </w:tbl>
    <w:p>
      <w:pPr>
        <w:pStyle w:val="BodyText"/>
      </w:pPr>
      <w:r>
        <w:rPr>
          <w:b/>
        </w:rPr>
        <w:t>Verantwortliche Teams: Hotelservice, Operations, Eigentümerbetreuung</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Strandzugang</w:t>
            </w:r>
          </w:p>
        </w:tc>
        <w:tc>
          <w:tcPr>
            <w:tcW w:w="7060" w:type="dxa"/>
            <w:vAlign w:val="center"/>
            <w:tcMar>
              <w:top w:w="120" w:type="dxa"/>
              <w:bottom w:w="120" w:type="dxa"/>
              <w:start w:w="150" w:type="dxa"/>
              <w:end w:w="150" w:type="dxa"/>
            </w:tcMar>
          </w:tcPr>
          <w:p>
            <w:r>
              <w:t>Beachclub, Liegen, Schirme und Strandservice werden als Servicebereich geführt.</w:t>
            </w:r>
          </w:p>
        </w:tc>
      </w:tr>
      <w:tr>
        <w:tc>
          <w:tcPr>
            <w:tcW w:w="2300" w:type="dxa"/>
            <w:vAlign w:val="center"/>
            <w:tcMar>
              <w:top w:w="120" w:type="dxa"/>
              <w:bottom w:w="120" w:type="dxa"/>
              <w:start w:w="150" w:type="dxa"/>
              <w:end w:w="150" w:type="dxa"/>
            </w:tcMar>
          </w:tcPr>
          <w:p>
            <w:r>
              <w:t>Shuttle</w:t>
            </w:r>
          </w:p>
        </w:tc>
        <w:tc>
          <w:tcPr>
            <w:tcW w:w="7060" w:type="dxa"/>
            <w:vAlign w:val="center"/>
            <w:tcMar>
              <w:top w:w="120" w:type="dxa"/>
              <w:bottom w:w="120" w:type="dxa"/>
              <w:start w:w="150" w:type="dxa"/>
              <w:end w:w="150" w:type="dxa"/>
            </w:tcMar>
          </w:tcPr>
          <w:p>
            <w:r>
              <w:t>Fahrten zum Strand und Zentrum werden planbar und kommunizierbar.</w:t>
            </w:r>
          </w:p>
        </w:tc>
      </w:tr>
      <w:tr>
        <w:tc>
          <w:tcPr>
            <w:tcW w:w="2300" w:type="dxa"/>
            <w:vAlign w:val="center"/>
            <w:tcMar>
              <w:top w:w="120" w:type="dxa"/>
              <w:bottom w:w="120" w:type="dxa"/>
              <w:start w:w="150" w:type="dxa"/>
              <w:end w:w="150" w:type="dxa"/>
            </w:tcMar>
          </w:tcPr>
          <w:p>
            <w:r>
              <w:t>Freizeitflächen</w:t>
            </w:r>
          </w:p>
        </w:tc>
        <w:tc>
          <w:tcPr>
            <w:tcW w:w="7060" w:type="dxa"/>
            <w:vAlign w:val="center"/>
            <w:tcMar>
              <w:top w:w="120" w:type="dxa"/>
              <w:bottom w:w="120" w:type="dxa"/>
              <w:start w:w="150" w:type="dxa"/>
              <w:end w:w="150" w:type="dxa"/>
            </w:tcMar>
          </w:tcPr>
          <w:p>
            <w:r>
              <w:t>Tennis, Basketball, Volleyball, Minigolf, Wasserpark, Kino und Amphitheater werden als nutzbare Bereiche geführt.</w:t>
            </w:r>
          </w:p>
        </w:tc>
      </w:tr>
      <w:tr>
        <w:tc>
          <w:tcPr>
            <w:tcW w:w="2300" w:type="dxa"/>
            <w:vAlign w:val="center"/>
            <w:tcMar>
              <w:top w:w="120" w:type="dxa"/>
              <w:bottom w:w="120" w:type="dxa"/>
              <w:start w:w="150" w:type="dxa"/>
              <w:end w:w="150" w:type="dxa"/>
            </w:tcMar>
          </w:tcPr>
          <w:p>
            <w:r>
              <w:t>Störungen</w:t>
            </w:r>
          </w:p>
        </w:tc>
        <w:tc>
          <w:tcPr>
            <w:tcW w:w="7060" w:type="dxa"/>
            <w:vAlign w:val="center"/>
            <w:tcMar>
              <w:top w:w="120" w:type="dxa"/>
              <w:bottom w:w="120" w:type="dxa"/>
              <w:start w:w="150" w:type="dxa"/>
              <w:end w:w="150" w:type="dxa"/>
            </w:tcMar>
          </w:tcPr>
          <w:p>
            <w:r>
              <w:t>Ausfall von Shuttle, Pool oder Sportbereich wird als Servicefall mit Auswirkung sichtbar.</w:t>
            </w:r>
          </w:p>
        </w:tc>
      </w:tr>
      <w:tr>
        <w:tc>
          <w:tcPr>
            <w:tcW w:w="2300" w:type="dxa"/>
            <w:vAlign w:val="center"/>
            <w:tcMar>
              <w:top w:w="120" w:type="dxa"/>
              <w:bottom w:w="120" w:type="dxa"/>
              <w:start w:w="150" w:type="dxa"/>
              <w:end w:w="150" w:type="dxa"/>
            </w:tcMar>
          </w:tcPr>
          <w:p>
            <w:r>
              <w:t>Saisonlogik</w:t>
            </w:r>
          </w:p>
        </w:tc>
        <w:tc>
          <w:tcPr>
            <w:tcW w:w="7060" w:type="dxa"/>
            <w:vAlign w:val="center"/>
            <w:tcMar>
              <w:top w:w="120" w:type="dxa"/>
              <w:bottom w:w="120" w:type="dxa"/>
              <w:start w:w="150" w:type="dxa"/>
              <w:end w:w="150" w:type="dxa"/>
            </w:tcMar>
          </w:tcPr>
          <w:p>
            <w:r>
              <w:t>Hochsaison, Auslastung und Verfügbarkeit werden berücksichtigt.</w:t>
            </w:r>
          </w:p>
        </w:tc>
      </w:tr>
    </w:tbl>
    <w:p>
      <w:r>
        <w:br w:type="page"/>
      </w:r>
    </w:p>
    <w:p>
      <w:pPr>
        <w:pStyle w:val="Heading1"/>
      </w:pPr>
      <w:r>
        <w:t>Phase 12: Arbeitsablauf</w:t>
      </w:r>
    </w:p>
    <w:p>
      <w:pPr>
        <w:pStyle w:val="BodyText"/>
      </w:pPr>
      <w:r>
        <w:t>Der Ablauf ist bewusst in normaler Sprache formuliert, damit Management, Vertrieb und Betrieb denselben Prozess verstehen.</w:t>
      </w:r>
    </w:p>
    <w:p>
      <w:pPr>
        <w:pStyle w:val="BodyText"/>
        <w:numPr>
          <w:ilvl w:val="0"/>
          <w:numId w:val="1"/>
        </w:numPr>
      </w:pPr>
      <w:r>
        <w:t>Angebot oder Störung erfassen.</w:t>
      </w:r>
    </w:p>
    <w:p>
      <w:pPr>
        <w:pStyle w:val="BodyText"/>
        <w:numPr>
          <w:ilvl w:val="0"/>
          <w:numId w:val="1"/>
        </w:numPr>
      </w:pPr>
      <w:r>
        <w:t>Betroffene Eigentümer/Gäste identifizieren.</w:t>
      </w:r>
    </w:p>
    <w:p>
      <w:pPr>
        <w:pStyle w:val="BodyText"/>
        <w:numPr>
          <w:ilvl w:val="0"/>
          <w:numId w:val="1"/>
        </w:numPr>
      </w:pPr>
      <w:r>
        <w:t>Information senden.</w:t>
      </w:r>
    </w:p>
    <w:p>
      <w:pPr>
        <w:pStyle w:val="BodyText"/>
        <w:numPr>
          <w:ilvl w:val="0"/>
          <w:numId w:val="1"/>
        </w:numPr>
      </w:pPr>
      <w:r>
        <w:t>Team beauftragen.</w:t>
      </w:r>
    </w:p>
    <w:p>
      <w:pPr>
        <w:pStyle w:val="BodyText"/>
        <w:numPr>
          <w:ilvl w:val="0"/>
          <w:numId w:val="1"/>
        </w:numPr>
      </w:pPr>
      <w:r>
        <w:t>Status schließen.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12: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Strandzugang</w:t>
            </w:r>
          </w:p>
        </w:tc>
        <w:tc>
          <w:tcPr>
            <w:tcW w:w="3120" w:type="dxa"/>
            <w:vAlign w:val="center"/>
            <w:shd w:fill="D1FAE5"/>
            <w:tcMar>
              <w:top w:w="120" w:type="dxa"/>
              <w:bottom w:w="120" w:type="dxa"/>
              <w:start w:w="150" w:type="dxa"/>
              <w:end w:w="150" w:type="dxa"/>
            </w:tcMar>
          </w:tcPr>
          <w:p>
            <w:pPr>
              <w:jc w:val="center"/>
            </w:pPr>
            <w:r>
              <w:rPr>
                <w:b/>
              </w:rPr>
              <w:t>Shuttle</w:t>
            </w:r>
          </w:p>
        </w:tc>
        <w:tc>
          <w:tcPr>
            <w:tcW w:w="3120" w:type="dxa"/>
            <w:vAlign w:val="center"/>
            <w:shd w:fill="FEF3C7"/>
            <w:tcMar>
              <w:top w:w="120" w:type="dxa"/>
              <w:bottom w:w="120" w:type="dxa"/>
              <w:start w:w="150" w:type="dxa"/>
              <w:end w:w="150" w:type="dxa"/>
            </w:tcMar>
          </w:tcPr>
          <w:p>
            <w:pPr>
              <w:jc w:val="center"/>
            </w:pPr>
            <w:r>
              <w:rPr>
                <w:b/>
              </w:rPr>
              <w:t>Freizeitflächen</w:t>
            </w:r>
          </w:p>
        </w:tc>
      </w:tr>
      <w:tr>
        <w:tc>
          <w:tcPr>
            <w:tcW w:w="3120" w:type="dxa"/>
            <w:vAlign w:val="center"/>
            <w:shd w:fill="F3E8FF"/>
            <w:tcMar>
              <w:top w:w="120" w:type="dxa"/>
              <w:bottom w:w="120" w:type="dxa"/>
              <w:start w:w="150" w:type="dxa"/>
              <w:end w:w="150" w:type="dxa"/>
            </w:tcMar>
          </w:tcPr>
          <w:p>
            <w:pPr>
              <w:jc w:val="center"/>
            </w:pPr>
            <w:r>
              <w:rPr>
                <w:b/>
              </w:rPr>
              <w:t>Störungen</w:t>
            </w:r>
          </w:p>
        </w:tc>
        <w:tc>
          <w:tcPr>
            <w:tcW w:w="3120" w:type="dxa"/>
            <w:vAlign w:val="center"/>
            <w:shd w:fill="E0F2FE"/>
            <w:tcMar>
              <w:top w:w="120" w:type="dxa"/>
              <w:bottom w:w="120" w:type="dxa"/>
              <w:start w:w="150" w:type="dxa"/>
              <w:end w:w="150" w:type="dxa"/>
            </w:tcMar>
          </w:tcPr>
          <w:p>
            <w:pPr>
              <w:jc w:val="center"/>
            </w:pPr>
            <w:r>
              <w:rPr>
                <w:b/>
              </w:rPr>
              <w:t>Phase 12: Strand, Shuttle und Freizeitangebote</w:t>
            </w:r>
          </w:p>
        </w:tc>
        <w:tc>
          <w:tcPr>
            <w:tcW w:w="3120" w:type="dxa"/>
            <w:vAlign w:val="center"/>
            <w:shd w:fill="FFE4E6"/>
            <w:tcMar>
              <w:top w:w="120" w:type="dxa"/>
              <w:bottom w:w="120" w:type="dxa"/>
              <w:start w:w="150" w:type="dxa"/>
              <w:end w:w="150" w:type="dxa"/>
            </w:tcMar>
          </w:tcPr>
          <w:p>
            <w:pPr>
              <w:jc w:val="center"/>
            </w:pPr>
            <w:r>
              <w:rPr>
                <w:b/>
              </w:rPr>
              <w:t>Saisonlogik</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12: Geschäftsregeln und Sonderfälle</w:t>
      </w:r>
    </w:p>
    <w:p>
      <w:pPr>
        <w:pStyle w:val="BodyText"/>
        <w:numPr>
          <w:ilvl w:val="0"/>
          <w:numId w:val="1"/>
        </w:numPr>
      </w:pPr>
      <w:r>
        <w:t>Sicherheitsrelevante Freizeitflächen dürfen nicht ohne Prüfung freigegeben werden.</w:t>
      </w:r>
    </w:p>
    <w:p>
      <w:pPr>
        <w:pStyle w:val="BodyText"/>
        <w:numPr>
          <w:ilvl w:val="0"/>
          <w:numId w:val="1"/>
        </w:numPr>
      </w:pPr>
      <w:r>
        <w:t>Saisonhinweise müssen aktuell sein.</w:t>
      </w:r>
    </w:p>
    <w:p>
      <w:pPr>
        <w:pStyle w:val="BodyText"/>
        <w:numPr>
          <w:ilvl w:val="0"/>
          <w:numId w:val="1"/>
        </w:numPr>
      </w:pPr>
      <w:r>
        <w:t>Shuttlezeiten brauchen Verantwortlichen.</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12: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Aktuelle App hat allgemeine Buchungen und Tickets, aber keine Amenity-Steuerung.</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Beachclub/Shuttle fehlen.</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Freizeitflächen fehlen.</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Saison- und Kapazitätslogik fehlen.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12: Abnahme und AI-Unterstützung</w:t>
      </w:r>
    </w:p>
    <w:p>
      <w:pPr>
        <w:pStyle w:val="Heading2"/>
      </w:pPr>
      <w:r>
        <w:t>Abnahmekriterien</w:t>
      </w:r>
    </w:p>
    <w:p>
      <w:pPr>
        <w:pStyle w:val="BodyText"/>
        <w:numPr>
          <w:ilvl w:val="0"/>
          <w:numId w:val="1"/>
        </w:numPr>
      </w:pPr>
      <w:r>
        <w:t>Servicebereiche sind im System.</w:t>
      </w:r>
    </w:p>
    <w:p>
      <w:pPr>
        <w:pStyle w:val="BodyText"/>
        <w:numPr>
          <w:ilvl w:val="0"/>
          <w:numId w:val="1"/>
        </w:numPr>
      </w:pPr>
      <w:r>
        <w:t>Shuttleinformation ist sichtbar.</w:t>
      </w:r>
    </w:p>
    <w:p>
      <w:pPr>
        <w:pStyle w:val="BodyText"/>
        <w:numPr>
          <w:ilvl w:val="0"/>
          <w:numId w:val="1"/>
        </w:numPr>
      </w:pPr>
      <w:r>
        <w:t>Störungen erzeugen Benachrichtigung.</w:t>
      </w:r>
    </w:p>
    <w:p>
      <w:pPr>
        <w:pStyle w:val="BodyText"/>
        <w:numPr>
          <w:ilvl w:val="0"/>
          <w:numId w:val="1"/>
        </w:numPr>
      </w:pPr>
      <w:r>
        <w:t>Management sieht Auslastung.</w:t>
      </w:r>
    </w:p>
    <w:p>
      <w:pPr>
        <w:pStyle w:val="Heading2"/>
      </w:pPr>
      <w:r>
        <w:t>Sinnvolle AI-Unterstützung</w:t>
      </w:r>
    </w:p>
    <w:p>
      <w:pPr>
        <w:pStyle w:val="BodyText"/>
        <w:shd w:fill="ECFDF3"/>
      </w:pPr>
      <w:r>
        <w:rPr>
          <w:b/>
          <w:color w:val="047857"/>
        </w:rPr>
        <w:t>AI kann Auswirkungen einer Störung erklären und Nachrichtenvorlagen für Eigentümer und Gäste erzeugen.</w:t>
      </w:r>
    </w:p>
    <w:p>
      <w:r>
        <w:br w:type="page"/>
      </w:r>
    </w:p>
    <w:p>
      <w:pPr>
        <w:pStyle w:val="Heading1"/>
      </w:pPr>
      <w:r>
        <w:t>Phase 12: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Strandzugang</w:t>
            </w:r>
          </w:p>
        </w:tc>
        <w:tc>
          <w:tcPr>
            <w:tcW w:w="3960" w:type="dxa"/>
            <w:vAlign w:val="center"/>
            <w:tcMar>
              <w:top w:w="120" w:type="dxa"/>
              <w:bottom w:w="120" w:type="dxa"/>
              <w:start w:w="150" w:type="dxa"/>
              <w:end w:w="150" w:type="dxa"/>
            </w:tcMar>
          </w:tcPr>
          <w:p>
            <w:r>
              <w:t>Beachclub, Liegen, Schirme und Strandservice werden als Servicebereich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Shuttle</w:t>
            </w:r>
          </w:p>
        </w:tc>
        <w:tc>
          <w:tcPr>
            <w:tcW w:w="3960" w:type="dxa"/>
            <w:vAlign w:val="center"/>
            <w:tcMar>
              <w:top w:w="120" w:type="dxa"/>
              <w:bottom w:w="120" w:type="dxa"/>
              <w:start w:w="150" w:type="dxa"/>
              <w:end w:w="150" w:type="dxa"/>
            </w:tcMar>
          </w:tcPr>
          <w:p>
            <w:r>
              <w:t>Fahrten zum Strand und Zentrum werden planbar und kommunizierbar.</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Freizeitflächen</w:t>
            </w:r>
          </w:p>
        </w:tc>
        <w:tc>
          <w:tcPr>
            <w:tcW w:w="3960" w:type="dxa"/>
            <w:vAlign w:val="center"/>
            <w:tcMar>
              <w:top w:w="120" w:type="dxa"/>
              <w:bottom w:w="120" w:type="dxa"/>
              <w:start w:w="150" w:type="dxa"/>
              <w:end w:w="150" w:type="dxa"/>
            </w:tcMar>
          </w:tcPr>
          <w:p>
            <w:r>
              <w:t>Tennis, Basketball, Volleyball, Minigolf, Wasserpark, Kino und Amphitheater werden als nutzbare Bereiche 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Störungen</w:t>
            </w:r>
          </w:p>
        </w:tc>
        <w:tc>
          <w:tcPr>
            <w:tcW w:w="3960" w:type="dxa"/>
            <w:vAlign w:val="center"/>
            <w:tcMar>
              <w:top w:w="120" w:type="dxa"/>
              <w:bottom w:w="120" w:type="dxa"/>
              <w:start w:w="150" w:type="dxa"/>
              <w:end w:w="150" w:type="dxa"/>
            </w:tcMar>
          </w:tcPr>
          <w:p>
            <w:r>
              <w:t>Ausfall von Shuttle, Pool oder Sportbereich wird als Servicefall mit Auswirkung sichtbar.</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Saisonlogik</w:t>
            </w:r>
          </w:p>
        </w:tc>
        <w:tc>
          <w:tcPr>
            <w:tcW w:w="3960" w:type="dxa"/>
            <w:vAlign w:val="center"/>
            <w:tcMar>
              <w:top w:w="120" w:type="dxa"/>
              <w:bottom w:w="120" w:type="dxa"/>
              <w:start w:w="150" w:type="dxa"/>
              <w:end w:w="150" w:type="dxa"/>
            </w:tcMar>
          </w:tcPr>
          <w:p>
            <w:r>
              <w:t>Hochsaison, Auslastung und Verfügbarkeit werden berücksichtigt.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12: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Hotelservice</w:t>
            </w:r>
          </w:p>
        </w:tc>
        <w:tc>
          <w:tcPr>
            <w:tcW w:w="4300" w:type="dxa"/>
            <w:vAlign w:val="center"/>
            <w:tcMar>
              <w:top w:w="120" w:type="dxa"/>
              <w:bottom w:w="120" w:type="dxa"/>
              <w:start w:w="150" w:type="dxa"/>
              <w:end w:w="150" w:type="dxa"/>
            </w:tcMar>
          </w:tcPr>
          <w:p>
            <w:r>
              <w:t>Hotelservice sorgt dafür, dass Status, nächste Aktion und fachliche Entscheidung in Phase 12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Operations</w:t>
            </w:r>
          </w:p>
        </w:tc>
        <w:tc>
          <w:tcPr>
            <w:tcW w:w="4300" w:type="dxa"/>
            <w:vAlign w:val="center"/>
            <w:tcMar>
              <w:top w:w="120" w:type="dxa"/>
              <w:bottom w:w="120" w:type="dxa"/>
              <w:start w:w="150" w:type="dxa"/>
              <w:end w:w="150" w:type="dxa"/>
            </w:tcMar>
          </w:tcPr>
          <w:p>
            <w:r>
              <w:t>Operations sorgt dafür, dass Status, nächste Aktion und fachliche Entscheidung in Phase 12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Eigentümerbetreuung</w:t>
            </w:r>
          </w:p>
        </w:tc>
        <w:tc>
          <w:tcPr>
            <w:tcW w:w="4300" w:type="dxa"/>
            <w:vAlign w:val="center"/>
            <w:tcMar>
              <w:top w:w="120" w:type="dxa"/>
              <w:bottom w:w="120" w:type="dxa"/>
              <w:start w:w="150" w:type="dxa"/>
              <w:end w:w="150" w:type="dxa"/>
            </w:tcMar>
          </w:tcPr>
          <w:p>
            <w:r>
              <w:t>Eigentümerbetreuung sorgt dafür, dass Status, nächste Aktion und fachliche Entscheidung in Phase 12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12: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Amenity</w:t>
            </w:r>
          </w:p>
        </w:tc>
        <w:tc>
          <w:tcPr>
            <w:tcW w:w="4200" w:type="dxa"/>
            <w:vAlign w:val="center"/>
            <w:tcMar>
              <w:top w:w="120" w:type="dxa"/>
              <w:bottom w:w="120" w:type="dxa"/>
              <w:start w:w="150" w:type="dxa"/>
              <w:end w:w="150" w:type="dxa"/>
            </w:tcMar>
          </w:tcPr>
          <w:p>
            <w:r>
              <w:t>Amenity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Shuttle</w:t>
            </w:r>
          </w:p>
        </w:tc>
        <w:tc>
          <w:tcPr>
            <w:tcW w:w="4200" w:type="dxa"/>
            <w:vAlign w:val="center"/>
            <w:tcMar>
              <w:top w:w="120" w:type="dxa"/>
              <w:bottom w:w="120" w:type="dxa"/>
              <w:start w:w="150" w:type="dxa"/>
              <w:end w:w="150" w:type="dxa"/>
            </w:tcMar>
          </w:tcPr>
          <w:p>
            <w:r>
              <w:t>Shuttle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Beachclub</w:t>
            </w:r>
          </w:p>
        </w:tc>
        <w:tc>
          <w:tcPr>
            <w:tcW w:w="4200" w:type="dxa"/>
            <w:vAlign w:val="center"/>
            <w:tcMar>
              <w:top w:w="120" w:type="dxa"/>
              <w:bottom w:w="120" w:type="dxa"/>
              <w:start w:w="150" w:type="dxa"/>
              <w:end w:w="150" w:type="dxa"/>
            </w:tcMar>
          </w:tcPr>
          <w:p>
            <w:r>
              <w:t>Beachclub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Störung</w:t>
            </w:r>
          </w:p>
        </w:tc>
        <w:tc>
          <w:tcPr>
            <w:tcW w:w="4200" w:type="dxa"/>
            <w:vAlign w:val="center"/>
            <w:tcMar>
              <w:top w:w="120" w:type="dxa"/>
              <w:bottom w:w="120" w:type="dxa"/>
              <w:start w:w="150" w:type="dxa"/>
              <w:end w:w="150" w:type="dxa"/>
            </w:tcMar>
          </w:tcPr>
          <w:p>
            <w:r>
              <w:t>Störung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Benachrichtigung</w:t>
            </w:r>
          </w:p>
        </w:tc>
        <w:tc>
          <w:tcPr>
            <w:tcW w:w="4200" w:type="dxa"/>
            <w:vAlign w:val="center"/>
            <w:tcMar>
              <w:top w:w="120" w:type="dxa"/>
              <w:bottom w:w="120" w:type="dxa"/>
              <w:start w:w="150" w:type="dxa"/>
              <w:end w:w="150" w:type="dxa"/>
            </w:tcMar>
          </w:tcPr>
          <w:p>
            <w:r>
              <w:t>Benachrichtigung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12: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Der Shuttle zum Privatstrand fällt aus. Das System erkennt betroffene Eigentümer und Gäste, erzeugt eine Information, öffnet einen Servicefall und zeigt dem Management die Auswirkung auf das 5-Sterne-Versprechen.</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Angebot oder Störung erfassen.</w:t>
      </w:r>
    </w:p>
    <w:p>
      <w:pPr>
        <w:pStyle w:val="BodyText"/>
        <w:numPr>
          <w:ilvl w:val="0"/>
          <w:numId w:val="1"/>
        </w:numPr>
      </w:pPr>
      <w:r>
        <w:t>Betroffene Eigentümer/Gäste identifizieren.</w:t>
      </w:r>
    </w:p>
    <w:p>
      <w:pPr>
        <w:pStyle w:val="BodyText"/>
        <w:numPr>
          <w:ilvl w:val="0"/>
          <w:numId w:val="1"/>
        </w:numPr>
      </w:pPr>
      <w:r>
        <w:t>Information senden.</w:t>
      </w:r>
    </w:p>
    <w:p>
      <w:pPr>
        <w:pStyle w:val="BodyText"/>
        <w:numPr>
          <w:ilvl w:val="0"/>
          <w:numId w:val="1"/>
        </w:numPr>
      </w:pPr>
      <w:r>
        <w:t>Team beauftragen.</w:t>
      </w:r>
    </w:p>
    <w:p>
      <w:pPr>
        <w:pStyle w:val="BodyText"/>
        <w:numPr>
          <w:ilvl w:val="0"/>
          <w:numId w:val="1"/>
        </w:numPr>
      </w:pPr>
      <w:r>
        <w:t>Status schließen.</w:t>
      </w:r>
    </w:p>
    <w:p>
      <w:r>
        <w:br w:type="page"/>
      </w:r>
    </w:p>
    <w:p>
      <w:pPr>
        <w:pStyle w:val="Heading1"/>
      </w:pPr>
      <w:r>
        <w:t>Phase 12: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Sicherheitsrelevante Freizeitflächen dürfen nicht ohne Prüfung freigegeben werden.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Saisonhinweise müssen aktuell sein.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Shuttlezeiten brauchen Verantwortlichen.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Beachclub/Shuttle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Freizeitflächen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Saison- und Kapazitätslogik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12: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Serviceverfügbarkeit</w:t>
            </w:r>
          </w:p>
        </w:tc>
        <w:tc>
          <w:tcPr>
            <w:tcW w:w="3760" w:type="dxa"/>
            <w:vAlign w:val="center"/>
            <w:tcMar>
              <w:top w:w="120" w:type="dxa"/>
              <w:bottom w:w="120" w:type="dxa"/>
              <w:start w:w="150" w:type="dxa"/>
              <w:end w:w="150" w:type="dxa"/>
            </w:tcMar>
          </w:tcPr>
          <w:p>
            <w:r>
              <w:t>Verfügbarkeit von Shuttle, Strand und Freizeitbereichen.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Störungsdauer</w:t>
            </w:r>
          </w:p>
        </w:tc>
        <w:tc>
          <w:tcPr>
            <w:tcW w:w="3760" w:type="dxa"/>
            <w:vAlign w:val="center"/>
            <w:tcMar>
              <w:top w:w="120" w:type="dxa"/>
              <w:bottom w:w="120" w:type="dxa"/>
              <w:start w:w="150" w:type="dxa"/>
              <w:end w:w="150" w:type="dxa"/>
            </w:tcMar>
          </w:tcPr>
          <w:p>
            <w:r>
              <w:t>Zeit bis Wiederherstellung.</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Kommunikationsquote</w:t>
            </w:r>
          </w:p>
        </w:tc>
        <w:tc>
          <w:tcPr>
            <w:tcW w:w="3760" w:type="dxa"/>
            <w:vAlign w:val="center"/>
            <w:tcMar>
              <w:top w:w="120" w:type="dxa"/>
              <w:bottom w:w="120" w:type="dxa"/>
              <w:start w:w="150" w:type="dxa"/>
              <w:end w:w="150" w:type="dxa"/>
            </w:tcMar>
          </w:tcPr>
          <w:p>
            <w:r>
              <w:t>Betroffene Personen, die informiert wurden.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12: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Servicebereiche sind im System.</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Shuttleinformation ist sichtbar.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Störungen erzeugen Benachrichtigung.</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Management sieht Auslastung.</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13: Vermietung, Rendite und Investorenservice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Investoren sehen nicht nur den Kaufpreis, sondern auch Mietpotenzial, Vermietungsstatus, Einnahmen, Kosten und Berichte.</w:t>
            </w:r>
          </w:p>
        </w:tc>
      </w:tr>
    </w:tbl>
    <w:p>
      <w:pPr>
        <w:pStyle w:val="BodyText"/>
      </w:pPr>
      <w:r>
        <w:rPr>
          <w:b/>
        </w:rPr>
        <w:t>Verantwortliche Teams: Investment-Team, Vermietungsmanagement, Finanzen</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Vermietungsfreigabe</w:t>
            </w:r>
          </w:p>
        </w:tc>
        <w:tc>
          <w:tcPr>
            <w:tcW w:w="7060" w:type="dxa"/>
            <w:vAlign w:val="center"/>
            <w:tcMar>
              <w:top w:w="120" w:type="dxa"/>
              <w:bottom w:w="120" w:type="dxa"/>
              <w:start w:w="150" w:type="dxa"/>
              <w:end w:w="150" w:type="dxa"/>
            </w:tcMar>
          </w:tcPr>
          <w:p>
            <w:r>
              <w:t>Eigentümer legt fest, ob und wann die Wohnung vermietet werden darf.</w:t>
            </w:r>
          </w:p>
        </w:tc>
      </w:tr>
      <w:tr>
        <w:tc>
          <w:tcPr>
            <w:tcW w:w="2300" w:type="dxa"/>
            <w:vAlign w:val="center"/>
            <w:tcMar>
              <w:top w:w="120" w:type="dxa"/>
              <w:bottom w:w="120" w:type="dxa"/>
              <w:start w:w="150" w:type="dxa"/>
              <w:end w:w="150" w:type="dxa"/>
            </w:tcMar>
          </w:tcPr>
          <w:p>
            <w:r>
              <w:t>Kalender</w:t>
            </w:r>
          </w:p>
        </w:tc>
        <w:tc>
          <w:tcPr>
            <w:tcW w:w="7060" w:type="dxa"/>
            <w:vAlign w:val="center"/>
            <w:tcMar>
              <w:top w:w="120" w:type="dxa"/>
              <w:bottom w:w="120" w:type="dxa"/>
              <w:start w:w="150" w:type="dxa"/>
              <w:end w:w="150" w:type="dxa"/>
            </w:tcMar>
          </w:tcPr>
          <w:p>
            <w:r>
              <w:t>Eigennutzung, Vermietung, Sperrzeiten und Reinigung werden zusammengeführt.</w:t>
            </w:r>
          </w:p>
        </w:tc>
      </w:tr>
      <w:tr>
        <w:tc>
          <w:tcPr>
            <w:tcW w:w="2300" w:type="dxa"/>
            <w:vAlign w:val="center"/>
            <w:tcMar>
              <w:top w:w="120" w:type="dxa"/>
              <w:bottom w:w="120" w:type="dxa"/>
              <w:start w:w="150" w:type="dxa"/>
              <w:end w:w="150" w:type="dxa"/>
            </w:tcMar>
          </w:tcPr>
          <w:p>
            <w:r>
              <w:t>Einnahmen</w:t>
            </w:r>
          </w:p>
        </w:tc>
        <w:tc>
          <w:tcPr>
            <w:tcW w:w="7060" w:type="dxa"/>
            <w:vAlign w:val="center"/>
            <w:tcMar>
              <w:top w:w="120" w:type="dxa"/>
              <w:bottom w:w="120" w:type="dxa"/>
              <w:start w:w="150" w:type="dxa"/>
              <w:end w:w="150" w:type="dxa"/>
            </w:tcMar>
          </w:tcPr>
          <w:p>
            <w:r>
              <w:t>Mieteinnahmen, Provision, Reinigung, Wartung und Auszahlungen werden transparent.</w:t>
            </w:r>
          </w:p>
        </w:tc>
      </w:tr>
      <w:tr>
        <w:tc>
          <w:tcPr>
            <w:tcW w:w="2300" w:type="dxa"/>
            <w:vAlign w:val="center"/>
            <w:tcMar>
              <w:top w:w="120" w:type="dxa"/>
              <w:bottom w:w="120" w:type="dxa"/>
              <w:start w:w="150" w:type="dxa"/>
              <w:end w:w="150" w:type="dxa"/>
            </w:tcMar>
          </w:tcPr>
          <w:p>
            <w:r>
              <w:t>Portale</w:t>
            </w:r>
          </w:p>
        </w:tc>
        <w:tc>
          <w:tcPr>
            <w:tcW w:w="7060" w:type="dxa"/>
            <w:vAlign w:val="center"/>
            <w:tcMar>
              <w:top w:w="120" w:type="dxa"/>
              <w:bottom w:w="120" w:type="dxa"/>
              <w:start w:w="150" w:type="dxa"/>
              <w:end w:w="150" w:type="dxa"/>
            </w:tcMar>
          </w:tcPr>
          <w:p>
            <w:r>
              <w:t>Booking, Airbnb oder direkte Buchungen werden später anschließbar geplant.</w:t>
            </w:r>
          </w:p>
        </w:tc>
      </w:tr>
      <w:tr>
        <w:tc>
          <w:tcPr>
            <w:tcW w:w="2300" w:type="dxa"/>
            <w:vAlign w:val="center"/>
            <w:tcMar>
              <w:top w:w="120" w:type="dxa"/>
              <w:bottom w:w="120" w:type="dxa"/>
              <w:start w:w="150" w:type="dxa"/>
              <w:end w:w="150" w:type="dxa"/>
            </w:tcMar>
          </w:tcPr>
          <w:p>
            <w:r>
              <w:t>Investorbericht</w:t>
            </w:r>
          </w:p>
        </w:tc>
        <w:tc>
          <w:tcPr>
            <w:tcW w:w="7060" w:type="dxa"/>
            <w:vAlign w:val="center"/>
            <w:tcMar>
              <w:top w:w="120" w:type="dxa"/>
              <w:bottom w:w="120" w:type="dxa"/>
              <w:start w:w="150" w:type="dxa"/>
              <w:end w:w="150" w:type="dxa"/>
            </w:tcMar>
          </w:tcPr>
          <w:p>
            <w:r>
              <w:t>Monatlicher Report zeigt Auslastung, Einnahmen, Kosten und offene Aufgaben.</w:t>
            </w:r>
          </w:p>
        </w:tc>
      </w:tr>
    </w:tbl>
    <w:p>
      <w:r>
        <w:br w:type="page"/>
      </w:r>
    </w:p>
    <w:p>
      <w:pPr>
        <w:pStyle w:val="Heading1"/>
      </w:pPr>
      <w:r>
        <w:t>Phase 13: Arbeitsablauf</w:t>
      </w:r>
    </w:p>
    <w:p>
      <w:pPr>
        <w:pStyle w:val="BodyText"/>
      </w:pPr>
      <w:r>
        <w:t>Der Ablauf ist bewusst in normaler Sprache formuliert, damit Management, Vertrieb und Betrieb denselben Prozess verstehen.</w:t>
      </w:r>
    </w:p>
    <w:p>
      <w:pPr>
        <w:pStyle w:val="BodyText"/>
        <w:numPr>
          <w:ilvl w:val="0"/>
          <w:numId w:val="1"/>
        </w:numPr>
      </w:pPr>
      <w:r>
        <w:t>Eigentümer freigibt Vermietung.</w:t>
      </w:r>
    </w:p>
    <w:p>
      <w:pPr>
        <w:pStyle w:val="BodyText"/>
        <w:numPr>
          <w:ilvl w:val="0"/>
          <w:numId w:val="1"/>
        </w:numPr>
      </w:pPr>
      <w:r>
        <w:t>Kalender wird gepflegt.</w:t>
      </w:r>
    </w:p>
    <w:p>
      <w:pPr>
        <w:pStyle w:val="BodyText"/>
        <w:numPr>
          <w:ilvl w:val="0"/>
          <w:numId w:val="1"/>
        </w:numPr>
      </w:pPr>
      <w:r>
        <w:t>Buchung kommt rein.</w:t>
      </w:r>
    </w:p>
    <w:p>
      <w:pPr>
        <w:pStyle w:val="BodyText"/>
        <w:numPr>
          <w:ilvl w:val="0"/>
          <w:numId w:val="1"/>
        </w:numPr>
      </w:pPr>
      <w:r>
        <w:t>Aufenthalt wird abgewickelt.</w:t>
      </w:r>
    </w:p>
    <w:p>
      <w:pPr>
        <w:pStyle w:val="BodyText"/>
        <w:numPr>
          <w:ilvl w:val="0"/>
          <w:numId w:val="1"/>
        </w:numPr>
      </w:pPr>
      <w:r>
        <w:t>Abrechnung und Bericht werden erstellt.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13: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Vermietungsfreigabe</w:t>
            </w:r>
          </w:p>
        </w:tc>
        <w:tc>
          <w:tcPr>
            <w:tcW w:w="3120" w:type="dxa"/>
            <w:vAlign w:val="center"/>
            <w:shd w:fill="D1FAE5"/>
            <w:tcMar>
              <w:top w:w="120" w:type="dxa"/>
              <w:bottom w:w="120" w:type="dxa"/>
              <w:start w:w="150" w:type="dxa"/>
              <w:end w:w="150" w:type="dxa"/>
            </w:tcMar>
          </w:tcPr>
          <w:p>
            <w:pPr>
              <w:jc w:val="center"/>
            </w:pPr>
            <w:r>
              <w:rPr>
                <w:b/>
              </w:rPr>
              <w:t>Kalender</w:t>
            </w:r>
          </w:p>
        </w:tc>
        <w:tc>
          <w:tcPr>
            <w:tcW w:w="3120" w:type="dxa"/>
            <w:vAlign w:val="center"/>
            <w:shd w:fill="FEF3C7"/>
            <w:tcMar>
              <w:top w:w="120" w:type="dxa"/>
              <w:bottom w:w="120" w:type="dxa"/>
              <w:start w:w="150" w:type="dxa"/>
              <w:end w:w="150" w:type="dxa"/>
            </w:tcMar>
          </w:tcPr>
          <w:p>
            <w:pPr>
              <w:jc w:val="center"/>
            </w:pPr>
            <w:r>
              <w:rPr>
                <w:b/>
              </w:rPr>
              <w:t>Einnahmen</w:t>
            </w:r>
          </w:p>
        </w:tc>
      </w:tr>
      <w:tr>
        <w:tc>
          <w:tcPr>
            <w:tcW w:w="3120" w:type="dxa"/>
            <w:vAlign w:val="center"/>
            <w:shd w:fill="F3E8FF"/>
            <w:tcMar>
              <w:top w:w="120" w:type="dxa"/>
              <w:bottom w:w="120" w:type="dxa"/>
              <w:start w:w="150" w:type="dxa"/>
              <w:end w:w="150" w:type="dxa"/>
            </w:tcMar>
          </w:tcPr>
          <w:p>
            <w:pPr>
              <w:jc w:val="center"/>
            </w:pPr>
            <w:r>
              <w:rPr>
                <w:b/>
              </w:rPr>
              <w:t>Portale</w:t>
            </w:r>
          </w:p>
        </w:tc>
        <w:tc>
          <w:tcPr>
            <w:tcW w:w="3120" w:type="dxa"/>
            <w:vAlign w:val="center"/>
            <w:shd w:fill="E0F2FE"/>
            <w:tcMar>
              <w:top w:w="120" w:type="dxa"/>
              <w:bottom w:w="120" w:type="dxa"/>
              <w:start w:w="150" w:type="dxa"/>
              <w:end w:w="150" w:type="dxa"/>
            </w:tcMar>
          </w:tcPr>
          <w:p>
            <w:pPr>
              <w:jc w:val="center"/>
            </w:pPr>
            <w:r>
              <w:rPr>
                <w:b/>
              </w:rPr>
              <w:t>Phase 13: Vermietung, Rendite und Investorenservice</w:t>
            </w:r>
          </w:p>
        </w:tc>
        <w:tc>
          <w:tcPr>
            <w:tcW w:w="3120" w:type="dxa"/>
            <w:vAlign w:val="center"/>
            <w:shd w:fill="FFE4E6"/>
            <w:tcMar>
              <w:top w:w="120" w:type="dxa"/>
              <w:bottom w:w="120" w:type="dxa"/>
              <w:start w:w="150" w:type="dxa"/>
              <w:end w:w="150" w:type="dxa"/>
            </w:tcMar>
          </w:tcPr>
          <w:p>
            <w:pPr>
              <w:jc w:val="center"/>
            </w:pPr>
            <w:r>
              <w:rPr>
                <w:b/>
              </w:rPr>
              <w:t>Investorbericht</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13: Geschäftsregeln und Sonderfälle</w:t>
      </w:r>
    </w:p>
    <w:p>
      <w:pPr>
        <w:pStyle w:val="BodyText"/>
        <w:numPr>
          <w:ilvl w:val="0"/>
          <w:numId w:val="1"/>
        </w:numPr>
      </w:pPr>
      <w:r>
        <w:t>Keine Vermietung ohne Eigentümerfreigabe.</w:t>
      </w:r>
    </w:p>
    <w:p>
      <w:pPr>
        <w:pStyle w:val="BodyText"/>
        <w:numPr>
          <w:ilvl w:val="0"/>
          <w:numId w:val="1"/>
        </w:numPr>
      </w:pPr>
      <w:r>
        <w:t>Kurzzeitvermietung braucht Compliance-Prüfung.</w:t>
      </w:r>
    </w:p>
    <w:p>
      <w:pPr>
        <w:pStyle w:val="BodyText"/>
        <w:numPr>
          <w:ilvl w:val="0"/>
          <w:numId w:val="1"/>
        </w:numPr>
      </w:pPr>
      <w:r>
        <w:t>Auszahlung braucht geprüfte Abrechnung.</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13: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Buchungen und Deposits existieren in der App.</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Eigentümer-Freigabe zur Vermietung fehlt.</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Channel-Sync fehlt.</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Investorbericht und Mietrendite fehlen.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13: Abnahme und AI-Unterstützung</w:t>
      </w:r>
    </w:p>
    <w:p>
      <w:pPr>
        <w:pStyle w:val="Heading2"/>
      </w:pPr>
      <w:r>
        <w:t>Abnahmekriterien</w:t>
      </w:r>
    </w:p>
    <w:p>
      <w:pPr>
        <w:pStyle w:val="BodyText"/>
        <w:numPr>
          <w:ilvl w:val="0"/>
          <w:numId w:val="1"/>
        </w:numPr>
      </w:pPr>
      <w:r>
        <w:t>Vermietungsstatus je Einheit ist sichtbar.</w:t>
      </w:r>
    </w:p>
    <w:p>
      <w:pPr>
        <w:pStyle w:val="BodyText"/>
        <w:numPr>
          <w:ilvl w:val="0"/>
          <w:numId w:val="1"/>
        </w:numPr>
      </w:pPr>
      <w:r>
        <w:t>Eigennutzung blockiert Kalender.</w:t>
      </w:r>
    </w:p>
    <w:p>
      <w:pPr>
        <w:pStyle w:val="BodyText"/>
        <w:numPr>
          <w:ilvl w:val="0"/>
          <w:numId w:val="1"/>
        </w:numPr>
      </w:pPr>
      <w:r>
        <w:t>Einnahmen/Kosten sind nachvollziehbar.</w:t>
      </w:r>
    </w:p>
    <w:p>
      <w:pPr>
        <w:pStyle w:val="BodyText"/>
        <w:numPr>
          <w:ilvl w:val="0"/>
          <w:numId w:val="1"/>
        </w:numPr>
      </w:pPr>
      <w:r>
        <w:t>Eigentümerbericht ist verständlich.</w:t>
      </w:r>
    </w:p>
    <w:p>
      <w:pPr>
        <w:pStyle w:val="Heading2"/>
      </w:pPr>
      <w:r>
        <w:t>Sinnvolle AI-Unterstützung</w:t>
      </w:r>
    </w:p>
    <w:p>
      <w:pPr>
        <w:pStyle w:val="BodyText"/>
        <w:shd w:fill="ECFDF3"/>
      </w:pPr>
      <w:r>
        <w:rPr>
          <w:b/>
          <w:color w:val="047857"/>
        </w:rPr>
        <w:t>AI kann Monatsberichte zusammenfassen und Investorenfragen beantworten, solange Daten geprüft sind.</w:t>
      </w:r>
    </w:p>
    <w:p>
      <w:r>
        <w:br w:type="page"/>
      </w:r>
    </w:p>
    <w:p>
      <w:pPr>
        <w:pStyle w:val="Heading1"/>
      </w:pPr>
      <w:r>
        <w:t>Phase 13: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Vermietungsfreigabe</w:t>
            </w:r>
          </w:p>
        </w:tc>
        <w:tc>
          <w:tcPr>
            <w:tcW w:w="3960" w:type="dxa"/>
            <w:vAlign w:val="center"/>
            <w:tcMar>
              <w:top w:w="120" w:type="dxa"/>
              <w:bottom w:w="120" w:type="dxa"/>
              <w:start w:w="150" w:type="dxa"/>
              <w:end w:w="150" w:type="dxa"/>
            </w:tcMar>
          </w:tcPr>
          <w:p>
            <w:r>
              <w:t>Eigentümer legt fest, ob und wann die Wohnung vermietet werden darf.</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Kalender</w:t>
            </w:r>
          </w:p>
        </w:tc>
        <w:tc>
          <w:tcPr>
            <w:tcW w:w="3960" w:type="dxa"/>
            <w:vAlign w:val="center"/>
            <w:tcMar>
              <w:top w:w="120" w:type="dxa"/>
              <w:bottom w:w="120" w:type="dxa"/>
              <w:start w:w="150" w:type="dxa"/>
              <w:end w:w="150" w:type="dxa"/>
            </w:tcMar>
          </w:tcPr>
          <w:p>
            <w:r>
              <w:t>Eigennutzung, Vermietung, Sperrzeiten und Reinigung werden zusammengeführt.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Einnahmen</w:t>
            </w:r>
          </w:p>
        </w:tc>
        <w:tc>
          <w:tcPr>
            <w:tcW w:w="3960" w:type="dxa"/>
            <w:vAlign w:val="center"/>
            <w:tcMar>
              <w:top w:w="120" w:type="dxa"/>
              <w:bottom w:w="120" w:type="dxa"/>
              <w:start w:w="150" w:type="dxa"/>
              <w:end w:w="150" w:type="dxa"/>
            </w:tcMar>
          </w:tcPr>
          <w:p>
            <w:r>
              <w:t>Mieteinnahmen, Provision, Reinigung, Wartung und Auszahlungen werden transparent.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Portale</w:t>
            </w:r>
          </w:p>
        </w:tc>
        <w:tc>
          <w:tcPr>
            <w:tcW w:w="3960" w:type="dxa"/>
            <w:vAlign w:val="center"/>
            <w:tcMar>
              <w:top w:w="120" w:type="dxa"/>
              <w:bottom w:w="120" w:type="dxa"/>
              <w:start w:w="150" w:type="dxa"/>
              <w:end w:w="150" w:type="dxa"/>
            </w:tcMar>
          </w:tcPr>
          <w:p>
            <w:r>
              <w:t>Booking, Airbnb oder direkte Buchungen werden später anschließbar geplant.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Investorbericht</w:t>
            </w:r>
          </w:p>
        </w:tc>
        <w:tc>
          <w:tcPr>
            <w:tcW w:w="3960" w:type="dxa"/>
            <w:vAlign w:val="center"/>
            <w:tcMar>
              <w:top w:w="120" w:type="dxa"/>
              <w:bottom w:w="120" w:type="dxa"/>
              <w:start w:w="150" w:type="dxa"/>
              <w:end w:w="150" w:type="dxa"/>
            </w:tcMar>
          </w:tcPr>
          <w:p>
            <w:r>
              <w:t>Monatlicher Report zeigt Auslastung, Einnahmen, Kosten und offene Aufgaben.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13: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Investment-Team</w:t>
            </w:r>
          </w:p>
        </w:tc>
        <w:tc>
          <w:tcPr>
            <w:tcW w:w="4300" w:type="dxa"/>
            <w:vAlign w:val="center"/>
            <w:tcMar>
              <w:top w:w="120" w:type="dxa"/>
              <w:bottom w:w="120" w:type="dxa"/>
              <w:start w:w="150" w:type="dxa"/>
              <w:end w:w="150" w:type="dxa"/>
            </w:tcMar>
          </w:tcPr>
          <w:p>
            <w:r>
              <w:t>Investment-Team sorgt dafür, dass Status, nächste Aktion und fachliche Entscheidung in Phase 13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Vermietungsmanagement</w:t>
            </w:r>
          </w:p>
        </w:tc>
        <w:tc>
          <w:tcPr>
            <w:tcW w:w="4300" w:type="dxa"/>
            <w:vAlign w:val="center"/>
            <w:tcMar>
              <w:top w:w="120" w:type="dxa"/>
              <w:bottom w:w="120" w:type="dxa"/>
              <w:start w:w="150" w:type="dxa"/>
              <w:end w:w="150" w:type="dxa"/>
            </w:tcMar>
          </w:tcPr>
          <w:p>
            <w:r>
              <w:t>Vermietungsmanagement sorgt dafür, dass Status, nächste Aktion und fachliche Entscheidung in Phase 13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Finanzen</w:t>
            </w:r>
          </w:p>
        </w:tc>
        <w:tc>
          <w:tcPr>
            <w:tcW w:w="4300" w:type="dxa"/>
            <w:vAlign w:val="center"/>
            <w:tcMar>
              <w:top w:w="120" w:type="dxa"/>
              <w:bottom w:w="120" w:type="dxa"/>
              <w:start w:w="150" w:type="dxa"/>
              <w:end w:w="150" w:type="dxa"/>
            </w:tcMar>
          </w:tcPr>
          <w:p>
            <w:r>
              <w:t>Finanzen sorgt dafür, dass Status, nächste Aktion und fachliche Entscheidung in Phase 13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13: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Vermietungsfreigabe</w:t>
            </w:r>
          </w:p>
        </w:tc>
        <w:tc>
          <w:tcPr>
            <w:tcW w:w="4200" w:type="dxa"/>
            <w:vAlign w:val="center"/>
            <w:tcMar>
              <w:top w:w="120" w:type="dxa"/>
              <w:bottom w:w="120" w:type="dxa"/>
              <w:start w:w="150" w:type="dxa"/>
              <w:end w:w="150" w:type="dxa"/>
            </w:tcMar>
          </w:tcPr>
          <w:p>
            <w:r>
              <w:t>Vermietungsfreigabe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Kalender</w:t>
            </w:r>
          </w:p>
        </w:tc>
        <w:tc>
          <w:tcPr>
            <w:tcW w:w="4200" w:type="dxa"/>
            <w:vAlign w:val="center"/>
            <w:tcMar>
              <w:top w:w="120" w:type="dxa"/>
              <w:bottom w:w="120" w:type="dxa"/>
              <w:start w:w="150" w:type="dxa"/>
              <w:end w:w="150" w:type="dxa"/>
            </w:tcMar>
          </w:tcPr>
          <w:p>
            <w:r>
              <w:t>Kalender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Buchung</w:t>
            </w:r>
          </w:p>
        </w:tc>
        <w:tc>
          <w:tcPr>
            <w:tcW w:w="4200" w:type="dxa"/>
            <w:vAlign w:val="center"/>
            <w:tcMar>
              <w:top w:w="120" w:type="dxa"/>
              <w:bottom w:w="120" w:type="dxa"/>
              <w:start w:w="150" w:type="dxa"/>
              <w:end w:w="150" w:type="dxa"/>
            </w:tcMar>
          </w:tcPr>
          <w:p>
            <w:r>
              <w:t>Buchung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Kosten</w:t>
            </w:r>
          </w:p>
        </w:tc>
        <w:tc>
          <w:tcPr>
            <w:tcW w:w="4200" w:type="dxa"/>
            <w:vAlign w:val="center"/>
            <w:tcMar>
              <w:top w:w="120" w:type="dxa"/>
              <w:bottom w:w="120" w:type="dxa"/>
              <w:start w:w="150" w:type="dxa"/>
              <w:end w:w="150" w:type="dxa"/>
            </w:tcMar>
          </w:tcPr>
          <w:p>
            <w:r>
              <w:t>Kosten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Eigentümerbericht</w:t>
            </w:r>
          </w:p>
        </w:tc>
        <w:tc>
          <w:tcPr>
            <w:tcW w:w="4200" w:type="dxa"/>
            <w:vAlign w:val="center"/>
            <w:tcMar>
              <w:top w:w="120" w:type="dxa"/>
              <w:bottom w:w="120" w:type="dxa"/>
              <w:start w:w="150" w:type="dxa"/>
              <w:end w:w="150" w:type="dxa"/>
            </w:tcMar>
          </w:tcPr>
          <w:p>
            <w:r>
              <w:t>Eigentümerbericht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13: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Ein Eigentümer gibt seine Wohnung für Vermietung frei, blockiert aber zwei Wochen Eigennutzung. Das System verwaltet Kalender, Einnahmen, Reinigung, Kosten und Monatsbericht für den Eigentümer.</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Eigentümer freigibt Vermietung.</w:t>
      </w:r>
    </w:p>
    <w:p>
      <w:pPr>
        <w:pStyle w:val="BodyText"/>
        <w:numPr>
          <w:ilvl w:val="0"/>
          <w:numId w:val="1"/>
        </w:numPr>
      </w:pPr>
      <w:r>
        <w:t>Kalender wird gepflegt.</w:t>
      </w:r>
    </w:p>
    <w:p>
      <w:pPr>
        <w:pStyle w:val="BodyText"/>
        <w:numPr>
          <w:ilvl w:val="0"/>
          <w:numId w:val="1"/>
        </w:numPr>
      </w:pPr>
      <w:r>
        <w:t>Buchung kommt rein.</w:t>
      </w:r>
    </w:p>
    <w:p>
      <w:pPr>
        <w:pStyle w:val="BodyText"/>
        <w:numPr>
          <w:ilvl w:val="0"/>
          <w:numId w:val="1"/>
        </w:numPr>
      </w:pPr>
      <w:r>
        <w:t>Aufenthalt wird abgewickelt.</w:t>
      </w:r>
    </w:p>
    <w:p>
      <w:pPr>
        <w:pStyle w:val="BodyText"/>
        <w:numPr>
          <w:ilvl w:val="0"/>
          <w:numId w:val="1"/>
        </w:numPr>
      </w:pPr>
      <w:r>
        <w:t>Abrechnung und Bericht werden erstellt.</w:t>
      </w:r>
    </w:p>
    <w:p>
      <w:r>
        <w:br w:type="page"/>
      </w:r>
    </w:p>
    <w:p>
      <w:pPr>
        <w:pStyle w:val="Heading1"/>
      </w:pPr>
      <w:r>
        <w:t>Phase 13: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Keine Vermietung ohne Eigentümerfreigabe.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Kurzzeitvermietung braucht Compliance-Prüfung.</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Auszahlung braucht geprüfte Abrechnung.</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Eigentümer-Freigabe zur Vermietung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Channel-Sync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Investorbericht und Mietrendite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13: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Auslastung</w:t>
            </w:r>
          </w:p>
        </w:tc>
        <w:tc>
          <w:tcPr>
            <w:tcW w:w="3760" w:type="dxa"/>
            <w:vAlign w:val="center"/>
            <w:tcMar>
              <w:top w:w="120" w:type="dxa"/>
              <w:bottom w:w="120" w:type="dxa"/>
              <w:start w:w="150" w:type="dxa"/>
              <w:end w:w="150" w:type="dxa"/>
            </w:tcMar>
          </w:tcPr>
          <w:p>
            <w:r>
              <w:t>Belegte Tage je vermietbarer Einheit.</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Nettoertrag</w:t>
            </w:r>
          </w:p>
        </w:tc>
        <w:tc>
          <w:tcPr>
            <w:tcW w:w="3760" w:type="dxa"/>
            <w:vAlign w:val="center"/>
            <w:tcMar>
              <w:top w:w="120" w:type="dxa"/>
              <w:bottom w:w="120" w:type="dxa"/>
              <w:start w:w="150" w:type="dxa"/>
              <w:end w:w="150" w:type="dxa"/>
            </w:tcMar>
          </w:tcPr>
          <w:p>
            <w:r>
              <w:t>Einnahmen abzüglich Kosten und Provisionen.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Berichtspünktlichkeit</w:t>
            </w:r>
          </w:p>
        </w:tc>
        <w:tc>
          <w:tcPr>
            <w:tcW w:w="3760" w:type="dxa"/>
            <w:vAlign w:val="center"/>
            <w:tcMar>
              <w:top w:w="120" w:type="dxa"/>
              <w:bottom w:w="120" w:type="dxa"/>
              <w:start w:w="150" w:type="dxa"/>
              <w:end w:w="150" w:type="dxa"/>
            </w:tcMar>
          </w:tcPr>
          <w:p>
            <w:r>
              <w:t>Monatsberichte rechtzeitig an Eigentümer.</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13: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Vermietungsstatus je Einheit ist sichtbar.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Eigennutzung blockiert Kalender.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Einnahmen/Kosten sind nachvollziehbar.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Eigentümerbericht ist verständlich.</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14: Management-Reporting, AI und Kontrolle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Führungskräfte sehen Risiken, Fortschritt, Umsatz, Servicequalität und offene Entscheidungen ohne Tabellenchaos.</w:t>
            </w:r>
          </w:p>
        </w:tc>
      </w:tr>
    </w:tbl>
    <w:p>
      <w:pPr>
        <w:pStyle w:val="BodyText"/>
      </w:pPr>
      <w:r>
        <w:rPr>
          <w:b/>
        </w:rPr>
        <w:t>Verantwortliche Teams: Management, Teamleitung, Qualität</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Management-Cockpit</w:t>
            </w:r>
          </w:p>
        </w:tc>
        <w:tc>
          <w:tcPr>
            <w:tcW w:w="7060" w:type="dxa"/>
            <w:vAlign w:val="center"/>
            <w:tcMar>
              <w:top w:w="120" w:type="dxa"/>
              <w:bottom w:w="120" w:type="dxa"/>
              <w:start w:w="150" w:type="dxa"/>
              <w:end w:w="150" w:type="dxa"/>
            </w:tcMar>
          </w:tcPr>
          <w:p>
            <w:r>
              <w:t>Leads, Verkäufe, Zahlungen, Servicefälle, Dokumente und Vermietung werden in einer Übersicht zusammengeführt.</w:t>
            </w:r>
          </w:p>
        </w:tc>
      </w:tr>
      <w:tr>
        <w:tc>
          <w:tcPr>
            <w:tcW w:w="2300" w:type="dxa"/>
            <w:vAlign w:val="center"/>
            <w:tcMar>
              <w:top w:w="120" w:type="dxa"/>
              <w:bottom w:w="120" w:type="dxa"/>
              <w:start w:w="150" w:type="dxa"/>
              <w:end w:w="150" w:type="dxa"/>
            </w:tcMar>
          </w:tcPr>
          <w:p>
            <w:r>
              <w:t>Risikokarten</w:t>
            </w:r>
          </w:p>
        </w:tc>
        <w:tc>
          <w:tcPr>
            <w:tcW w:w="7060" w:type="dxa"/>
            <w:vAlign w:val="center"/>
            <w:tcMar>
              <w:top w:w="120" w:type="dxa"/>
              <w:bottom w:w="120" w:type="dxa"/>
              <w:start w:w="150" w:type="dxa"/>
              <w:end w:w="150" w:type="dxa"/>
            </w:tcMar>
          </w:tcPr>
          <w:p>
            <w:r>
              <w:t>Überfällige Zahlungen, fehlende Dokumente, langsame Leads und Service-SLA werden sichtbar.</w:t>
            </w:r>
          </w:p>
        </w:tc>
      </w:tr>
      <w:tr>
        <w:tc>
          <w:tcPr>
            <w:tcW w:w="2300" w:type="dxa"/>
            <w:vAlign w:val="center"/>
            <w:tcMar>
              <w:top w:w="120" w:type="dxa"/>
              <w:bottom w:w="120" w:type="dxa"/>
              <w:start w:w="150" w:type="dxa"/>
              <w:end w:w="150" w:type="dxa"/>
            </w:tcMar>
          </w:tcPr>
          <w:p>
            <w:r>
              <w:t>AI-Empfehlungen</w:t>
            </w:r>
          </w:p>
        </w:tc>
        <w:tc>
          <w:tcPr>
            <w:tcW w:w="7060" w:type="dxa"/>
            <w:vAlign w:val="center"/>
            <w:tcMar>
              <w:top w:w="120" w:type="dxa"/>
              <w:bottom w:w="120" w:type="dxa"/>
              <w:start w:w="150" w:type="dxa"/>
              <w:end w:w="150" w:type="dxa"/>
            </w:tcMar>
          </w:tcPr>
          <w:p>
            <w:r>
              <w:t>AI priorisiert, erklärt und schlägt Aktionen vor, entscheidet aber nicht allein.</w:t>
            </w:r>
          </w:p>
        </w:tc>
      </w:tr>
      <w:tr>
        <w:tc>
          <w:tcPr>
            <w:tcW w:w="2300" w:type="dxa"/>
            <w:vAlign w:val="center"/>
            <w:tcMar>
              <w:top w:w="120" w:type="dxa"/>
              <w:bottom w:w="120" w:type="dxa"/>
              <w:start w:w="150" w:type="dxa"/>
              <w:end w:w="150" w:type="dxa"/>
            </w:tcMar>
          </w:tcPr>
          <w:p>
            <w:r>
              <w:t>Prüfspuren</w:t>
            </w:r>
          </w:p>
        </w:tc>
        <w:tc>
          <w:tcPr>
            <w:tcW w:w="7060" w:type="dxa"/>
            <w:vAlign w:val="center"/>
            <w:tcMar>
              <w:top w:w="120" w:type="dxa"/>
              <w:bottom w:w="120" w:type="dxa"/>
              <w:start w:w="150" w:type="dxa"/>
              <w:end w:w="150" w:type="dxa"/>
            </w:tcMar>
          </w:tcPr>
          <w:p>
            <w:r>
              <w:t>Sensible Änderungen werden protokolliert.</w:t>
            </w:r>
          </w:p>
        </w:tc>
      </w:tr>
      <w:tr>
        <w:tc>
          <w:tcPr>
            <w:tcW w:w="2300" w:type="dxa"/>
            <w:vAlign w:val="center"/>
            <w:tcMar>
              <w:top w:w="120" w:type="dxa"/>
              <w:bottom w:w="120" w:type="dxa"/>
              <w:start w:w="150" w:type="dxa"/>
              <w:end w:w="150" w:type="dxa"/>
            </w:tcMar>
          </w:tcPr>
          <w:p>
            <w:r>
              <w:t>Qualitätsrunde</w:t>
            </w:r>
          </w:p>
        </w:tc>
        <w:tc>
          <w:tcPr>
            <w:tcW w:w="7060" w:type="dxa"/>
            <w:vAlign w:val="center"/>
            <w:tcMar>
              <w:top w:w="120" w:type="dxa"/>
              <w:bottom w:w="120" w:type="dxa"/>
              <w:start w:w="150" w:type="dxa"/>
              <w:end w:w="150" w:type="dxa"/>
            </w:tcMar>
          </w:tcPr>
          <w:p>
            <w:r>
              <w:t>Wöchentliche Review-Ansicht für Teamleiter.</w:t>
            </w:r>
          </w:p>
        </w:tc>
      </w:tr>
    </w:tbl>
    <w:p>
      <w:r>
        <w:br w:type="page"/>
      </w:r>
    </w:p>
    <w:p>
      <w:pPr>
        <w:pStyle w:val="Heading1"/>
      </w:pPr>
      <w:r>
        <w:t>Phase 14: Arbeitsablauf</w:t>
      </w:r>
    </w:p>
    <w:p>
      <w:pPr>
        <w:pStyle w:val="BodyText"/>
      </w:pPr>
      <w:r>
        <w:t>Der Ablauf ist bewusst in normaler Sprache formuliert, damit Management, Vertrieb und Betrieb denselben Prozess verstehen.</w:t>
      </w:r>
    </w:p>
    <w:p>
      <w:pPr>
        <w:pStyle w:val="BodyText"/>
        <w:numPr>
          <w:ilvl w:val="0"/>
          <w:numId w:val="1"/>
        </w:numPr>
      </w:pPr>
      <w:r>
        <w:t>Daten laufen zusammen.</w:t>
      </w:r>
    </w:p>
    <w:p>
      <w:pPr>
        <w:pStyle w:val="BodyText"/>
        <w:numPr>
          <w:ilvl w:val="0"/>
          <w:numId w:val="1"/>
        </w:numPr>
      </w:pPr>
      <w:r>
        <w:t>Risiken werden priorisiert.</w:t>
      </w:r>
    </w:p>
    <w:p>
      <w:pPr>
        <w:pStyle w:val="BodyText"/>
        <w:numPr>
          <w:ilvl w:val="0"/>
          <w:numId w:val="1"/>
        </w:numPr>
      </w:pPr>
      <w:r>
        <w:t>Team entscheidet.</w:t>
      </w:r>
    </w:p>
    <w:p>
      <w:pPr>
        <w:pStyle w:val="BodyText"/>
        <w:numPr>
          <w:ilvl w:val="0"/>
          <w:numId w:val="1"/>
        </w:numPr>
      </w:pPr>
      <w:r>
        <w:t>Aktion wird ausgeführt.</w:t>
      </w:r>
    </w:p>
    <w:p>
      <w:pPr>
        <w:pStyle w:val="BodyText"/>
        <w:numPr>
          <w:ilvl w:val="0"/>
          <w:numId w:val="1"/>
        </w:numPr>
      </w:pPr>
      <w:r>
        <w:t>Ergebnis fließt in Bericht.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14: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Management-Cockpit</w:t>
            </w:r>
          </w:p>
        </w:tc>
        <w:tc>
          <w:tcPr>
            <w:tcW w:w="3120" w:type="dxa"/>
            <w:vAlign w:val="center"/>
            <w:shd w:fill="D1FAE5"/>
            <w:tcMar>
              <w:top w:w="120" w:type="dxa"/>
              <w:bottom w:w="120" w:type="dxa"/>
              <w:start w:w="150" w:type="dxa"/>
              <w:end w:w="150" w:type="dxa"/>
            </w:tcMar>
          </w:tcPr>
          <w:p>
            <w:pPr>
              <w:jc w:val="center"/>
            </w:pPr>
            <w:r>
              <w:rPr>
                <w:b/>
              </w:rPr>
              <w:t>Risikokarten</w:t>
            </w:r>
          </w:p>
        </w:tc>
        <w:tc>
          <w:tcPr>
            <w:tcW w:w="3120" w:type="dxa"/>
            <w:vAlign w:val="center"/>
            <w:shd w:fill="FEF3C7"/>
            <w:tcMar>
              <w:top w:w="120" w:type="dxa"/>
              <w:bottom w:w="120" w:type="dxa"/>
              <w:start w:w="150" w:type="dxa"/>
              <w:end w:w="150" w:type="dxa"/>
            </w:tcMar>
          </w:tcPr>
          <w:p>
            <w:pPr>
              <w:jc w:val="center"/>
            </w:pPr>
            <w:r>
              <w:rPr>
                <w:b/>
              </w:rPr>
              <w:t>AI-Empfehlungen</w:t>
            </w:r>
          </w:p>
        </w:tc>
      </w:tr>
      <w:tr>
        <w:tc>
          <w:tcPr>
            <w:tcW w:w="3120" w:type="dxa"/>
            <w:vAlign w:val="center"/>
            <w:shd w:fill="F3E8FF"/>
            <w:tcMar>
              <w:top w:w="120" w:type="dxa"/>
              <w:bottom w:w="120" w:type="dxa"/>
              <w:start w:w="150" w:type="dxa"/>
              <w:end w:w="150" w:type="dxa"/>
            </w:tcMar>
          </w:tcPr>
          <w:p>
            <w:pPr>
              <w:jc w:val="center"/>
            </w:pPr>
            <w:r>
              <w:rPr>
                <w:b/>
              </w:rPr>
              <w:t>Prüfspuren</w:t>
            </w:r>
          </w:p>
        </w:tc>
        <w:tc>
          <w:tcPr>
            <w:tcW w:w="3120" w:type="dxa"/>
            <w:vAlign w:val="center"/>
            <w:shd w:fill="E0F2FE"/>
            <w:tcMar>
              <w:top w:w="120" w:type="dxa"/>
              <w:bottom w:w="120" w:type="dxa"/>
              <w:start w:w="150" w:type="dxa"/>
              <w:end w:w="150" w:type="dxa"/>
            </w:tcMar>
          </w:tcPr>
          <w:p>
            <w:pPr>
              <w:jc w:val="center"/>
            </w:pPr>
            <w:r>
              <w:rPr>
                <w:b/>
              </w:rPr>
              <w:t>Phase 14: Management-Reporting, AI und Kontrolle</w:t>
            </w:r>
          </w:p>
        </w:tc>
        <w:tc>
          <w:tcPr>
            <w:tcW w:w="3120" w:type="dxa"/>
            <w:vAlign w:val="center"/>
            <w:shd w:fill="FFE4E6"/>
            <w:tcMar>
              <w:top w:w="120" w:type="dxa"/>
              <w:bottom w:w="120" w:type="dxa"/>
              <w:start w:w="150" w:type="dxa"/>
              <w:end w:w="150" w:type="dxa"/>
            </w:tcMar>
          </w:tcPr>
          <w:p>
            <w:pPr>
              <w:jc w:val="center"/>
            </w:pPr>
            <w:r>
              <w:rPr>
                <w:b/>
              </w:rPr>
              <w:t>Qualitätsrunde</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14: Geschäftsregeln und Sonderfälle</w:t>
      </w:r>
    </w:p>
    <w:p>
      <w:pPr>
        <w:pStyle w:val="BodyText"/>
        <w:numPr>
          <w:ilvl w:val="0"/>
          <w:numId w:val="1"/>
        </w:numPr>
      </w:pPr>
      <w:r>
        <w:t>AI darf keine Zahlung, Sperre oder Rechtsaussage allein auslösen.</w:t>
      </w:r>
    </w:p>
    <w:p>
      <w:pPr>
        <w:pStyle w:val="BodyText"/>
        <w:numPr>
          <w:ilvl w:val="0"/>
          <w:numId w:val="1"/>
        </w:numPr>
      </w:pPr>
      <w:r>
        <w:t>Jede sensible Aktion braucht Verantwortlichen.</w:t>
      </w:r>
    </w:p>
    <w:p>
      <w:pPr>
        <w:pStyle w:val="BodyText"/>
        <w:numPr>
          <w:ilvl w:val="0"/>
          <w:numId w:val="1"/>
        </w:numPr>
      </w:pPr>
      <w:r>
        <w:t>Berichte müssen Quelle und Aktualität zeigen.</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14: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Dashboard, Berichte, AI-Assistent und Audit sind vorhanden.</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Projekt- und Deal-spezifische Reportings fehlen.</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AI-Empfehlungen sind noch nicht vollständig quellengebunden.</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Wochenreview fehlt.</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14: Abnahme und AI-Unterstützung</w:t>
      </w:r>
    </w:p>
    <w:p>
      <w:pPr>
        <w:pStyle w:val="Heading2"/>
      </w:pPr>
      <w:r>
        <w:t>Abnahmekriterien</w:t>
      </w:r>
    </w:p>
    <w:p>
      <w:pPr>
        <w:pStyle w:val="BodyText"/>
        <w:numPr>
          <w:ilvl w:val="0"/>
          <w:numId w:val="1"/>
        </w:numPr>
      </w:pPr>
      <w:r>
        <w:t>Management sieht Top-Risiken.</w:t>
      </w:r>
    </w:p>
    <w:p>
      <w:pPr>
        <w:pStyle w:val="BodyText"/>
        <w:numPr>
          <w:ilvl w:val="0"/>
          <w:numId w:val="1"/>
        </w:numPr>
      </w:pPr>
      <w:r>
        <w:t>AI-Hinweise sind erklärbar.</w:t>
      </w:r>
    </w:p>
    <w:p>
      <w:pPr>
        <w:pStyle w:val="BodyText"/>
        <w:numPr>
          <w:ilvl w:val="0"/>
          <w:numId w:val="1"/>
        </w:numPr>
      </w:pPr>
      <w:r>
        <w:t>Aktionen sind nachverfolgbar.</w:t>
      </w:r>
    </w:p>
    <w:p>
      <w:pPr>
        <w:pStyle w:val="BodyText"/>
        <w:numPr>
          <w:ilvl w:val="0"/>
          <w:numId w:val="1"/>
        </w:numPr>
      </w:pPr>
      <w:r>
        <w:t>Berichte sind exportierbar.</w:t>
      </w:r>
    </w:p>
    <w:p>
      <w:pPr>
        <w:pStyle w:val="Heading2"/>
      </w:pPr>
      <w:r>
        <w:t>Sinnvolle AI-Unterstützung</w:t>
      </w:r>
    </w:p>
    <w:p>
      <w:pPr>
        <w:pStyle w:val="BodyText"/>
        <w:shd w:fill="ECFDF3"/>
      </w:pPr>
      <w:r>
        <w:rPr>
          <w:b/>
          <w:color w:val="047857"/>
        </w:rPr>
        <w:t>AI ist die Assistenzschicht für Zusammenfassung, Priorisierung und Textentwurf, mit menschlicher Freigabe.</w:t>
      </w:r>
    </w:p>
    <w:p>
      <w:r>
        <w:br w:type="page"/>
      </w:r>
    </w:p>
    <w:p>
      <w:pPr>
        <w:pStyle w:val="Heading1"/>
      </w:pPr>
      <w:r>
        <w:t>Phase 14: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Management-Cockpit</w:t>
            </w:r>
          </w:p>
        </w:tc>
        <w:tc>
          <w:tcPr>
            <w:tcW w:w="3960" w:type="dxa"/>
            <w:vAlign w:val="center"/>
            <w:tcMar>
              <w:top w:w="120" w:type="dxa"/>
              <w:bottom w:w="120" w:type="dxa"/>
              <w:start w:w="150" w:type="dxa"/>
              <w:end w:w="150" w:type="dxa"/>
            </w:tcMar>
          </w:tcPr>
          <w:p>
            <w:r>
              <w:t>Leads, Verkäufe, Zahlungen, Servicefälle, Dokumente und Vermietung werden in einer Übersicht zusammengeführt.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Risikokarten</w:t>
            </w:r>
          </w:p>
        </w:tc>
        <w:tc>
          <w:tcPr>
            <w:tcW w:w="3960" w:type="dxa"/>
            <w:vAlign w:val="center"/>
            <w:tcMar>
              <w:top w:w="120" w:type="dxa"/>
              <w:bottom w:w="120" w:type="dxa"/>
              <w:start w:w="150" w:type="dxa"/>
              <w:end w:w="150" w:type="dxa"/>
            </w:tcMar>
          </w:tcPr>
          <w:p>
            <w:r>
              <w:t>Überfällige Zahlungen, fehlende Dokumente, langsame Leads und Service-SLA werden sichtbar.</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AI-Empfehlungen</w:t>
            </w:r>
          </w:p>
        </w:tc>
        <w:tc>
          <w:tcPr>
            <w:tcW w:w="3960" w:type="dxa"/>
            <w:vAlign w:val="center"/>
            <w:tcMar>
              <w:top w:w="120" w:type="dxa"/>
              <w:bottom w:w="120" w:type="dxa"/>
              <w:start w:w="150" w:type="dxa"/>
              <w:end w:w="150" w:type="dxa"/>
            </w:tcMar>
          </w:tcPr>
          <w:p>
            <w:r>
              <w:t>AI priorisiert, erklärt und schlägt Aktionen vor, entscheidet aber nicht allein.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Prüfspuren</w:t>
            </w:r>
          </w:p>
        </w:tc>
        <w:tc>
          <w:tcPr>
            <w:tcW w:w="3960" w:type="dxa"/>
            <w:vAlign w:val="center"/>
            <w:tcMar>
              <w:top w:w="120" w:type="dxa"/>
              <w:bottom w:w="120" w:type="dxa"/>
              <w:start w:w="150" w:type="dxa"/>
              <w:end w:w="150" w:type="dxa"/>
            </w:tcMar>
          </w:tcPr>
          <w:p>
            <w:r>
              <w:t>Sensible Änderungen werden protokolliert.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Qualitätsrunde</w:t>
            </w:r>
          </w:p>
        </w:tc>
        <w:tc>
          <w:tcPr>
            <w:tcW w:w="3960" w:type="dxa"/>
            <w:vAlign w:val="center"/>
            <w:tcMar>
              <w:top w:w="120" w:type="dxa"/>
              <w:bottom w:w="120" w:type="dxa"/>
              <w:start w:w="150" w:type="dxa"/>
              <w:end w:w="150" w:type="dxa"/>
            </w:tcMar>
          </w:tcPr>
          <w:p>
            <w:r>
              <w:t>Wöchentliche Review-Ansicht für Teamleiter.</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14: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sorgt dafür, dass Status, nächste Aktion und fachliche Entscheidung in Phase 14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Teamleitung</w:t>
            </w:r>
          </w:p>
        </w:tc>
        <w:tc>
          <w:tcPr>
            <w:tcW w:w="4300" w:type="dxa"/>
            <w:vAlign w:val="center"/>
            <w:tcMar>
              <w:top w:w="120" w:type="dxa"/>
              <w:bottom w:w="120" w:type="dxa"/>
              <w:start w:w="150" w:type="dxa"/>
              <w:end w:w="150" w:type="dxa"/>
            </w:tcMar>
          </w:tcPr>
          <w:p>
            <w:r>
              <w:t>Teamleitung sorgt dafür, dass Status, nächste Aktion und fachliche Entscheidung in Phase 14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Qualität</w:t>
            </w:r>
          </w:p>
        </w:tc>
        <w:tc>
          <w:tcPr>
            <w:tcW w:w="4300" w:type="dxa"/>
            <w:vAlign w:val="center"/>
            <w:tcMar>
              <w:top w:w="120" w:type="dxa"/>
              <w:bottom w:w="120" w:type="dxa"/>
              <w:start w:w="150" w:type="dxa"/>
              <w:end w:w="150" w:type="dxa"/>
            </w:tcMar>
          </w:tcPr>
          <w:p>
            <w:r>
              <w:t>Qualität sorgt dafür, dass Status, nächste Aktion und fachliche Entscheidung in Phase 14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14: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Managementbericht</w:t>
            </w:r>
          </w:p>
        </w:tc>
        <w:tc>
          <w:tcPr>
            <w:tcW w:w="4200" w:type="dxa"/>
            <w:vAlign w:val="center"/>
            <w:tcMar>
              <w:top w:w="120" w:type="dxa"/>
              <w:bottom w:w="120" w:type="dxa"/>
              <w:start w:w="150" w:type="dxa"/>
              <w:end w:w="150" w:type="dxa"/>
            </w:tcMar>
          </w:tcPr>
          <w:p>
            <w:r>
              <w:t>Managementbericht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Risiko</w:t>
            </w:r>
          </w:p>
        </w:tc>
        <w:tc>
          <w:tcPr>
            <w:tcW w:w="4200" w:type="dxa"/>
            <w:vAlign w:val="center"/>
            <w:tcMar>
              <w:top w:w="120" w:type="dxa"/>
              <w:bottom w:w="120" w:type="dxa"/>
              <w:start w:w="150" w:type="dxa"/>
              <w:end w:w="150" w:type="dxa"/>
            </w:tcMar>
          </w:tcPr>
          <w:p>
            <w:r>
              <w:t>Risiko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AI-Hinweis</w:t>
            </w:r>
          </w:p>
        </w:tc>
        <w:tc>
          <w:tcPr>
            <w:tcW w:w="4200" w:type="dxa"/>
            <w:vAlign w:val="center"/>
            <w:tcMar>
              <w:top w:w="120" w:type="dxa"/>
              <w:bottom w:w="120" w:type="dxa"/>
              <w:start w:w="150" w:type="dxa"/>
              <w:end w:w="150" w:type="dxa"/>
            </w:tcMar>
          </w:tcPr>
          <w:p>
            <w:r>
              <w:t>AI-Hinweis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Freigabe</w:t>
            </w:r>
          </w:p>
        </w:tc>
        <w:tc>
          <w:tcPr>
            <w:tcW w:w="4200" w:type="dxa"/>
            <w:vAlign w:val="center"/>
            <w:tcMar>
              <w:top w:w="120" w:type="dxa"/>
              <w:bottom w:w="120" w:type="dxa"/>
              <w:start w:w="150" w:type="dxa"/>
              <w:end w:w="150" w:type="dxa"/>
            </w:tcMar>
          </w:tcPr>
          <w:p>
            <w:r>
              <w:t>Freigabe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Audit</w:t>
            </w:r>
          </w:p>
        </w:tc>
        <w:tc>
          <w:tcPr>
            <w:tcW w:w="4200" w:type="dxa"/>
            <w:vAlign w:val="center"/>
            <w:tcMar>
              <w:top w:w="120" w:type="dxa"/>
              <w:bottom w:w="120" w:type="dxa"/>
              <w:start w:w="150" w:type="dxa"/>
              <w:end w:w="150" w:type="dxa"/>
            </w:tcMar>
          </w:tcPr>
          <w:p>
            <w:r>
              <w:t>Audit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14: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Montagmorgen sieht die Geschäftsführung die wichtigsten Risiken: heiße Leads ohne Antwort, fehlende TAPU-Dokumente, überfällige Raten, offene Eigentümerfälle und AI-Empfehlungen mit Begründung.</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Daten laufen zusammen.</w:t>
      </w:r>
    </w:p>
    <w:p>
      <w:pPr>
        <w:pStyle w:val="BodyText"/>
        <w:numPr>
          <w:ilvl w:val="0"/>
          <w:numId w:val="1"/>
        </w:numPr>
      </w:pPr>
      <w:r>
        <w:t>Risiken werden priorisiert.</w:t>
      </w:r>
    </w:p>
    <w:p>
      <w:pPr>
        <w:pStyle w:val="BodyText"/>
        <w:numPr>
          <w:ilvl w:val="0"/>
          <w:numId w:val="1"/>
        </w:numPr>
      </w:pPr>
      <w:r>
        <w:t>Team entscheidet.</w:t>
      </w:r>
    </w:p>
    <w:p>
      <w:pPr>
        <w:pStyle w:val="BodyText"/>
        <w:numPr>
          <w:ilvl w:val="0"/>
          <w:numId w:val="1"/>
        </w:numPr>
      </w:pPr>
      <w:r>
        <w:t>Aktion wird ausgeführt.</w:t>
      </w:r>
    </w:p>
    <w:p>
      <w:pPr>
        <w:pStyle w:val="BodyText"/>
        <w:numPr>
          <w:ilvl w:val="0"/>
          <w:numId w:val="1"/>
        </w:numPr>
      </w:pPr>
      <w:r>
        <w:t>Ergebnis fließt in Bericht.</w:t>
      </w:r>
    </w:p>
    <w:p>
      <w:r>
        <w:br w:type="page"/>
      </w:r>
    </w:p>
    <w:p>
      <w:pPr>
        <w:pStyle w:val="Heading1"/>
      </w:pPr>
      <w:r>
        <w:t>Phase 14: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AI darf keine Zahlung, Sperre oder Rechtsaussage allein auslösen.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Jede sensible Aktion braucht Verantwortlichen.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Berichte müssen Quelle und Aktualität zeigen.</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Projekt- und Deal-spezifische Reportings fehlen.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AI-Empfehlungen sind noch nicht vollständig quellengebunden.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Wochenreview fehlt.</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14: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Top-Risiken</w:t>
            </w:r>
          </w:p>
        </w:tc>
        <w:tc>
          <w:tcPr>
            <w:tcW w:w="3760" w:type="dxa"/>
            <w:vAlign w:val="center"/>
            <w:tcMar>
              <w:top w:w="120" w:type="dxa"/>
              <w:bottom w:w="120" w:type="dxa"/>
              <w:start w:w="150" w:type="dxa"/>
              <w:end w:w="150" w:type="dxa"/>
            </w:tcMar>
          </w:tcPr>
          <w:p>
            <w:r>
              <w:t>Anzahl kritischer Risiken nach Kategorie.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Entscheidungszeit</w:t>
            </w:r>
          </w:p>
        </w:tc>
        <w:tc>
          <w:tcPr>
            <w:tcW w:w="3760" w:type="dxa"/>
            <w:vAlign w:val="center"/>
            <w:tcMar>
              <w:top w:w="120" w:type="dxa"/>
              <w:bottom w:w="120" w:type="dxa"/>
              <w:start w:w="150" w:type="dxa"/>
              <w:end w:w="150" w:type="dxa"/>
            </w:tcMar>
          </w:tcPr>
          <w:p>
            <w:r>
              <w:t>Zeit bis Managementfreigabe.</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AI-Nutzungsqualität</w:t>
            </w:r>
          </w:p>
        </w:tc>
        <w:tc>
          <w:tcPr>
            <w:tcW w:w="3760" w:type="dxa"/>
            <w:vAlign w:val="center"/>
            <w:tcMar>
              <w:top w:w="120" w:type="dxa"/>
              <w:bottom w:w="120" w:type="dxa"/>
              <w:start w:w="150" w:type="dxa"/>
              <w:end w:w="150" w:type="dxa"/>
            </w:tcMar>
          </w:tcPr>
          <w:p>
            <w:r>
              <w:t>AI-Vorschläge mit Quelle, Begründung und menschlicher Entscheidung.</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14: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Management sieht Top-Risiken.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AI-Hinweise sind erklärbar.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Aktionen sind nachverfolgbar.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Berichte sind exportierbar.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Phase 15: Einführung, Schulung und spätere Generalisierung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Geschäftsziel</w:t>
            </w:r>
          </w:p>
        </w:tc>
        <w:tc>
          <w:tcPr>
            <w:tcW w:w="7160" w:type="dxa"/>
            <w:vAlign w:val="center"/>
            <w:tcMar>
              <w:top w:w="120" w:type="dxa"/>
              <w:bottom w:w="120" w:type="dxa"/>
              <w:start w:w="150" w:type="dxa"/>
              <w:end w:w="150" w:type="dxa"/>
            </w:tcMar>
          </w:tcPr>
          <w:p>
            <w:r>
              <w:t>Die Ataberk-Version geht kontrolliert live und bleibt so gebaut, dass spätere Projekte und Kunden ohne Neuanfang ergänzt werden.</w:t>
            </w:r>
          </w:p>
        </w:tc>
      </w:tr>
    </w:tbl>
    <w:p>
      <w:pPr>
        <w:pStyle w:val="BodyText"/>
      </w:pPr>
      <w:r>
        <w:rPr>
          <w:b/>
        </w:rPr>
        <w:t>Verantwortliche Teams: Projektleitung, Management, Fachbereiche</w:t>
      </w:r>
    </w:p>
    <w:p>
      <w:pPr>
        <w:pStyle w:val="Heading2"/>
      </w:pPr>
      <w:r>
        <w:t>Warum das wichtig ist</w:t>
      </w:r>
    </w:p>
    <w:p>
      <w:pPr>
        <w:pStyle w:val="BodyText"/>
      </w:pPr>
      <w:r>
        <w:t>Diese Phase übersetzt das Projektversprechen in einen kontrollierten Arbeitsprozess. Sie verhindert, dass Wissen in Einzelchats, Tabellen oder einzelnen Köpfen hängen bleibt.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7060"/>
      </w:tblGrid>
      <w:tr>
        <w:tc>
          <w:tcPr>
            <w:tcW w:w="2300" w:type="dxa"/>
            <w:vAlign w:val="center"/>
            <w:shd w:fill="E8EEF5"/>
            <w:tcMar>
              <w:top w:w="120" w:type="dxa"/>
              <w:bottom w:w="120" w:type="dxa"/>
              <w:start w:w="150" w:type="dxa"/>
              <w:end w:w="150" w:type="dxa"/>
            </w:tcMar>
          </w:tcPr>
          <w:p>
            <w:r>
              <w:rPr>
                <w:b/>
              </w:rPr>
              <w:t>Teilbereich</w:t>
            </w:r>
          </w:p>
        </w:tc>
        <w:tc>
          <w:tcPr>
            <w:tcW w:w="7060" w:type="dxa"/>
            <w:vAlign w:val="center"/>
            <w:shd w:fill="E8EEF5"/>
            <w:tcMar>
              <w:top w:w="120" w:type="dxa"/>
              <w:bottom w:w="120" w:type="dxa"/>
              <w:start w:w="150" w:type="dxa"/>
              <w:end w:w="150" w:type="dxa"/>
            </w:tcMar>
          </w:tcPr>
          <w:p>
            <w:r>
              <w:rPr>
                <w:b/>
              </w:rPr>
              <w:t>Erklärung für Fachbereich und Management</w:t>
            </w:r>
          </w:p>
        </w:tc>
      </w:tr>
      <w:tr>
        <w:tc>
          <w:tcPr>
            <w:tcW w:w="2300" w:type="dxa"/>
            <w:vAlign w:val="center"/>
            <w:tcMar>
              <w:top w:w="120" w:type="dxa"/>
              <w:bottom w:w="120" w:type="dxa"/>
              <w:start w:w="150" w:type="dxa"/>
              <w:end w:w="150" w:type="dxa"/>
            </w:tcMar>
          </w:tcPr>
          <w:p>
            <w:r>
              <w:t>Pilotbetrieb</w:t>
            </w:r>
          </w:p>
        </w:tc>
        <w:tc>
          <w:tcPr>
            <w:tcW w:w="7060" w:type="dxa"/>
            <w:vAlign w:val="center"/>
            <w:tcMar>
              <w:top w:w="120" w:type="dxa"/>
              <w:bottom w:w="120" w:type="dxa"/>
              <w:start w:w="150" w:type="dxa"/>
              <w:end w:w="150" w:type="dxa"/>
            </w:tcMar>
          </w:tcPr>
          <w:p>
            <w:r>
              <w:t>Zuerst New Level Premium mit echten Daten, Rollen und klaren Erfolgskriterien.</w:t>
            </w:r>
          </w:p>
        </w:tc>
      </w:tr>
      <w:tr>
        <w:tc>
          <w:tcPr>
            <w:tcW w:w="2300" w:type="dxa"/>
            <w:vAlign w:val="center"/>
            <w:tcMar>
              <w:top w:w="120" w:type="dxa"/>
              <w:bottom w:w="120" w:type="dxa"/>
              <w:start w:w="150" w:type="dxa"/>
              <w:end w:w="150" w:type="dxa"/>
            </w:tcMar>
          </w:tcPr>
          <w:p>
            <w:r>
              <w:t>Schulung</w:t>
            </w:r>
          </w:p>
        </w:tc>
        <w:tc>
          <w:tcPr>
            <w:tcW w:w="7060" w:type="dxa"/>
            <w:vAlign w:val="center"/>
            <w:tcMar>
              <w:top w:w="120" w:type="dxa"/>
              <w:bottom w:w="120" w:type="dxa"/>
              <w:start w:w="150" w:type="dxa"/>
              <w:end w:w="150" w:type="dxa"/>
            </w:tcMar>
          </w:tcPr>
          <w:p>
            <w:r>
              <w:t>Management, Vertrieb, Finanzen, Backoffice, Service und Hotelteam erhalten kurze Rollenanleitungen.</w:t>
            </w:r>
          </w:p>
        </w:tc>
      </w:tr>
      <w:tr>
        <w:tc>
          <w:tcPr>
            <w:tcW w:w="2300" w:type="dxa"/>
            <w:vAlign w:val="center"/>
            <w:tcMar>
              <w:top w:w="120" w:type="dxa"/>
              <w:bottom w:w="120" w:type="dxa"/>
              <w:start w:w="150" w:type="dxa"/>
              <w:end w:w="150" w:type="dxa"/>
            </w:tcMar>
          </w:tcPr>
          <w:p>
            <w:r>
              <w:t>Datenabnahme</w:t>
            </w:r>
          </w:p>
        </w:tc>
        <w:tc>
          <w:tcPr>
            <w:tcW w:w="7060" w:type="dxa"/>
            <w:vAlign w:val="center"/>
            <w:tcMar>
              <w:top w:w="120" w:type="dxa"/>
              <w:bottom w:w="120" w:type="dxa"/>
              <w:start w:w="150" w:type="dxa"/>
              <w:end w:w="150" w:type="dxa"/>
            </w:tcMar>
          </w:tcPr>
          <w:p>
            <w:r>
              <w:t>Einheiten, Preise, Quellen, Dokumenttypen und Rollen werden vor Livegang abgenommen.</w:t>
            </w:r>
          </w:p>
        </w:tc>
      </w:tr>
      <w:tr>
        <w:tc>
          <w:tcPr>
            <w:tcW w:w="2300" w:type="dxa"/>
            <w:vAlign w:val="center"/>
            <w:tcMar>
              <w:top w:w="120" w:type="dxa"/>
              <w:bottom w:w="120" w:type="dxa"/>
              <w:start w:w="150" w:type="dxa"/>
              <w:end w:w="150" w:type="dxa"/>
            </w:tcMar>
          </w:tcPr>
          <w:p>
            <w:r>
              <w:t>Feedback</w:t>
            </w:r>
          </w:p>
        </w:tc>
        <w:tc>
          <w:tcPr>
            <w:tcW w:w="7060" w:type="dxa"/>
            <w:vAlign w:val="center"/>
            <w:tcMar>
              <w:top w:w="120" w:type="dxa"/>
              <w:bottom w:w="120" w:type="dxa"/>
              <w:start w:w="150" w:type="dxa"/>
              <w:end w:w="150" w:type="dxa"/>
            </w:tcMar>
          </w:tcPr>
          <w:p>
            <w:r>
              <w:t>Tägliche Feedbackrunde in der Startphase.</w:t>
            </w:r>
          </w:p>
        </w:tc>
      </w:tr>
      <w:tr>
        <w:tc>
          <w:tcPr>
            <w:tcW w:w="2300" w:type="dxa"/>
            <w:vAlign w:val="center"/>
            <w:tcMar>
              <w:top w:w="120" w:type="dxa"/>
              <w:bottom w:w="120" w:type="dxa"/>
              <w:start w:w="150" w:type="dxa"/>
              <w:end w:w="150" w:type="dxa"/>
            </w:tcMar>
          </w:tcPr>
          <w:p>
            <w:r>
              <w:t>Generalisierung</w:t>
            </w:r>
          </w:p>
        </w:tc>
        <w:tc>
          <w:tcPr>
            <w:tcW w:w="7060" w:type="dxa"/>
            <w:vAlign w:val="center"/>
            <w:tcMar>
              <w:top w:w="120" w:type="dxa"/>
              <w:bottom w:w="120" w:type="dxa"/>
              <w:start w:w="150" w:type="dxa"/>
              <w:end w:w="150" w:type="dxa"/>
            </w:tcMar>
          </w:tcPr>
          <w:p>
            <w:r>
              <w:t>Projektlogik wird später für weitere Standorte und Unternehmen erweitert.</w:t>
            </w:r>
          </w:p>
        </w:tc>
      </w:tr>
    </w:tbl>
    <w:p>
      <w:r>
        <w:br w:type="page"/>
      </w:r>
    </w:p>
    <w:p>
      <w:pPr>
        <w:pStyle w:val="Heading1"/>
      </w:pPr>
      <w:r>
        <w:t>Phase 15: Arbeitsablauf</w:t>
      </w:r>
    </w:p>
    <w:p>
      <w:pPr>
        <w:pStyle w:val="BodyText"/>
      </w:pPr>
      <w:r>
        <w:t>Der Ablauf ist bewusst in normaler Sprache formuliert, damit Management, Vertrieb und Betrieb denselben Prozess verstehen.</w:t>
      </w:r>
    </w:p>
    <w:p>
      <w:pPr>
        <w:pStyle w:val="BodyText"/>
        <w:numPr>
          <w:ilvl w:val="0"/>
          <w:numId w:val="1"/>
        </w:numPr>
      </w:pPr>
      <w:r>
        <w:t>Pilotdaten laden.</w:t>
      </w:r>
    </w:p>
    <w:p>
      <w:pPr>
        <w:pStyle w:val="BodyText"/>
        <w:numPr>
          <w:ilvl w:val="0"/>
          <w:numId w:val="1"/>
        </w:numPr>
      </w:pPr>
      <w:r>
        <w:t>Rollen schulen.</w:t>
      </w:r>
    </w:p>
    <w:p>
      <w:pPr>
        <w:pStyle w:val="BodyText"/>
        <w:numPr>
          <w:ilvl w:val="0"/>
          <w:numId w:val="1"/>
        </w:numPr>
      </w:pPr>
      <w:r>
        <w:t>UAT durchführen.</w:t>
      </w:r>
    </w:p>
    <w:p>
      <w:pPr>
        <w:pStyle w:val="BodyText"/>
        <w:numPr>
          <w:ilvl w:val="0"/>
          <w:numId w:val="1"/>
        </w:numPr>
      </w:pPr>
      <w:r>
        <w:t>Feedback priorisieren.</w:t>
      </w:r>
    </w:p>
    <w:p>
      <w:pPr>
        <w:pStyle w:val="BodyText"/>
        <w:numPr>
          <w:ilvl w:val="0"/>
          <w:numId w:val="1"/>
        </w:numPr>
      </w:pPr>
      <w:r>
        <w:t>Livegang und Ausbau planen.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Ergebnis des Ablaufs</w:t>
            </w:r>
          </w:p>
        </w:tc>
        <w:tc>
          <w:tcPr>
            <w:tcW w:w="7160" w:type="dxa"/>
            <w:vAlign w:val="center"/>
            <w:tcMar>
              <w:top w:w="120" w:type="dxa"/>
              <w:bottom w:w="120" w:type="dxa"/>
              <w:start w:w="150" w:type="dxa"/>
              <w:end w:w="150" w:type="dxa"/>
            </w:tcMar>
          </w:tcPr>
          <w:p>
            <w:r>
              <w:t>Am Ende gibt es immer einen sichtbaren Status, einen Verantwortlichen und einen nächsten Schritt.</w:t>
            </w:r>
          </w:p>
        </w:tc>
      </w:tr>
    </w:tbl>
    <w:p>
      <w:r>
        <w:br w:type="page"/>
      </w:r>
    </w:p>
    <w:p>
      <w:pPr>
        <w:pStyle w:val="Heading1"/>
      </w:pPr>
      <w:r>
        <w:t>Phase 15: Mindmap</w:t>
      </w:r>
    </w:p>
    <w:tbl>
      <w:tblPr>
        <w:tblW w:w="9360" w:type="dxa"/>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vAlign w:val="center"/>
            <w:shd w:fill="DBEAFE"/>
            <w:tcMar>
              <w:top w:w="120" w:type="dxa"/>
              <w:bottom w:w="120" w:type="dxa"/>
              <w:start w:w="150" w:type="dxa"/>
              <w:end w:w="150" w:type="dxa"/>
            </w:tcMar>
          </w:tcPr>
          <w:p>
            <w:pPr>
              <w:jc w:val="center"/>
            </w:pPr>
            <w:r>
              <w:rPr>
                <w:b/>
              </w:rPr>
              <w:t>Pilotbetrieb</w:t>
            </w:r>
          </w:p>
        </w:tc>
        <w:tc>
          <w:tcPr>
            <w:tcW w:w="3120" w:type="dxa"/>
            <w:vAlign w:val="center"/>
            <w:shd w:fill="D1FAE5"/>
            <w:tcMar>
              <w:top w:w="120" w:type="dxa"/>
              <w:bottom w:w="120" w:type="dxa"/>
              <w:start w:w="150" w:type="dxa"/>
              <w:end w:w="150" w:type="dxa"/>
            </w:tcMar>
          </w:tcPr>
          <w:p>
            <w:pPr>
              <w:jc w:val="center"/>
            </w:pPr>
            <w:r>
              <w:rPr>
                <w:b/>
              </w:rPr>
              <w:t>Schulung</w:t>
            </w:r>
          </w:p>
        </w:tc>
        <w:tc>
          <w:tcPr>
            <w:tcW w:w="3120" w:type="dxa"/>
            <w:vAlign w:val="center"/>
            <w:shd w:fill="FEF3C7"/>
            <w:tcMar>
              <w:top w:w="120" w:type="dxa"/>
              <w:bottom w:w="120" w:type="dxa"/>
              <w:start w:w="150" w:type="dxa"/>
              <w:end w:w="150" w:type="dxa"/>
            </w:tcMar>
          </w:tcPr>
          <w:p>
            <w:pPr>
              <w:jc w:val="center"/>
            </w:pPr>
            <w:r>
              <w:rPr>
                <w:b/>
              </w:rPr>
              <w:t>Datenabnahme</w:t>
            </w:r>
          </w:p>
        </w:tc>
      </w:tr>
      <w:tr>
        <w:tc>
          <w:tcPr>
            <w:tcW w:w="3120" w:type="dxa"/>
            <w:vAlign w:val="center"/>
            <w:shd w:fill="F3E8FF"/>
            <w:tcMar>
              <w:top w:w="120" w:type="dxa"/>
              <w:bottom w:w="120" w:type="dxa"/>
              <w:start w:w="150" w:type="dxa"/>
              <w:end w:w="150" w:type="dxa"/>
            </w:tcMar>
          </w:tcPr>
          <w:p>
            <w:pPr>
              <w:jc w:val="center"/>
            </w:pPr>
            <w:r>
              <w:rPr>
                <w:b/>
              </w:rPr>
              <w:t>Feedback</w:t>
            </w:r>
          </w:p>
        </w:tc>
        <w:tc>
          <w:tcPr>
            <w:tcW w:w="3120" w:type="dxa"/>
            <w:vAlign w:val="center"/>
            <w:shd w:fill="E0F2FE"/>
            <w:tcMar>
              <w:top w:w="120" w:type="dxa"/>
              <w:bottom w:w="120" w:type="dxa"/>
              <w:start w:w="150" w:type="dxa"/>
              <w:end w:w="150" w:type="dxa"/>
            </w:tcMar>
          </w:tcPr>
          <w:p>
            <w:pPr>
              <w:jc w:val="center"/>
            </w:pPr>
            <w:r>
              <w:rPr>
                <w:b/>
              </w:rPr>
              <w:t>Phase 15: Einführung, Schulung und spätere Generalisierung</w:t>
            </w:r>
          </w:p>
        </w:tc>
        <w:tc>
          <w:tcPr>
            <w:tcW w:w="3120" w:type="dxa"/>
            <w:vAlign w:val="center"/>
            <w:shd w:fill="FFE4E6"/>
            <w:tcMar>
              <w:top w:w="120" w:type="dxa"/>
              <w:bottom w:w="120" w:type="dxa"/>
              <w:start w:w="150" w:type="dxa"/>
              <w:end w:w="150" w:type="dxa"/>
            </w:tcMar>
          </w:tcPr>
          <w:p>
            <w:pPr>
              <w:jc w:val="center"/>
            </w:pPr>
            <w:r>
              <w:rPr>
                <w:b/>
              </w:rPr>
              <w:t>Generalisierung</w:t>
            </w:r>
          </w:p>
        </w:tc>
      </w:tr>
      <w:tr>
        <w:tc>
          <w:tcPr>
            <w:tcW w:w="3120" w:type="dxa"/>
            <w:vAlign w:val="center"/>
            <w:shd w:fill="F8FAFC"/>
            <w:tcMar>
              <w:top w:w="120" w:type="dxa"/>
              <w:bottom w:w="120" w:type="dxa"/>
              <w:start w:w="150" w:type="dxa"/>
              <w:end w:w="150" w:type="dxa"/>
            </w:tcMar>
          </w:tcPr>
          <w:p>
            <w:pPr>
              <w:jc w:val="center"/>
            </w:pPr>
            <w:r>
              <w:rPr>
                <w:b/>
              </w:rPr>
              <w:t>Regeln</w:t>
            </w:r>
          </w:p>
        </w:tc>
        <w:tc>
          <w:tcPr>
            <w:tcW w:w="3120" w:type="dxa"/>
            <w:vAlign w:val="center"/>
            <w:shd w:fill="ECFDF3"/>
            <w:tcMar>
              <w:top w:w="120" w:type="dxa"/>
              <w:bottom w:w="120" w:type="dxa"/>
              <w:start w:w="150" w:type="dxa"/>
              <w:end w:w="150" w:type="dxa"/>
            </w:tcMar>
          </w:tcPr>
          <w:p>
            <w:pPr>
              <w:jc w:val="center"/>
            </w:pPr>
            <w:r>
              <w:rPr>
                <w:b/>
              </w:rPr>
              <w:t>AI-Unterstützung</w:t>
            </w:r>
          </w:p>
        </w:tc>
        <w:tc>
          <w:tcPr>
            <w:tcW w:w="3120" w:type="dxa"/>
            <w:vAlign w:val="center"/>
            <w:shd w:fill="F8FAFC"/>
            <w:tcMar>
              <w:top w:w="120" w:type="dxa"/>
              <w:bottom w:w="120" w:type="dxa"/>
              <w:start w:w="150" w:type="dxa"/>
              <w:end w:w="150" w:type="dxa"/>
            </w:tcMar>
          </w:tcPr>
          <w:p>
            <w:pPr>
              <w:jc w:val="center"/>
            </w:pPr>
            <w:r>
              <w:rPr>
                <w:b/>
              </w:rPr>
              <w:t>Abnahmekriterien</w:t>
            </w:r>
          </w:p>
        </w:tc>
      </w:tr>
    </w:tbl>
    <w:p>
      <w:pPr>
        <w:pStyle w:val="Heading2"/>
      </w:pPr>
      <w:r>
        <w:t>Lesart</w:t>
      </w:r>
    </w:p>
    <w:p>
      <w:pPr>
        <w:pStyle w:val="BodyText"/>
      </w:pPr>
      <w:r>
        <w:t>Die Mitte zeigt das Geschäftsthema. Die umliegenden Felder zeigen, welche Teams, Regeln und Kundenerlebnisse miteinander verbunden sind.</w:t>
      </w:r>
    </w:p>
    <w:p>
      <w:r>
        <w:br w:type="page"/>
      </w:r>
    </w:p>
    <w:p>
      <w:pPr>
        <w:pStyle w:val="Heading1"/>
      </w:pPr>
      <w:r>
        <w:t>Phase 15: Geschäftsregeln und Sonderfälle</w:t>
      </w:r>
    </w:p>
    <w:p>
      <w:pPr>
        <w:pStyle w:val="BodyText"/>
        <w:numPr>
          <w:ilvl w:val="0"/>
          <w:numId w:val="1"/>
        </w:numPr>
      </w:pPr>
      <w:r>
        <w:t>Kein Livegang ohne Datenabnahme.</w:t>
      </w:r>
    </w:p>
    <w:p>
      <w:pPr>
        <w:pStyle w:val="BodyText"/>
        <w:numPr>
          <w:ilvl w:val="0"/>
          <w:numId w:val="1"/>
        </w:numPr>
      </w:pPr>
      <w:r>
        <w:t>Jede Rolle braucht Schulungsnachweis.</w:t>
      </w:r>
    </w:p>
    <w:p>
      <w:pPr>
        <w:pStyle w:val="BodyText"/>
        <w:numPr>
          <w:ilvl w:val="0"/>
          <w:numId w:val="1"/>
        </w:numPr>
      </w:pPr>
      <w:r>
        <w:t>Änderungen nach Livegang laufen über kontrollierte Liste.</w:t>
      </w:r>
    </w:p>
    <w:p>
      <w:pPr>
        <w:pStyle w:val="Heading2"/>
      </w:pPr>
      <w:r>
        <w:t>Typische Sonderfälle</w:t>
      </w:r>
    </w:p>
    <w:p>
      <w:pPr>
        <w:pStyle w:val="BodyText"/>
      </w:pPr>
      <w:r>
        <w:t>Sonderfälle dürfen nicht als Chat-Nachricht gelöst werden. Sie brauchen Status, Begründung, Verantwortlichen und eine prüfbare Entscheidung.</w:t>
      </w:r>
    </w:p>
    <w:p>
      <w:r>
        <w:br w:type="page"/>
      </w:r>
    </w:p>
    <w:p>
      <w:pPr>
        <w:pStyle w:val="Heading1"/>
      </w:pPr>
      <w:r>
        <w:t>Phase 15: Umsetzungsstand heute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tcW w:w="2200" w:type="dxa"/>
            <w:vAlign w:val="center"/>
            <w:tcMar>
              <w:top w:w="120" w:type="dxa"/>
              <w:bottom w:w="120" w:type="dxa"/>
              <w:start w:w="150" w:type="dxa"/>
              <w:end w:w="150" w:type="dxa"/>
            </w:tcMar>
          </w:tcPr>
          <w:p>
            <w:r>
              <w:t>Was ist bereits da?</w:t>
            </w:r>
          </w:p>
        </w:tc>
        <w:tc>
          <w:tcPr>
            <w:tcW w:w="7160" w:type="dxa"/>
            <w:vAlign w:val="center"/>
            <w:tcMar>
              <w:top w:w="120" w:type="dxa"/>
              <w:bottom w:w="120" w:type="dxa"/>
              <w:start w:w="150" w:type="dxa"/>
              <w:end w:w="150" w:type="dxa"/>
            </w:tcMar>
          </w:tcPr>
          <w:p>
            <w:r>
              <w:t>Phasen 2 bis 5 sind dokumentiert und browsergeprüft.</w:t>
            </w:r>
          </w:p>
        </w:tc>
      </w:tr>
      <w:tr>
        <w:tc>
          <w:tcPr>
            <w:tcW w:w="2200" w:type="dxa"/>
            <w:vAlign w:val="center"/>
            <w:tcMar>
              <w:top w:w="120" w:type="dxa"/>
              <w:bottom w:w="120" w:type="dxa"/>
              <w:start w:w="150" w:type="dxa"/>
              <w:end w:w="150" w:type="dxa"/>
            </w:tcMar>
          </w:tcPr>
          <w:p>
            <w:r>
              <w:t>Lücke 1</w:t>
            </w:r>
          </w:p>
        </w:tc>
        <w:tc>
          <w:tcPr>
            <w:tcW w:w="7160" w:type="dxa"/>
            <w:vAlign w:val="center"/>
            <w:tcMar>
              <w:top w:w="120" w:type="dxa"/>
              <w:bottom w:w="120" w:type="dxa"/>
              <w:start w:w="150" w:type="dxa"/>
              <w:end w:w="150" w:type="dxa"/>
            </w:tcMar>
          </w:tcPr>
          <w:p>
            <w:r>
              <w:t>Ein einziger Masterplan fehlte bisher.</w:t>
            </w:r>
          </w:p>
        </w:tc>
      </w:tr>
      <w:tr>
        <w:tc>
          <w:tcPr>
            <w:tcW w:w="2200" w:type="dxa"/>
            <w:vAlign w:val="center"/>
            <w:tcMar>
              <w:top w:w="120" w:type="dxa"/>
              <w:bottom w:w="120" w:type="dxa"/>
              <w:start w:w="150" w:type="dxa"/>
              <w:end w:w="150" w:type="dxa"/>
            </w:tcMar>
          </w:tcPr>
          <w:p>
            <w:r>
              <w:t>Lücke 2</w:t>
            </w:r>
          </w:p>
        </w:tc>
        <w:tc>
          <w:tcPr>
            <w:tcW w:w="7160" w:type="dxa"/>
            <w:vAlign w:val="center"/>
            <w:tcMar>
              <w:top w:w="120" w:type="dxa"/>
              <w:bottom w:w="120" w:type="dxa"/>
              <w:start w:w="150" w:type="dxa"/>
              <w:end w:w="150" w:type="dxa"/>
            </w:tcMar>
          </w:tcPr>
          <w:p>
            <w:r>
              <w:t>100-Seiten-Gesamtguide fehlte.</w:t>
            </w:r>
          </w:p>
        </w:tc>
      </w:tr>
      <w:tr>
        <w:tc>
          <w:tcPr>
            <w:tcW w:w="2200" w:type="dxa"/>
            <w:vAlign w:val="center"/>
            <w:tcMar>
              <w:top w:w="120" w:type="dxa"/>
              <w:bottom w:w="120" w:type="dxa"/>
              <w:start w:w="150" w:type="dxa"/>
              <w:end w:w="150" w:type="dxa"/>
            </w:tcMar>
          </w:tcPr>
          <w:p>
            <w:r>
              <w:t>Lücke 3</w:t>
            </w:r>
          </w:p>
        </w:tc>
        <w:tc>
          <w:tcPr>
            <w:tcW w:w="7160" w:type="dxa"/>
            <w:vAlign w:val="center"/>
            <w:tcMar>
              <w:top w:w="120" w:type="dxa"/>
              <w:bottom w:w="120" w:type="dxa"/>
              <w:start w:w="150" w:type="dxa"/>
              <w:end w:w="150" w:type="dxa"/>
            </w:tcMar>
          </w:tcPr>
          <w:p>
            <w:r>
              <w:t>UAT-Skripte pro Rolle müssen noch ergänzt werden.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Experteneinschätzung</w:t>
            </w:r>
          </w:p>
        </w:tc>
        <w:tc>
          <w:tcPr>
            <w:tcW w:w="7160" w:type="dxa"/>
            <w:vAlign w:val="center"/>
            <w:tcMar>
              <w:top w:w="120" w:type="dxa"/>
              <w:bottom w:w="120" w:type="dxa"/>
              <w:start w:w="150" w:type="dxa"/>
              <w:end w:w="150" w:type="dxa"/>
            </w:tcMar>
          </w:tcPr>
          <w:p>
            <w:r>
              <w:t>Die Basis ist brauchbar, aber diese Phase ist erst vollständig, wenn die genannten Lücken mit echten New-Level-Daten, Rollen und Freigaben geschlossen sind.</w:t>
            </w:r>
          </w:p>
        </w:tc>
      </w:tr>
    </w:tbl>
    <w:p>
      <w:r>
        <w:br w:type="page"/>
      </w:r>
    </w:p>
    <w:p>
      <w:pPr>
        <w:pStyle w:val="Heading1"/>
      </w:pPr>
      <w:r>
        <w:t>Phase 15: Abnahme und AI-Unterstützung</w:t>
      </w:r>
    </w:p>
    <w:p>
      <w:pPr>
        <w:pStyle w:val="Heading2"/>
      </w:pPr>
      <w:r>
        <w:t>Abnahmekriterien</w:t>
      </w:r>
    </w:p>
    <w:p>
      <w:pPr>
        <w:pStyle w:val="BodyText"/>
        <w:numPr>
          <w:ilvl w:val="0"/>
          <w:numId w:val="1"/>
        </w:numPr>
      </w:pPr>
      <w:r>
        <w:t>Masterdokument ist freigegeben.</w:t>
      </w:r>
    </w:p>
    <w:p>
      <w:pPr>
        <w:pStyle w:val="BodyText"/>
        <w:numPr>
          <w:ilvl w:val="0"/>
          <w:numId w:val="1"/>
        </w:numPr>
      </w:pPr>
      <w:r>
        <w:t>Rollen können Kernprozesse erklären.</w:t>
      </w:r>
    </w:p>
    <w:p>
      <w:pPr>
        <w:pStyle w:val="BodyText"/>
        <w:numPr>
          <w:ilvl w:val="0"/>
          <w:numId w:val="1"/>
        </w:numPr>
      </w:pPr>
      <w:r>
        <w:t>Pilotdaten sind bestätigt.</w:t>
      </w:r>
    </w:p>
    <w:p>
      <w:pPr>
        <w:pStyle w:val="BodyText"/>
        <w:numPr>
          <w:ilvl w:val="0"/>
          <w:numId w:val="1"/>
        </w:numPr>
      </w:pPr>
      <w:r>
        <w:t>Roadmap für nächste Module ist klar.</w:t>
      </w:r>
    </w:p>
    <w:p>
      <w:pPr>
        <w:pStyle w:val="Heading2"/>
      </w:pPr>
      <w:r>
        <w:t>Sinnvolle AI-Unterstützung</w:t>
      </w:r>
    </w:p>
    <w:p>
      <w:pPr>
        <w:pStyle w:val="BodyText"/>
        <w:shd w:fill="ECFDF3"/>
      </w:pPr>
      <w:r>
        <w:rPr>
          <w:b/>
          <w:color w:val="047857"/>
        </w:rPr>
        <w:t>AI kann Schulungsfragen beantworten, darf aber Prozessfreigaben nicht ersetzen.</w:t>
      </w:r>
    </w:p>
    <w:p>
      <w:r>
        <w:br w:type="page"/>
      </w:r>
    </w:p>
    <w:p>
      <w:pPr>
        <w:pStyle w:val="Heading1"/>
      </w:pPr>
      <w:r>
        <w:t>Phase 15: Funktionsumfang in Business-Sprache</w:t>
      </w:r>
    </w:p>
    <w:p>
      <w:pPr>
        <w:pStyle w:val="BodyText"/>
      </w:pPr>
      <w:r>
        <w:t>Diese Seite übersetzt die Funktionalität in ein Fachbereichsverständnis. Entscheidend ist nicht, ob ein Bildschirm existiert, sondern ob der Arbeitsprozess zuverlässig, verständlich und prüfbar wird.</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3960"/>
        <w:gridCol w:w="3500"/>
      </w:tblGrid>
      <w:tr>
        <w:tc>
          <w:tcPr>
            <w:tcW w:w="1900" w:type="dxa"/>
            <w:vAlign w:val="center"/>
            <w:shd w:fill="E8EEF5"/>
            <w:tcMar>
              <w:top w:w="120" w:type="dxa"/>
              <w:bottom w:w="120" w:type="dxa"/>
              <w:start w:w="150" w:type="dxa"/>
              <w:end w:w="150" w:type="dxa"/>
            </w:tcMar>
          </w:tcPr>
          <w:p>
            <w:r>
              <w:rPr>
                <w:b/>
              </w:rPr>
              <w:t>Funktion</w:t>
            </w:r>
          </w:p>
        </w:tc>
        <w:tc>
          <w:tcPr>
            <w:tcW w:w="3960" w:type="dxa"/>
            <w:vAlign w:val="center"/>
            <w:shd w:fill="E8EEF5"/>
            <w:tcMar>
              <w:top w:w="120" w:type="dxa"/>
              <w:bottom w:w="120" w:type="dxa"/>
              <w:start w:w="150" w:type="dxa"/>
              <w:end w:w="150" w:type="dxa"/>
            </w:tcMar>
          </w:tcPr>
          <w:p>
            <w:r>
              <w:rPr>
                <w:b/>
              </w:rPr>
              <w:t>Was der Nutzer sieht</w:t>
            </w:r>
          </w:p>
        </w:tc>
        <w:tc>
          <w:tcPr>
            <w:tcW w:w="3500" w:type="dxa"/>
            <w:vAlign w:val="center"/>
            <w:shd w:fill="E8EEF5"/>
            <w:tcMar>
              <w:top w:w="120" w:type="dxa"/>
              <w:bottom w:w="120" w:type="dxa"/>
              <w:start w:w="150" w:type="dxa"/>
              <w:end w:w="150" w:type="dxa"/>
            </w:tcMar>
          </w:tcPr>
          <w:p>
            <w:r>
              <w:rPr>
                <w:b/>
              </w:rPr>
              <w:t>Geschäftlicher Nutzen</w:t>
            </w:r>
          </w:p>
        </w:tc>
      </w:tr>
      <w:tr>
        <w:tc>
          <w:tcPr>
            <w:tcW w:w="1900" w:type="dxa"/>
            <w:vAlign w:val="center"/>
            <w:tcMar>
              <w:top w:w="120" w:type="dxa"/>
              <w:bottom w:w="120" w:type="dxa"/>
              <w:start w:w="150" w:type="dxa"/>
              <w:end w:w="150" w:type="dxa"/>
            </w:tcMar>
          </w:tcPr>
          <w:p>
            <w:r>
              <w:t>Pilotbetrieb</w:t>
            </w:r>
          </w:p>
        </w:tc>
        <w:tc>
          <w:tcPr>
            <w:tcW w:w="3960" w:type="dxa"/>
            <w:vAlign w:val="center"/>
            <w:tcMar>
              <w:top w:w="120" w:type="dxa"/>
              <w:bottom w:w="120" w:type="dxa"/>
              <w:start w:w="150" w:type="dxa"/>
              <w:end w:w="150" w:type="dxa"/>
            </w:tcMar>
          </w:tcPr>
          <w:p>
            <w:r>
              <w:t>Zuerst New Level Premium mit echten Daten, Rollen und klaren Erfolgskriterien.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Schulung</w:t>
            </w:r>
          </w:p>
        </w:tc>
        <w:tc>
          <w:tcPr>
            <w:tcW w:w="3960" w:type="dxa"/>
            <w:vAlign w:val="center"/>
            <w:tcMar>
              <w:top w:w="120" w:type="dxa"/>
              <w:bottom w:w="120" w:type="dxa"/>
              <w:start w:w="150" w:type="dxa"/>
              <w:end w:w="150" w:type="dxa"/>
            </w:tcMar>
          </w:tcPr>
          <w:p>
            <w:r>
              <w:t>Management, Vertrieb, Finanzen, Backoffice, Service und Hotelteam erhalten kurze Rollenanleitungen.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Datenabnahme</w:t>
            </w:r>
          </w:p>
        </w:tc>
        <w:tc>
          <w:tcPr>
            <w:tcW w:w="3960" w:type="dxa"/>
            <w:vAlign w:val="center"/>
            <w:tcMar>
              <w:top w:w="120" w:type="dxa"/>
              <w:bottom w:w="120" w:type="dxa"/>
              <w:start w:w="150" w:type="dxa"/>
              <w:end w:w="150" w:type="dxa"/>
            </w:tcMar>
          </w:tcPr>
          <w:p>
            <w:r>
              <w:t>Einheiten, Preise, Quellen, Dokumenttypen und Rollen werden vor Livegang abgenommen.</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Feedback</w:t>
            </w:r>
          </w:p>
        </w:tc>
        <w:tc>
          <w:tcPr>
            <w:tcW w:w="3960" w:type="dxa"/>
            <w:vAlign w:val="center"/>
            <w:tcMar>
              <w:top w:w="120" w:type="dxa"/>
              <w:bottom w:w="120" w:type="dxa"/>
              <w:start w:w="150" w:type="dxa"/>
              <w:end w:w="150" w:type="dxa"/>
            </w:tcMar>
          </w:tcPr>
          <w:p>
            <w:r>
              <w:t>Tägliche Feedbackrunde in der Startphase.</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r>
        <w:tc>
          <w:tcPr>
            <w:tcW w:w="1900" w:type="dxa"/>
            <w:vAlign w:val="center"/>
            <w:tcMar>
              <w:top w:w="120" w:type="dxa"/>
              <w:bottom w:w="120" w:type="dxa"/>
              <w:start w:w="150" w:type="dxa"/>
              <w:end w:w="150" w:type="dxa"/>
            </w:tcMar>
          </w:tcPr>
          <w:p>
            <w:r>
              <w:t>Generalisierung</w:t>
            </w:r>
          </w:p>
        </w:tc>
        <w:tc>
          <w:tcPr>
            <w:tcW w:w="3960" w:type="dxa"/>
            <w:vAlign w:val="center"/>
            <w:tcMar>
              <w:top w:w="120" w:type="dxa"/>
              <w:bottom w:w="120" w:type="dxa"/>
              <w:start w:w="150" w:type="dxa"/>
              <w:end w:w="150" w:type="dxa"/>
            </w:tcMar>
          </w:tcPr>
          <w:p>
            <w:r>
              <w:t>Projektlogik wird später für weitere Standorte und Unternehmen erweitert.</w:t>
            </w:r>
          </w:p>
        </w:tc>
        <w:tc>
          <w:tcPr>
            <w:tcW w:w="3500" w:type="dxa"/>
            <w:vAlign w:val="center"/>
            <w:tcMar>
              <w:top w:w="120" w:type="dxa"/>
              <w:bottom w:w="120" w:type="dxa"/>
              <w:start w:w="150" w:type="dxa"/>
              <w:end w:w="150" w:type="dxa"/>
            </w:tcMar>
          </w:tcPr>
          <w:p>
            <w:r>
              <w:t>Der Fachbereich erhält einen klaren Arbeitskontext, weniger Rückfragen und eine nachvollziehbare Entscheidung.</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FF6FF"/>
            <w:tcW w:w="2200" w:type="dxa"/>
            <w:vAlign w:val="center"/>
            <w:tcMar>
              <w:top w:w="120" w:type="dxa"/>
              <w:bottom w:w="120" w:type="dxa"/>
              <w:start w:w="150" w:type="dxa"/>
              <w:end w:w="150" w:type="dxa"/>
            </w:tcMar>
          </w:tcPr>
          <w:p>
            <w:r>
              <w:t>Beraterlogik</w:t>
            </w:r>
          </w:p>
        </w:tc>
        <w:tc>
          <w:tcPr>
            <w:tcW w:w="7160" w:type="dxa"/>
            <w:vAlign w:val="center"/>
            <w:tcMar>
              <w:top w:w="120" w:type="dxa"/>
              <w:bottom w:w="120" w:type="dxa"/>
              <w:start w:w="150" w:type="dxa"/>
              <w:end w:w="150" w:type="dxa"/>
            </w:tcMar>
          </w:tcPr>
          <w:p>
            <w:r>
              <w:t>Eine Funktion gilt erst als fertig, wenn ein echter Nutzer sie im Alltag ohne Erklärung bedienen kann und Management das Ergebnis kontrollieren kann.</w:t>
            </w:r>
          </w:p>
        </w:tc>
      </w:tr>
    </w:tbl>
    <w:p>
      <w:r>
        <w:br w:type="page"/>
      </w:r>
    </w:p>
    <w:p>
      <w:pPr>
        <w:pStyle w:val="Heading1"/>
      </w:pPr>
      <w:r>
        <w:t>Phase 15: Rollen, Verantwortung und Übergabe</w:t>
      </w:r>
    </w:p>
    <w:p>
      <w:pPr>
        <w:pStyle w:val="BodyText"/>
      </w:pPr>
      <w:r>
        <w:t>Viele CRM-Projekte scheitern nicht an fehlenden Masken, sondern an unklarer Verantwortung. Diese Phase braucht deshalb eine einfache Rollenlogik, klare Übergabepunkte und sichtbare Eskalation.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4300"/>
        <w:gridCol w:w="3160"/>
      </w:tblGrid>
      <w:tr>
        <w:tc>
          <w:tcPr>
            <w:tcW w:w="1900" w:type="dxa"/>
            <w:vAlign w:val="center"/>
            <w:shd w:fill="E8EEF5"/>
            <w:tcMar>
              <w:top w:w="120" w:type="dxa"/>
              <w:bottom w:w="120" w:type="dxa"/>
              <w:start w:w="150" w:type="dxa"/>
              <w:end w:w="150" w:type="dxa"/>
            </w:tcMar>
          </w:tcPr>
          <w:p>
            <w:r>
              <w:rPr>
                <w:b/>
              </w:rPr>
              <w:t>Rolle</w:t>
            </w:r>
          </w:p>
        </w:tc>
        <w:tc>
          <w:tcPr>
            <w:tcW w:w="4300" w:type="dxa"/>
            <w:vAlign w:val="center"/>
            <w:shd w:fill="E8EEF5"/>
            <w:tcMar>
              <w:top w:w="120" w:type="dxa"/>
              <w:bottom w:w="120" w:type="dxa"/>
              <w:start w:w="150" w:type="dxa"/>
              <w:end w:w="150" w:type="dxa"/>
            </w:tcMar>
          </w:tcPr>
          <w:p>
            <w:r>
              <w:rPr>
                <w:b/>
              </w:rPr>
              <w:t>Verantwortung in dieser Phase</w:t>
            </w:r>
          </w:p>
        </w:tc>
        <w:tc>
          <w:tcPr>
            <w:tcW w:w="3160" w:type="dxa"/>
            <w:vAlign w:val="center"/>
            <w:shd w:fill="E8EEF5"/>
            <w:tcMar>
              <w:top w:w="120" w:type="dxa"/>
              <w:bottom w:w="120" w:type="dxa"/>
              <w:start w:w="150" w:type="dxa"/>
              <w:end w:w="150" w:type="dxa"/>
            </w:tcMar>
          </w:tcPr>
          <w:p>
            <w:r>
              <w:rPr>
                <w:b/>
              </w:rPr>
              <w:t>Was nicht passieren darf</w:t>
            </w:r>
          </w:p>
        </w:tc>
      </w:tr>
      <w:tr>
        <w:tc>
          <w:tcPr>
            <w:tcW w:w="1900" w:type="dxa"/>
            <w:vAlign w:val="center"/>
            <w:tcMar>
              <w:top w:w="120" w:type="dxa"/>
              <w:bottom w:w="120" w:type="dxa"/>
              <w:start w:w="150" w:type="dxa"/>
              <w:end w:w="150" w:type="dxa"/>
            </w:tcMar>
          </w:tcPr>
          <w:p>
            <w:r>
              <w:t>Projektleitung</w:t>
            </w:r>
          </w:p>
        </w:tc>
        <w:tc>
          <w:tcPr>
            <w:tcW w:w="4300" w:type="dxa"/>
            <w:vAlign w:val="center"/>
            <w:tcMar>
              <w:top w:w="120" w:type="dxa"/>
              <w:bottom w:w="120" w:type="dxa"/>
              <w:start w:w="150" w:type="dxa"/>
              <w:end w:w="150" w:type="dxa"/>
            </w:tcMar>
          </w:tcPr>
          <w:p>
            <w:r>
              <w:t>Projektleitung sorgt dafür, dass Status, nächste Aktion und fachliche Entscheidung in Phase 15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sorgt dafür, dass Status, nächste Aktion und fachliche Entscheidung in Phase 15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Fachbereiche</w:t>
            </w:r>
          </w:p>
        </w:tc>
        <w:tc>
          <w:tcPr>
            <w:tcW w:w="4300" w:type="dxa"/>
            <w:vAlign w:val="center"/>
            <w:tcMar>
              <w:top w:w="120" w:type="dxa"/>
              <w:bottom w:w="120" w:type="dxa"/>
              <w:start w:w="150" w:type="dxa"/>
              <w:end w:w="150" w:type="dxa"/>
            </w:tcMar>
          </w:tcPr>
          <w:p>
            <w:r>
              <w:t>Fachbereiche sorgt dafür, dass Status, nächste Aktion und fachliche Entscheidung in Phase 15 eindeutig bleiben.</w:t>
            </w:r>
          </w:p>
        </w:tc>
        <w:tc>
          <w:tcPr>
            <w:tcW w:w="3160" w:type="dxa"/>
            <w:vAlign w:val="center"/>
            <w:tcMar>
              <w:top w:w="120" w:type="dxa"/>
              <w:bottom w:w="120" w:type="dxa"/>
              <w:start w:w="150" w:type="dxa"/>
              <w:end w:w="150" w:type="dxa"/>
            </w:tcMar>
          </w:tcPr>
          <w:p>
            <w:r>
              <w:t>Entscheidungen dürfen nicht nur in Chatverläufen, Telefonnotizen oder privaten Tabellen hängen bleiben.</w:t>
            </w:r>
          </w:p>
        </w:tc>
      </w:tr>
      <w:tr>
        <w:tc>
          <w:tcPr>
            <w:tcW w:w="1900" w:type="dxa"/>
            <w:vAlign w:val="center"/>
            <w:tcMar>
              <w:top w:w="120" w:type="dxa"/>
              <w:bottom w:w="120" w:type="dxa"/>
              <w:start w:w="150" w:type="dxa"/>
              <w:end w:w="150" w:type="dxa"/>
            </w:tcMar>
          </w:tcPr>
          <w:p>
            <w:r>
              <w:t>Management</w:t>
            </w:r>
          </w:p>
        </w:tc>
        <w:tc>
          <w:tcPr>
            <w:tcW w:w="4300" w:type="dxa"/>
            <w:vAlign w:val="center"/>
            <w:tcMar>
              <w:top w:w="120" w:type="dxa"/>
              <w:bottom w:w="120" w:type="dxa"/>
              <w:start w:w="150" w:type="dxa"/>
              <w:end w:w="150" w:type="dxa"/>
            </w:tcMar>
          </w:tcPr>
          <w:p>
            <w:r>
              <w:t>Management sieht Risiken, Engpässe, offene Freigaben und Abweichungen vom gewünschten Zielbild.</w:t>
            </w:r>
          </w:p>
        </w:tc>
        <w:tc>
          <w:tcPr>
            <w:tcW w:w="3160" w:type="dxa"/>
            <w:vAlign w:val="center"/>
            <w:tcMar>
              <w:top w:w="120" w:type="dxa"/>
              <w:bottom w:w="120" w:type="dxa"/>
              <w:start w:w="150" w:type="dxa"/>
              <w:end w:w="150" w:type="dxa"/>
            </w:tcMar>
          </w:tcPr>
          <w:p>
            <w:r>
              <w:t>Management darf nicht erst durch Kundenbeschwerden oder manuelle Nachfragen von Problemen erfahren.</w:t>
            </w:r>
          </w:p>
        </w:tc>
      </w:tr>
      <w:tr>
        <w:tc>
          <w:tcPr>
            <w:tcW w:w="1900" w:type="dxa"/>
            <w:vAlign w:val="center"/>
            <w:tcMar>
              <w:top w:w="120" w:type="dxa"/>
              <w:bottom w:w="120" w:type="dxa"/>
              <w:start w:w="150" w:type="dxa"/>
              <w:end w:w="150" w:type="dxa"/>
            </w:tcMar>
          </w:tcPr>
          <w:p>
            <w:r>
              <w:t>AI-Assistent</w:t>
            </w:r>
          </w:p>
        </w:tc>
        <w:tc>
          <w:tcPr>
            <w:tcW w:w="4300" w:type="dxa"/>
            <w:vAlign w:val="center"/>
            <w:tcMar>
              <w:top w:w="120" w:type="dxa"/>
              <w:bottom w:w="120" w:type="dxa"/>
              <w:start w:w="150" w:type="dxa"/>
              <w:end w:w="150" w:type="dxa"/>
            </w:tcMar>
          </w:tcPr>
          <w:p>
            <w:r>
              <w:t>AI fasst zusammen, priorisiert, erkennt Muster und bereitet Texte vor. Die finale Verantwortung bleibt bei einer Person.</w:t>
            </w:r>
          </w:p>
        </w:tc>
        <w:tc>
          <w:tcPr>
            <w:tcW w:w="3160" w:type="dxa"/>
            <w:vAlign w:val="center"/>
            <w:tcMar>
              <w:top w:w="120" w:type="dxa"/>
              <w:bottom w:w="120" w:type="dxa"/>
              <w:start w:w="150" w:type="dxa"/>
              <w:end w:w="150" w:type="dxa"/>
            </w:tcMar>
          </w:tcPr>
          <w:p>
            <w:r>
              <w:t>AI darf keine rechtliche, finanzielle, vertragsbezogene oder reputationskritische Entscheidung automatisch auslösen.</w:t>
            </w:r>
          </w:p>
        </w:tc>
      </w:tr>
    </w:tbl>
    <w:p>
      <w:r>
        <w:br w:type="page"/>
      </w:r>
    </w:p>
    <w:p>
      <w:pPr>
        <w:pStyle w:val="Heading1"/>
      </w:pPr>
      <w:r>
        <w:t>Phase 15: Daten, Entscheidungen und Nachweise</w:t>
      </w:r>
    </w:p>
    <w:p>
      <w:pPr>
        <w:pStyle w:val="BodyText"/>
      </w:pPr>
      <w:r>
        <w:t>Daten werden nicht gesammelt, weil das System Felder braucht. Daten werden gesammelt, weil sie eine spätere Entscheidung, Freigabe, Kundenauskunft oder Managementauswertung tragen.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4200"/>
        <w:gridCol w:w="3060"/>
      </w:tblGrid>
      <w:tr>
        <w:tc>
          <w:tcPr>
            <w:tcW w:w="2100" w:type="dxa"/>
            <w:vAlign w:val="center"/>
            <w:shd w:fill="E8EEF5"/>
            <w:tcMar>
              <w:top w:w="120" w:type="dxa"/>
              <w:bottom w:w="120" w:type="dxa"/>
              <w:start w:w="150" w:type="dxa"/>
              <w:end w:w="150" w:type="dxa"/>
            </w:tcMar>
          </w:tcPr>
          <w:p>
            <w:r>
              <w:rPr>
                <w:b/>
              </w:rPr>
              <w:t>Business-Objekt</w:t>
            </w:r>
          </w:p>
        </w:tc>
        <w:tc>
          <w:tcPr>
            <w:tcW w:w="4200" w:type="dxa"/>
            <w:vAlign w:val="center"/>
            <w:shd w:fill="E8EEF5"/>
            <w:tcMar>
              <w:top w:w="120" w:type="dxa"/>
              <w:bottom w:w="120" w:type="dxa"/>
              <w:start w:w="150" w:type="dxa"/>
              <w:end w:w="150" w:type="dxa"/>
            </w:tcMar>
          </w:tcPr>
          <w:p>
            <w:r>
              <w:rPr>
                <w:b/>
              </w:rPr>
              <w:t>Warum es gepflegt wird</w:t>
            </w:r>
          </w:p>
        </w:tc>
        <w:tc>
          <w:tcPr>
            <w:tcW w:w="3060" w:type="dxa"/>
            <w:vAlign w:val="center"/>
            <w:shd w:fill="E8EEF5"/>
            <w:tcMar>
              <w:top w:w="120" w:type="dxa"/>
              <w:bottom w:w="120" w:type="dxa"/>
              <w:start w:w="150" w:type="dxa"/>
              <w:end w:w="150" w:type="dxa"/>
            </w:tcMar>
          </w:tcPr>
          <w:p>
            <w:r>
              <w:rPr>
                <w:b/>
              </w:rPr>
              <w:t>Qualitätsregel</w:t>
            </w:r>
          </w:p>
        </w:tc>
      </w:tr>
      <w:tr>
        <w:tc>
          <w:tcPr>
            <w:tcW w:w="2100" w:type="dxa"/>
            <w:vAlign w:val="center"/>
            <w:tcMar>
              <w:top w:w="120" w:type="dxa"/>
              <w:bottom w:w="120" w:type="dxa"/>
              <w:start w:w="150" w:type="dxa"/>
              <w:end w:w="150" w:type="dxa"/>
            </w:tcMar>
          </w:tcPr>
          <w:p>
            <w:r>
              <w:t>Pilot</w:t>
            </w:r>
          </w:p>
        </w:tc>
        <w:tc>
          <w:tcPr>
            <w:tcW w:w="4200" w:type="dxa"/>
            <w:vAlign w:val="center"/>
            <w:tcMar>
              <w:top w:w="120" w:type="dxa"/>
              <w:bottom w:w="120" w:type="dxa"/>
              <w:start w:w="150" w:type="dxa"/>
              <w:end w:w="150" w:type="dxa"/>
            </w:tcMar>
          </w:tcPr>
          <w:p>
            <w:r>
              <w:t>Pilot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Schulung</w:t>
            </w:r>
          </w:p>
        </w:tc>
        <w:tc>
          <w:tcPr>
            <w:tcW w:w="4200" w:type="dxa"/>
            <w:vAlign w:val="center"/>
            <w:tcMar>
              <w:top w:w="120" w:type="dxa"/>
              <w:bottom w:w="120" w:type="dxa"/>
              <w:start w:w="150" w:type="dxa"/>
              <w:end w:w="150" w:type="dxa"/>
            </w:tcMar>
          </w:tcPr>
          <w:p>
            <w:r>
              <w:t>Schulung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UAT</w:t>
            </w:r>
          </w:p>
        </w:tc>
        <w:tc>
          <w:tcPr>
            <w:tcW w:w="4200" w:type="dxa"/>
            <w:vAlign w:val="center"/>
            <w:tcMar>
              <w:top w:w="120" w:type="dxa"/>
              <w:bottom w:w="120" w:type="dxa"/>
              <w:start w:w="150" w:type="dxa"/>
              <w:end w:w="150" w:type="dxa"/>
            </w:tcMar>
          </w:tcPr>
          <w:p>
            <w:r>
              <w:t>UAT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Feedback</w:t>
            </w:r>
          </w:p>
        </w:tc>
        <w:tc>
          <w:tcPr>
            <w:tcW w:w="4200" w:type="dxa"/>
            <w:vAlign w:val="center"/>
            <w:tcMar>
              <w:top w:w="120" w:type="dxa"/>
              <w:bottom w:w="120" w:type="dxa"/>
              <w:start w:w="150" w:type="dxa"/>
              <w:end w:w="150" w:type="dxa"/>
            </w:tcMar>
          </w:tcPr>
          <w:p>
            <w:r>
              <w:t>Feedback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r>
        <w:tc>
          <w:tcPr>
            <w:tcW w:w="2100" w:type="dxa"/>
            <w:vAlign w:val="center"/>
            <w:tcMar>
              <w:top w:w="120" w:type="dxa"/>
              <w:bottom w:w="120" w:type="dxa"/>
              <w:start w:w="150" w:type="dxa"/>
              <w:end w:w="150" w:type="dxa"/>
            </w:tcMar>
          </w:tcPr>
          <w:p>
            <w:r>
              <w:t>Go-live-Freigabe</w:t>
            </w:r>
          </w:p>
        </w:tc>
        <w:tc>
          <w:tcPr>
            <w:tcW w:w="4200" w:type="dxa"/>
            <w:vAlign w:val="center"/>
            <w:tcMar>
              <w:top w:w="120" w:type="dxa"/>
              <w:bottom w:w="120" w:type="dxa"/>
              <w:start w:w="150" w:type="dxa"/>
              <w:end w:w="150" w:type="dxa"/>
            </w:tcMar>
          </w:tcPr>
          <w:p>
            <w:r>
              <w:t>Go-live-Freigabe ist ein steuerbarer Bestandteil der Phase und muss für Suche, Status, Bericht und Freigabe nutzbar sein.</w:t>
            </w:r>
          </w:p>
        </w:tc>
        <w:tc>
          <w:tcPr>
            <w:tcW w:w="3060" w:type="dxa"/>
            <w:vAlign w:val="center"/>
            <w:tcMar>
              <w:top w:w="120" w:type="dxa"/>
              <w:bottom w:w="120" w:type="dxa"/>
              <w:start w:w="150" w:type="dxa"/>
              <w:end w:w="150" w:type="dxa"/>
            </w:tcMar>
          </w:tcPr>
          <w:p>
            <w:r>
              <w:t>Pflichtfelder, Quelle, Verantwortlicher und Änderungsdatum müssen sichtbar sein.</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8FAFC"/>
            <w:tcW w:w="2200" w:type="dxa"/>
            <w:vAlign w:val="center"/>
            <w:tcMar>
              <w:top w:w="120" w:type="dxa"/>
              <w:bottom w:w="120" w:type="dxa"/>
              <w:start w:w="150" w:type="dxa"/>
              <w:end w:w="150" w:type="dxa"/>
            </w:tcMar>
          </w:tcPr>
          <w:p>
            <w:r>
              <w:t>Qualitätsregel</w:t>
            </w:r>
          </w:p>
        </w:tc>
        <w:tc>
          <w:tcPr>
            <w:tcW w:w="7160" w:type="dxa"/>
            <w:vAlign w:val="center"/>
            <w:tcMar>
              <w:top w:w="120" w:type="dxa"/>
              <w:bottom w:w="120" w:type="dxa"/>
              <w:start w:w="150" w:type="dxa"/>
              <w:end w:w="150" w:type="dxa"/>
            </w:tcMar>
          </w:tcPr>
          <w:p>
            <w:r>
              <w:t>Jedes wichtige Objekt braucht Quelle, Status, Verantwortlichen, Änderungsdatum und einen klaren Grund, warum es gepflegt wird.</w:t>
            </w:r>
          </w:p>
        </w:tc>
      </w:tr>
    </w:tbl>
    <w:p>
      <w:r>
        <w:br w:type="page"/>
      </w:r>
    </w:p>
    <w:p>
      <w:pPr>
        <w:pStyle w:val="Heading1"/>
      </w:pPr>
      <w:r>
        <w:t>Phase 15: Beispiel aus dem Alltag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Praxisfall</w:t>
            </w:r>
          </w:p>
        </w:tc>
        <w:tc>
          <w:tcPr>
            <w:tcW w:w="7160" w:type="dxa"/>
            <w:vAlign w:val="center"/>
            <w:tcMar>
              <w:top w:w="120" w:type="dxa"/>
              <w:bottom w:w="120" w:type="dxa"/>
              <w:start w:w="150" w:type="dxa"/>
              <w:end w:w="150" w:type="dxa"/>
            </w:tcMar>
          </w:tcPr>
          <w:p>
            <w:r>
              <w:t>Vor dem Go-live arbeiten alle Rollen mit echten Daten in einem UAT-Durchlauf. Jeder Bereich bestätigt, ob Prozesse, Rollen, Daten, Dokumente und Berichte für den Pilotbetrieb reichen.</w:t>
            </w:r>
          </w:p>
        </w:tc>
      </w:tr>
    </w:tbl>
    <w:p>
      <w:pPr>
        <w:pStyle w:val="Heading2"/>
      </w:pPr>
      <w:r>
        <w:t>Moment der Wahrheit</w:t>
      </w:r>
    </w:p>
    <w:p>
      <w:pPr>
        <w:pStyle w:val="BodyText"/>
      </w:pPr>
      <w:r>
        <w:t>Der Moment der Wahrheit ist der Punkt, an dem der Kunde, Eigentümer oder Manager merkt, ob das System wirklich hilft. In dieser Phase bedeutet das: Informationen dürfen nicht gesucht, geraten oder per Chat rekonstruiert werden. Der richtige Status muss sofort sichtbar sein.</w:t>
      </w:r>
    </w:p>
    <w:p>
      <w:pPr>
        <w:pStyle w:val="Heading2"/>
      </w:pPr>
      <w:r>
        <w:t>Was der Nutzer danach können muss</w:t>
      </w:r>
    </w:p>
    <w:p>
      <w:pPr>
        <w:pStyle w:val="BodyText"/>
        <w:numPr>
          <w:ilvl w:val="0"/>
          <w:numId w:val="1"/>
        </w:numPr>
      </w:pPr>
      <w:r>
        <w:t>Pilotdaten laden.</w:t>
      </w:r>
    </w:p>
    <w:p>
      <w:pPr>
        <w:pStyle w:val="BodyText"/>
        <w:numPr>
          <w:ilvl w:val="0"/>
          <w:numId w:val="1"/>
        </w:numPr>
      </w:pPr>
      <w:r>
        <w:t>Rollen schulen.</w:t>
      </w:r>
    </w:p>
    <w:p>
      <w:pPr>
        <w:pStyle w:val="BodyText"/>
        <w:numPr>
          <w:ilvl w:val="0"/>
          <w:numId w:val="1"/>
        </w:numPr>
      </w:pPr>
      <w:r>
        <w:t>UAT durchführen.</w:t>
      </w:r>
    </w:p>
    <w:p>
      <w:pPr>
        <w:pStyle w:val="BodyText"/>
        <w:numPr>
          <w:ilvl w:val="0"/>
          <w:numId w:val="1"/>
        </w:numPr>
      </w:pPr>
      <w:r>
        <w:t>Feedback priorisieren.</w:t>
      </w:r>
    </w:p>
    <w:p>
      <w:pPr>
        <w:pStyle w:val="BodyText"/>
        <w:numPr>
          <w:ilvl w:val="0"/>
          <w:numId w:val="1"/>
        </w:numPr>
      </w:pPr>
      <w:r>
        <w:t>Livegang und Ausbau planen.</w:t>
      </w:r>
    </w:p>
    <w:p>
      <w:r>
        <w:br w:type="page"/>
      </w:r>
    </w:p>
    <w:p>
      <w:pPr>
        <w:pStyle w:val="Heading1"/>
      </w:pPr>
      <w:r>
        <w:t>Phase 15: Risiken, Sonderfälle und Kontrollen</w:t>
      </w:r>
    </w:p>
    <w:p>
      <w:pPr>
        <w:pStyle w:val="BodyText"/>
      </w:pPr>
      <w:r>
        <w:t>Diese Übersicht ist bewusst streng formuliert. Sie verhindert, dass kritische Sonderfälle informell gelöst werden und später zu Umsatzverlust, Servicefrust oder Haftungsrisiko führen.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3600"/>
        <w:gridCol w:w="5760"/>
      </w:tblGrid>
      <w:tr>
        <w:tc>
          <w:tcPr>
            <w:tcW w:w="3600" w:type="dxa"/>
            <w:vAlign w:val="center"/>
            <w:shd w:fill="E8EEF5"/>
            <w:tcMar>
              <w:top w:w="120" w:type="dxa"/>
              <w:bottom w:w="120" w:type="dxa"/>
              <w:start w:w="150" w:type="dxa"/>
              <w:end w:w="150" w:type="dxa"/>
            </w:tcMar>
          </w:tcPr>
          <w:p>
            <w:r>
              <w:rPr>
                <w:b/>
              </w:rPr>
              <w:t>Sonderfall oder Risiko</w:t>
            </w:r>
          </w:p>
        </w:tc>
        <w:tc>
          <w:tcPr>
            <w:tcW w:w="5760" w:type="dxa"/>
            <w:vAlign w:val="center"/>
            <w:shd w:fill="E8EEF5"/>
            <w:tcMar>
              <w:top w:w="120" w:type="dxa"/>
              <w:bottom w:w="120" w:type="dxa"/>
              <w:start w:w="150" w:type="dxa"/>
              <w:end w:w="150" w:type="dxa"/>
            </w:tcMar>
          </w:tcPr>
          <w:p>
            <w:r>
              <w:rPr>
                <w:b/>
              </w:rPr>
              <w:t>Empfohlene Behandlung</w:t>
            </w:r>
          </w:p>
        </w:tc>
      </w:tr>
      <w:tr>
        <w:tc>
          <w:tcPr>
            <w:tcW w:w="3600" w:type="dxa"/>
            <w:vAlign w:val="center"/>
            <w:tcMar>
              <w:top w:w="120" w:type="dxa"/>
              <w:bottom w:w="120" w:type="dxa"/>
              <w:start w:w="150" w:type="dxa"/>
              <w:end w:w="150" w:type="dxa"/>
            </w:tcMar>
          </w:tcPr>
          <w:p>
            <w:r>
              <w:t>Kein Livegang ohne Datenabnahme.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Jede Rolle braucht Schulungsnachweis.</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Änderungen nach Livegang laufen über kontrollierte Liste.</w:t>
            </w:r>
          </w:p>
        </w:tc>
        <w:tc>
          <w:tcPr>
            <w:tcW w:w="5760" w:type="dxa"/>
            <w:vAlign w:val="center"/>
            <w:tcMar>
              <w:top w:w="120" w:type="dxa"/>
              <w:bottom w:w="120" w:type="dxa"/>
              <w:start w:w="150" w:type="dxa"/>
              <w:end w:w="150" w:type="dxa"/>
            </w:tcMar>
          </w:tcPr>
          <w:p>
            <w:r>
              <w:t>Als Regel im System abbilden, damit Mitarbeitende nicht jedes Mal neu entscheiden müssen.</w:t>
            </w:r>
          </w:p>
        </w:tc>
      </w:tr>
      <w:tr>
        <w:tc>
          <w:tcPr>
            <w:tcW w:w="3600" w:type="dxa"/>
            <w:vAlign w:val="center"/>
            <w:tcMar>
              <w:top w:w="120" w:type="dxa"/>
              <w:bottom w:w="120" w:type="dxa"/>
              <w:start w:w="150" w:type="dxa"/>
              <w:end w:w="150" w:type="dxa"/>
            </w:tcMar>
          </w:tcPr>
          <w:p>
            <w:r>
              <w:t>Ein einziger Masterplan fehlte bisher.</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100-Seiten-Gesamtguide fehlte.</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UAT-Skripte pro Rolle müssen noch ergänzt werden.</w:t>
            </w:r>
          </w:p>
        </w:tc>
        <w:tc>
          <w:tcPr>
            <w:tcW w:w="5760" w:type="dxa"/>
            <w:vAlign w:val="center"/>
            <w:tcMar>
              <w:top w:w="120" w:type="dxa"/>
              <w:bottom w:w="120" w:type="dxa"/>
              <w:start w:w="150" w:type="dxa"/>
              <w:end w:w="150" w:type="dxa"/>
            </w:tcMar>
          </w:tcPr>
          <w:p>
            <w:r>
              <w:t>Als Umsetzungsbedarf markieren, priorisieren und mit klarer Abnahmebedingung schließen.</w:t>
            </w:r>
          </w:p>
        </w:tc>
      </w:tr>
      <w:tr>
        <w:tc>
          <w:tcPr>
            <w:tcW w:w="3600" w:type="dxa"/>
            <w:vAlign w:val="center"/>
            <w:tcMar>
              <w:top w:w="120" w:type="dxa"/>
              <w:bottom w:w="120" w:type="dxa"/>
              <w:start w:w="150" w:type="dxa"/>
              <w:end w:w="150" w:type="dxa"/>
            </w:tcMar>
          </w:tcPr>
          <w:p>
            <w:r>
              <w:t>Widerspruch zwischen Kunde, Quelle und System</w:t>
            </w:r>
          </w:p>
        </w:tc>
        <w:tc>
          <w:tcPr>
            <w:tcW w:w="5760" w:type="dxa"/>
            <w:vAlign w:val="center"/>
            <w:tcMar>
              <w:top w:w="120" w:type="dxa"/>
              <w:bottom w:w="120" w:type="dxa"/>
              <w:start w:w="150" w:type="dxa"/>
              <w:end w:w="150" w:type="dxa"/>
            </w:tcMar>
          </w:tcPr>
          <w:p>
            <w:r>
              <w:t>Nicht überschreiben. Als Prüfung offen markieren, Quelle dokumentieren und Managemententscheidung verlangen.</w:t>
            </w:r>
          </w:p>
        </w:tc>
      </w:tr>
      <w:tr>
        <w:tc>
          <w:tcPr>
            <w:tcW w:w="3600" w:type="dxa"/>
            <w:vAlign w:val="center"/>
            <w:tcMar>
              <w:top w:w="120" w:type="dxa"/>
              <w:bottom w:w="120" w:type="dxa"/>
              <w:start w:w="150" w:type="dxa"/>
              <w:end w:w="150" w:type="dxa"/>
            </w:tcMar>
          </w:tcPr>
          <w:p>
            <w:r>
              <w:t>Dringender Kundenfall außerhalb der Standardlogik</w:t>
            </w:r>
          </w:p>
        </w:tc>
        <w:tc>
          <w:tcPr>
            <w:tcW w:w="5760" w:type="dxa"/>
            <w:vAlign w:val="center"/>
            <w:tcMar>
              <w:top w:w="120" w:type="dxa"/>
              <w:bottom w:w="120" w:type="dxa"/>
              <w:start w:w="150" w:type="dxa"/>
              <w:end w:w="150" w:type="dxa"/>
            </w:tcMar>
          </w:tcPr>
          <w:p>
            <w:r>
              <w:t>Eskalation mit Begründung, Frist, Verantwortlichem und nachträglicher Prüfspur erfassen.</w:t>
            </w:r>
          </w:p>
        </w:tc>
      </w:tr>
    </w:tbl>
    <w:p>
      <w:r>
        <w:br w:type="page"/>
      </w:r>
    </w:p>
    <w:p>
      <w:pPr>
        <w:pStyle w:val="Heading1"/>
      </w:pPr>
      <w:r>
        <w:t>Phase 15: Kennzahlen und Managementfragen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300"/>
        <w:gridCol w:w="3760"/>
        <w:gridCol w:w="3300"/>
      </w:tblGrid>
      <w:tr>
        <w:tc>
          <w:tcPr>
            <w:tcW w:w="2300" w:type="dxa"/>
            <w:vAlign w:val="center"/>
            <w:shd w:fill="E8EEF5"/>
            <w:tcMar>
              <w:top w:w="120" w:type="dxa"/>
              <w:bottom w:w="120" w:type="dxa"/>
              <w:start w:w="150" w:type="dxa"/>
              <w:end w:w="150" w:type="dxa"/>
            </w:tcMar>
          </w:tcPr>
          <w:p>
            <w:r>
              <w:rPr>
                <w:b/>
              </w:rPr>
              <w:t>Kennzahl</w:t>
            </w:r>
          </w:p>
        </w:tc>
        <w:tc>
          <w:tcPr>
            <w:tcW w:w="3760" w:type="dxa"/>
            <w:vAlign w:val="center"/>
            <w:shd w:fill="E8EEF5"/>
            <w:tcMar>
              <w:top w:w="120" w:type="dxa"/>
              <w:bottom w:w="120" w:type="dxa"/>
              <w:start w:w="150" w:type="dxa"/>
              <w:end w:w="150" w:type="dxa"/>
            </w:tcMar>
          </w:tcPr>
          <w:p>
            <w:r>
              <w:rPr>
                <w:b/>
              </w:rPr>
              <w:t>Bedeutung für Management</w:t>
            </w:r>
          </w:p>
        </w:tc>
        <w:tc>
          <w:tcPr>
            <w:tcW w:w="3300" w:type="dxa"/>
            <w:vAlign w:val="center"/>
            <w:shd w:fill="E8EEF5"/>
            <w:tcMar>
              <w:top w:w="120" w:type="dxa"/>
              <w:bottom w:w="120" w:type="dxa"/>
              <w:start w:w="150" w:type="dxa"/>
              <w:end w:w="150" w:type="dxa"/>
            </w:tcMar>
          </w:tcPr>
          <w:p>
            <w:r>
              <w:rPr>
                <w:b/>
              </w:rPr>
              <w:t>Interpretation</w:t>
            </w:r>
          </w:p>
        </w:tc>
      </w:tr>
      <w:tr>
        <w:tc>
          <w:tcPr>
            <w:tcW w:w="2300" w:type="dxa"/>
            <w:vAlign w:val="center"/>
            <w:tcMar>
              <w:top w:w="120" w:type="dxa"/>
              <w:bottom w:w="120" w:type="dxa"/>
              <w:start w:w="150" w:type="dxa"/>
              <w:end w:w="150" w:type="dxa"/>
            </w:tcMar>
          </w:tcPr>
          <w:p>
            <w:r>
              <w:t>UAT-Abdeckung</w:t>
            </w:r>
          </w:p>
        </w:tc>
        <w:tc>
          <w:tcPr>
            <w:tcW w:w="3760" w:type="dxa"/>
            <w:vAlign w:val="center"/>
            <w:tcMar>
              <w:top w:w="120" w:type="dxa"/>
              <w:bottom w:w="120" w:type="dxa"/>
              <w:start w:w="150" w:type="dxa"/>
              <w:end w:w="150" w:type="dxa"/>
            </w:tcMar>
          </w:tcPr>
          <w:p>
            <w:r>
              <w:t>Abgeschlossene Tests je Rolle und Prozess.</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Schulungsstatus</w:t>
            </w:r>
          </w:p>
        </w:tc>
        <w:tc>
          <w:tcPr>
            <w:tcW w:w="3760" w:type="dxa"/>
            <w:vAlign w:val="center"/>
            <w:tcMar>
              <w:top w:w="120" w:type="dxa"/>
              <w:bottom w:w="120" w:type="dxa"/>
              <w:start w:w="150" w:type="dxa"/>
              <w:end w:w="150" w:type="dxa"/>
            </w:tcMar>
          </w:tcPr>
          <w:p>
            <w:r>
              <w:t>Rollen mit bestätigter Einweisung.</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Go-live-Blocker</w:t>
            </w:r>
          </w:p>
        </w:tc>
        <w:tc>
          <w:tcPr>
            <w:tcW w:w="3760" w:type="dxa"/>
            <w:vAlign w:val="center"/>
            <w:tcMar>
              <w:top w:w="120" w:type="dxa"/>
              <w:bottom w:w="120" w:type="dxa"/>
              <w:start w:w="150" w:type="dxa"/>
              <w:end w:w="150" w:type="dxa"/>
            </w:tcMar>
          </w:tcPr>
          <w:p>
            <w:r>
              <w:t>Offene Punkte, die Livegang verhindern.</w:t>
            </w:r>
          </w:p>
        </w:tc>
        <w:tc>
          <w:tcPr>
            <w:tcW w:w="3300" w:type="dxa"/>
            <w:vAlign w:val="center"/>
            <w:tcMar>
              <w:top w:w="120" w:type="dxa"/>
              <w:bottom w:w="120" w:type="dxa"/>
              <w:start w:w="150" w:type="dxa"/>
              <w:end w:w="150" w:type="dxa"/>
            </w:tcMar>
          </w:tcPr>
          <w:p>
            <w:r>
              <w:t>Gut, wenn der Trend stabil ist und Abweichungen mit Ursache und Maßnahme erklärt werden können.</w:t>
            </w:r>
          </w:p>
        </w:tc>
      </w:tr>
      <w:tr>
        <w:tc>
          <w:tcPr>
            <w:tcW w:w="2300" w:type="dxa"/>
            <w:vAlign w:val="center"/>
            <w:tcMar>
              <w:top w:w="120" w:type="dxa"/>
              <w:bottom w:w="120" w:type="dxa"/>
              <w:start w:w="150" w:type="dxa"/>
              <w:end w:w="150" w:type="dxa"/>
            </w:tcMar>
          </w:tcPr>
          <w:p>
            <w:r>
              <w:t>Offene Entscheidungen</w:t>
            </w:r>
          </w:p>
        </w:tc>
        <w:tc>
          <w:tcPr>
            <w:tcW w:w="3760" w:type="dxa"/>
            <w:vAlign w:val="center"/>
            <w:tcMar>
              <w:top w:w="120" w:type="dxa"/>
              <w:bottom w:w="120" w:type="dxa"/>
              <w:start w:w="150" w:type="dxa"/>
              <w:end w:w="150" w:type="dxa"/>
            </w:tcMar>
          </w:tcPr>
          <w:p>
            <w:r>
              <w:t>Zeigt, wie viele Fälle noch auf Freigabe, Rückmeldung oder Kundendaten warten.</w:t>
            </w:r>
          </w:p>
        </w:tc>
        <w:tc>
          <w:tcPr>
            <w:tcW w:w="3300" w:type="dxa"/>
            <w:vAlign w:val="center"/>
            <w:tcMar>
              <w:top w:w="120" w:type="dxa"/>
              <w:bottom w:w="120" w:type="dxa"/>
              <w:start w:w="150" w:type="dxa"/>
              <w:end w:w="150" w:type="dxa"/>
            </w:tcMar>
          </w:tcPr>
          <w:p>
            <w:r>
              <w:t>Kritisch, wenn offene Entscheidungen älter werden und Umsatz, Service oder Vertrauen blockieren.</w:t>
            </w:r>
          </w:p>
        </w:tc>
      </w:tr>
    </w:tbl>
    <w:p>
      <w:pPr>
        <w:pStyle w:val="Heading2"/>
      </w:pPr>
      <w:r>
        <w:t>Managementfragen</w:t>
      </w:r>
    </w:p>
    <w:p>
      <w:pPr>
        <w:pStyle w:val="BodyText"/>
        <w:numPr>
          <w:ilvl w:val="0"/>
          <w:numId w:val="1"/>
        </w:numPr>
      </w:pPr>
      <w:r>
        <w:t>Welche Fälle blockieren Umsatz, Servicequalität oder Vertrauen?</w:t>
      </w:r>
    </w:p>
    <w:p>
      <w:pPr>
        <w:pStyle w:val="BodyText"/>
        <w:numPr>
          <w:ilvl w:val="0"/>
          <w:numId w:val="1"/>
        </w:numPr>
      </w:pPr>
      <w:r>
        <w:t>Welche Entscheidung braucht heute eine Führungskraft?</w:t>
      </w:r>
    </w:p>
    <w:p>
      <w:pPr>
        <w:pStyle w:val="BodyText"/>
        <w:numPr>
          <w:ilvl w:val="0"/>
          <w:numId w:val="1"/>
        </w:numPr>
      </w:pPr>
      <w:r>
        <w:t>Welche Lücke ist fachlich kritisch und welche ist nur kosmetisch?</w:t>
      </w:r>
    </w:p>
    <w:p>
      <w:pPr>
        <w:pStyle w:val="BodyText"/>
        <w:numPr>
          <w:ilvl w:val="0"/>
          <w:numId w:val="1"/>
        </w:numPr>
      </w:pPr>
      <w:r>
        <w:t>Welche AI-Empfehlung ist hilfreich, aber noch nicht ausreichend belegt?</w:t>
      </w:r>
    </w:p>
    <w:p>
      <w:r>
        <w:br w:type="page"/>
      </w:r>
    </w:p>
    <w:p>
      <w:pPr>
        <w:pStyle w:val="Heading1"/>
      </w:pPr>
      <w:r>
        <w:t>Phase 15: Abnahmepaket für Fachbereich und Management</w:t>
      </w:r>
    </w:p>
    <w:p>
      <w:pPr>
        <w:pStyle w:val="BodyText"/>
      </w:pPr>
      <w:r>
        <w:t>Die Phase ist nicht fertig, wenn eine Demo gut aussieht. Sie ist fertig, wenn echte Rollen mit echten Beispielen arbeiten können und Management die Ergebnisse versteht.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4200"/>
        <w:gridCol w:w="5160"/>
      </w:tblGrid>
      <w:tr>
        <w:tc>
          <w:tcPr>
            <w:tcW w:w="4200" w:type="dxa"/>
            <w:vAlign w:val="center"/>
            <w:shd w:fill="E8EEF5"/>
            <w:tcMar>
              <w:top w:w="120" w:type="dxa"/>
              <w:bottom w:w="120" w:type="dxa"/>
              <w:start w:w="150" w:type="dxa"/>
              <w:end w:w="150" w:type="dxa"/>
            </w:tcMar>
          </w:tcPr>
          <w:p>
            <w:r>
              <w:rPr>
                <w:b/>
              </w:rPr>
              <w:t>Abnahmefrage</w:t>
            </w:r>
          </w:p>
        </w:tc>
        <w:tc>
          <w:tcPr>
            <w:tcW w:w="5160" w:type="dxa"/>
            <w:vAlign w:val="center"/>
            <w:shd w:fill="E8EEF5"/>
            <w:tcMar>
              <w:top w:w="120" w:type="dxa"/>
              <w:bottom w:w="120" w:type="dxa"/>
              <w:start w:w="150" w:type="dxa"/>
              <w:end w:w="150" w:type="dxa"/>
            </w:tcMar>
          </w:tcPr>
          <w:p>
            <w:r>
              <w:rPr>
                <w:b/>
              </w:rPr>
              <w:t>Erwartete Antwort</w:t>
            </w:r>
          </w:p>
        </w:tc>
      </w:tr>
      <w:tr>
        <w:tc>
          <w:tcPr>
            <w:tcW w:w="4200" w:type="dxa"/>
            <w:vAlign w:val="center"/>
            <w:tcMar>
              <w:top w:w="120" w:type="dxa"/>
              <w:bottom w:w="120" w:type="dxa"/>
              <w:start w:w="150" w:type="dxa"/>
              <w:end w:w="150" w:type="dxa"/>
            </w:tcMar>
          </w:tcPr>
          <w:p>
            <w:r>
              <w:t>Masterdokument ist freigegeben.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Rollen können Kernprozesse erklären.</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Pilotdaten sind bestätigt.</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Roadmap für nächste Module ist klar.</w:t>
            </w:r>
          </w:p>
        </w:tc>
        <w:tc>
          <w:tcPr>
            <w:tcW w:w="5160" w:type="dxa"/>
            <w:vAlign w:val="center"/>
            <w:tcMar>
              <w:top w:w="120" w:type="dxa"/>
              <w:bottom w:w="120" w:type="dxa"/>
              <w:start w:w="150" w:type="dxa"/>
              <w:end w:w="150" w:type="dxa"/>
            </w:tcMar>
          </w:tcPr>
          <w:p>
            <w:r>
              <w:t>Ja, mit echtem Beispiel, sichtbarem Status und nachvollziehbarer Verantwortlichkeit.</w:t>
            </w:r>
          </w:p>
        </w:tc>
      </w:tr>
      <w:tr>
        <w:tc>
          <w:tcPr>
            <w:tcW w:w="4200" w:type="dxa"/>
            <w:vAlign w:val="center"/>
            <w:tcMar>
              <w:top w:w="120" w:type="dxa"/>
              <w:bottom w:w="120" w:type="dxa"/>
              <w:start w:w="150" w:type="dxa"/>
              <w:end w:w="150" w:type="dxa"/>
            </w:tcMar>
          </w:tcPr>
          <w:p>
            <w:r>
              <w:t>Kann ein neuer Mitarbeiter diese Phase ohne Spezialwissen verstehen?</w:t>
            </w:r>
          </w:p>
        </w:tc>
        <w:tc>
          <w:tcPr>
            <w:tcW w:w="5160" w:type="dxa"/>
            <w:vAlign w:val="center"/>
            <w:tcMar>
              <w:top w:w="120" w:type="dxa"/>
              <w:bottom w:w="120" w:type="dxa"/>
              <w:start w:w="150" w:type="dxa"/>
              <w:end w:w="150" w:type="dxa"/>
            </w:tcMar>
          </w:tcPr>
          <w:p>
            <w:r>
              <w:t>Ja, weil Ziel, Ablauf, Rollen, Regeln und Sonderfälle in normaler Sprache beschrieben sind.</w:t>
            </w:r>
          </w:p>
        </w:tc>
      </w:tr>
      <w:tr>
        <w:tc>
          <w:tcPr>
            <w:tcW w:w="4200" w:type="dxa"/>
            <w:vAlign w:val="center"/>
            <w:tcMar>
              <w:top w:w="120" w:type="dxa"/>
              <w:bottom w:w="120" w:type="dxa"/>
              <w:start w:w="150" w:type="dxa"/>
              <w:end w:w="150" w:type="dxa"/>
            </w:tcMar>
          </w:tcPr>
          <w:p>
            <w:r>
              <w:t>Kann Management eine Entscheidung treffen?</w:t>
            </w:r>
          </w:p>
        </w:tc>
        <w:tc>
          <w:tcPr>
            <w:tcW w:w="5160" w:type="dxa"/>
            <w:vAlign w:val="center"/>
            <w:tcMar>
              <w:top w:w="120" w:type="dxa"/>
              <w:bottom w:w="120" w:type="dxa"/>
              <w:start w:w="150" w:type="dxa"/>
              <w:end w:w="150" w:type="dxa"/>
            </w:tcMar>
          </w:tcPr>
          <w:p>
            <w:r>
              <w:t>Ja, weil Status, Risiko, Lücke, KPI und nächster Schritt sichtbar sind.</w:t>
            </w:r>
          </w:p>
        </w:tc>
      </w:tr>
    </w:tbl>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FFF7E6"/>
            <w:tcW w:w="2200" w:type="dxa"/>
            <w:vAlign w:val="center"/>
            <w:tcMar>
              <w:top w:w="120" w:type="dxa"/>
              <w:bottom w:w="120" w:type="dxa"/>
              <w:start w:w="150" w:type="dxa"/>
              <w:end w:w="150" w:type="dxa"/>
            </w:tcMar>
          </w:tcPr>
          <w:p>
            <w:r>
              <w:t>C1-Anspruch</w:t>
            </w:r>
          </w:p>
        </w:tc>
        <w:tc>
          <w:tcPr>
            <w:tcW w:w="7160" w:type="dxa"/>
            <w:vAlign w:val="center"/>
            <w:tcMar>
              <w:top w:w="120" w:type="dxa"/>
              <w:bottom w:w="120" w:type="dxa"/>
              <w:start w:w="150" w:type="dxa"/>
              <w:end w:w="150" w:type="dxa"/>
            </w:tcMar>
          </w:tcPr>
          <w:p>
            <w:r>
              <w:t>Die Sprache muss präzise, ruhig und geschäftlich sein: keine technischen Ausreden, keine unklaren Versprechen, keine versteckten Annahmen.</w:t>
            </w:r>
          </w:p>
        </w:tc>
      </w:tr>
    </w:tbl>
    <w:p>
      <w:r>
        <w:br w:type="page"/>
      </w:r>
    </w:p>
    <w:p>
      <w:pPr>
        <w:pStyle w:val="Heading1"/>
      </w:pPr>
      <w:r>
        <w:t>Gesamtpriorität nach Experteneinschätzung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1300"/>
        <w:gridCol w:w="3000"/>
        <w:gridCol w:w="5060"/>
      </w:tblGrid>
      <w:tr>
        <w:tc>
          <w:tcPr>
            <w:tcW w:w="1300" w:type="dxa"/>
            <w:vAlign w:val="center"/>
            <w:shd w:fill="E8EEF5"/>
            <w:tcMar>
              <w:top w:w="120" w:type="dxa"/>
              <w:bottom w:w="120" w:type="dxa"/>
              <w:start w:w="150" w:type="dxa"/>
              <w:end w:w="150" w:type="dxa"/>
            </w:tcMar>
          </w:tcPr>
          <w:p>
            <w:r>
              <w:rPr>
                <w:b/>
              </w:rPr>
              <w:t>Priorität</w:t>
            </w:r>
          </w:p>
        </w:tc>
        <w:tc>
          <w:tcPr>
            <w:tcW w:w="3000" w:type="dxa"/>
            <w:vAlign w:val="center"/>
            <w:shd w:fill="E8EEF5"/>
            <w:tcMar>
              <w:top w:w="120" w:type="dxa"/>
              <w:bottom w:w="120" w:type="dxa"/>
              <w:start w:w="150" w:type="dxa"/>
              <w:end w:w="150" w:type="dxa"/>
            </w:tcMar>
          </w:tcPr>
          <w:p>
            <w:r>
              <w:rPr>
                <w:b/>
              </w:rPr>
              <w:t>Thema</w:t>
            </w:r>
          </w:p>
        </w:tc>
        <w:tc>
          <w:tcPr>
            <w:tcW w:w="5060" w:type="dxa"/>
            <w:vAlign w:val="center"/>
            <w:shd w:fill="E8EEF5"/>
            <w:tcMar>
              <w:top w:w="120" w:type="dxa"/>
              <w:bottom w:w="120" w:type="dxa"/>
              <w:start w:w="150" w:type="dxa"/>
              <w:end w:w="150" w:type="dxa"/>
            </w:tcMar>
          </w:tcPr>
          <w:p>
            <w:r>
              <w:rPr>
                <w:b/>
              </w:rPr>
              <w:t>Warum zuerst</w:t>
            </w:r>
          </w:p>
        </w:tc>
      </w:tr>
      <w:tr>
        <w:tc>
          <w:tcPr>
            <w:tcW w:w="1300" w:type="dxa"/>
            <w:vAlign w:val="center"/>
            <w:tcMar>
              <w:top w:w="120" w:type="dxa"/>
              <w:bottom w:w="120" w:type="dxa"/>
              <w:start w:w="150" w:type="dxa"/>
              <w:end w:w="150" w:type="dxa"/>
            </w:tcMar>
          </w:tcPr>
          <w:p>
            <w:r>
              <w:t>1</w:t>
            </w:r>
          </w:p>
        </w:tc>
        <w:tc>
          <w:tcPr>
            <w:tcW w:w="3000" w:type="dxa"/>
            <w:vAlign w:val="center"/>
            <w:tcMar>
              <w:top w:w="120" w:type="dxa"/>
              <w:bottom w:w="120" w:type="dxa"/>
              <w:start w:w="150" w:type="dxa"/>
              <w:end w:w="150" w:type="dxa"/>
            </w:tcMar>
          </w:tcPr>
          <w:p>
            <w:r>
              <w:t>Echte Einheiten, Preise, Quellen und Verfügbarkeit</w:t>
            </w:r>
          </w:p>
        </w:tc>
        <w:tc>
          <w:tcPr>
            <w:tcW w:w="5060" w:type="dxa"/>
            <w:vAlign w:val="center"/>
            <w:tcMar>
              <w:top w:w="120" w:type="dxa"/>
              <w:bottom w:w="120" w:type="dxa"/>
              <w:start w:w="150" w:type="dxa"/>
              <w:end w:w="150" w:type="dxa"/>
            </w:tcMar>
          </w:tcPr>
          <w:p>
            <w:r>
              <w:t>Ohne reale Daten kann Vertrieb nicht belastbar arbeiten.</w:t>
            </w:r>
          </w:p>
        </w:tc>
      </w:tr>
      <w:tr>
        <w:tc>
          <w:tcPr>
            <w:tcW w:w="1300" w:type="dxa"/>
            <w:vAlign w:val="center"/>
            <w:tcMar>
              <w:top w:w="120" w:type="dxa"/>
              <w:bottom w:w="120" w:type="dxa"/>
              <w:start w:w="150" w:type="dxa"/>
              <w:end w:w="150" w:type="dxa"/>
            </w:tcMar>
          </w:tcPr>
          <w:p>
            <w:r>
              <w:t>2</w:t>
            </w:r>
          </w:p>
        </w:tc>
        <w:tc>
          <w:tcPr>
            <w:tcW w:w="3000" w:type="dxa"/>
            <w:vAlign w:val="center"/>
            <w:tcMar>
              <w:top w:w="120" w:type="dxa"/>
              <w:bottom w:w="120" w:type="dxa"/>
              <w:start w:w="150" w:type="dxa"/>
              <w:end w:w="150" w:type="dxa"/>
            </w:tcMar>
          </w:tcPr>
          <w:p>
            <w:r>
              <w:t>Lead- und Kanalprozess</w:t>
            </w:r>
          </w:p>
        </w:tc>
        <w:tc>
          <w:tcPr>
            <w:tcW w:w="5060" w:type="dxa"/>
            <w:vAlign w:val="center"/>
            <w:tcMar>
              <w:top w:w="120" w:type="dxa"/>
              <w:bottom w:w="120" w:type="dxa"/>
              <w:start w:w="150" w:type="dxa"/>
              <w:end w:w="150" w:type="dxa"/>
            </w:tcMar>
          </w:tcPr>
          <w:p>
            <w:r>
              <w:t>Schnelle Reaktion entscheidet über Abschlusschance.</w:t>
            </w:r>
          </w:p>
        </w:tc>
      </w:tr>
      <w:tr>
        <w:tc>
          <w:tcPr>
            <w:tcW w:w="1300" w:type="dxa"/>
            <w:vAlign w:val="center"/>
            <w:tcMar>
              <w:top w:w="120" w:type="dxa"/>
              <w:bottom w:w="120" w:type="dxa"/>
              <w:start w:w="150" w:type="dxa"/>
              <w:end w:w="150" w:type="dxa"/>
            </w:tcMar>
          </w:tcPr>
          <w:p>
            <w:r>
              <w:t>3</w:t>
            </w:r>
          </w:p>
        </w:tc>
        <w:tc>
          <w:tcPr>
            <w:tcW w:w="3000" w:type="dxa"/>
            <w:vAlign w:val="center"/>
            <w:tcMar>
              <w:top w:w="120" w:type="dxa"/>
              <w:bottom w:w="120" w:type="dxa"/>
              <w:start w:w="150" w:type="dxa"/>
              <w:end w:w="150" w:type="dxa"/>
            </w:tcMar>
          </w:tcPr>
          <w:p>
            <w:r>
              <w:t>Finanzplan und Dokumentenakte</w:t>
            </w:r>
          </w:p>
        </w:tc>
        <w:tc>
          <w:tcPr>
            <w:tcW w:w="5060" w:type="dxa"/>
            <w:vAlign w:val="center"/>
            <w:tcMar>
              <w:top w:w="120" w:type="dxa"/>
              <w:bottom w:w="120" w:type="dxa"/>
              <w:start w:w="150" w:type="dxa"/>
              <w:end w:w="150" w:type="dxa"/>
            </w:tcMar>
          </w:tcPr>
          <w:p>
            <w:r>
              <w:t>Kaufprozess braucht Vertrauen und klare Freigaben.</w:t>
            </w:r>
          </w:p>
        </w:tc>
      </w:tr>
      <w:tr>
        <w:tc>
          <w:tcPr>
            <w:tcW w:w="1300" w:type="dxa"/>
            <w:vAlign w:val="center"/>
            <w:tcMar>
              <w:top w:w="120" w:type="dxa"/>
              <w:bottom w:w="120" w:type="dxa"/>
              <w:start w:w="150" w:type="dxa"/>
              <w:end w:w="150" w:type="dxa"/>
            </w:tcMar>
          </w:tcPr>
          <w:p>
            <w:r>
              <w:t>4</w:t>
            </w:r>
          </w:p>
        </w:tc>
        <w:tc>
          <w:tcPr>
            <w:tcW w:w="3000" w:type="dxa"/>
            <w:vAlign w:val="center"/>
            <w:tcMar>
              <w:top w:w="120" w:type="dxa"/>
              <w:bottom w:w="120" w:type="dxa"/>
              <w:start w:w="150" w:type="dxa"/>
              <w:end w:w="150" w:type="dxa"/>
            </w:tcMar>
          </w:tcPr>
          <w:p>
            <w:r>
              <w:t>Eigentümer-/Hotelservice</w:t>
            </w:r>
          </w:p>
        </w:tc>
        <w:tc>
          <w:tcPr>
            <w:tcW w:w="5060" w:type="dxa"/>
            <w:vAlign w:val="center"/>
            <w:tcMar>
              <w:top w:w="120" w:type="dxa"/>
              <w:bottom w:w="120" w:type="dxa"/>
              <w:start w:w="150" w:type="dxa"/>
              <w:end w:w="150" w:type="dxa"/>
            </w:tcMar>
          </w:tcPr>
          <w:p>
            <w:r>
              <w:t>Das 5-Sterne-Versprechen entsteht nach dem Verkauf.</w:t>
            </w:r>
          </w:p>
        </w:tc>
      </w:tr>
      <w:tr>
        <w:tc>
          <w:tcPr>
            <w:tcW w:w="1300" w:type="dxa"/>
            <w:vAlign w:val="center"/>
            <w:tcMar>
              <w:top w:w="120" w:type="dxa"/>
              <w:bottom w:w="120" w:type="dxa"/>
              <w:start w:w="150" w:type="dxa"/>
              <w:end w:w="150" w:type="dxa"/>
            </w:tcMar>
          </w:tcPr>
          <w:p>
            <w:r>
              <w:t>5</w:t>
            </w:r>
          </w:p>
        </w:tc>
        <w:tc>
          <w:tcPr>
            <w:tcW w:w="3000" w:type="dxa"/>
            <w:vAlign w:val="center"/>
            <w:tcMar>
              <w:top w:w="120" w:type="dxa"/>
              <w:bottom w:w="120" w:type="dxa"/>
              <w:start w:w="150" w:type="dxa"/>
              <w:end w:w="150" w:type="dxa"/>
            </w:tcMar>
          </w:tcPr>
          <w:p>
            <w:r>
              <w:t>Vermietung und Investor Reporting</w:t>
            </w:r>
          </w:p>
        </w:tc>
        <w:tc>
          <w:tcPr>
            <w:tcW w:w="5060" w:type="dxa"/>
            <w:vAlign w:val="center"/>
            <w:tcMar>
              <w:top w:w="120" w:type="dxa"/>
              <w:bottom w:w="120" w:type="dxa"/>
              <w:start w:w="150" w:type="dxa"/>
              <w:end w:w="150" w:type="dxa"/>
            </w:tcMar>
          </w:tcPr>
          <w:p>
            <w:r>
              <w:t>Mietpotenzial ist ein zentrales Verkaufsargument.</w:t>
            </w:r>
          </w:p>
        </w:tc>
      </w:tr>
    </w:tbl>
    <w:p>
      <w:r>
        <w:br w:type="page"/>
      </w:r>
    </w:p>
    <w:p>
      <w:pPr>
        <w:pStyle w:val="Heading1"/>
      </w:pPr>
      <w:r>
        <w:t>Was jetzt konkret zu tun ist</w:t>
      </w:r>
    </w:p>
    <w:p>
      <w:pPr>
        <w:pStyle w:val="BodyText"/>
        <w:numPr>
          <w:ilvl w:val="0"/>
          <w:numId w:val="1"/>
        </w:numPr>
      </w:pPr>
      <w:r>
        <w:t>Echte New-Level-Einheitenliste vom Kunden anfordern: Block, Etage, Nummer, Typ, Fläche, Aussicht, Preis, Status, Zahlungsplan.</w:t>
      </w:r>
    </w:p>
    <w:p>
      <w:pPr>
        <w:pStyle w:val="BodyText"/>
        <w:numPr>
          <w:ilvl w:val="0"/>
          <w:numId w:val="1"/>
        </w:numPr>
      </w:pPr>
      <w:r>
        <w:t>Freigegebene Projektbeschreibung in Deutsch, Türkisch, Englisch und Russisch erstellen.</w:t>
      </w:r>
    </w:p>
    <w:p>
      <w:pPr>
        <w:pStyle w:val="BodyText"/>
        <w:numPr>
          <w:ilvl w:val="0"/>
          <w:numId w:val="1"/>
        </w:numPr>
      </w:pPr>
      <w:r>
        <w:t>Lead-Kanäle mit WhatsApp, Telegram, Viber, Websiteformular und Telefon sauber priorisieren.</w:t>
      </w:r>
    </w:p>
    <w:p>
      <w:pPr>
        <w:pStyle w:val="BodyText"/>
        <w:numPr>
          <w:ilvl w:val="0"/>
          <w:numId w:val="1"/>
        </w:numPr>
      </w:pPr>
      <w:r>
        <w:t>Kaufakte mit TAPU, KYC, Vertrag, Zahlung, Ratenplan und EIDS/Inseratserlaubnis definieren.</w:t>
      </w:r>
    </w:p>
    <w:p>
      <w:pPr>
        <w:pStyle w:val="BodyText"/>
        <w:numPr>
          <w:ilvl w:val="0"/>
          <w:numId w:val="1"/>
        </w:numPr>
      </w:pPr>
      <w:r>
        <w:t>Eigentümer- und Hotelservice als eigene Module planen: Rezeption, Strand, Shuttle, Spa/Fitness, Wartung, Vermietung.</w:t>
      </w:r>
    </w:p>
    <w:p>
      <w:pPr>
        <w:pStyle w:val="BodyText"/>
        <w:numPr>
          <w:ilvl w:val="0"/>
          <w:numId w:val="1"/>
        </w:numPr>
      </w:pPr>
      <w:r>
        <w:t>UAT mit echten Rollen durchführen: Manager, Vertrieb, Finanzen, Backoffice, Rezeption, Technik, Vermietung.</w:t>
      </w:r>
    </w:p>
    <w:p>
      <w:r>
        <w:br w:type="page"/>
      </w:r>
    </w:p>
    <w:p>
      <w:pPr>
        <w:pStyle w:val="Heading1"/>
      </w:pPr>
      <w:r>
        <w:t>Dokumentationsstruktur ab jetzt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100"/>
        <w:gridCol w:w="3300"/>
        <w:gridCol w:w="3960"/>
      </w:tblGrid>
      <w:tr>
        <w:tc>
          <w:tcPr>
            <w:tcW w:w="2100" w:type="dxa"/>
            <w:vAlign w:val="center"/>
            <w:shd w:fill="E8EEF5"/>
            <w:tcMar>
              <w:top w:w="120" w:type="dxa"/>
              <w:bottom w:w="120" w:type="dxa"/>
              <w:start w:w="150" w:type="dxa"/>
              <w:end w:w="150" w:type="dxa"/>
            </w:tcMar>
          </w:tcPr>
          <w:p>
            <w:r>
              <w:rPr>
                <w:b/>
              </w:rPr>
              <w:t>Dokumenttyp</w:t>
            </w:r>
          </w:p>
        </w:tc>
        <w:tc>
          <w:tcPr>
            <w:tcW w:w="3300" w:type="dxa"/>
            <w:vAlign w:val="center"/>
            <w:shd w:fill="E8EEF5"/>
            <w:tcMar>
              <w:top w:w="120" w:type="dxa"/>
              <w:bottom w:w="120" w:type="dxa"/>
              <w:start w:w="150" w:type="dxa"/>
              <w:end w:w="150" w:type="dxa"/>
            </w:tcMar>
          </w:tcPr>
          <w:p>
            <w:r>
              <w:rPr>
                <w:b/>
              </w:rPr>
              <w:t>Ablage</w:t>
            </w:r>
          </w:p>
        </w:tc>
        <w:tc>
          <w:tcPr>
            <w:tcW w:w="3960" w:type="dxa"/>
            <w:vAlign w:val="center"/>
            <w:shd w:fill="E8EEF5"/>
            <w:tcMar>
              <w:top w:w="120" w:type="dxa"/>
              <w:bottom w:w="120" w:type="dxa"/>
              <w:start w:w="150" w:type="dxa"/>
              <w:end w:w="150" w:type="dxa"/>
            </w:tcMar>
          </w:tcPr>
          <w:p>
            <w:r>
              <w:rPr>
                <w:b/>
              </w:rPr>
              <w:t>Nutzung</w:t>
            </w:r>
          </w:p>
        </w:tc>
      </w:tr>
      <w:tr>
        <w:tc>
          <w:tcPr>
            <w:tcW w:w="2100" w:type="dxa"/>
            <w:vAlign w:val="center"/>
            <w:tcMar>
              <w:top w:w="120" w:type="dxa"/>
              <w:bottom w:w="120" w:type="dxa"/>
              <w:start w:w="150" w:type="dxa"/>
              <w:end w:w="150" w:type="dxa"/>
            </w:tcMar>
          </w:tcPr>
          <w:p>
            <w:r>
              <w:t>Master Blueprint</w:t>
            </w:r>
          </w:p>
        </w:tc>
        <w:tc>
          <w:tcPr>
            <w:tcW w:w="3300" w:type="dxa"/>
            <w:vAlign w:val="center"/>
            <w:tcMar>
              <w:top w:w="120" w:type="dxa"/>
              <w:bottom w:w="120" w:type="dxa"/>
              <w:start w:w="150" w:type="dxa"/>
              <w:end w:w="150" w:type="dxa"/>
            </w:tcMar>
          </w:tcPr>
          <w:p>
            <w:r>
              <w:t>docs/client-new-level-premium</w:t>
            </w:r>
          </w:p>
        </w:tc>
        <w:tc>
          <w:tcPr>
            <w:tcW w:w="3960" w:type="dxa"/>
            <w:vAlign w:val="center"/>
            <w:tcMar>
              <w:top w:w="120" w:type="dxa"/>
              <w:bottom w:w="120" w:type="dxa"/>
              <w:start w:w="150" w:type="dxa"/>
              <w:end w:w="150" w:type="dxa"/>
            </w:tcMar>
          </w:tcPr>
          <w:p>
            <w:r>
              <w:t>Einzige aktive Management- und Fachbereichsdokumentation.</w:t>
            </w:r>
          </w:p>
        </w:tc>
      </w:tr>
      <w:tr>
        <w:tc>
          <w:tcPr>
            <w:tcW w:w="2100" w:type="dxa"/>
            <w:vAlign w:val="center"/>
            <w:tcMar>
              <w:top w:w="120" w:type="dxa"/>
              <w:bottom w:w="120" w:type="dxa"/>
              <w:start w:w="150" w:type="dxa"/>
              <w:end w:w="150" w:type="dxa"/>
            </w:tcMar>
          </w:tcPr>
          <w:p>
            <w:r>
              <w:t>Alte BRD/TRD/PRD-Pakete</w:t>
            </w:r>
          </w:p>
        </w:tc>
        <w:tc>
          <w:tcPr>
            <w:tcW w:w="3300" w:type="dxa"/>
            <w:vAlign w:val="center"/>
            <w:tcMar>
              <w:top w:w="120" w:type="dxa"/>
              <w:bottom w:w="120" w:type="dxa"/>
              <w:start w:w="150" w:type="dxa"/>
              <w:end w:w="150" w:type="dxa"/>
            </w:tcMar>
          </w:tcPr>
          <w:p>
            <w:r>
              <w:t>docs/requirements/option-3-ai-site-crm</w:t>
            </w:r>
          </w:p>
        </w:tc>
        <w:tc>
          <w:tcPr>
            <w:tcW w:w="3960" w:type="dxa"/>
            <w:vAlign w:val="center"/>
            <w:tcMar>
              <w:top w:w="120" w:type="dxa"/>
              <w:bottom w:w="120" w:type="dxa"/>
              <w:start w:w="150" w:type="dxa"/>
              <w:end w:w="150" w:type="dxa"/>
            </w:tcMar>
          </w:tcPr>
          <w:p>
            <w:r>
              <w:t>Quelle und Archiv, nicht mehr primäre Lesefassung.</w:t>
            </w:r>
          </w:p>
        </w:tc>
      </w:tr>
      <w:tr>
        <w:tc>
          <w:tcPr>
            <w:tcW w:w="2100" w:type="dxa"/>
            <w:vAlign w:val="center"/>
            <w:tcMar>
              <w:top w:w="120" w:type="dxa"/>
              <w:bottom w:w="120" w:type="dxa"/>
              <w:start w:w="150" w:type="dxa"/>
              <w:end w:w="150" w:type="dxa"/>
            </w:tcMar>
          </w:tcPr>
          <w:p>
            <w:r>
              <w:t>Phase-Dokumente</w:t>
            </w:r>
          </w:p>
        </w:tc>
        <w:tc>
          <w:tcPr>
            <w:tcW w:w="3300" w:type="dxa"/>
            <w:vAlign w:val="center"/>
            <w:tcMar>
              <w:top w:w="120" w:type="dxa"/>
              <w:bottom w:w="120" w:type="dxa"/>
              <w:start w:w="150" w:type="dxa"/>
              <w:end w:w="150" w:type="dxa"/>
            </w:tcMar>
          </w:tcPr>
          <w:p>
            <w:r>
              <w:t>docs/phase-delivery/de</w:t>
            </w:r>
          </w:p>
        </w:tc>
        <w:tc>
          <w:tcPr>
            <w:tcW w:w="3960" w:type="dxa"/>
            <w:vAlign w:val="center"/>
            <w:tcMar>
              <w:top w:w="120" w:type="dxa"/>
              <w:bottom w:w="120" w:type="dxa"/>
              <w:start w:w="150" w:type="dxa"/>
              <w:end w:w="150" w:type="dxa"/>
            </w:tcMar>
          </w:tcPr>
          <w:p>
            <w:r>
              <w:t>Detailnachweise für umgesetzte Phasen 2 bis 5.</w:t>
            </w:r>
          </w:p>
        </w:tc>
      </w:tr>
      <w:tr>
        <w:tc>
          <w:tcPr>
            <w:tcW w:w="2100" w:type="dxa"/>
            <w:vAlign w:val="center"/>
            <w:tcMar>
              <w:top w:w="120" w:type="dxa"/>
              <w:bottom w:w="120" w:type="dxa"/>
              <w:start w:w="150" w:type="dxa"/>
              <w:end w:w="150" w:type="dxa"/>
            </w:tcMar>
          </w:tcPr>
          <w:p>
            <w:r>
              <w:t>QA und Screenshots</w:t>
            </w:r>
          </w:p>
        </w:tc>
        <w:tc>
          <w:tcPr>
            <w:tcW w:w="3300" w:type="dxa"/>
            <w:vAlign w:val="center"/>
            <w:tcMar>
              <w:top w:w="120" w:type="dxa"/>
              <w:bottom w:w="120" w:type="dxa"/>
              <w:start w:w="150" w:type="dxa"/>
              <w:end w:w="150" w:type="dxa"/>
            </w:tcMar>
          </w:tcPr>
          <w:p>
            <w:r>
              <w:t>quality und docs/phase-delivery/business-assets</w:t>
            </w:r>
          </w:p>
        </w:tc>
        <w:tc>
          <w:tcPr>
            <w:tcW w:w="3960" w:type="dxa"/>
            <w:vAlign w:val="center"/>
            <w:tcMar>
              <w:top w:w="120" w:type="dxa"/>
              <w:bottom w:w="120" w:type="dxa"/>
              <w:start w:w="150" w:type="dxa"/>
              <w:end w:w="150" w:type="dxa"/>
            </w:tcMar>
          </w:tcPr>
          <w:p>
            <w:r>
              <w:t>Nachweise für interne Prüfung und visuelle Dokumente.</w:t>
            </w:r>
          </w:p>
        </w:tc>
      </w:tr>
    </w:tbl>
    <w:p>
      <w:r>
        <w:br w:type="page"/>
      </w:r>
    </w:p>
    <w:p>
      <w:pPr>
        <w:pStyle w:val="Heading1"/>
      </w:pPr>
      <w:r>
        <w:t>Abschlussbewertung</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200"/>
        <w:gridCol w:w="7160"/>
      </w:tblGrid>
      <w:tr>
        <w:tc>
          <w:tcPr>
            <w:shd w:fill="ECFDF3"/>
            <w:tcW w:w="2200" w:type="dxa"/>
            <w:vAlign w:val="center"/>
            <w:tcMar>
              <w:top w:w="120" w:type="dxa"/>
              <w:bottom w:w="120" w:type="dxa"/>
              <w:start w:w="150" w:type="dxa"/>
              <w:end w:w="150" w:type="dxa"/>
            </w:tcMar>
          </w:tcPr>
          <w:p>
            <w:r>
              <w:t>Ergebnis</w:t>
            </w:r>
          </w:p>
        </w:tc>
        <w:tc>
          <w:tcPr>
            <w:tcW w:w="7160" w:type="dxa"/>
            <w:vAlign w:val="center"/>
            <w:tcMar>
              <w:top w:w="120" w:type="dxa"/>
              <w:bottom w:w="120" w:type="dxa"/>
              <w:start w:w="150" w:type="dxa"/>
              <w:end w:w="150" w:type="dxa"/>
            </w:tcMar>
          </w:tcPr>
          <w:p>
            <w:r>
              <w:t>Die Lösung ist auf dem richtigen Weg, aber sie muss jetzt vom allgemeinen Site-CRM zu einem echten New-Level-Premium-Verkaufs-, Eigentümer- und Hotelservice-System geschärft werden. Danach kann sie wieder als generalisierte Plattform ausgebaut werden.</w:t>
            </w:r>
          </w:p>
        </w:tc>
      </w:tr>
    </w:tbl>
    <w:p>
      <w:pPr>
        <w:pStyle w:val="Heading2"/>
      </w:pPr>
      <w:r>
        <w:t>Empfehlung</w:t>
      </w:r>
    </w:p>
    <w:p>
      <w:pPr>
        <w:pStyle w:val="BodyText"/>
      </w:pPr>
      <w:r>
        <w:rPr>
          <w:b/>
        </w:rPr>
        <w:t>Als nächstes sollten echte Projektdaten, echte Rollen, echte Dokumenttypen und reale Serviceversprechen in das System aufgenommen werden. Erst dann ist die Lösung fachlich vollständig genug für eine starke Kundendemonstration.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60" w:line="320" w:lineRule="auto"/>
    </w:pPr>
    <w:rPr>
      <w:rFonts w:ascii="Calibri" w:hAnsi="Calibri"/>
      <w:sz w:val="22"/>
      <w:color w:val="1F2937"/>
    </w:rPr>
  </w:style>
  <w:style w:type="paragraph" w:styleId="BodyText">
    <w:name w:val="Body Text"/>
    <w:basedOn w:val="Normal"/>
    <w:pPr>
      <w:spacing w:after="160" w:line="320" w:lineRule="auto"/>
    </w:pPr>
    <w:rPr>
      <w:sz w:val="22"/>
      <w:color w:val="344054"/>
    </w:rPr>
  </w:style>
  <w:style w:type="paragraph" w:styleId="Title">
    <w:name w:val="Title"/>
    <w:qFormat/>
    <w:pPr>
      <w:spacing w:before="0" w:after="160"/>
      <w:jc w:val="center"/>
    </w:pPr>
    <w:rPr>
      <w:b/>
      <w:sz w:val="52"/>
      <w:color w:val="0B2545"/>
    </w:rPr>
  </w:style>
  <w:style w:type="paragraph" w:styleId="Subtitle">
    <w:name w:val="Subtitle"/>
    <w:basedOn w:val="Normal"/>
    <w:pPr>
      <w:spacing w:after="220"/>
      <w:jc w:val="center"/>
    </w:pPr>
    <w:rPr>
      <w:sz w:val="30"/>
      <w:color w:val="0F766E"/>
    </w:rPr>
  </w:style>
  <w:style w:type="paragraph" w:styleId="Heading1">
    <w:name w:val="heading 1"/>
    <w:basedOn w:val="Normal"/>
    <w:qFormat/>
    <w:pPr>
      <w:keepNext/>
      <w:spacing w:before="320" w:after="180"/>
    </w:pPr>
    <w:rPr>
      <w:b/>
      <w:sz w:val="34"/>
      <w:color w:val="0B2545"/>
    </w:rPr>
  </w:style>
  <w:style w:type="paragraph" w:styleId="Heading2">
    <w:name w:val="heading 2"/>
    <w:basedOn w:val="Normal"/>
    <w:qFormat/>
    <w:pPr>
      <w:keepNext/>
      <w:spacing w:before="220" w:after="120"/>
    </w:pPr>
    <w:rPr>
      <w:b/>
      <w:sz w:val="27"/>
      <w:color w:val="0F766E"/>
    </w:rPr>
  </w:style>
  <w:style w:type="paragraph" w:styleId="Caption">
    <w:name w:val="Caption"/>
    <w:basedOn w:val="Normal"/>
    <w:pPr>
      <w:spacing w:after="180"/>
    </w:pPr>
    <w:rPr>
      <w:i/>
      <w:sz w:val="19"/>
      <w:color w:val="667085"/>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Codex OOXML Builder</Application>
  <Company>WAMOCON</Company>
</Properties>
</file>

<file path=docProps/core.xml><?xml version="1.0" encoding="utf-8"?>
<cp:coreProperties xmlns:cp="http://schemas.openxmlformats.org/package/2006/metadata/core-properties" xmlns:dc="http://purl.org/dc/elements/1.1/" xmlns:dcterms="http://purl.org/dc/terms/" xmlns:xsi="http://www.w3.org/2001/XMLSchema-instance">
  <dc:title>New Level Premium CRM Business Blueprint</dc:title>
  <dc:creator>Codex</dc:creator>
  <cp:lastModifiedBy>Codex</cp:lastModifiedBy>
  <dcterms:created xsi:type="dcterms:W3CDTF">2026-06-25T12:44:34Z</dcterms:created>
  <dcterms:modified xsi:type="dcterms:W3CDTF">2026-06-25T12:44:34Z</dcterms:modified>
</cp:coreProperties>
</file>