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phase-hub-desktop.png" ContentType="image/png"/>
  <Override PartName="/word/media/phase-3-platform-audit.png" ContentType="image/png"/>
  <Override PartName="/word/media/phase-4-import-validation.png" ContentType="image/png"/>
  <Override PartName="/word/media/phase-5-users-roles.png" ContentType="image/png"/>
  <Override PartName="/word/media/phase-hub-mobile.png" ContentType="image/png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>1Çatı Phase 2-5 Stakeholder Delivery Report</w:t>
      </w:r>
    </w:p>
    <w:p>
      <w:r>
        <w:rPr>
          <w:color w:val="667085"/>
        </w:rPr>
        <w:t>Prepared for management and stakeholders | 25 June 2026</w:t>
      </w:r>
    </w:p>
    <w:p>
      <w:pPr>
        <w:shd w:fill="ECFDF3"/>
      </w:pPr>
      <w:r>
        <w:rPr>
          <w:b/>
          <w:color w:val="047857"/>
        </w:rPr>
        <w:t>Status: Phases 2, 3, 4 and 5 are implemented and verified in browser QA. The system is now a usable site-management command center, not only a static prototype.</w:t>
      </w:r>
    </w:p>
    <w:p>
      <w:pPr>
        <w:pStyle w:val="Heading1"/>
      </w:pPr>
      <w:r>
        <w:t>Executive Summary</w:t>
      </w:r>
    </w:p>
    <w:p>
      <w:pPr>
        <w:pStyle w:val="BodyText"/>
      </w:pPr>
      <w:r>
        <w:t>The next four delivery phases have been completed as a working web application layer. The implementation now covers role-based navigation, platform controls, audit visibility, site/unit data management, import validation, staff records, resident/user records and permission visibility. The app remains focused on a web-first CRM because this is faster to deliver, easier for office teams to adopt, and simpler to secure than a separate mobile app at this stage.</w:t>
      </w:r>
    </w:p>
    <w:tbl>
      <w:tblPr>
        <w:tblW w:w="9360" w:type="dxa"/>
        <w:tblInd w:w="12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300"/>
        <w:gridCol w:w="7060"/>
      </w:tblGrid>
      <w:tr>
        <w:tc>
          <w:tcPr>
            <w:tcW w:w="23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Area</w:t>
            </w:r>
          </w:p>
        </w:tc>
        <w:tc>
          <w:tcPr>
            <w:tcW w:w="706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Current result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Completed phases</w:t>
            </w:r>
          </w:p>
        </w:tc>
        <w:tc>
          <w:tcPr>
            <w:tcW w:w="7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4 of 4 in this batch: Phase 2, Phase 3, Phase 4, Phase 5.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Business value</w:t>
            </w:r>
          </w:p>
        </w:tc>
        <w:tc>
          <w:tcPr>
            <w:tcW w:w="7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Management can see the operation, validate imported data, control roles, and track audit decisions in one place.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QA result</w:t>
            </w:r>
          </w:p>
        </w:tc>
        <w:tc>
          <w:tcPr>
            <w:tcW w:w="7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30/30 E2E tests passed; 26/26 browser-audit routes passed; 5/5 manual browser QA steps passed.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Backend/API check</w:t>
            </w:r>
          </w:p>
        </w:tc>
        <w:tc>
          <w:tcPr>
            <w:tcW w:w="7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Phase-status API returns HTTP 200, 4 completed phases, 0 rejected import rows, 5 controls, and 5 audit events.</w:t>
            </w:r>
          </w:p>
        </w:tc>
      </w:tr>
    </w:tbl>
    <w:p>
      <w:pPr>
        <w:pStyle w:val="Heading1"/>
      </w:pPr>
      <w:r>
        <w:t>How the app works now</w:t>
      </w:r>
    </w:p>
    <w:tbl>
      <w:tblPr>
        <w:tblW w:w="9360" w:type="dxa"/>
        <w:tblInd w:w="12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100"/>
        <w:gridCol w:w="7260"/>
      </w:tblGrid>
      <w:tr>
        <w:tc>
          <w:tcPr>
            <w:tcW w:w="21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Step</w:t>
            </w:r>
          </w:p>
        </w:tc>
        <w:tc>
          <w:tcPr>
            <w:tcW w:w="726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Plain-language workflow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1. Open dashboard</w:t>
            </w:r>
          </w:p>
        </w:tc>
        <w:tc>
          <w:tcPr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Management starts from the Site Management Center and sees risks, metrics, AI priorities and the completed phase cards.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2. Manage units</w:t>
            </w:r>
          </w:p>
        </w:tc>
        <w:tc>
          <w:tcPr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Daire Matrisi page shows blocks, floors, unit status, debt, access status and service pressure.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3. Validate imports</w:t>
            </w:r>
          </w:p>
        </w:tc>
        <w:tc>
          <w:tcPr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Before Excel/list data becomes operational, the import center separates valid rows, warnings and rejected rows.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4. Manage people</w:t>
            </w:r>
          </w:p>
        </w:tc>
        <w:tc>
          <w:tcPr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users and roles page shows staff, owners, tenants, guests, workload and role coverage.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5. Control access</w:t>
            </w:r>
          </w:p>
        </w:tc>
        <w:tc>
          <w:tcPr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settings area shows platform controls, RBAC permissions and audit events for sensitive decisions.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6. Use AI safely</w:t>
            </w:r>
          </w:p>
        </w:tc>
        <w:tc>
          <w:tcPr>
            <w:tcW w:w="7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AI is used as an assistant for prioritization and summaries; sensitive finance/access actions remain visible and auditable.</w:t>
            </w:r>
          </w:p>
        </w:tc>
      </w:tr>
    </w:tbl>
    <w:p>
      <w:pPr>
        <w:pStyle w:val="Heading1"/>
      </w:pPr>
      <w:r>
        <w:t>Phase Completion Detail</w:t>
      </w:r>
    </w:p>
    <w:tbl>
      <w:tblPr>
        <w:tblW w:w="9360" w:type="dxa"/>
        <w:tblInd w:w="12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300"/>
        <w:gridCol w:w="2300"/>
        <w:gridCol w:w="3300"/>
        <w:gridCol w:w="2460"/>
      </w:tblGrid>
      <w:tr>
        <w:tc>
          <w:tcPr>
            <w:tcW w:w="13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Phase</w:t>
            </w:r>
          </w:p>
        </w:tc>
        <w:tc>
          <w:tcPr>
            <w:tcW w:w="23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Implemented</w:t>
            </w:r>
          </w:p>
        </w:tc>
        <w:tc>
          <w:tcPr>
            <w:tcW w:w="33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What it does</w:t>
            </w:r>
          </w:p>
        </w:tc>
        <w:tc>
          <w:tcPr>
            <w:tcW w:w="246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How to use it</w:t>
            </w:r>
          </w:p>
        </w:tc>
      </w:tr>
      <w:tr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Phase 2</w:t>
            </w:r>
          </w:p>
        </w:tc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UX/UI and role-based navigation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Creates a modern dashboard, sidebar navigation, mobile layout, phase cards, metrics, charts, 3D site simulation and AI assistant area.</w:t>
            </w:r>
          </w:p>
        </w:tc>
        <w:tc>
          <w:tcPr>
            <w:tcW w:w="2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Open Dashboard. Use the left menu. Critical numbers are at the top; detailed tables and search are below.</w:t>
            </w:r>
          </w:p>
        </w:tc>
      </w:tr>
      <w:tr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Phase 3</w:t>
            </w:r>
          </w:p>
        </w:tc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Platform, Auth, RBAC and audit foundation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Shows platform controls, role visibility, demo/real auth boundary, audit events and security settings.</w:t>
            </w:r>
          </w:p>
        </w:tc>
        <w:tc>
          <w:tcPr>
            <w:tcW w:w="2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Open Ayarlar. Review controls, RBAC matrix and audit events such as AUD-2401.</w:t>
            </w:r>
          </w:p>
        </w:tc>
      </w:tr>
      <w:tr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Phase 4</w:t>
            </w:r>
          </w:p>
        </w:tc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Site, block, floor, unit and import control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Models the site portfolio and import quality gate with 769 unit handling, warning rows and zero rejected rows.</w:t>
            </w:r>
          </w:p>
        </w:tc>
        <w:tc>
          <w:tcPr>
            <w:tcW w:w="2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Open Daire Matrisi. Use block overview, unit matrix and import validation before trusting source lists.</w:t>
            </w:r>
          </w:p>
        </w:tc>
      </w:tr>
      <w:tr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Phase 5</w:t>
            </w:r>
          </w:p>
        </w:tc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Owners, tenants, guests, staff and roles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Shows resident/user records, staff workload, approval limits, language/access hints and role coverage.</w:t>
            </w:r>
          </w:p>
        </w:tc>
        <w:tc>
          <w:tcPr>
            <w:tcW w:w="2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Open Kullanıcılar &amp; Roller. Search staff or roles and check who can approve finance, restrict access or export data.</w:t>
            </w:r>
          </w:p>
        </w:tc>
      </w:tr>
    </w:tbl>
    <w:p>
      <w:pPr>
        <w:pStyle w:val="Heading1"/>
      </w:pPr>
      <w:r>
        <w:t>Screenshot Evidence</w:t>
      </w:r>
    </w:p>
    <w:p>
      <w:pPr>
        <w:pStyle w:val="Heading2"/>
      </w:pPr>
      <w:r>
        <w:t>Phase 2-5 Delivery Hub</w:t>
      </w:r>
    </w:p>
    <w:p>
      <w:pPr>
        <w:jc w:val="center"/>
      </w:pPr>
      <w:r>
        <w:drawing>
          <wp:inline distT="0" distB="0" distL="0" distR="0">
            <wp:extent cx="5632704" cy="3520440"/>
            <wp:effectExtent l="0" t="0" r="0" b="0"/>
            <wp:docPr id="1" name="Phase 2-5 Delivery Hub" descr="Dashboard showing all four completed phase cards, role navigation, metrics and the AI assistant are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hase-hub-desktop.png" descr="Dashboard showing all four completed phase cards, role navigation, metrics and the AI assistant area.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32704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67085"/>
        </w:rPr>
        <w:t>Dashboard showing all four completed phase cards, role navigation, metrics and the AI assistant area.</w:t>
      </w:r>
    </w:p>
    <w:p>
      <w:pPr>
        <w:pStyle w:val="Heading2"/>
      </w:pPr>
      <w:r>
        <w:t>Phase 3 Platform and Audit Controls</w:t>
      </w:r>
    </w:p>
    <w:p>
      <w:pPr>
        <w:jc w:val="center"/>
      </w:pPr>
      <w:r>
        <w:drawing>
          <wp:inline distT="0" distB="0" distL="0" distR="0">
            <wp:extent cx="5632704" cy="3520440"/>
            <wp:effectExtent l="0" t="0" r="0" b="0"/>
            <wp:docPr id="2" name="Phase 3 Platform and Audit Controls" descr="Settings screen showing security controls, RBAC matrix, audit trail and theme contro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phase-3-platform-audit.png" descr="Settings screen showing security controls, RBAC matrix, audit trail and theme control.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32704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67085"/>
        </w:rPr>
        <w:t>Settings screen showing security controls, RBAC matrix, audit trail and theme control.</w:t>
      </w:r>
    </w:p>
    <w:p>
      <w:r>
        <w:br w:type="page"/>
      </w:r>
    </w:p>
    <w:p>
      <w:pPr>
        <w:pStyle w:val="Heading2"/>
      </w:pPr>
      <w:r>
        <w:t>Phase 4 Import Validation</w:t>
      </w:r>
    </w:p>
    <w:p>
      <w:pPr>
        <w:jc w:val="center"/>
      </w:pPr>
      <w:r>
        <w:drawing>
          <wp:inline distT="0" distB="0" distL="0" distR="0">
            <wp:extent cx="5632704" cy="3520440"/>
            <wp:effectExtent l="0" t="0" r="0" b="0"/>
            <wp:docPr id="3" name="Phase 4 Import Validation" descr="Daire Matrisi screen showing import status, valid rows, warnings, zero rejected rows and a unit searc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hase-4-import-validation.png" descr="Daire Matrisi screen showing import status, valid rows, warnings, zero rejected rows and a unit search.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32704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67085"/>
        </w:rPr>
        <w:t>Daire Matrisi screen showing import status, valid rows, warnings, zero rejected rows and a unit search.</w:t>
      </w:r>
    </w:p>
    <w:p>
      <w:pPr>
        <w:pStyle w:val="Heading2"/>
      </w:pPr>
      <w:r>
        <w:t>Phase 5 Users, Staff and Role Coverage</w:t>
      </w:r>
    </w:p>
    <w:p>
      <w:pPr>
        <w:jc w:val="center"/>
      </w:pPr>
      <w:r>
        <w:drawing>
          <wp:inline distT="0" distB="0" distL="0" distR="0">
            <wp:extent cx="5632704" cy="3520440"/>
            <wp:effectExtent l="0" t="0" r="0" b="0"/>
            <wp:docPr id="4" name="Phase 5 Users, Staff and Role Coverage" descr="Users and roles screen showing staff workload, role principle, staff search and permission matrix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phase-5-users-roles.png" descr="Users and roles screen showing staff workload, role principle, staff search and permission matrix.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32704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67085"/>
        </w:rPr>
        <w:t>Users and roles screen showing staff workload, role principle, staff search and permission matrix.</w:t>
      </w:r>
    </w:p>
    <w:p>
      <w:r>
        <w:br w:type="page"/>
      </w:r>
    </w:p>
    <w:p>
      <w:pPr>
        <w:pStyle w:val="Heading2"/>
      </w:pPr>
      <w:r>
        <w:t>Mobile Dashboard Check</w:t>
      </w:r>
    </w:p>
    <w:p>
      <w:pPr>
        <w:jc w:val="center"/>
      </w:pPr>
      <w:r>
        <w:drawing>
          <wp:inline distT="0" distB="0" distL="0" distR="0">
            <wp:extent cx="1626743" cy="3520440"/>
            <wp:effectExtent l="0" t="0" r="0" b="0"/>
            <wp:docPr id="5" name="Mobile Dashboard Check" descr="Mobile dashboard view proving the phase hub and key management cards stack correctly on a small scre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phase-hub-mobile.png" descr="Mobile dashboard view proving the phase hub and key management cards stack correctly on a small screen.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1626743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color w:val="667085"/>
        </w:rPr>
        <w:t>Mobile dashboard view proving the phase hub and key management cards stack correctly on a small screen.</w:t>
      </w:r>
    </w:p>
    <w:p>
      <w:pPr>
        <w:pStyle w:val="Heading1"/>
      </w:pPr>
      <w:r>
        <w:t>QA and Acceptance Evidence</w:t>
      </w:r>
    </w:p>
    <w:tbl>
      <w:tblPr>
        <w:tblW w:w="9360" w:type="dxa"/>
        <w:tblInd w:w="12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300"/>
        <w:gridCol w:w="1900"/>
        <w:gridCol w:w="5160"/>
      </w:tblGrid>
      <w:tr>
        <w:tc>
          <w:tcPr>
            <w:tcW w:w="23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Quality gate</w:t>
            </w:r>
          </w:p>
        </w:tc>
        <w:tc>
          <w:tcPr>
            <w:tcW w:w="19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Result</w:t>
            </w:r>
          </w:p>
        </w:tc>
        <w:tc>
          <w:tcPr>
            <w:tcW w:w="516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Meaning for management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Lint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Passed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frontend code follows the configured quality rules.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TypeScript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Passed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app compiles at type level without known type errors.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Full E2E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30/30 passed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Desktop and mobile user journeys, login, pitch, dashboard and API checks are working.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Browser audit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26/26 routes passed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Core pages have no detected console/page errors or horizontal overflow at desktop/mobile sizes.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Manual QA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5/5 passed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 browser checked the new phase hub, import search, users search, platform audit and mobile dashboard.</w:t>
            </w:r>
          </w:p>
        </w:tc>
      </w:tr>
    </w:tbl>
    <w:p>
      <w:pPr>
        <w:shd w:fill="FFF7E6"/>
      </w:pPr>
      <w:r>
        <w:rPr>
          <w:b/>
          <w:color w:val="7A5A00"/>
        </w:rPr>
        <w:t>Important limitation: this batch proves the product workflow and data model using the current local/demo data layer. Production rollout still needs final database connection hardening, real Supabase policies, real customer data migration, live Jira/GitHub release governance, backups and user acceptance testing with the client.</w:t>
      </w:r>
    </w:p>
    <w:p>
      <w:pPr>
        <w:pStyle w:val="Heading1"/>
      </w:pPr>
      <w:r>
        <w:t>Design and Operating Principles Followed</w:t>
      </w:r>
    </w:p>
    <w:p>
      <w:pPr>
        <w:pStyle w:val="BodyText"/>
      </w:pPr>
      <w:r>
        <w:t>• Web-first delivery to reduce delivery risk and make office workflows faster.</w:t>
      </w:r>
    </w:p>
    <w:p>
      <w:pPr>
        <w:pStyle w:val="BodyText"/>
      </w:pPr>
      <w:r>
        <w:t>• Server-first architecture where possible, with client-side components only for interactive UI.</w:t>
      </w:r>
    </w:p>
    <w:p>
      <w:pPr>
        <w:pStyle w:val="BodyText"/>
      </w:pPr>
      <w:r>
        <w:t>• Role-based navigation and permission visibility so each team sees only relevant work.</w:t>
      </w:r>
    </w:p>
    <w:p>
      <w:pPr>
        <w:pStyle w:val="BodyText"/>
      </w:pPr>
      <w:r>
        <w:t>• Audit trail for sensitive finance, access and AI-supported decisions.</w:t>
      </w:r>
    </w:p>
    <w:p>
      <w:pPr>
        <w:pStyle w:val="BodyText"/>
      </w:pPr>
      <w:r>
        <w:t>• Responsive Turkish UI with simple language, visible status badges and searchable operational tables.</w:t>
      </w:r>
    </w:p>
    <w:p>
      <w:pPr>
        <w:pStyle w:val="BodyText"/>
      </w:pPr>
      <w:r>
        <w:t>• Security and accessibility aligned with current best-practice references: OWASP ASVS, Supabase RLS guidance and WCAG 2.2.</w:t>
      </w:r>
    </w:p>
    <w:p>
      <w:pPr>
        <w:pStyle w:val="Heading1"/>
      </w:pPr>
      <w:r>
        <w:t>Recommended Next Steps</w:t>
      </w:r>
    </w:p>
    <w:tbl>
      <w:tblPr>
        <w:tblW w:w="9360" w:type="dxa"/>
        <w:tblInd w:w="12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000"/>
        <w:gridCol w:w="3500"/>
        <w:gridCol w:w="4860"/>
      </w:tblGrid>
      <w:tr>
        <w:tc>
          <w:tcPr>
            <w:tcW w:w="10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Priority</w:t>
            </w:r>
          </w:p>
        </w:tc>
        <w:tc>
          <w:tcPr>
            <w:tcW w:w="35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Next step</w:t>
            </w:r>
          </w:p>
        </w:tc>
        <w:tc>
          <w:tcPr>
            <w:tcW w:w="486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Run stakeholder walkthrough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Confirm whether the management view and Turkish workflow copy match the client expectation.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Connect real production database policies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Move from demo-safe data to secure tenant/site scoped production data.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Start Phase 6+ service workflow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next biggest value area is a full ticket/service lifecycle with SLA, assignment, vendor and cost handling.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4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Client UAT pack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Prepare test accounts, acceptance scenarios and sign-off checklist for the client.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  <w:color w:val="1F2937"/>
    </w:rPr>
  </w:style>
  <w:style w:type="paragraph" w:styleId="BodyText">
    <w:name w:val="Body Text"/>
    <w:basedOn w:val="Normal"/>
    <w:pPr>
      <w:spacing w:after="120" w:line="264" w:lineRule="auto"/>
    </w:pPr>
    <w:rPr>
      <w:sz w:val="22"/>
      <w:color w:val="344054"/>
    </w:rPr>
  </w:style>
  <w:style w:type="paragraph" w:styleId="Title">
    <w:name w:val="Title"/>
    <w:qFormat/>
    <w:pPr>
      <w:spacing w:after="160"/>
    </w:pPr>
    <w:rPr>
      <w:b/>
      <w:sz w:val="44"/>
      <w:color w:val="0B2545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b/>
      <w:sz w:val="32"/>
      <w:color w:val="2E74B5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b/>
      <w:sz w:val="26"/>
      <w:color w:val="2E74B5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b/>
      <w:sz w:val="24"/>
      <w:color w:val="1F4D78"/>
    </w:rPr>
  </w:style>
  <w:style w:type="paragraph" w:styleId="Caption">
    <w:name w:val="caption"/>
    <w:basedOn w:val="Normal"/>
    <w:pPr>
      <w:spacing w:before="80" w:after="120"/>
    </w:pPr>
    <w:rPr>
      <w:i/>
      <w:sz w:val="18"/>
      <w:color w:val="667085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phase-hub-desktop.png"/><Relationship Id="rIdImg2" Type="http://schemas.openxmlformats.org/officeDocument/2006/relationships/image" Target="media/phase-3-platform-audit.png"/><Relationship Id="rIdImg3" Type="http://schemas.openxmlformats.org/officeDocument/2006/relationships/image" Target="media/phase-4-import-validation.png"/><Relationship Id="rIdImg4" Type="http://schemas.openxmlformats.org/officeDocument/2006/relationships/image" Target="media/phase-5-users-roles.png"/><Relationship Id="rIdImg5" Type="http://schemas.openxmlformats.org/officeDocument/2006/relationships/image" Target="media/phase-hub-mobile.pn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  <Company>Wamocon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1Çatı Phase 2-5 Stakeholder Delivery Report</dc:title>
  <dc:creator>Codex</dc:creator>
  <cp:lastModifiedBy>Codex</cp:lastModifiedBy>
  <dcterms:created xsi:type="dcterms:W3CDTF">2026-06-25T09:35:22Z</dcterms:created>
  <dcterms:modified xsi:type="dcterms:W3CDTF">2026-06-25T09:35:22Z</dcterms:modified>
</cp:coreProperties>
</file>