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media/phase-03-controls-overview.png" ContentType="image/png"/>
  <Override PartName="/word/media/phase-03-rbac-audit.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Phase 3: Plattform, Auth, RBAC und Audit</w:t>
      </w:r>
    </w:p>
    <w:p>
      <w:r>
        <w:rPr>
          <w:color w:val="667085"/>
        </w:rPr>
        <w:t>Ataberk Estate / New Level Premium Avsallar | Business-Dokumentation für Management und Fachbereiche | Stand: 25. Juni 2026</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7460"/>
      </w:tblGrid>
      <w:tr>
        <w:tc>
          <w:tcPr>
            <w:tcW w:w="1900" w:type="dxa"/>
            <w:vAlign w:val="center"/>
            <w:tcMar>
              <w:top w:w="120" w:type="dxa"/>
              <w:bottom w:w="120" w:type="dxa"/>
              <w:start w:w="150" w:type="dxa"/>
              <w:end w:w="150" w:type="dxa"/>
            </w:tcMar>
          </w:tcPr>
          <w:p>
            <w:r>
              <w:t>Zielgruppe</w:t>
            </w:r>
          </w:p>
        </w:tc>
        <w:tc>
          <w:tcPr>
            <w:tcW w:w="7460" w:type="dxa"/>
            <w:vAlign w:val="center"/>
            <w:tcMar>
              <w:top w:w="120" w:type="dxa"/>
              <w:bottom w:w="120" w:type="dxa"/>
              <w:start w:w="150" w:type="dxa"/>
              <w:end w:w="150" w:type="dxa"/>
            </w:tcMar>
          </w:tcPr>
          <w:p>
            <w:r>
              <w:t>Geschäftsführung, Datenschutz, Security, Admins, Fachbereichsleitung</w:t>
            </w:r>
          </w:p>
        </w:tc>
      </w:tr>
      <w:tr>
        <w:tc>
          <w:tcPr>
            <w:tcW w:w="1900" w:type="dxa"/>
            <w:vAlign w:val="center"/>
            <w:tcMar>
              <w:top w:w="120" w:type="dxa"/>
              <w:bottom w:w="120" w:type="dxa"/>
              <w:start w:w="150" w:type="dxa"/>
              <w:end w:w="150" w:type="dxa"/>
            </w:tcMar>
          </w:tcPr>
          <w:p>
            <w:r>
              <w:t>Business-Ziel</w:t>
            </w:r>
          </w:p>
        </w:tc>
        <w:tc>
          <w:tcPr>
            <w:tcW w:w="7460" w:type="dxa"/>
            <w:vAlign w:val="center"/>
            <w:tcMar>
              <w:top w:w="120" w:type="dxa"/>
              <w:bottom w:w="120" w:type="dxa"/>
              <w:start w:w="150" w:type="dxa"/>
              <w:end w:w="150" w:type="dxa"/>
            </w:tcMar>
          </w:tcPr>
          <w:p>
            <w:r>
              <w:t>Sensible Informationen und Aktionen sollen rollenbasiert, nachvollziehbar und verantwortungsvoll gesteuert werden.</w:t>
            </w:r>
          </w:p>
        </w:tc>
      </w:tr>
      <w:tr>
        <w:tc>
          <w:tcPr>
            <w:tcW w:w="1900" w:type="dxa"/>
            <w:vAlign w:val="center"/>
            <w:tcMar>
              <w:top w:w="120" w:type="dxa"/>
              <w:bottom w:w="120" w:type="dxa"/>
              <w:start w:w="150" w:type="dxa"/>
              <w:end w:w="150" w:type="dxa"/>
            </w:tcMar>
          </w:tcPr>
          <w:p>
            <w:r>
              <w:t>Kundenfokus</w:t>
            </w:r>
          </w:p>
        </w:tc>
        <w:tc>
          <w:tcPr>
            <w:tcW w:w="7460" w:type="dxa"/>
            <w:vAlign w:val="center"/>
            <w:tcMar>
              <w:top w:w="120" w:type="dxa"/>
              <w:bottom w:w="120" w:type="dxa"/>
              <w:start w:w="150" w:type="dxa"/>
              <w:end w:w="150" w:type="dxa"/>
            </w:tcMar>
          </w:tcPr>
          <w:p>
            <w:r>
              <w:t>Ataberk Estate, New Level Premium, Avsallar / Alanya</w:t>
            </w:r>
          </w:p>
        </w:tc>
      </w:tr>
      <w:tr>
        <w:tc>
          <w:tcPr>
            <w:tcW w:w="1900" w:type="dxa"/>
            <w:vAlign w:val="center"/>
            <w:tcMar>
              <w:top w:w="120" w:type="dxa"/>
              <w:bottom w:w="120" w:type="dxa"/>
              <w:start w:w="150" w:type="dxa"/>
              <w:end w:w="150" w:type="dxa"/>
            </w:tcMar>
          </w:tcPr>
          <w:p>
            <w:r>
              <w:t>Dokumenttyp</w:t>
            </w:r>
          </w:p>
        </w:tc>
        <w:tc>
          <w:tcPr>
            <w:tcW w:w="7460" w:type="dxa"/>
            <w:vAlign w:val="center"/>
            <w:tcMar>
              <w:top w:w="120" w:type="dxa"/>
              <w:bottom w:w="120" w:type="dxa"/>
              <w:start w:w="150" w:type="dxa"/>
              <w:end w:w="150" w:type="dxa"/>
            </w:tcMar>
          </w:tcPr>
          <w:p>
            <w:r>
              <w:t>Fachliche Erklärung, Know-how, Bedienlogik und Management-Entscheidungen</w:t>
            </w:r>
          </w:p>
        </w:tc>
      </w:tr>
    </w:tbl>
    <w:p>
      <w:pPr>
        <w:pStyle w:val="Heading1"/>
      </w:pPr>
      <w:r>
        <w:t>Management Summary</w:t>
      </w:r>
    </w:p>
    <w:p>
      <w:pPr>
        <w:pStyle w:val="BodyText"/>
        <w:shd w:fill="EFF6FF"/>
      </w:pPr>
      <w:r>
        <w:rPr>
          <w:b/>
          <w:color w:val="0B2545"/>
        </w:rPr>
        <w:t>Phase 3 beschreibt die Kontrollschicht der Plattform. Sie macht sichtbar, welche Rollen Finanzfreigaben, Zugriffssperren, Nutzerverwaltung oder Datenexport ausführen dürfen. Zusätzlich zeigt sie Audit-Ereignisse, damit wichtige Entscheidungen nicht im Chat oder in E-Mails verschwinden.</w:t>
      </w:r>
    </w:p>
    <w:p>
      <w:pPr>
        <w:pStyle w:val="Heading1"/>
      </w:pPr>
      <w:r>
        <w:t>Kunden- und Projektkontext: Ataberk Estate</w:t>
      </w:r>
    </w:p>
    <w:p>
      <w:pPr>
        <w:pStyle w:val="BodyText"/>
      </w:pPr>
      <w:r>
        <w:t>Diese Dokumentation wurde nachträglich auf den tatsächlichen Kundenkontext geschärft. Der fachliche Fokus liegt jetzt nicht auf einem anonymen CRM, sondern auf Ataberk Estate und dem Projekt New Level Premium in Avsallar. Das ist wichtig, weil Vertrieb, Beratung, Exposé, Zahlungslogik, Dokumente, After-Sales und Vermietungsargumente für diesen Kunden besonders eng zusammenarbeiten müssen.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100"/>
        <w:gridCol w:w="7260"/>
      </w:tblGrid>
      <w:tr>
        <w:tc>
          <w:tcPr>
            <w:tcW w:w="2100" w:type="dxa"/>
            <w:vAlign w:val="center"/>
            <w:tcMar>
              <w:top w:w="120" w:type="dxa"/>
              <w:bottom w:w="120" w:type="dxa"/>
              <w:start w:w="150" w:type="dxa"/>
              <w:end w:w="150" w:type="dxa"/>
            </w:tcMar>
          </w:tcPr>
          <w:p>
            <w:r>
              <w:t>Kunde</w:t>
            </w:r>
          </w:p>
        </w:tc>
        <w:tc>
          <w:tcPr>
            <w:tcW w:w="7260" w:type="dxa"/>
            <w:vAlign w:val="center"/>
            <w:tcMar>
              <w:top w:w="120" w:type="dxa"/>
              <w:bottom w:w="120" w:type="dxa"/>
              <w:start w:w="150" w:type="dxa"/>
              <w:end w:w="150" w:type="dxa"/>
            </w:tcMar>
          </w:tcPr>
          <w:p>
            <w:r>
              <w:t>Ataberk Estate</w:t>
            </w:r>
          </w:p>
        </w:tc>
      </w:tr>
      <w:tr>
        <w:tc>
          <w:tcPr>
            <w:tcW w:w="2100" w:type="dxa"/>
            <w:vAlign w:val="center"/>
            <w:tcMar>
              <w:top w:w="120" w:type="dxa"/>
              <w:bottom w:w="120" w:type="dxa"/>
              <w:start w:w="150" w:type="dxa"/>
              <w:end w:w="150" w:type="dxa"/>
            </w:tcMar>
          </w:tcPr>
          <w:p>
            <w:r>
              <w:t>Pilotprojekt</w:t>
            </w:r>
          </w:p>
        </w:tc>
        <w:tc>
          <w:tcPr>
            <w:tcW w:w="7260" w:type="dxa"/>
            <w:vAlign w:val="center"/>
            <w:tcMar>
              <w:top w:w="120" w:type="dxa"/>
              <w:bottom w:w="120" w:type="dxa"/>
              <w:start w:w="150" w:type="dxa"/>
              <w:end w:w="150" w:type="dxa"/>
            </w:tcMar>
          </w:tcPr>
          <w:p>
            <w:r>
              <w:t>New Level Premium, Avsallar / Alanya</w:t>
            </w:r>
          </w:p>
        </w:tc>
      </w:tr>
      <w:tr>
        <w:tc>
          <w:tcPr>
            <w:tcW w:w="2100" w:type="dxa"/>
            <w:vAlign w:val="center"/>
            <w:tcMar>
              <w:top w:w="120" w:type="dxa"/>
              <w:bottom w:w="120" w:type="dxa"/>
              <w:start w:w="150" w:type="dxa"/>
              <w:end w:w="150" w:type="dxa"/>
            </w:tcMar>
          </w:tcPr>
          <w:p>
            <w:r>
              <w:t>Projektangebot</w:t>
            </w:r>
          </w:p>
        </w:tc>
        <w:tc>
          <w:tcPr>
            <w:tcW w:w="7260" w:type="dxa"/>
            <w:vAlign w:val="center"/>
            <w:tcMar>
              <w:top w:w="120" w:type="dxa"/>
              <w:bottom w:w="120" w:type="dxa"/>
              <w:start w:w="150" w:type="dxa"/>
              <w:end w:w="150" w:type="dxa"/>
            </w:tcMar>
          </w:tcPr>
          <w:p>
            <w:r>
              <w:t>Wohnungen zum Verkauf aus einem 5-Sterne-Projekt</w:t>
            </w:r>
          </w:p>
        </w:tc>
      </w:tr>
      <w:tr>
        <w:tc>
          <w:tcPr>
            <w:tcW w:w="2100" w:type="dxa"/>
            <w:vAlign w:val="center"/>
            <w:tcMar>
              <w:top w:w="120" w:type="dxa"/>
              <w:bottom w:w="120" w:type="dxa"/>
              <w:start w:w="150" w:type="dxa"/>
              <w:end w:w="150" w:type="dxa"/>
            </w:tcMar>
          </w:tcPr>
          <w:p>
            <w:r>
              <w:t>Aktuelle Ausrichtung</w:t>
            </w:r>
          </w:p>
        </w:tc>
        <w:tc>
          <w:tcPr>
            <w:tcW w:w="7260" w:type="dxa"/>
            <w:vAlign w:val="center"/>
            <w:tcMar>
              <w:top w:w="120" w:type="dxa"/>
              <w:bottom w:w="120" w:type="dxa"/>
              <w:start w:w="150" w:type="dxa"/>
              <w:end w:w="150" w:type="dxa"/>
            </w:tcMar>
          </w:tcPr>
          <w:p>
            <w:r>
              <w:t>Die erste CRM-Version wird bewusst für Ataberk Estate und dieses Premium-Projekt geschärft.</w:t>
            </w:r>
          </w:p>
        </w:tc>
      </w:tr>
      <w:tr>
        <w:tc>
          <w:tcPr>
            <w:tcW w:w="2100" w:type="dxa"/>
            <w:vAlign w:val="center"/>
            <w:tcMar>
              <w:top w:w="120" w:type="dxa"/>
              <w:bottom w:w="120" w:type="dxa"/>
              <w:start w:w="150" w:type="dxa"/>
              <w:end w:w="150" w:type="dxa"/>
            </w:tcMar>
          </w:tcPr>
          <w:p>
            <w:r>
              <w:t>Spätere Ausbaustufe</w:t>
            </w:r>
          </w:p>
        </w:tc>
        <w:tc>
          <w:tcPr>
            <w:tcW w:w="7260" w:type="dxa"/>
            <w:vAlign w:val="center"/>
            <w:tcMar>
              <w:top w:w="120" w:type="dxa"/>
              <w:bottom w:w="120" w:type="dxa"/>
              <w:start w:w="150" w:type="dxa"/>
              <w:end w:w="150" w:type="dxa"/>
            </w:tcMar>
          </w:tcPr>
          <w:p>
            <w:r>
              <w:t>Die Logik soll danach als allgemeines CRM für weitere Projekte, Standorte und Unternehmen nutzbar bleiben.</w:t>
            </w:r>
          </w:p>
        </w:tc>
      </w:tr>
    </w:tbl>
    <w:p>
      <w:pPr>
        <w:pStyle w:val="Heading2"/>
      </w:pPr>
      <w:r>
        <w:t>Was daraus für die Phase folgt</w:t>
      </w:r>
    </w:p>
    <w:p>
      <w:pPr>
        <w:pStyle w:val="BodyText"/>
        <w:numPr>
          <w:ilvl w:val="0"/>
          <w:numId w:val="1"/>
        </w:numPr>
      </w:pPr>
      <w:r>
        <w:t>Ataberk Estate arbeitet öffentlich mit Kauf, Miete, Neubau-/Bauträgerangeboten und Services rund um Immobilien in der Türkei.</w:t>
      </w:r>
    </w:p>
    <w:p>
      <w:pPr>
        <w:pStyle w:val="BodyText"/>
        <w:numPr>
          <w:ilvl w:val="0"/>
          <w:numId w:val="1"/>
        </w:numPr>
      </w:pPr>
      <w:r>
        <w:t>Für die erste Version ist New Level Premium in Avsallar der fachliche Anker: ein Premium-Projekt, bei dem Verkauf, Beratung, Dokumente, Zahlung, Online-Besichtigung und After-Sales eng zusammenhängen.</w:t>
      </w:r>
    </w:p>
    <w:p>
      <w:pPr>
        <w:pStyle w:val="BodyText"/>
        <w:numPr>
          <w:ilvl w:val="0"/>
          <w:numId w:val="1"/>
        </w:numPr>
      </w:pPr>
      <w:r>
        <w:t>Die öffentliche Ataberk-Präsenz zeigt WhatsApp, Telegram, Rückruf und Anfrageformulare als wichtige Kontaktkanäle. Das CRM muss diese Kanäle deshalb als Lead- und Servicefluss berücksichtigen.</w:t>
      </w:r>
    </w:p>
    <w:p>
      <w:pPr>
        <w:pStyle w:val="BodyText"/>
        <w:numPr>
          <w:ilvl w:val="0"/>
          <w:numId w:val="1"/>
        </w:numPr>
      </w:pPr>
      <w:r>
        <w:t>Die Website stellt Alanya und Avsallar als wichtige Standortkontexte dar. Die CRM-Oberfläche soll Standort, Projekt, verfügbare Einheiten und Kundeninteresse schnell verständlich machen.</w:t>
      </w:r>
    </w:p>
    <w:p>
      <w:pPr>
        <w:pStyle w:val="BodyText"/>
        <w:numPr>
          <w:ilvl w:val="0"/>
          <w:numId w:val="1"/>
        </w:numPr>
      </w:pPr>
      <w:r>
        <w:t>Services wie Online-Besichtigung, Möbelkauf, Verkaufshilfe, Mietthemen, TAPU-/Kaufprozess, Ratenzahlung und Investmentargumente müssen in der fachlichen Planung sichtbar bleiben.</w:t>
      </w:r>
    </w:p>
    <w:p>
      <w:pPr>
        <w:pStyle w:val="Heading2"/>
      </w:pPr>
      <w:r>
        <w:t>Öffentliche Referenzpunkte</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800"/>
        <w:gridCol w:w="6560"/>
      </w:tblGrid>
      <w:tr>
        <w:tc>
          <w:tcPr>
            <w:tcW w:w="2800" w:type="dxa"/>
            <w:vAlign w:val="center"/>
            <w:tcMar>
              <w:top w:w="120" w:type="dxa"/>
              <w:bottom w:w="120" w:type="dxa"/>
              <w:start w:w="150" w:type="dxa"/>
              <w:end w:w="150" w:type="dxa"/>
            </w:tcMar>
          </w:tcPr>
          <w:p>
            <w:r>
              <w:t>Ataberk Website</w:t>
            </w:r>
          </w:p>
        </w:tc>
        <w:tc>
          <w:tcPr>
            <w:tcW w:w="6560" w:type="dxa"/>
            <w:vAlign w:val="center"/>
            <w:tcMar>
              <w:top w:w="120" w:type="dxa"/>
              <w:bottom w:w="120" w:type="dxa"/>
              <w:start w:w="150" w:type="dxa"/>
              <w:end w:w="150" w:type="dxa"/>
            </w:tcMar>
          </w:tcPr>
          <w:p>
            <w:r>
              <w:t>https://www.ataberkestate.com/</w:t>
            </w:r>
          </w:p>
        </w:tc>
      </w:tr>
      <w:tr>
        <w:tc>
          <w:tcPr>
            <w:tcW w:w="2800" w:type="dxa"/>
            <w:vAlign w:val="center"/>
            <w:tcMar>
              <w:top w:w="120" w:type="dxa"/>
              <w:bottom w:w="120" w:type="dxa"/>
              <w:start w:w="150" w:type="dxa"/>
              <w:end w:w="150" w:type="dxa"/>
            </w:tcMar>
          </w:tcPr>
          <w:p>
            <w:r>
              <w:t>New Level Premium Artikel</w:t>
            </w:r>
          </w:p>
        </w:tc>
        <w:tc>
          <w:tcPr>
            <w:tcW w:w="6560" w:type="dxa"/>
            <w:vAlign w:val="center"/>
            <w:tcMar>
              <w:top w:w="120" w:type="dxa"/>
              <w:bottom w:w="120" w:type="dxa"/>
              <w:start w:w="150" w:type="dxa"/>
              <w:end w:w="150" w:type="dxa"/>
            </w:tcMar>
          </w:tcPr>
          <w:p>
            <w:r>
              <w:t>https://www.ataberkestate.com/articles/proekt-new-level-premium-investiruy-zarabatyvay-i-otdykhay</w:t>
            </w:r>
          </w:p>
        </w:tc>
      </w:tr>
      <w:tr>
        <w:tc>
          <w:tcPr>
            <w:tcW w:w="2800" w:type="dxa"/>
            <w:vAlign w:val="center"/>
            <w:tcMar>
              <w:top w:w="120" w:type="dxa"/>
              <w:bottom w:w="120" w:type="dxa"/>
              <w:start w:w="150" w:type="dxa"/>
              <w:end w:w="150" w:type="dxa"/>
            </w:tcMar>
          </w:tcPr>
          <w:p>
            <w:r>
              <w:t>Avsallar Kontext</w:t>
            </w:r>
          </w:p>
        </w:tc>
        <w:tc>
          <w:tcPr>
            <w:tcW w:w="6560" w:type="dxa"/>
            <w:vAlign w:val="center"/>
            <w:tcMar>
              <w:top w:w="120" w:type="dxa"/>
              <w:bottom w:w="120" w:type="dxa"/>
              <w:start w:w="150" w:type="dxa"/>
              <w:end w:w="150" w:type="dxa"/>
            </w:tcMar>
          </w:tcPr>
          <w:p>
            <w:r>
              <w:t>https://www.ataberkestate.com/turkey/complex-in-avsallar</w:t>
            </w:r>
          </w:p>
        </w:tc>
      </w:tr>
    </w:tbl>
    <w:p>
      <w:pPr>
        <w:pStyle w:val="Heading1"/>
      </w:pPr>
      <w:r>
        <w:t>Warum diese Phase wichtig ist</w:t>
      </w:r>
    </w:p>
    <w:p>
      <w:pPr>
        <w:pStyle w:val="BodyText"/>
        <w:numPr>
          <w:ilvl w:val="0"/>
          <w:numId w:val="1"/>
        </w:numPr>
      </w:pPr>
      <w:r>
        <w:t>Finanzdaten, Bewohnerdaten und Zugriffsdaten dürfen nicht für jede Person sichtbar sein.</w:t>
      </w:r>
    </w:p>
    <w:p>
      <w:pPr>
        <w:pStyle w:val="BodyText"/>
        <w:numPr>
          <w:ilvl w:val="0"/>
          <w:numId w:val="1"/>
        </w:numPr>
      </w:pPr>
      <w:r>
        <w:t>Management braucht Nachvollziehbarkeit: wer hat wann welche sensible Aktion ausgelöst?</w:t>
      </w:r>
    </w:p>
    <w:p>
      <w:pPr>
        <w:pStyle w:val="BodyText"/>
        <w:numPr>
          <w:ilvl w:val="0"/>
          <w:numId w:val="1"/>
        </w:numPr>
      </w:pPr>
      <w:r>
        <w:t>AI-Funktionen brauchen klare Grenzen, damit Empfehlungen nicht unkontrolliert zu Entscheidungen werden.</w:t>
      </w:r>
    </w:p>
    <w:p>
      <w:pPr>
        <w:pStyle w:val="BodyText"/>
        <w:numPr>
          <w:ilvl w:val="0"/>
          <w:numId w:val="1"/>
        </w:numPr>
      </w:pPr>
      <w:r>
        <w:t>Ein auditierbares System wirkt professioneller gegenüber Kunden, Eigentümern und internen Prüfern.</w:t>
      </w:r>
    </w:p>
    <w:p>
      <w:pPr>
        <w:pStyle w:val="Heading1"/>
      </w:pPr>
      <w:r>
        <w:t>Funktionsübersicht und Know-how</w:t>
      </w:r>
    </w:p>
    <w:p>
      <w:pPr>
        <w:pStyle w:val="BodyText"/>
      </w:pPr>
      <w:r>
        <w:t>Die folgende Tabelle erklärt jede Funktion aus Geschäftssicht. Sie beschreibt nicht, wie der Code gebaut ist, sondern welchen Arbeitsnutzen die Funktion liefert und welche Regeln der Fachbereich kennen muss.</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800"/>
        <w:gridCol w:w="2800"/>
        <w:gridCol w:w="2500"/>
        <w:gridCol w:w="2260"/>
      </w:tblGrid>
      <w:tr>
        <w:tc>
          <w:tcPr>
            <w:tcW w:w="1800" w:type="dxa"/>
            <w:vAlign w:val="center"/>
            <w:shd w:fill="F2F4F7"/>
            <w:tcMar>
              <w:top w:w="120" w:type="dxa"/>
              <w:bottom w:w="120" w:type="dxa"/>
              <w:start w:w="150" w:type="dxa"/>
              <w:end w:w="150" w:type="dxa"/>
            </w:tcMar>
          </w:tcPr>
          <w:p>
            <w:r>
              <w:rPr>
                <w:b/>
              </w:rPr>
              <w:t>Funktion</w:t>
            </w:r>
          </w:p>
        </w:tc>
        <w:tc>
          <w:tcPr>
            <w:tcW w:w="2800" w:type="dxa"/>
            <w:vAlign w:val="center"/>
            <w:shd w:fill="F2F4F7"/>
            <w:tcMar>
              <w:top w:w="120" w:type="dxa"/>
              <w:bottom w:w="120" w:type="dxa"/>
              <w:start w:w="150" w:type="dxa"/>
              <w:end w:w="150" w:type="dxa"/>
            </w:tcMar>
          </w:tcPr>
          <w:p>
            <w:r>
              <w:rPr>
                <w:b/>
              </w:rPr>
              <w:t>Was ist enthalten?</w:t>
            </w:r>
          </w:p>
        </w:tc>
        <w:tc>
          <w:tcPr>
            <w:tcW w:w="2500" w:type="dxa"/>
            <w:vAlign w:val="center"/>
            <w:shd w:fill="F2F4F7"/>
            <w:tcMar>
              <w:top w:w="120" w:type="dxa"/>
              <w:bottom w:w="120" w:type="dxa"/>
              <w:start w:w="150" w:type="dxa"/>
              <w:end w:w="150" w:type="dxa"/>
            </w:tcMar>
          </w:tcPr>
          <w:p>
            <w:r>
              <w:rPr>
                <w:b/>
              </w:rPr>
              <w:t>Business-Nutzen</w:t>
            </w:r>
          </w:p>
        </w:tc>
        <w:tc>
          <w:tcPr>
            <w:tcW w:w="2260" w:type="dxa"/>
            <w:vAlign w:val="center"/>
            <w:shd w:fill="F2F4F7"/>
            <w:tcMar>
              <w:top w:w="120" w:type="dxa"/>
              <w:bottom w:w="120" w:type="dxa"/>
              <w:start w:w="150" w:type="dxa"/>
              <w:end w:w="150" w:type="dxa"/>
            </w:tcMar>
          </w:tcPr>
          <w:p>
            <w:r>
              <w:rPr>
                <w:b/>
              </w:rPr>
              <w:t>Know-how für Anwender</w:t>
            </w:r>
          </w:p>
        </w:tc>
      </w:tr>
      <w:tr>
        <w:tc>
          <w:tcPr>
            <w:tcW w:w="1800" w:type="dxa"/>
            <w:vAlign w:val="center"/>
            <w:tcMar>
              <w:top w:w="120" w:type="dxa"/>
              <w:bottom w:w="120" w:type="dxa"/>
              <w:start w:w="150" w:type="dxa"/>
              <w:end w:w="150" w:type="dxa"/>
            </w:tcMar>
          </w:tcPr>
          <w:p>
            <w:r>
              <w:t>Plattformkontrollen</w:t>
            </w:r>
          </w:p>
        </w:tc>
        <w:tc>
          <w:tcPr>
            <w:tcW w:w="2800" w:type="dxa"/>
            <w:vAlign w:val="center"/>
            <w:tcMar>
              <w:top w:w="120" w:type="dxa"/>
              <w:bottom w:w="120" w:type="dxa"/>
              <w:start w:w="150" w:type="dxa"/>
              <w:end w:w="150" w:type="dxa"/>
            </w:tcMar>
          </w:tcPr>
          <w:p>
            <w:r>
              <w:t>Kontrollkarten für Auth, RBAC, Audit, Daten und AI.</w:t>
            </w:r>
          </w:p>
        </w:tc>
        <w:tc>
          <w:tcPr>
            <w:tcW w:w="2500" w:type="dxa"/>
            <w:vAlign w:val="center"/>
            <w:tcMar>
              <w:top w:w="120" w:type="dxa"/>
              <w:bottom w:w="120" w:type="dxa"/>
              <w:start w:w="150" w:type="dxa"/>
              <w:end w:w="150" w:type="dxa"/>
            </w:tcMar>
          </w:tcPr>
          <w:p>
            <w:r>
              <w:t>Management sieht, welche Sicherheitsbereiche aktiv oder in Prüfung sind.</w:t>
            </w:r>
          </w:p>
        </w:tc>
        <w:tc>
          <w:tcPr>
            <w:tcW w:w="2260" w:type="dxa"/>
            <w:vAlign w:val="center"/>
            <w:tcMar>
              <w:top w:w="120" w:type="dxa"/>
              <w:bottom w:w="120" w:type="dxa"/>
              <w:start w:w="150" w:type="dxa"/>
              <w:end w:w="150" w:type="dxa"/>
            </w:tcMar>
          </w:tcPr>
          <w:p>
            <w:r>
              <w:t>Kontrollen regelmäßig im Management-Review prüfen.</w:t>
            </w:r>
          </w:p>
        </w:tc>
      </w:tr>
      <w:tr>
        <w:tc>
          <w:tcPr>
            <w:tcW w:w="1800" w:type="dxa"/>
            <w:vAlign w:val="center"/>
            <w:tcMar>
              <w:top w:w="120" w:type="dxa"/>
              <w:bottom w:w="120" w:type="dxa"/>
              <w:start w:w="150" w:type="dxa"/>
              <w:end w:w="150" w:type="dxa"/>
            </w:tcMar>
          </w:tcPr>
          <w:p>
            <w:r>
              <w:t>Rollenmatrix</w:t>
            </w:r>
          </w:p>
        </w:tc>
        <w:tc>
          <w:tcPr>
            <w:tcW w:w="2800" w:type="dxa"/>
            <w:vAlign w:val="center"/>
            <w:tcMar>
              <w:top w:w="120" w:type="dxa"/>
              <w:bottom w:w="120" w:type="dxa"/>
              <w:start w:w="150" w:type="dxa"/>
              <w:end w:w="150" w:type="dxa"/>
            </w:tcMar>
          </w:tcPr>
          <w:p>
            <w:r>
              <w:t>Übersicht über Finanzfreigabe, Zugriffssperre, Nutzerverwaltung und Export.</w:t>
            </w:r>
          </w:p>
        </w:tc>
        <w:tc>
          <w:tcPr>
            <w:tcW w:w="2500" w:type="dxa"/>
            <w:vAlign w:val="center"/>
            <w:tcMar>
              <w:top w:w="120" w:type="dxa"/>
              <w:bottom w:w="120" w:type="dxa"/>
              <w:start w:w="150" w:type="dxa"/>
              <w:end w:w="150" w:type="dxa"/>
            </w:tcMar>
          </w:tcPr>
          <w:p>
            <w:r>
              <w:t>Rechte sind transparent und nicht nur technisch versteckt.</w:t>
            </w:r>
          </w:p>
        </w:tc>
        <w:tc>
          <w:tcPr>
            <w:tcW w:w="2260" w:type="dxa"/>
            <w:vAlign w:val="center"/>
            <w:tcMar>
              <w:top w:w="120" w:type="dxa"/>
              <w:bottom w:w="120" w:type="dxa"/>
              <w:start w:w="150" w:type="dxa"/>
              <w:end w:w="150" w:type="dxa"/>
            </w:tcMar>
          </w:tcPr>
          <w:p>
            <w:r>
              <w:t>Rechte immer nach Aufgabe vergeben, nicht nach Hierarchiegefühl.</w:t>
            </w:r>
          </w:p>
        </w:tc>
      </w:tr>
      <w:tr>
        <w:tc>
          <w:tcPr>
            <w:tcW w:w="1800" w:type="dxa"/>
            <w:vAlign w:val="center"/>
            <w:tcMar>
              <w:top w:w="120" w:type="dxa"/>
              <w:bottom w:w="120" w:type="dxa"/>
              <w:start w:w="150" w:type="dxa"/>
              <w:end w:w="150" w:type="dxa"/>
            </w:tcMar>
          </w:tcPr>
          <w:p>
            <w:r>
              <w:t>Audit-Ereignisse</w:t>
            </w:r>
          </w:p>
        </w:tc>
        <w:tc>
          <w:tcPr>
            <w:tcW w:w="2800" w:type="dxa"/>
            <w:vAlign w:val="center"/>
            <w:tcMar>
              <w:top w:w="120" w:type="dxa"/>
              <w:bottom w:w="120" w:type="dxa"/>
              <w:start w:w="150" w:type="dxa"/>
              <w:end w:w="150" w:type="dxa"/>
            </w:tcMar>
          </w:tcPr>
          <w:p>
            <w:r>
              <w:t>Tabelle mit Akteur, Modul, Risiko und Aktion.</w:t>
            </w:r>
          </w:p>
        </w:tc>
        <w:tc>
          <w:tcPr>
            <w:tcW w:w="2500" w:type="dxa"/>
            <w:vAlign w:val="center"/>
            <w:tcMar>
              <w:top w:w="120" w:type="dxa"/>
              <w:bottom w:w="120" w:type="dxa"/>
              <w:start w:w="150" w:type="dxa"/>
              <w:end w:w="150" w:type="dxa"/>
            </w:tcMar>
          </w:tcPr>
          <w:p>
            <w:r>
              <w:t>Sensible Vorgänge sind später nachvollziehbar.</w:t>
            </w:r>
          </w:p>
        </w:tc>
        <w:tc>
          <w:tcPr>
            <w:tcW w:w="2260" w:type="dxa"/>
            <w:vAlign w:val="center"/>
            <w:tcMar>
              <w:top w:w="120" w:type="dxa"/>
              <w:bottom w:w="120" w:type="dxa"/>
              <w:start w:w="150" w:type="dxa"/>
              <w:end w:w="150" w:type="dxa"/>
            </w:tcMar>
          </w:tcPr>
          <w:p>
            <w:r>
              <w:t>High-Risk-Ereignisse aktiv im Wochenreview ansehen.</w:t>
            </w:r>
          </w:p>
        </w:tc>
      </w:tr>
      <w:tr>
        <w:tc>
          <w:tcPr>
            <w:tcW w:w="1800" w:type="dxa"/>
            <w:vAlign w:val="center"/>
            <w:tcMar>
              <w:top w:w="120" w:type="dxa"/>
              <w:bottom w:w="120" w:type="dxa"/>
              <w:start w:w="150" w:type="dxa"/>
              <w:end w:w="150" w:type="dxa"/>
            </w:tcMar>
          </w:tcPr>
          <w:p>
            <w:r>
              <w:t>AI-Governance</w:t>
            </w:r>
          </w:p>
        </w:tc>
        <w:tc>
          <w:tcPr>
            <w:tcW w:w="2800" w:type="dxa"/>
            <w:vAlign w:val="center"/>
            <w:tcMar>
              <w:top w:w="120" w:type="dxa"/>
              <w:bottom w:w="120" w:type="dxa"/>
              <w:start w:w="150" w:type="dxa"/>
              <w:end w:w="150" w:type="dxa"/>
            </w:tcMar>
          </w:tcPr>
          <w:p>
            <w:r>
              <w:t>AI ist als Empfehlungssystem mit menschlicher Kontrolle beschrieben.</w:t>
            </w:r>
          </w:p>
        </w:tc>
        <w:tc>
          <w:tcPr>
            <w:tcW w:w="2500" w:type="dxa"/>
            <w:vAlign w:val="center"/>
            <w:tcMar>
              <w:top w:w="120" w:type="dxa"/>
              <w:bottom w:w="120" w:type="dxa"/>
              <w:start w:w="150" w:type="dxa"/>
              <w:end w:w="150" w:type="dxa"/>
            </w:tcMar>
          </w:tcPr>
          <w:p>
            <w:r>
              <w:t>Verhindert unklare Verantwortung.</w:t>
            </w:r>
          </w:p>
        </w:tc>
        <w:tc>
          <w:tcPr>
            <w:tcW w:w="2260" w:type="dxa"/>
            <w:vAlign w:val="center"/>
            <w:tcMar>
              <w:top w:w="120" w:type="dxa"/>
              <w:bottom w:w="120" w:type="dxa"/>
              <w:start w:w="150" w:type="dxa"/>
              <w:end w:w="150" w:type="dxa"/>
            </w:tcMar>
          </w:tcPr>
          <w:p>
            <w:r>
              <w:t>AI darf Finanz- oder Zugriffsthemen nicht still automatisch entscheiden.</w:t>
            </w:r>
          </w:p>
        </w:tc>
      </w:tr>
    </w:tbl>
    <w:p>
      <w:pPr>
        <w:pStyle w:val="Heading1"/>
      </w:pPr>
      <w:r>
        <w:t>Täglicher Arbeitsablauf</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900"/>
        <w:gridCol w:w="4300"/>
        <w:gridCol w:w="4160"/>
      </w:tblGrid>
      <w:tr>
        <w:tc>
          <w:tcPr>
            <w:tcW w:w="900" w:type="dxa"/>
            <w:vAlign w:val="center"/>
            <w:shd w:fill="F2F4F7"/>
            <w:tcMar>
              <w:top w:w="120" w:type="dxa"/>
              <w:bottom w:w="120" w:type="dxa"/>
              <w:start w:w="150" w:type="dxa"/>
              <w:end w:w="150" w:type="dxa"/>
            </w:tcMar>
          </w:tcPr>
          <w:p>
            <w:r>
              <w:rPr>
                <w:b/>
              </w:rPr>
              <w:t>Schritt</w:t>
            </w:r>
          </w:p>
        </w:tc>
        <w:tc>
          <w:tcPr>
            <w:tcW w:w="4300" w:type="dxa"/>
            <w:vAlign w:val="center"/>
            <w:shd w:fill="F2F4F7"/>
            <w:tcMar>
              <w:top w:w="120" w:type="dxa"/>
              <w:bottom w:w="120" w:type="dxa"/>
              <w:start w:w="150" w:type="dxa"/>
              <w:end w:w="150" w:type="dxa"/>
            </w:tcMar>
          </w:tcPr>
          <w:p>
            <w:r>
              <w:rPr>
                <w:b/>
              </w:rPr>
              <w:t>Aktion im Alltag</w:t>
            </w:r>
          </w:p>
        </w:tc>
        <w:tc>
          <w:tcPr>
            <w:tcW w:w="4160" w:type="dxa"/>
            <w:vAlign w:val="center"/>
            <w:shd w:fill="F2F4F7"/>
            <w:tcMar>
              <w:top w:w="120" w:type="dxa"/>
              <w:bottom w:w="120" w:type="dxa"/>
              <w:start w:w="150" w:type="dxa"/>
              <w:end w:w="150" w:type="dxa"/>
            </w:tcMar>
          </w:tcPr>
          <w:p>
            <w:r>
              <w:rPr>
                <w:b/>
              </w:rPr>
              <w:t>Entscheidung / Ergebnis</w:t>
            </w:r>
          </w:p>
        </w:tc>
      </w:tr>
      <w:tr>
        <w:tc>
          <w:tcPr>
            <w:tcW w:w="900" w:type="dxa"/>
            <w:vAlign w:val="center"/>
            <w:tcMar>
              <w:top w:w="120" w:type="dxa"/>
              <w:bottom w:w="120" w:type="dxa"/>
              <w:start w:w="150" w:type="dxa"/>
              <w:end w:w="150" w:type="dxa"/>
            </w:tcMar>
          </w:tcPr>
          <w:p>
            <w:r>
              <w:t>1</w:t>
            </w:r>
          </w:p>
        </w:tc>
        <w:tc>
          <w:tcPr>
            <w:tcW w:w="4300" w:type="dxa"/>
            <w:vAlign w:val="center"/>
            <w:tcMar>
              <w:top w:w="120" w:type="dxa"/>
              <w:bottom w:w="120" w:type="dxa"/>
              <w:start w:w="150" w:type="dxa"/>
              <w:end w:w="150" w:type="dxa"/>
            </w:tcMar>
          </w:tcPr>
          <w:p>
            <w:r>
              <w:t>Admin oder Manager öffnet Platform &amp; Audit Center.</w:t>
            </w:r>
          </w:p>
        </w:tc>
        <w:tc>
          <w:tcPr>
            <w:tcW w:w="4160" w:type="dxa"/>
            <w:vAlign w:val="center"/>
            <w:tcMar>
              <w:top w:w="120" w:type="dxa"/>
              <w:bottom w:w="120" w:type="dxa"/>
              <w:start w:w="150" w:type="dxa"/>
              <w:end w:w="150" w:type="dxa"/>
            </w:tcMar>
          </w:tcPr>
          <w:p>
            <w:r>
              <w:t>Kontrollstatus wird sichtbar.</w:t>
            </w:r>
          </w:p>
        </w:tc>
      </w:tr>
      <w:tr>
        <w:tc>
          <w:tcPr>
            <w:tcW w:w="900" w:type="dxa"/>
            <w:vAlign w:val="center"/>
            <w:tcMar>
              <w:top w:w="120" w:type="dxa"/>
              <w:bottom w:w="120" w:type="dxa"/>
              <w:start w:w="150" w:type="dxa"/>
              <w:end w:w="150" w:type="dxa"/>
            </w:tcMar>
          </w:tcPr>
          <w:p>
            <w:r>
              <w:t>2</w:t>
            </w:r>
          </w:p>
        </w:tc>
        <w:tc>
          <w:tcPr>
            <w:tcW w:w="4300" w:type="dxa"/>
            <w:vAlign w:val="center"/>
            <w:tcMar>
              <w:top w:w="120" w:type="dxa"/>
              <w:bottom w:w="120" w:type="dxa"/>
              <w:start w:w="150" w:type="dxa"/>
              <w:end w:w="150" w:type="dxa"/>
            </w:tcMar>
          </w:tcPr>
          <w:p>
            <w:r>
              <w:t>Rollenmatrix prüfen.</w:t>
            </w:r>
          </w:p>
        </w:tc>
        <w:tc>
          <w:tcPr>
            <w:tcW w:w="4160" w:type="dxa"/>
            <w:vAlign w:val="center"/>
            <w:tcMar>
              <w:top w:w="120" w:type="dxa"/>
              <w:bottom w:w="120" w:type="dxa"/>
              <w:start w:w="150" w:type="dxa"/>
              <w:end w:w="150" w:type="dxa"/>
            </w:tcMar>
          </w:tcPr>
          <w:p>
            <w:r>
              <w:t>Es ist klar, welche Rolle welche sensible Aktion ausführen darf.</w:t>
            </w:r>
          </w:p>
        </w:tc>
      </w:tr>
      <w:tr>
        <w:tc>
          <w:tcPr>
            <w:tcW w:w="900" w:type="dxa"/>
            <w:vAlign w:val="center"/>
            <w:tcMar>
              <w:top w:w="120" w:type="dxa"/>
              <w:bottom w:w="120" w:type="dxa"/>
              <w:start w:w="150" w:type="dxa"/>
              <w:end w:w="150" w:type="dxa"/>
            </w:tcMar>
          </w:tcPr>
          <w:p>
            <w:r>
              <w:t>3</w:t>
            </w:r>
          </w:p>
        </w:tc>
        <w:tc>
          <w:tcPr>
            <w:tcW w:w="4300" w:type="dxa"/>
            <w:vAlign w:val="center"/>
            <w:tcMar>
              <w:top w:w="120" w:type="dxa"/>
              <w:bottom w:w="120" w:type="dxa"/>
              <w:start w:w="150" w:type="dxa"/>
              <w:end w:w="150" w:type="dxa"/>
            </w:tcMar>
          </w:tcPr>
          <w:p>
            <w:r>
              <w:t>Audit-Tabelle prüfen.</w:t>
            </w:r>
          </w:p>
        </w:tc>
        <w:tc>
          <w:tcPr>
            <w:tcW w:w="4160" w:type="dxa"/>
            <w:vAlign w:val="center"/>
            <w:tcMar>
              <w:top w:w="120" w:type="dxa"/>
              <w:bottom w:w="120" w:type="dxa"/>
              <w:start w:w="150" w:type="dxa"/>
              <w:end w:w="150" w:type="dxa"/>
            </w:tcMar>
          </w:tcPr>
          <w:p>
            <w:r>
              <w:t>Risikoereignisse werden nachvollzogen.</w:t>
            </w:r>
          </w:p>
        </w:tc>
      </w:tr>
      <w:tr>
        <w:tc>
          <w:tcPr>
            <w:tcW w:w="900" w:type="dxa"/>
            <w:vAlign w:val="center"/>
            <w:tcMar>
              <w:top w:w="120" w:type="dxa"/>
              <w:bottom w:w="120" w:type="dxa"/>
              <w:start w:w="150" w:type="dxa"/>
              <w:end w:w="150" w:type="dxa"/>
            </w:tcMar>
          </w:tcPr>
          <w:p>
            <w:r>
              <w:t>4</w:t>
            </w:r>
          </w:p>
        </w:tc>
        <w:tc>
          <w:tcPr>
            <w:tcW w:w="4300" w:type="dxa"/>
            <w:vAlign w:val="center"/>
            <w:tcMar>
              <w:top w:w="120" w:type="dxa"/>
              <w:bottom w:w="120" w:type="dxa"/>
              <w:start w:w="150" w:type="dxa"/>
              <w:end w:w="150" w:type="dxa"/>
            </w:tcMar>
          </w:tcPr>
          <w:p>
            <w:r>
              <w:t>Unklare Rechte oder Risiken besprechen.</w:t>
            </w:r>
          </w:p>
        </w:tc>
        <w:tc>
          <w:tcPr>
            <w:tcW w:w="4160" w:type="dxa"/>
            <w:vAlign w:val="center"/>
            <w:tcMar>
              <w:top w:w="120" w:type="dxa"/>
              <w:bottom w:w="120" w:type="dxa"/>
              <w:start w:w="150" w:type="dxa"/>
              <w:end w:w="150" w:type="dxa"/>
            </w:tcMar>
          </w:tcPr>
          <w:p>
            <w:r>
              <w:t>Management entscheidet, ob Rechte angepasst werden.</w:t>
            </w:r>
          </w:p>
        </w:tc>
      </w:tr>
      <w:tr>
        <w:tc>
          <w:tcPr>
            <w:tcW w:w="900" w:type="dxa"/>
            <w:vAlign w:val="center"/>
            <w:tcMar>
              <w:top w:w="120" w:type="dxa"/>
              <w:bottom w:w="120" w:type="dxa"/>
              <w:start w:w="150" w:type="dxa"/>
              <w:end w:w="150" w:type="dxa"/>
            </w:tcMar>
          </w:tcPr>
          <w:p>
            <w:r>
              <w:t>5</w:t>
            </w:r>
          </w:p>
        </w:tc>
        <w:tc>
          <w:tcPr>
            <w:tcW w:w="4300" w:type="dxa"/>
            <w:vAlign w:val="center"/>
            <w:tcMar>
              <w:top w:w="120" w:type="dxa"/>
              <w:bottom w:w="120" w:type="dxa"/>
              <w:start w:w="150" w:type="dxa"/>
              <w:end w:w="150" w:type="dxa"/>
            </w:tcMar>
          </w:tcPr>
          <w:p>
            <w:r>
              <w:t>Fachliche Entscheidung dokumentieren.</w:t>
            </w:r>
          </w:p>
        </w:tc>
        <w:tc>
          <w:tcPr>
            <w:tcW w:w="4160" w:type="dxa"/>
            <w:vAlign w:val="center"/>
            <w:tcMar>
              <w:top w:w="120" w:type="dxa"/>
              <w:bottom w:w="120" w:type="dxa"/>
              <w:start w:w="150" w:type="dxa"/>
              <w:end w:w="150" w:type="dxa"/>
            </w:tcMar>
          </w:tcPr>
          <w:p>
            <w:r>
              <w:t>Kontrollmodell bleibt sauber und prüfbar.</w:t>
            </w:r>
          </w:p>
        </w:tc>
      </w:tr>
    </w:tbl>
    <w:p>
      <w:pPr>
        <w:pStyle w:val="Heading1"/>
      </w:pPr>
      <w:r>
        <w:t>Mindmap der Phase</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3120"/>
        <w:gridCol w:w="3120"/>
        <w:gridCol w:w="3120"/>
      </w:tblGrid>
      <w:tr>
        <w:tc>
          <w:tcPr>
            <w:tcW w:w="3120" w:type="dxa"/>
            <w:vAlign w:val="center"/>
            <w:shd w:fill="ECFDF3"/>
            <w:tcMar>
              <w:top w:w="120" w:type="dxa"/>
              <w:bottom w:w="120" w:type="dxa"/>
              <w:start w:w="150" w:type="dxa"/>
              <w:end w:w="150" w:type="dxa"/>
            </w:tcMar>
          </w:tcPr>
          <w:p>
            <w:pPr>
              <w:jc w:val="center"/>
            </w:pPr>
            <w:r>
              <w:t>Login</w:t>
            </w:r>
          </w:p>
        </w:tc>
        <w:tc>
          <w:tcPr>
            <w:tcW w:w="3120" w:type="dxa"/>
            <w:vAlign w:val="center"/>
            <w:shd w:fill="EFF6FF"/>
            <w:tcMar>
              <w:top w:w="120" w:type="dxa"/>
              <w:bottom w:w="120" w:type="dxa"/>
              <w:start w:w="150" w:type="dxa"/>
              <w:end w:w="150" w:type="dxa"/>
            </w:tcMar>
          </w:tcPr>
          <w:p>
            <w:pPr>
              <w:jc w:val="center"/>
            </w:pPr>
            <w:r>
              <w:t>Rollen</w:t>
            </w:r>
          </w:p>
        </w:tc>
        <w:tc>
          <w:tcPr>
            <w:tcW w:w="3120" w:type="dxa"/>
            <w:vAlign w:val="center"/>
            <w:shd w:fill="ECFDF3"/>
            <w:tcMar>
              <w:top w:w="120" w:type="dxa"/>
              <w:bottom w:w="120" w:type="dxa"/>
              <w:start w:w="150" w:type="dxa"/>
              <w:end w:w="150" w:type="dxa"/>
            </w:tcMar>
          </w:tcPr>
          <w:p>
            <w:pPr>
              <w:jc w:val="center"/>
            </w:pPr>
            <w:r>
              <w:t>Datenexport</w:t>
            </w:r>
          </w:p>
        </w:tc>
      </w:tr>
      <w:tr>
        <w:tc>
          <w:tcPr>
            <w:tcW w:w="3120" w:type="dxa"/>
            <w:vAlign w:val="center"/>
            <w:shd w:fill="F2F4F7"/>
            <w:tcMar>
              <w:top w:w="120" w:type="dxa"/>
              <w:bottom w:w="120" w:type="dxa"/>
              <w:start w:w="150" w:type="dxa"/>
              <w:end w:w="150" w:type="dxa"/>
            </w:tcMar>
          </w:tcPr>
          <w:p>
            <w:pPr>
              <w:jc w:val="center"/>
            </w:pPr>
            <w:r>
              <w:t>Audit</w:t>
            </w:r>
          </w:p>
        </w:tc>
        <w:tc>
          <w:tcPr>
            <w:tcW w:w="3120" w:type="dxa"/>
            <w:vAlign w:val="center"/>
            <w:shd w:fill="DBEAFE"/>
            <w:tcMar>
              <w:top w:w="120" w:type="dxa"/>
              <w:bottom w:w="120" w:type="dxa"/>
              <w:start w:w="150" w:type="dxa"/>
              <w:end w:w="150" w:type="dxa"/>
            </w:tcMar>
          </w:tcPr>
          <w:p>
            <w:pPr>
              <w:jc w:val="center"/>
            </w:pPr>
            <w:r>
              <w:rPr>
                <w:b/>
              </w:rPr>
              <w:t>Phase 3
Kontrollschicht</w:t>
            </w:r>
          </w:p>
        </w:tc>
        <w:tc>
          <w:tcPr>
            <w:tcW w:w="3120" w:type="dxa"/>
            <w:vAlign w:val="center"/>
            <w:shd w:fill="F2F4F7"/>
            <w:tcMar>
              <w:top w:w="120" w:type="dxa"/>
              <w:bottom w:w="120" w:type="dxa"/>
              <w:start w:w="150" w:type="dxa"/>
              <w:end w:w="150" w:type="dxa"/>
            </w:tcMar>
          </w:tcPr>
          <w:p>
            <w:pPr>
              <w:jc w:val="center"/>
            </w:pPr>
            <w:r>
              <w:t>AI-Grenzen</w:t>
            </w:r>
          </w:p>
        </w:tc>
      </w:tr>
      <w:tr>
        <w:tc>
          <w:tcPr>
            <w:tcW w:w="3120" w:type="dxa"/>
            <w:vAlign w:val="center"/>
            <w:shd w:fill="FFF7E6"/>
            <w:tcMar>
              <w:top w:w="120" w:type="dxa"/>
              <w:bottom w:w="120" w:type="dxa"/>
              <w:start w:w="150" w:type="dxa"/>
              <w:end w:w="150" w:type="dxa"/>
            </w:tcMar>
          </w:tcPr>
          <w:p>
            <w:pPr>
              <w:jc w:val="center"/>
            </w:pPr>
            <w:r>
              <w:t>Finanzen</w:t>
            </w:r>
          </w:p>
        </w:tc>
        <w:tc>
          <w:tcPr>
            <w:tcW w:w="3120" w:type="dxa"/>
            <w:vAlign w:val="center"/>
            <w:shd w:fill="F2FCE2"/>
            <w:tcMar>
              <w:top w:w="120" w:type="dxa"/>
              <w:bottom w:w="120" w:type="dxa"/>
              <w:start w:w="150" w:type="dxa"/>
              <w:end w:w="150" w:type="dxa"/>
            </w:tcMar>
          </w:tcPr>
          <w:p>
            <w:pPr>
              <w:jc w:val="center"/>
            </w:pPr>
            <w:r>
              <w:t>Zugriff</w:t>
            </w:r>
          </w:p>
        </w:tc>
        <w:tc>
          <w:tcPr>
            <w:tcW w:w="3120" w:type="dxa"/>
            <w:vAlign w:val="center"/>
            <w:shd w:fill="FFF7E6"/>
            <w:tcMar>
              <w:top w:w="120" w:type="dxa"/>
              <w:bottom w:w="120" w:type="dxa"/>
              <w:start w:w="150" w:type="dxa"/>
              <w:end w:w="150" w:type="dxa"/>
            </w:tcMar>
          </w:tcPr>
          <w:p>
            <w:pPr>
              <w:jc w:val="center"/>
            </w:pPr>
            <w:r>
              <w:t>Verantwortung</w:t>
            </w:r>
          </w:p>
        </w:tc>
      </w:tr>
    </w:tbl>
    <w:p>
      <w:pPr>
        <w:pStyle w:val="Heading1"/>
      </w:pPr>
      <w:r>
        <w:t>Geschäftliche Kennzahlen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500"/>
        <w:gridCol w:w="2200"/>
        <w:gridCol w:w="4660"/>
      </w:tblGrid>
      <w:tr>
        <w:tc>
          <w:tcPr>
            <w:tcW w:w="2500" w:type="dxa"/>
            <w:vAlign w:val="center"/>
            <w:shd w:fill="F2F4F7"/>
            <w:tcMar>
              <w:top w:w="120" w:type="dxa"/>
              <w:bottom w:w="120" w:type="dxa"/>
              <w:start w:w="150" w:type="dxa"/>
              <w:end w:w="150" w:type="dxa"/>
            </w:tcMar>
          </w:tcPr>
          <w:p>
            <w:r>
              <w:rPr>
                <w:b/>
              </w:rPr>
              <w:t>Kennzahl</w:t>
            </w:r>
          </w:p>
        </w:tc>
        <w:tc>
          <w:tcPr>
            <w:tcW w:w="2200" w:type="dxa"/>
            <w:vAlign w:val="center"/>
            <w:shd w:fill="F2F4F7"/>
            <w:tcMar>
              <w:top w:w="120" w:type="dxa"/>
              <w:bottom w:w="120" w:type="dxa"/>
              <w:start w:w="150" w:type="dxa"/>
              <w:end w:w="150" w:type="dxa"/>
            </w:tcMar>
          </w:tcPr>
          <w:p>
            <w:r>
              <w:rPr>
                <w:b/>
              </w:rPr>
              <w:t>Bedeutung</w:t>
            </w:r>
          </w:p>
        </w:tc>
        <w:tc>
          <w:tcPr>
            <w:tcW w:w="4660" w:type="dxa"/>
            <w:vAlign w:val="center"/>
            <w:shd w:fill="F2F4F7"/>
            <w:tcMar>
              <w:top w:w="120" w:type="dxa"/>
              <w:bottom w:w="120" w:type="dxa"/>
              <w:start w:w="150" w:type="dxa"/>
              <w:end w:w="150" w:type="dxa"/>
            </w:tcMar>
          </w:tcPr>
          <w:p>
            <w:r>
              <w:rPr>
                <w:b/>
              </w:rPr>
              <w:t>Geschäftliche Lesart</w:t>
            </w:r>
          </w:p>
        </w:tc>
      </w:tr>
      <w:tr>
        <w:tc>
          <w:tcPr>
            <w:tcW w:w="2500" w:type="dxa"/>
            <w:vAlign w:val="center"/>
            <w:tcMar>
              <w:top w:w="120" w:type="dxa"/>
              <w:bottom w:w="120" w:type="dxa"/>
              <w:start w:w="150" w:type="dxa"/>
              <w:end w:w="150" w:type="dxa"/>
            </w:tcMar>
          </w:tcPr>
          <w:p>
            <w:r>
              <w:t>5 Kontrollbereiche</w:t>
            </w:r>
          </w:p>
        </w:tc>
        <w:tc>
          <w:tcPr>
            <w:tcW w:w="2200" w:type="dxa"/>
            <w:vAlign w:val="center"/>
            <w:tcMar>
              <w:top w:w="120" w:type="dxa"/>
              <w:bottom w:w="120" w:type="dxa"/>
              <w:start w:w="150" w:type="dxa"/>
              <w:end w:w="150" w:type="dxa"/>
            </w:tcMar>
          </w:tcPr>
          <w:p>
            <w:r>
              <w:t>Auth, RBAC, Audit, Data und AI sind fachlich sichtbar.</w:t>
            </w:r>
          </w:p>
        </w:tc>
        <w:tc>
          <w:tcPr>
            <w:tcW w:w="4660" w:type="dxa"/>
            <w:vAlign w:val="center"/>
            <w:tcMar>
              <w:top w:w="120" w:type="dxa"/>
              <w:bottom w:w="120" w:type="dxa"/>
              <w:start w:w="150" w:type="dxa"/>
              <w:end w:w="150" w:type="dxa"/>
            </w:tcMar>
          </w:tcPr>
          <w:p>
            <w:r>
              <w:t>Kontrolle wird Teil der normalen Führung.</w:t>
            </w:r>
          </w:p>
        </w:tc>
      </w:tr>
      <w:tr>
        <w:tc>
          <w:tcPr>
            <w:tcW w:w="2500" w:type="dxa"/>
            <w:vAlign w:val="center"/>
            <w:tcMar>
              <w:top w:w="120" w:type="dxa"/>
              <w:bottom w:w="120" w:type="dxa"/>
              <w:start w:w="150" w:type="dxa"/>
              <w:end w:w="150" w:type="dxa"/>
            </w:tcMar>
          </w:tcPr>
          <w:p>
            <w:r>
              <w:t>Rollenmatrix vorhanden</w:t>
            </w:r>
          </w:p>
        </w:tc>
        <w:tc>
          <w:tcPr>
            <w:tcW w:w="2200" w:type="dxa"/>
            <w:vAlign w:val="center"/>
            <w:tcMar>
              <w:top w:w="120" w:type="dxa"/>
              <w:bottom w:w="120" w:type="dxa"/>
              <w:start w:w="150" w:type="dxa"/>
              <w:end w:w="150" w:type="dxa"/>
            </w:tcMar>
          </w:tcPr>
          <w:p>
            <w:r>
              <w:t>Finanz, Zugriff, Nutzer und Export sind getrennt.</w:t>
            </w:r>
          </w:p>
        </w:tc>
        <w:tc>
          <w:tcPr>
            <w:tcW w:w="4660" w:type="dxa"/>
            <w:vAlign w:val="center"/>
            <w:tcMar>
              <w:top w:w="120" w:type="dxa"/>
              <w:bottom w:w="120" w:type="dxa"/>
              <w:start w:w="150" w:type="dxa"/>
              <w:end w:w="150" w:type="dxa"/>
            </w:tcMar>
          </w:tcPr>
          <w:p>
            <w:r>
              <w:t>Keine Vermischung sensibler Rechte.</w:t>
            </w:r>
          </w:p>
        </w:tc>
      </w:tr>
      <w:tr>
        <w:tc>
          <w:tcPr>
            <w:tcW w:w="2500" w:type="dxa"/>
            <w:vAlign w:val="center"/>
            <w:tcMar>
              <w:top w:w="120" w:type="dxa"/>
              <w:bottom w:w="120" w:type="dxa"/>
              <w:start w:w="150" w:type="dxa"/>
              <w:end w:w="150" w:type="dxa"/>
            </w:tcMar>
          </w:tcPr>
          <w:p>
            <w:r>
              <w:t>Audit-Ereignisse sichtbar</w:t>
            </w:r>
          </w:p>
        </w:tc>
        <w:tc>
          <w:tcPr>
            <w:tcW w:w="2200" w:type="dxa"/>
            <w:vAlign w:val="center"/>
            <w:tcMar>
              <w:top w:w="120" w:type="dxa"/>
              <w:bottom w:w="120" w:type="dxa"/>
              <w:start w:w="150" w:type="dxa"/>
              <w:end w:w="150" w:type="dxa"/>
            </w:tcMar>
          </w:tcPr>
          <w:p>
            <w:r>
              <w:t>Wichtige Aktionen erscheinen in einer Prüfansicht.</w:t>
            </w:r>
          </w:p>
        </w:tc>
        <w:tc>
          <w:tcPr>
            <w:tcW w:w="4660" w:type="dxa"/>
            <w:vAlign w:val="center"/>
            <w:tcMar>
              <w:top w:w="120" w:type="dxa"/>
              <w:bottom w:w="120" w:type="dxa"/>
              <w:start w:w="150" w:type="dxa"/>
              <w:end w:w="150" w:type="dxa"/>
            </w:tcMar>
          </w:tcPr>
          <w:p>
            <w:r>
              <w:t>Nachvollziehbarkeit für Streitfälle und Reviews.</w:t>
            </w:r>
          </w:p>
        </w:tc>
      </w:tr>
    </w:tbl>
    <w:p>
      <w:r>
        <w:br w:type="page"/>
      </w:r>
    </w:p>
    <w:p>
      <w:pPr>
        <w:pStyle w:val="Heading1"/>
      </w:pPr>
      <w:r>
        <w:t>Screenshots mit fachlicher Erklärung</w:t>
      </w:r>
    </w:p>
    <w:p>
      <w:pPr>
        <w:pStyle w:val="Heading2"/>
      </w:pPr>
      <w:r>
        <w:t>Screenshot 1: Plattformkontrollen</w:t>
      </w:r>
    </w:p>
    <w:p>
      <w:pPr>
        <w:jc w:val="center"/>
      </w:pPr>
      <w:r>
        <w:drawing>
          <wp:inline xmlns:wp="http://schemas.openxmlformats.org/drawingml/2006/wordprocessingDrawing" distT="0" distB="0" distL="0" distR="0">
            <wp:extent cx="5669280" cy="3543300"/>
            <wp:effectExtent l="0" t="0" r="0" b="0"/>
            <wp:docPr id="1" name="Screenshot 1: Plattformkontrollen" descr="Kontrollkarten zeigen Auth, RBAC, Audit, Daten und AI-Gover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ase-03-controls-overview.png" descr="Kontrollkarten zeigen Auth, RBAC, Audit, Daten und AI-Governance."/>
                    <pic:cNvPicPr/>
                  </pic:nvPicPr>
                  <pic:blipFill>
                    <a:blip xmlns:r="http://schemas.openxmlformats.org/officeDocument/2006/relationships" r:embed="rIdImg1"/>
                    <a:stretch>
                      <a:fillRect/>
                    </a:stretch>
                  </pic:blipFill>
                  <pic:spPr>
                    <a:xfrm>
                      <a:off x="0" y="0"/>
                      <a:ext cx="5669280" cy="3543300"/>
                    </a:xfrm>
                    <a:prstGeom prst="rect">
                      <a:avLst/>
                    </a:prstGeom>
                  </pic:spPr>
                </pic:pic>
              </a:graphicData>
            </a:graphic>
          </wp:inline>
        </w:drawing>
      </w:r>
    </w:p>
    <w:p>
      <w:pPr>
        <w:pStyle w:val="Caption"/>
        <w:jc w:val="center"/>
      </w:pPr>
      <w:r>
        <w:t>Kontrollkarten zeigen Auth, RBAC, Audit, Daten und AI-Governance.</w:t>
      </w:r>
    </w:p>
    <w:p>
      <w:pPr>
        <w:pStyle w:val="Heading2"/>
      </w:pPr>
      <w:r>
        <w:t>Screenshot 2: RBAC und Audit</w:t>
      </w:r>
    </w:p>
    <w:p>
      <w:pPr>
        <w:jc w:val="center"/>
      </w:pPr>
      <w:r>
        <w:drawing>
          <wp:inline xmlns:wp="http://schemas.openxmlformats.org/drawingml/2006/wordprocessingDrawing" distT="0" distB="0" distL="0" distR="0">
            <wp:extent cx="5669280" cy="3543300"/>
            <wp:effectExtent l="0" t="0" r="0" b="0"/>
            <wp:docPr id="2" name="Screenshot 2: RBAC und Audit" descr="Rollenmatrix und Audit-Ereignisse zeigen, wie sensible Aktionen nachvollziehbar wer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ase-03-rbac-audit.png" descr="Rollenmatrix und Audit-Ereignisse zeigen, wie sensible Aktionen nachvollziehbar werden."/>
                    <pic:cNvPicPr/>
                  </pic:nvPicPr>
                  <pic:blipFill>
                    <a:blip xmlns:r="http://schemas.openxmlformats.org/officeDocument/2006/relationships" r:embed="rIdImg2"/>
                    <a:stretch>
                      <a:fillRect/>
                    </a:stretch>
                  </pic:blipFill>
                  <pic:spPr>
                    <a:xfrm>
                      <a:off x="0" y="0"/>
                      <a:ext cx="5669280" cy="3543300"/>
                    </a:xfrm>
                    <a:prstGeom prst="rect">
                      <a:avLst/>
                    </a:prstGeom>
                  </pic:spPr>
                </pic:pic>
              </a:graphicData>
            </a:graphic>
          </wp:inline>
        </w:drawing>
      </w:r>
    </w:p>
    <w:p>
      <w:pPr>
        <w:pStyle w:val="Caption"/>
        <w:jc w:val="center"/>
      </w:pPr>
      <w:r>
        <w:t>Rollenmatrix und Audit-Ereignisse zeigen, wie sensible Aktionen nachvollziehbar werden.</w:t>
      </w:r>
    </w:p>
    <w:p>
      <w:pPr>
        <w:pStyle w:val="Heading1"/>
      </w:pPr>
      <w:r>
        <w:t>Geschäftsregeln, Sonderfälle und Fehlerverhalten</w:t>
      </w:r>
    </w:p>
    <w:p>
      <w:pPr>
        <w:pStyle w:val="BodyText"/>
      </w:pPr>
      <w:r>
        <w:t>Diese Punkte sind für den Fachbereich wichtig, weil echte Arbeit nicht immer dem Idealfall folgt. Die Anwendung muss deshalb verständlich reagieren, wenn Daten fehlen, Rollen nicht passen oder Entscheidungen offen sind.</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600"/>
        <w:gridCol w:w="3660"/>
        <w:gridCol w:w="3100"/>
      </w:tblGrid>
      <w:tr>
        <w:tc>
          <w:tcPr>
            <w:tcW w:w="2600" w:type="dxa"/>
            <w:vAlign w:val="center"/>
            <w:shd w:fill="F2F4F7"/>
            <w:tcMar>
              <w:top w:w="120" w:type="dxa"/>
              <w:bottom w:w="120" w:type="dxa"/>
              <w:start w:w="150" w:type="dxa"/>
              <w:end w:w="150" w:type="dxa"/>
            </w:tcMar>
          </w:tcPr>
          <w:p>
            <w:r>
              <w:rPr>
                <w:b/>
              </w:rPr>
              <w:t>Situation</w:t>
            </w:r>
          </w:p>
        </w:tc>
        <w:tc>
          <w:tcPr>
            <w:tcW w:w="3660" w:type="dxa"/>
            <w:vAlign w:val="center"/>
            <w:shd w:fill="F2F4F7"/>
            <w:tcMar>
              <w:top w:w="120" w:type="dxa"/>
              <w:bottom w:w="120" w:type="dxa"/>
              <w:start w:w="150" w:type="dxa"/>
              <w:end w:w="150" w:type="dxa"/>
            </w:tcMar>
          </w:tcPr>
          <w:p>
            <w:r>
              <w:rPr>
                <w:b/>
              </w:rPr>
              <w:t>Business-Regel</w:t>
            </w:r>
          </w:p>
        </w:tc>
        <w:tc>
          <w:tcPr>
            <w:tcW w:w="3100" w:type="dxa"/>
            <w:vAlign w:val="center"/>
            <w:shd w:fill="F2F4F7"/>
            <w:tcMar>
              <w:top w:w="120" w:type="dxa"/>
              <w:bottom w:w="120" w:type="dxa"/>
              <w:start w:w="150" w:type="dxa"/>
              <w:end w:w="150" w:type="dxa"/>
            </w:tcMar>
          </w:tcPr>
          <w:p>
            <w:r>
              <w:rPr>
                <w:b/>
              </w:rPr>
              <w:t>Was der Anwender tun soll</w:t>
            </w:r>
          </w:p>
        </w:tc>
      </w:tr>
      <w:tr>
        <w:tc>
          <w:tcPr>
            <w:tcW w:w="2600" w:type="dxa"/>
            <w:vAlign w:val="center"/>
            <w:tcMar>
              <w:top w:w="120" w:type="dxa"/>
              <w:bottom w:w="120" w:type="dxa"/>
              <w:start w:w="150" w:type="dxa"/>
              <w:end w:w="150" w:type="dxa"/>
            </w:tcMar>
          </w:tcPr>
          <w:p>
            <w:r>
              <w:t>Rolle darf Finanzdaten nicht sehen</w:t>
            </w:r>
          </w:p>
        </w:tc>
        <w:tc>
          <w:tcPr>
            <w:tcW w:w="3660" w:type="dxa"/>
            <w:vAlign w:val="center"/>
            <w:tcMar>
              <w:top w:w="120" w:type="dxa"/>
              <w:bottom w:w="120" w:type="dxa"/>
              <w:start w:w="150" w:type="dxa"/>
              <w:end w:w="150" w:type="dxa"/>
            </w:tcMar>
          </w:tcPr>
          <w:p>
            <w:r>
              <w:t>Finanzrechte müssen explizit vergeben sein.</w:t>
            </w:r>
          </w:p>
        </w:tc>
        <w:tc>
          <w:tcPr>
            <w:tcW w:w="3100" w:type="dxa"/>
            <w:vAlign w:val="center"/>
            <w:tcMar>
              <w:top w:w="120" w:type="dxa"/>
              <w:bottom w:w="120" w:type="dxa"/>
              <w:start w:w="150" w:type="dxa"/>
              <w:end w:w="150" w:type="dxa"/>
            </w:tcMar>
          </w:tcPr>
          <w:p>
            <w:r>
              <w:t>Berechtigung über Management/Admin prüfen lassen.</w:t>
            </w:r>
          </w:p>
        </w:tc>
      </w:tr>
      <w:tr>
        <w:tc>
          <w:tcPr>
            <w:tcW w:w="2600" w:type="dxa"/>
            <w:vAlign w:val="center"/>
            <w:tcMar>
              <w:top w:w="120" w:type="dxa"/>
              <w:bottom w:w="120" w:type="dxa"/>
              <w:start w:w="150" w:type="dxa"/>
              <w:end w:w="150" w:type="dxa"/>
            </w:tcMar>
          </w:tcPr>
          <w:p>
            <w:r>
              <w:t>Zugriffssperre wird gesetzt</w:t>
            </w:r>
          </w:p>
        </w:tc>
        <w:tc>
          <w:tcPr>
            <w:tcW w:w="3660" w:type="dxa"/>
            <w:vAlign w:val="center"/>
            <w:tcMar>
              <w:top w:w="120" w:type="dxa"/>
              <w:bottom w:w="120" w:type="dxa"/>
              <w:start w:w="150" w:type="dxa"/>
              <w:end w:w="150" w:type="dxa"/>
            </w:tcMar>
          </w:tcPr>
          <w:p>
            <w:r>
              <w:t>Grund und Rolle müssen nachvollziehbar bleiben.</w:t>
            </w:r>
          </w:p>
        </w:tc>
        <w:tc>
          <w:tcPr>
            <w:tcW w:w="3100" w:type="dxa"/>
            <w:vAlign w:val="center"/>
            <w:tcMar>
              <w:top w:w="120" w:type="dxa"/>
              <w:bottom w:w="120" w:type="dxa"/>
              <w:start w:w="150" w:type="dxa"/>
              <w:end w:w="150" w:type="dxa"/>
            </w:tcMar>
          </w:tcPr>
          <w:p>
            <w:r>
              <w:t>Audit-Ereignis im Review prüfen.</w:t>
            </w:r>
          </w:p>
        </w:tc>
      </w:tr>
      <w:tr>
        <w:tc>
          <w:tcPr>
            <w:tcW w:w="2600" w:type="dxa"/>
            <w:vAlign w:val="center"/>
            <w:tcMar>
              <w:top w:w="120" w:type="dxa"/>
              <w:bottom w:w="120" w:type="dxa"/>
              <w:start w:w="150" w:type="dxa"/>
              <w:end w:w="150" w:type="dxa"/>
            </w:tcMar>
          </w:tcPr>
          <w:p>
            <w:r>
              <w:t>Datenexport wird angefordert</w:t>
            </w:r>
          </w:p>
        </w:tc>
        <w:tc>
          <w:tcPr>
            <w:tcW w:w="3660" w:type="dxa"/>
            <w:vAlign w:val="center"/>
            <w:tcMar>
              <w:top w:w="120" w:type="dxa"/>
              <w:bottom w:w="120" w:type="dxa"/>
              <w:start w:w="150" w:type="dxa"/>
              <w:end w:w="150" w:type="dxa"/>
            </w:tcMar>
          </w:tcPr>
          <w:p>
            <w:r>
              <w:t>Exportrecht ist getrennt von normaler Ansicht.</w:t>
            </w:r>
          </w:p>
        </w:tc>
        <w:tc>
          <w:tcPr>
            <w:tcW w:w="3100" w:type="dxa"/>
            <w:vAlign w:val="center"/>
            <w:tcMar>
              <w:top w:w="120" w:type="dxa"/>
              <w:bottom w:w="120" w:type="dxa"/>
              <w:start w:w="150" w:type="dxa"/>
              <w:end w:w="150" w:type="dxa"/>
            </w:tcMar>
          </w:tcPr>
          <w:p>
            <w:r>
              <w:t>Nur berechtigte Rollen dürfen exportieren.</w:t>
            </w:r>
          </w:p>
        </w:tc>
      </w:tr>
      <w:tr>
        <w:tc>
          <w:tcPr>
            <w:tcW w:w="2600" w:type="dxa"/>
            <w:vAlign w:val="center"/>
            <w:tcMar>
              <w:top w:w="120" w:type="dxa"/>
              <w:bottom w:w="120" w:type="dxa"/>
              <w:start w:w="150" w:type="dxa"/>
              <w:end w:w="150" w:type="dxa"/>
            </w:tcMar>
          </w:tcPr>
          <w:p>
            <w:r>
              <w:t>AI erzeugt Vorschlag</w:t>
            </w:r>
          </w:p>
        </w:tc>
        <w:tc>
          <w:tcPr>
            <w:tcW w:w="3660" w:type="dxa"/>
            <w:vAlign w:val="center"/>
            <w:tcMar>
              <w:top w:w="120" w:type="dxa"/>
              <w:bottom w:w="120" w:type="dxa"/>
              <w:start w:w="150" w:type="dxa"/>
              <w:end w:w="150" w:type="dxa"/>
            </w:tcMar>
          </w:tcPr>
          <w:p>
            <w:r>
              <w:t>Vorschlag braucht menschliche Bewertung.</w:t>
            </w:r>
          </w:p>
        </w:tc>
        <w:tc>
          <w:tcPr>
            <w:tcW w:w="3100" w:type="dxa"/>
            <w:vAlign w:val="center"/>
            <w:tcMar>
              <w:top w:w="120" w:type="dxa"/>
              <w:bottom w:w="120" w:type="dxa"/>
              <w:start w:w="150" w:type="dxa"/>
              <w:end w:w="150" w:type="dxa"/>
            </w:tcMar>
          </w:tcPr>
          <w:p>
            <w:r>
              <w:t>Bei Finanz/Zugriff nie blind übernehmen.</w:t>
            </w:r>
          </w:p>
        </w:tc>
      </w:tr>
    </w:tbl>
    <w:p>
      <w:pPr>
        <w:pStyle w:val="Heading1"/>
      </w:pPr>
      <w:r>
        <w:t>Schulung: was Anwender wissen müssen</w:t>
      </w:r>
    </w:p>
    <w:p>
      <w:pPr>
        <w:pStyle w:val="BodyText"/>
        <w:numPr>
          <w:ilvl w:val="0"/>
          <w:numId w:val="1"/>
        </w:numPr>
      </w:pPr>
      <w:r>
        <w:t>Admins müssen den Unterschied zwischen Sichtrecht, Bearbeitungsrecht und Exportrecht erklären.</w:t>
      </w:r>
    </w:p>
    <w:p>
      <w:pPr>
        <w:pStyle w:val="BodyText"/>
        <w:numPr>
          <w:ilvl w:val="0"/>
          <w:numId w:val="1"/>
        </w:numPr>
      </w:pPr>
      <w:r>
        <w:t>Fachbereiche sollen Audit-Ereignisse als Schutz verstehen, nicht als Kontrolle einzelner Personen.</w:t>
      </w:r>
    </w:p>
    <w:p>
      <w:pPr>
        <w:pStyle w:val="BodyText"/>
        <w:numPr>
          <w:ilvl w:val="0"/>
          <w:numId w:val="1"/>
        </w:numPr>
      </w:pPr>
      <w:r>
        <w:t>AI-Grenzen müssen klar kommuniziert werden: Empfehlung ja, stille Entscheidung nein.</w:t>
      </w:r>
    </w:p>
    <w:p>
      <w:pPr>
        <w:pStyle w:val="BodyText"/>
        <w:numPr>
          <w:ilvl w:val="0"/>
          <w:numId w:val="1"/>
        </w:numPr>
      </w:pPr>
      <w:r>
        <w:t>Rollenänderungen sollten nie informell erfolgen, sondern bewusst und nachvollziehbar.</w:t>
      </w:r>
    </w:p>
    <w:p>
      <w:pPr>
        <w:pStyle w:val="Heading1"/>
      </w:pPr>
      <w:r>
        <w:t>Offene fachliche Entscheidungen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500"/>
        <w:gridCol w:w="4100"/>
        <w:gridCol w:w="2760"/>
      </w:tblGrid>
      <w:tr>
        <w:tc>
          <w:tcPr>
            <w:tcW w:w="2500" w:type="dxa"/>
            <w:vAlign w:val="center"/>
            <w:shd w:fill="F2F4F7"/>
            <w:tcMar>
              <w:top w:w="120" w:type="dxa"/>
              <w:bottom w:w="120" w:type="dxa"/>
              <w:start w:w="150" w:type="dxa"/>
              <w:end w:w="150" w:type="dxa"/>
            </w:tcMar>
          </w:tcPr>
          <w:p>
            <w:r>
              <w:rPr>
                <w:b/>
              </w:rPr>
              <w:t>Thema</w:t>
            </w:r>
          </w:p>
        </w:tc>
        <w:tc>
          <w:tcPr>
            <w:tcW w:w="4100" w:type="dxa"/>
            <w:vAlign w:val="center"/>
            <w:shd w:fill="F2F4F7"/>
            <w:tcMar>
              <w:top w:w="120" w:type="dxa"/>
              <w:bottom w:w="120" w:type="dxa"/>
              <w:start w:w="150" w:type="dxa"/>
              <w:end w:w="150" w:type="dxa"/>
            </w:tcMar>
          </w:tcPr>
          <w:p>
            <w:r>
              <w:rPr>
                <w:b/>
              </w:rPr>
              <w:t>Entscheidung durch Management/Fachbereich</w:t>
            </w:r>
          </w:p>
        </w:tc>
        <w:tc>
          <w:tcPr>
            <w:tcW w:w="2760" w:type="dxa"/>
            <w:vAlign w:val="center"/>
            <w:shd w:fill="F2F4F7"/>
            <w:tcMar>
              <w:top w:w="120" w:type="dxa"/>
              <w:bottom w:w="120" w:type="dxa"/>
              <w:start w:w="150" w:type="dxa"/>
              <w:end w:w="150" w:type="dxa"/>
            </w:tcMar>
          </w:tcPr>
          <w:p>
            <w:r>
              <w:rPr>
                <w:b/>
              </w:rPr>
              <w:t>Warum relevant?</w:t>
            </w:r>
          </w:p>
        </w:tc>
      </w:tr>
      <w:tr>
        <w:tc>
          <w:tcPr>
            <w:tcW w:w="2500" w:type="dxa"/>
            <w:vAlign w:val="center"/>
            <w:tcMar>
              <w:top w:w="120" w:type="dxa"/>
              <w:bottom w:w="120" w:type="dxa"/>
              <w:start w:w="150" w:type="dxa"/>
              <w:end w:w="150" w:type="dxa"/>
            </w:tcMar>
          </w:tcPr>
          <w:p>
            <w:r>
              <w:t>Rollenmodell</w:t>
            </w:r>
          </w:p>
        </w:tc>
        <w:tc>
          <w:tcPr>
            <w:tcW w:w="4100" w:type="dxa"/>
            <w:vAlign w:val="center"/>
            <w:tcMar>
              <w:top w:w="120" w:type="dxa"/>
              <w:bottom w:w="120" w:type="dxa"/>
              <w:start w:w="150" w:type="dxa"/>
              <w:end w:w="150" w:type="dxa"/>
            </w:tcMar>
          </w:tcPr>
          <w:p>
            <w:r>
              <w:t>Welche finalen Rollen braucht der Kunde wirklich?</w:t>
            </w:r>
          </w:p>
        </w:tc>
        <w:tc>
          <w:tcPr>
            <w:tcW w:w="2760" w:type="dxa"/>
            <w:vAlign w:val="center"/>
            <w:tcMar>
              <w:top w:w="120" w:type="dxa"/>
              <w:bottom w:w="120" w:type="dxa"/>
              <w:start w:w="150" w:type="dxa"/>
              <w:end w:w="150" w:type="dxa"/>
            </w:tcMar>
          </w:tcPr>
          <w:p>
            <w:r>
              <w:t>Zu viele Rollen erhöhen Pflegeaufwand; zu wenige Rollen erhöhen Risiko.</w:t>
            </w:r>
          </w:p>
        </w:tc>
      </w:tr>
      <w:tr>
        <w:tc>
          <w:tcPr>
            <w:tcW w:w="2500" w:type="dxa"/>
            <w:vAlign w:val="center"/>
            <w:tcMar>
              <w:top w:w="120" w:type="dxa"/>
              <w:bottom w:w="120" w:type="dxa"/>
              <w:start w:w="150" w:type="dxa"/>
              <w:end w:w="150" w:type="dxa"/>
            </w:tcMar>
          </w:tcPr>
          <w:p>
            <w:r>
              <w:t>Audit-Aufbewahrung</w:t>
            </w:r>
          </w:p>
        </w:tc>
        <w:tc>
          <w:tcPr>
            <w:tcW w:w="4100" w:type="dxa"/>
            <w:vAlign w:val="center"/>
            <w:tcMar>
              <w:top w:w="120" w:type="dxa"/>
              <w:bottom w:w="120" w:type="dxa"/>
              <w:start w:w="150" w:type="dxa"/>
              <w:end w:w="150" w:type="dxa"/>
            </w:tcMar>
          </w:tcPr>
          <w:p>
            <w:r>
              <w:t>Wie lange sollen sensible Ereignisse sichtbar bleiben?</w:t>
            </w:r>
          </w:p>
        </w:tc>
        <w:tc>
          <w:tcPr>
            <w:tcW w:w="2760" w:type="dxa"/>
            <w:vAlign w:val="center"/>
            <w:tcMar>
              <w:top w:w="120" w:type="dxa"/>
              <w:bottom w:w="120" w:type="dxa"/>
              <w:start w:w="150" w:type="dxa"/>
              <w:end w:w="150" w:type="dxa"/>
            </w:tcMar>
          </w:tcPr>
          <w:p>
            <w:r>
              <w:t>Relevant für Streitfälle, Datenschutz und interne Prüfung.</w:t>
            </w:r>
          </w:p>
        </w:tc>
      </w:tr>
      <w:tr>
        <w:tc>
          <w:tcPr>
            <w:tcW w:w="2500" w:type="dxa"/>
            <w:vAlign w:val="center"/>
            <w:tcMar>
              <w:top w:w="120" w:type="dxa"/>
              <w:bottom w:w="120" w:type="dxa"/>
              <w:start w:w="150" w:type="dxa"/>
              <w:end w:w="150" w:type="dxa"/>
            </w:tcMar>
          </w:tcPr>
          <w:p>
            <w:r>
              <w:t>Exportfreigabe</w:t>
            </w:r>
          </w:p>
        </w:tc>
        <w:tc>
          <w:tcPr>
            <w:tcW w:w="4100" w:type="dxa"/>
            <w:vAlign w:val="center"/>
            <w:tcMar>
              <w:top w:w="120" w:type="dxa"/>
              <w:bottom w:w="120" w:type="dxa"/>
              <w:start w:w="150" w:type="dxa"/>
              <w:end w:w="150" w:type="dxa"/>
            </w:tcMar>
          </w:tcPr>
          <w:p>
            <w:r>
              <w:t>Wer darf Personen- und Finanzdaten exportieren?</w:t>
            </w:r>
          </w:p>
        </w:tc>
        <w:tc>
          <w:tcPr>
            <w:tcW w:w="2760" w:type="dxa"/>
            <w:vAlign w:val="center"/>
            <w:tcMar>
              <w:top w:w="120" w:type="dxa"/>
              <w:bottom w:w="120" w:type="dxa"/>
              <w:start w:w="150" w:type="dxa"/>
              <w:end w:w="150" w:type="dxa"/>
            </w:tcMar>
          </w:tcPr>
          <w:p>
            <w:r>
              <w:t>Exporte sind besonders sensibel.</w:t>
            </w:r>
          </w:p>
        </w:tc>
      </w:tr>
    </w:tbl>
    <w:p>
      <w:pPr>
        <w:pStyle w:val="Heading1"/>
      </w:pPr>
      <w:r>
        <w:t>Verbindung zu den nächsten Phasen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4200"/>
        <w:gridCol w:w="2960"/>
      </w:tblGrid>
      <w:tr>
        <w:tc>
          <w:tcPr>
            <w:tcW w:w="2200" w:type="dxa"/>
            <w:vAlign w:val="center"/>
            <w:shd w:fill="F2F4F7"/>
            <w:tcMar>
              <w:top w:w="120" w:type="dxa"/>
              <w:bottom w:w="120" w:type="dxa"/>
              <w:start w:w="150" w:type="dxa"/>
              <w:end w:w="150" w:type="dxa"/>
            </w:tcMar>
          </w:tcPr>
          <w:p>
            <w:r>
              <w:rPr>
                <w:b/>
              </w:rPr>
              <w:t>Nächste Phase</w:t>
            </w:r>
          </w:p>
        </w:tc>
        <w:tc>
          <w:tcPr>
            <w:tcW w:w="4200" w:type="dxa"/>
            <w:vAlign w:val="center"/>
            <w:shd w:fill="F2F4F7"/>
            <w:tcMar>
              <w:top w:w="120" w:type="dxa"/>
              <w:bottom w:w="120" w:type="dxa"/>
              <w:start w:w="150" w:type="dxa"/>
              <w:end w:w="150" w:type="dxa"/>
            </w:tcMar>
          </w:tcPr>
          <w:p>
            <w:r>
              <w:rPr>
                <w:b/>
              </w:rPr>
              <w:t>Warum diese Phase davon abhängt</w:t>
            </w:r>
          </w:p>
        </w:tc>
        <w:tc>
          <w:tcPr>
            <w:tcW w:w="2960" w:type="dxa"/>
            <w:vAlign w:val="center"/>
            <w:shd w:fill="F2F4F7"/>
            <w:tcMar>
              <w:top w:w="120" w:type="dxa"/>
              <w:bottom w:w="120" w:type="dxa"/>
              <w:start w:w="150" w:type="dxa"/>
              <w:end w:w="150" w:type="dxa"/>
            </w:tcMar>
          </w:tcPr>
          <w:p>
            <w:r>
              <w:rPr>
                <w:b/>
              </w:rPr>
              <w:t>Empfehlung</w:t>
            </w:r>
          </w:p>
        </w:tc>
      </w:tr>
      <w:tr>
        <w:tc>
          <w:tcPr>
            <w:tcW w:w="2200" w:type="dxa"/>
            <w:vAlign w:val="center"/>
            <w:tcMar>
              <w:top w:w="120" w:type="dxa"/>
              <w:bottom w:w="120" w:type="dxa"/>
              <w:start w:w="150" w:type="dxa"/>
              <w:end w:w="150" w:type="dxa"/>
            </w:tcMar>
          </w:tcPr>
          <w:p>
            <w:r>
              <w:t>Phase 5</w:t>
            </w:r>
          </w:p>
        </w:tc>
        <w:tc>
          <w:tcPr>
            <w:tcW w:w="4200" w:type="dxa"/>
            <w:vAlign w:val="center"/>
            <w:tcMar>
              <w:top w:w="120" w:type="dxa"/>
              <w:bottom w:w="120" w:type="dxa"/>
              <w:start w:w="150" w:type="dxa"/>
              <w:end w:w="150" w:type="dxa"/>
            </w:tcMar>
          </w:tcPr>
          <w:p>
            <w:r>
              <w:t>Benutzer- und Rollenverwaltung nutzt diese Rechte.</w:t>
            </w:r>
          </w:p>
        </w:tc>
        <w:tc>
          <w:tcPr>
            <w:tcW w:w="2960" w:type="dxa"/>
            <w:vAlign w:val="center"/>
            <w:tcMar>
              <w:top w:w="120" w:type="dxa"/>
              <w:bottom w:w="120" w:type="dxa"/>
              <w:start w:w="150" w:type="dxa"/>
              <w:end w:w="150" w:type="dxa"/>
            </w:tcMar>
          </w:tcPr>
          <w:p>
            <w:r>
              <w:t>Rollenmatrix fachlich freigeben.</w:t>
            </w:r>
          </w:p>
        </w:tc>
      </w:tr>
      <w:tr>
        <w:tc>
          <w:tcPr>
            <w:tcW w:w="2200" w:type="dxa"/>
            <w:vAlign w:val="center"/>
            <w:tcMar>
              <w:top w:w="120" w:type="dxa"/>
              <w:bottom w:w="120" w:type="dxa"/>
              <w:start w:w="150" w:type="dxa"/>
              <w:end w:w="150" w:type="dxa"/>
            </w:tcMar>
          </w:tcPr>
          <w:p>
            <w:r>
              <w:t>Phase 7</w:t>
            </w:r>
          </w:p>
        </w:tc>
        <w:tc>
          <w:tcPr>
            <w:tcW w:w="4200" w:type="dxa"/>
            <w:vAlign w:val="center"/>
            <w:tcMar>
              <w:top w:w="120" w:type="dxa"/>
              <w:bottom w:w="120" w:type="dxa"/>
              <w:start w:w="150" w:type="dxa"/>
              <w:end w:w="150" w:type="dxa"/>
            </w:tcMar>
          </w:tcPr>
          <w:p>
            <w:r>
              <w:t>Zahlungen und Schulden brauchen starke Finanzrechte.</w:t>
            </w:r>
          </w:p>
        </w:tc>
        <w:tc>
          <w:tcPr>
            <w:tcW w:w="2960" w:type="dxa"/>
            <w:vAlign w:val="center"/>
            <w:tcMar>
              <w:top w:w="120" w:type="dxa"/>
              <w:bottom w:w="120" w:type="dxa"/>
              <w:start w:w="150" w:type="dxa"/>
              <w:end w:w="150" w:type="dxa"/>
            </w:tcMar>
          </w:tcPr>
          <w:p>
            <w:r>
              <w:t>Freigabeprozess definieren.</w:t>
            </w:r>
          </w:p>
        </w:tc>
      </w:tr>
      <w:tr>
        <w:tc>
          <w:tcPr>
            <w:tcW w:w="2200" w:type="dxa"/>
            <w:vAlign w:val="center"/>
            <w:tcMar>
              <w:top w:w="120" w:type="dxa"/>
              <w:bottom w:w="120" w:type="dxa"/>
              <w:start w:w="150" w:type="dxa"/>
              <w:end w:w="150" w:type="dxa"/>
            </w:tcMar>
          </w:tcPr>
          <w:p>
            <w:r>
              <w:t>Phase 9</w:t>
            </w:r>
          </w:p>
        </w:tc>
        <w:tc>
          <w:tcPr>
            <w:tcW w:w="4200" w:type="dxa"/>
            <w:vAlign w:val="center"/>
            <w:tcMar>
              <w:top w:w="120" w:type="dxa"/>
              <w:bottom w:w="120" w:type="dxa"/>
              <w:start w:w="150" w:type="dxa"/>
              <w:end w:w="150" w:type="dxa"/>
            </w:tcMar>
          </w:tcPr>
          <w:p>
            <w:r>
              <w:t>Personalaufgaben und SLA brauchen nachvollziehbare Historie.</w:t>
            </w:r>
          </w:p>
        </w:tc>
        <w:tc>
          <w:tcPr>
            <w:tcW w:w="2960" w:type="dxa"/>
            <w:vAlign w:val="center"/>
            <w:tcMar>
              <w:top w:w="120" w:type="dxa"/>
              <w:bottom w:w="120" w:type="dxa"/>
              <w:start w:w="150" w:type="dxa"/>
              <w:end w:w="150" w:type="dxa"/>
            </w:tcMar>
          </w:tcPr>
          <w:p>
            <w:r>
              <w:t>Audit-Regeln ausweiten.</w:t>
            </w:r>
          </w:p>
        </w:tc>
      </w:tr>
    </w:tbl>
    <w:p>
      <w:pPr>
        <w:pStyle w:val="Heading1"/>
      </w:pPr>
      <w:r>
        <w:t>Jira-Hinweis</w:t>
      </w:r>
    </w:p>
    <w:p>
      <w:pPr>
        <w:pStyle w:val="BodyText"/>
      </w:pPr>
      <w:r>
        <w:t>Dieses Dokument ist als fachliche Anlage für das jeweilige Jira-Phasen-Ticket gedacht. Im Ticket sollte es als aktuelle Business-Dokumentation referenziert werden, damit Management, Umsetzung und Abnahme dieselbe fachliche Grundlage verwenden.</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720"/>
        </w:tabs>
        <w:ind w:left="720" w:hanging="360"/>
      </w:pPr>
    </w:lvl>
  </w:abstractNum>
  <w:num w:numId="1">
    <w:abstractNumId w:val="1"/>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style w:type="paragraph" w:default="1" w:styleId="Normal">
    <w:name w:val="Normal"/>
    <w:qFormat/>
    <w:pPr>
      <w:spacing w:after="120" w:line="264" w:lineRule="auto"/>
    </w:pPr>
    <w:rPr>
      <w:rFonts w:ascii="Calibri" w:hAnsi="Calibri"/>
      <w:sz w:val="22"/>
      <w:color w:val="1F2937"/>
    </w:rPr>
  </w:style>
  <w:style w:type="paragraph" w:styleId="BodyText">
    <w:name w:val="Body Text"/>
    <w:basedOn w:val="Normal"/>
    <w:pPr>
      <w:spacing w:after="120" w:line="264" w:lineRule="auto"/>
    </w:pPr>
    <w:rPr>
      <w:sz w:val="22"/>
      <w:color w:val="344054"/>
    </w:rPr>
  </w:style>
  <w:style w:type="paragraph" w:styleId="Title">
    <w:name w:val="Title"/>
    <w:qFormat/>
    <w:pPr>
      <w:spacing w:after="160"/>
    </w:pPr>
    <w:rPr>
      <w:b/>
      <w:sz w:val="40"/>
      <w:color w:val="0B2545"/>
    </w:rPr>
  </w:style>
  <w:style w:type="paragraph" w:styleId="Heading1">
    <w:name w:val="heading 1"/>
    <w:basedOn w:val="Normal"/>
    <w:qFormat/>
    <w:pPr>
      <w:keepNext/>
      <w:spacing w:before="320" w:after="160"/>
    </w:pPr>
    <w:rPr>
      <w:b/>
      <w:sz w:val="32"/>
      <w:color w:val="2E74B5"/>
    </w:rPr>
  </w:style>
  <w:style w:type="paragraph" w:styleId="Heading2">
    <w:name w:val="heading 2"/>
    <w:basedOn w:val="Normal"/>
    <w:qFormat/>
    <w:pPr>
      <w:keepNext/>
      <w:spacing w:before="240" w:after="120"/>
    </w:pPr>
    <w:rPr>
      <w:b/>
      <w:sz w:val="26"/>
      <w:color w:val="2E74B5"/>
    </w:rPr>
  </w:style>
  <w:style w:type="paragraph" w:styleId="Caption">
    <w:name w:val="caption"/>
    <w:basedOn w:val="Normal"/>
    <w:pPr>
      <w:spacing w:before="80" w:after="120"/>
    </w:pPr>
    <w:rPr>
      <w:i/>
      <w:sz w:val="18"/>
      <w:color w:val="667085"/>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Numbering" Type="http://schemas.openxmlformats.org/officeDocument/2006/relationships/numbering" Target="numbering.xml"/><Relationship Id="rIdImg1" Type="http://schemas.openxmlformats.org/officeDocument/2006/relationships/image" Target="media/phase-03-controls-overview.png"/><Relationship Id="rIdImg2" Type="http://schemas.openxmlformats.org/officeDocument/2006/relationships/image" Target="media/phase-03-rbac-audit.png"/></Relationships>

</file>

<file path=docProps/app.xml><?xml version="1.0" encoding="utf-8"?>
<Properties xmlns="http://schemas.openxmlformats.org/officeDocument/2006/extended-properties" xmlns:vt="http://schemas.openxmlformats.org/officeDocument/2006/docPropsVTypes">
  <Application>Codex OOXML Builder</Application>
  <Company>Wamocon</Company>
</Properties>
</file>

<file path=docProps/core.xml><?xml version="1.0" encoding="utf-8"?>
<cp:coreProperties xmlns:cp="http://schemas.openxmlformats.org/package/2006/metadata/core-properties" xmlns:dc="http://purl.org/dc/elements/1.1/" xmlns:dcterms="http://purl.org/dc/terms/" xmlns:xsi="http://www.w3.org/2001/XMLSchema-instance">
  <dc:title>Phase 3: Plattform, Auth, RBAC und Audit</dc:title>
  <dc:creator>Codex</dc:creator>
  <cp:lastModifiedBy>Codex</cp:lastModifiedBy>
  <dcterms:created xsi:type="dcterms:W3CDTF">2026-06-25T11:49:34Z</dcterms:created>
  <dcterms:modified xsi:type="dcterms:W3CDTF">2026-06-25T11:49:34Z</dcterms:modified>
</cp:coreProperties>
</file>