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r="http://schemas.openxmlformats.org/officeDocument/2006/relationships" xmlns:w="http://schemas.openxmlformats.org/wordprocessingml/2006/main" ns1:Ignorable="w14 w15 wp14">
  <w:body>
    <w:p>
      <w:pPr>
        <w:spacing w:after="620"/>
        <w:jc w:val="right"/>
      </w:pPr>
      <w:r>
        <w:rPr>
          <w:rFonts w:ascii="Arial Narrow" w:cs="Arial Narrow" w:eastAsia="Arial Narrow" w:hAnsi="Arial Narrow"/>
          <w:b/>
          <w:bCs/>
          <w:color w:val="000000"/>
          <w:sz w:val="18"/>
          <w:szCs w:val="18"/>
        </w:rPr>
        <w:t xml:space="preserve">STRICTLY CONFIDENTIAL</w:t>
      </w:r>
    </w:p>
    <w:p>
      <w:pPr>
        <w:spacing w:after="80"/>
      </w:pPr>
      <w:r>
        <w:rPr>
          <w:rFonts w:ascii="Arial Narrow" w:cs="Arial Narrow" w:eastAsia="Arial Narrow" w:hAnsi="Arial Narrow"/>
          <w:b/>
          <w:bCs/>
          <w:color w:val="000000"/>
          <w:sz w:val="20"/>
          <w:szCs w:val="20"/>
        </w:rPr>
        <w:t xml:space="preserve">PRODUCT REQUIREMENTS DOCUMENT</w:t>
      </w:r>
    </w:p>
    <w:p>
      <w:pPr>
        <w:spacing w:after="140" w:line="540"/>
      </w:pPr>
      <w:r>
        <w:rPr>
          <w:rFonts w:ascii="Arial Narrow" w:cs="Arial Narrow" w:eastAsia="Arial Narrow" w:hAnsi="Arial Narrow"/>
          <w:b/>
          <w:bCs/>
          <w:color w:val="000000"/>
          <w:sz w:val="42"/>
          <w:szCs w:val="42"/>
        </w:rPr>
        <w:t xml:space="preserve">AI-Powered Residential Site Management CRM</w:t>
      </w:r>
    </w:p>
    <w:p>
      <w:pPr>
        <w:spacing w:after="360" w:line="340"/>
      </w:pPr>
      <w:r>
        <w:rPr>
          <w:rFonts w:ascii="Arial Narrow" w:cs="Arial Narrow" w:eastAsia="Arial Narrow" w:hAnsi="Arial Narrow"/>
          <w:color w:val="222222"/>
          <w:sz w:val="25"/>
          <w:szCs w:val="25"/>
        </w:rPr>
        <w:t xml:space="preserve">Product scope, personas, modules, UX requirements, roadmap and risks</w:t>
      </w:r>
    </w:p>
    <w:p>
      <w:pPr>
        <w:shd w:fill="F2F2F2"/>
        <w:spacing w:after="80" w:before="0" w:line="260"/>
      </w:pPr>
      <w:r>
        <w:rPr>
          <w:rFonts w:ascii="Arial Narrow" w:cs="Arial Narrow" w:eastAsia="Arial Narrow" w:hAnsi="Arial Narrow"/>
          <w:color w:val="111111"/>
          <w:sz w:val="20"/>
          <w:szCs w:val="20"/>
        </w:rPr>
        <w:t xml:space="preserve">  </w:t>
      </w:r>
      <w:r>
        <w:rPr>
          <w:rFonts w:ascii="Arial Narrow" w:cs="Arial Narrow" w:eastAsia="Arial Narrow" w:hAnsi="Arial Narrow"/>
          <w:b/>
          <w:bCs/>
          <w:color w:val="222222"/>
          <w:sz w:val="20"/>
          <w:szCs w:val="20"/>
        </w:rPr>
        <w:t xml:space="preserve">User outcomes</w:t>
      </w:r>
    </w:p>
    <w:p>
      <w:pPr>
        <w:shd w:fill="F2F2F2"/>
        <w:spacing w:after="80" w:before="0" w:line="260"/>
      </w:pPr>
      <w:r>
        <w:rPr>
          <w:rFonts w:ascii="Arial Narrow" w:cs="Arial Narrow" w:eastAsia="Arial Narrow" w:hAnsi="Arial Narrow"/>
          <w:color w:val="111111"/>
          <w:sz w:val="20"/>
          <w:szCs w:val="20"/>
        </w:rPr>
        <w:t xml:space="preserve">  </w:t>
      </w:r>
      <w:r>
        <w:rPr>
          <w:rFonts w:ascii="Arial Narrow" w:cs="Arial Narrow" w:eastAsia="Arial Narrow" w:hAnsi="Arial Narrow"/>
          <w:b/>
          <w:bCs/>
          <w:color w:val="222222"/>
          <w:sz w:val="20"/>
          <w:szCs w:val="20"/>
        </w:rPr>
        <w:t xml:space="preserve">Launch scope</w:t>
      </w:r>
    </w:p>
    <w:p>
      <w:pPr>
        <w:shd w:fill="F2F2F2"/>
        <w:spacing w:after="80" w:before="0" w:line="260"/>
      </w:pPr>
      <w:r>
        <w:rPr>
          <w:rFonts w:ascii="Arial Narrow" w:cs="Arial Narrow" w:eastAsia="Arial Narrow" w:hAnsi="Arial Narrow"/>
          <w:color w:val="111111"/>
          <w:sz w:val="20"/>
          <w:szCs w:val="20"/>
        </w:rPr>
        <w:t xml:space="preserve">  </w:t>
      </w:r>
      <w:r>
        <w:rPr>
          <w:rFonts w:ascii="Arial Narrow" w:cs="Arial Narrow" w:eastAsia="Arial Narrow" w:hAnsi="Arial Narrow"/>
          <w:b/>
          <w:bCs/>
          <w:color w:val="222222"/>
          <w:sz w:val="20"/>
          <w:szCs w:val="20"/>
        </w:rPr>
        <w:t xml:space="preserve">Roadmap</w:t>
      </w:r>
    </w:p>
    <w:p>
      <w:pPr>
        <w:spacing w:after="60" w:before="280"/>
      </w:pPr>
      <w:r>
        <w:rPr>
          <w:rFonts w:ascii="Arial Narrow" w:cs="Arial Narrow" w:eastAsia="Arial Narrow" w:hAnsi="Arial Narrow"/>
          <w:b/>
          <w:bCs/>
          <w:color w:val="111111"/>
          <w:sz w:val="22"/>
          <w:szCs w:val="22"/>
        </w:rPr>
        <w:t xml:space="preserve">Prepared for: </w:t>
      </w:r>
      <w:r>
        <w:rPr>
          <w:rFonts w:ascii="Arial Narrow" w:cs="Arial Narrow" w:eastAsia="Arial Narrow" w:hAnsi="Arial Narrow"/>
          <w:color w:val="111111"/>
          <w:sz w:val="22"/>
          <w:szCs w:val="22"/>
        </w:rPr>
        <w:t xml:space="preserve">Ataberk Estate digital transformation planning</w:t>
      </w:r>
    </w:p>
    <w:p>
      <w:pPr>
        <w:spacing w:after="60"/>
      </w:pPr>
      <w:r>
        <w:rPr>
          <w:rFonts w:ascii="Arial Narrow" w:cs="Arial Narrow" w:eastAsia="Arial Narrow" w:hAnsi="Arial Narrow"/>
          <w:b/>
          <w:bCs/>
          <w:color w:val="111111"/>
          <w:sz w:val="22"/>
          <w:szCs w:val="22"/>
        </w:rPr>
        <w:t xml:space="preserve">Prepared by: </w:t>
      </w:r>
      <w:r>
        <w:rPr>
          <w:rFonts w:ascii="Arial Narrow" w:cs="Arial Narrow" w:eastAsia="Arial Narrow" w:hAnsi="Arial Narrow"/>
          <w:color w:val="111111"/>
          <w:sz w:val="22"/>
          <w:szCs w:val="22"/>
        </w:rPr>
        <w:t xml:space="preserve">1Cati / Product and Engineering</w:t>
      </w:r>
    </w:p>
    <w:p>
      <w:pPr>
        <w:spacing w:after="60"/>
      </w:pPr>
      <w:r>
        <w:rPr>
          <w:rFonts w:ascii="Arial Narrow" w:cs="Arial Narrow" w:eastAsia="Arial Narrow" w:hAnsi="Arial Narrow"/>
          <w:b/>
          <w:bCs/>
          <w:color w:val="111111"/>
          <w:sz w:val="22"/>
          <w:szCs w:val="22"/>
        </w:rPr>
        <w:t xml:space="preserve">Design refresh: </w:t>
      </w:r>
      <w:r>
        <w:rPr>
          <w:rFonts w:ascii="Arial Narrow" w:cs="Arial Narrow" w:eastAsia="Arial Narrow" w:hAnsi="Arial Narrow"/>
          <w:color w:val="111111"/>
          <w:sz w:val="22"/>
          <w:szCs w:val="22"/>
        </w:rPr>
        <w:t xml:space="preserve">25 June 2026</w:t>
      </w:r>
    </w:p>
    <w:p>
      <w:pPr>
        <w:spacing w:after="620"/>
      </w:pPr>
      <w:r>
        <w:rPr>
          <w:rFonts w:ascii="Arial Narrow" w:cs="Arial Narrow" w:eastAsia="Arial Narrow" w:hAnsi="Arial Narrow"/>
          <w:b/>
          <w:bCs/>
          <w:color w:val="111111"/>
          <w:sz w:val="22"/>
          <w:szCs w:val="22"/>
        </w:rPr>
        <w:t xml:space="preserve">Status: </w:t>
      </w:r>
      <w:r>
        <w:rPr>
          <w:rFonts w:ascii="Arial Narrow" w:cs="Arial Narrow" w:eastAsia="Arial Narrow" w:hAnsi="Arial Narrow"/>
          <w:color w:val="111111"/>
          <w:sz w:val="22"/>
          <w:szCs w:val="22"/>
        </w:rPr>
        <w:t xml:space="preserve">Consulting-ready v0.2</w:t>
      </w:r>
    </w:p>
    <w:p>
      <w:r>
        <w:br w:type="page"/>
      </w:r>
    </w:p>
    <w:p>
      <w:pPr>
        <w:pStyle w:val="Heading1"/>
        <w:spacing w:before="0" w:after="180" w:line="320" w:lineRule="auto"/>
      </w:pPr>
      <w:r>
        <w:rPr>
          <w:rFonts w:ascii="Arial Narrow" w:hAnsi="Arial Narrow"/>
          <w:color w:val="111111"/>
        </w:rPr>
        <w:t>Table of Contents</w:t>
      </w:r>
    </w:p>
    <w:p>
      <w:pPr>
        <w:spacing w:after="180" w:line="260" w:lineRule="auto"/>
      </w:pPr>
      <w:r>
        <w:rPr>
          <w:rFonts w:ascii="Arial Narrow" w:hAnsi="Arial Narrow"/>
          <w:color w:val="111111"/>
        </w:rPr>
        <w:t>Executive review map generated from the main document structure.</w:t>
      </w:r>
    </w:p>
    <w:p>
      <w:pPr>
        <w:spacing w:after="45" w:line="240" w:lineRule="auto"/>
        <w:ind w:left="0"/>
      </w:pPr>
      <w:hyperlink w:anchor="toc_sec_001">
        <w:r>
          <w:rPr>
            <w:rFonts w:ascii="Arial Narrow" w:hAnsi="Arial Narrow"/>
            <w:color w:val="111111"/>
          </w:rPr>
          <w:t>1. Executive Summary</w:t>
        </w:r>
      </w:hyperlink>
    </w:p>
    <w:p>
      <w:pPr>
        <w:spacing w:after="45" w:line="240" w:lineRule="auto"/>
        <w:ind w:left="0"/>
      </w:pPr>
      <w:hyperlink w:anchor="toc_sec_002">
        <w:r>
          <w:rPr>
            <w:rFonts w:ascii="Arial Narrow" w:hAnsi="Arial Narrow"/>
            <w:color w:val="111111"/>
          </w:rPr>
          <w:t>2. Market And Competitive Context</w:t>
        </w:r>
      </w:hyperlink>
    </w:p>
    <w:p>
      <w:pPr>
        <w:spacing w:after="45" w:line="240" w:lineRule="auto"/>
        <w:ind w:left="0"/>
      </w:pPr>
      <w:hyperlink w:anchor="toc_sec_003">
        <w:r>
          <w:rPr>
            <w:rFonts w:ascii="Arial Narrow" w:hAnsi="Arial Narrow"/>
            <w:color w:val="111111"/>
          </w:rPr>
          <w:t>3. User Personas</w:t>
        </w:r>
      </w:hyperlink>
    </w:p>
    <w:p>
      <w:pPr>
        <w:spacing w:after="45" w:line="240" w:lineRule="auto"/>
        <w:ind w:left="0"/>
      </w:pPr>
      <w:hyperlink w:anchor="toc_sec_004">
        <w:r>
          <w:rPr>
            <w:rFonts w:ascii="Arial Narrow" w:hAnsi="Arial Narrow"/>
            <w:color w:val="111111"/>
          </w:rPr>
          <w:t>4. Product Scope</w:t>
        </w:r>
      </w:hyperlink>
    </w:p>
    <w:p>
      <w:pPr>
        <w:spacing w:after="45" w:line="240" w:lineRule="auto"/>
        <w:ind w:left="0"/>
      </w:pPr>
      <w:hyperlink w:anchor="toc_sec_005">
        <w:r>
          <w:rPr>
            <w:rFonts w:ascii="Arial Narrow" w:hAnsi="Arial Narrow"/>
            <w:color w:val="111111"/>
          </w:rPr>
          <w:t>5. Functional Requirements By Module</w:t>
        </w:r>
      </w:hyperlink>
    </w:p>
    <w:p>
      <w:pPr>
        <w:spacing w:after="45" w:line="240" w:lineRule="auto"/>
        <w:ind w:left="0"/>
      </w:pPr>
      <w:hyperlink w:anchor="toc_sec_006">
        <w:r>
          <w:rPr>
            <w:rFonts w:ascii="Arial Narrow" w:hAnsi="Arial Narrow"/>
            <w:color w:val="111111"/>
          </w:rPr>
          <w:t>6. UX Requirements</w:t>
        </w:r>
      </w:hyperlink>
    </w:p>
    <w:p>
      <w:pPr>
        <w:spacing w:after="45" w:line="240" w:lineRule="auto"/>
        <w:ind w:left="0"/>
      </w:pPr>
      <w:hyperlink w:anchor="toc_sec_007">
        <w:r>
          <w:rPr>
            <w:rFonts w:ascii="Arial Narrow" w:hAnsi="Arial Narrow"/>
            <w:color w:val="111111"/>
          </w:rPr>
          <w:t>7. AI System Requirements</w:t>
        </w:r>
      </w:hyperlink>
    </w:p>
    <w:p>
      <w:pPr>
        <w:spacing w:after="45" w:line="240" w:lineRule="auto"/>
        <w:ind w:left="0"/>
      </w:pPr>
      <w:hyperlink w:anchor="toc_sec_008">
        <w:r>
          <w:rPr>
            <w:rFonts w:ascii="Arial Narrow" w:hAnsi="Arial Narrow"/>
            <w:color w:val="111111"/>
          </w:rPr>
          <w:t>8. Edge Cases</w:t>
        </w:r>
      </w:hyperlink>
    </w:p>
    <w:p>
      <w:pPr>
        <w:spacing w:after="45" w:line="240" w:lineRule="auto"/>
        <w:ind w:left="0"/>
      </w:pPr>
      <w:hyperlink w:anchor="toc_sec_009">
        <w:r>
          <w:rPr>
            <w:rFonts w:ascii="Arial Narrow" w:hAnsi="Arial Narrow"/>
            <w:color w:val="111111"/>
          </w:rPr>
          <w:t>9. Technical Specifications Summary</w:t>
        </w:r>
      </w:hyperlink>
    </w:p>
    <w:p>
      <w:pPr>
        <w:spacing w:after="45" w:line="240" w:lineRule="auto"/>
        <w:ind w:left="0"/>
      </w:pPr>
      <w:hyperlink w:anchor="toc_sec_010">
        <w:r>
          <w:rPr>
            <w:rFonts w:ascii="Arial Narrow" w:hAnsi="Arial Narrow"/>
            <w:color w:val="111111"/>
          </w:rPr>
          <w:t>10. Roadmap</w:t>
        </w:r>
      </w:hyperlink>
    </w:p>
    <w:p>
      <w:pPr>
        <w:spacing w:after="45" w:line="240" w:lineRule="auto"/>
        <w:ind w:left="0"/>
      </w:pPr>
      <w:hyperlink w:anchor="toc_sec_011">
        <w:r>
          <w:rPr>
            <w:rFonts w:ascii="Arial Narrow" w:hAnsi="Arial Narrow"/>
            <w:color w:val="111111"/>
          </w:rPr>
          <w:t>11. Product Operating Model</w:t>
        </w:r>
      </w:hyperlink>
    </w:p>
    <w:p>
      <w:pPr>
        <w:spacing w:after="45" w:line="240" w:lineRule="auto"/>
        <w:ind w:left="0"/>
      </w:pPr>
      <w:hyperlink w:anchor="toc_sec_012">
        <w:r>
          <w:rPr>
            <w:rFonts w:ascii="Arial Narrow" w:hAnsi="Arial Narrow"/>
            <w:color w:val="111111"/>
          </w:rPr>
          <w:t>12. Product Module Interaction Model</w:t>
        </w:r>
      </w:hyperlink>
    </w:p>
    <w:p>
      <w:pPr>
        <w:spacing w:after="45" w:line="240" w:lineRule="auto"/>
        <w:ind w:left="0"/>
      </w:pPr>
      <w:hyperlink w:anchor="toc_sec_013">
        <w:r>
          <w:rPr>
            <w:rFonts w:ascii="Arial Narrow" w:hAnsi="Arial Narrow"/>
            <w:color w:val="111111"/>
          </w:rPr>
          <w:t>13. Screen And Workflow Inventory</w:t>
        </w:r>
      </w:hyperlink>
    </w:p>
    <w:p>
      <w:pPr>
        <w:spacing w:after="45" w:line="240" w:lineRule="auto"/>
        <w:ind w:left="0"/>
      </w:pPr>
      <w:hyperlink w:anchor="toc_sec_014">
        <w:r>
          <w:rPr>
            <w:rFonts w:ascii="Arial Narrow" w:hAnsi="Arial Narrow"/>
            <w:color w:val="111111"/>
          </w:rPr>
          <w:t>14. MVP Acceptance Matrix</w:t>
        </w:r>
      </w:hyperlink>
    </w:p>
    <w:p>
      <w:pPr>
        <w:spacing w:after="45" w:line="240" w:lineRule="auto"/>
        <w:ind w:left="0"/>
      </w:pPr>
      <w:hyperlink w:anchor="toc_sec_015">
        <w:r>
          <w:rPr>
            <w:rFonts w:ascii="Arial Narrow" w:hAnsi="Arial Narrow"/>
            <w:color w:val="111111"/>
          </w:rPr>
          <w:t>15. Risks</w:t>
        </w:r>
      </w:hyperlink>
    </w:p>
    <w:p>
      <w:pPr>
        <w:spacing w:after="45" w:line="240" w:lineRule="auto"/>
        <w:ind w:left="0"/>
      </w:pPr>
      <w:hyperlink w:anchor="toc_sec_016">
        <w:r>
          <w:rPr>
            <w:rFonts w:ascii="Arial Narrow" w:hAnsi="Arial Narrow"/>
            <w:color w:val="111111"/>
          </w:rPr>
          <w:t>16. PRD Approval Checklist</w:t>
        </w:r>
      </w:hyperlink>
    </w:p>
    <w:p>
      <w:pPr/>
      <w:r>
        <w:br w:type="page"/>
      </w:r>
    </w:p>
    <w:p>
      <w:pPr>
        <w:pStyle w:val="Heading1"/>
        <w:spacing w:after="120" w:before="0" w:line="264"/>
      </w:pPr>
      <w:r>
        <w:t xml:space="preserve">Executive At-A-Glance</w:t>
      </w:r>
    </w:p>
    <w:p>
      <w:pPr>
        <w:pStyle w:val="ListParagraph"/>
        <w:numPr>
          <w:ilvl w:val="0"/>
          <w:numId w:val="2"/>
        </w:numPr>
        <w:spacing w:after="120" w:line="280"/>
      </w:pPr>
      <w:r>
        <w:t xml:space="preserve">The MVP should prove the operating model: 769 flats, role access, ledger basics, service desk and PWA workflows.</w:t>
      </w:r>
    </w:p>
    <w:p>
      <w:pPr>
        <w:pStyle w:val="ListParagraph"/>
        <w:numPr>
          <w:ilvl w:val="0"/>
          <w:numId w:val="2"/>
        </w:numPr>
        <w:spacing w:after="120" w:line="280"/>
      </w:pPr>
      <w:r>
        <w:t xml:space="preserve">V1 adds payments, deposits, restrictions, bookings, communication, documents, reports and AI assistant v1.</w:t>
      </w:r>
    </w:p>
    <w:p>
      <w:pPr>
        <w:pStyle w:val="ListParagraph"/>
        <w:numPr>
          <w:ilvl w:val="0"/>
          <w:numId w:val="2"/>
        </w:numPr>
        <w:spacing w:after="120" w:line="280"/>
      </w:pPr>
      <w:r>
        <w:t xml:space="preserve">V2 expands integrations, meter/billing, advanced reconciliation, predictive AI and optional native wrappers.</w:t>
      </w:r>
    </w:p>
    <w:p>
      <w:pPr>
        <w:pStyle w:val="Heading1"/>
        <w:spacing w:after="120" w:before="0" w:line="264"/>
      </w:pPr>
      <w:r>
        <w:t xml:space="preserve">Reader Guide</w:t>
      </w:r>
    </w:p>
    <w:tbl>
      <w:tblPr>
        <w:tblW w:type="dxa" w:w="9360"/>
        <w:tblBorders>
          <w:top w:val="single" w:color="D9D9D9" w:sz="6"/>
          <w:left w:val="single" w:color="D9D9D9" w:sz="6"/>
          <w:bottom w:val="single" w:color="D9D9D9" w:sz="6"/>
          <w:right w:val="single" w:color="D9D9D9" w:sz="6"/>
          <w:insideH w:val="single" w:color="D9D9D9" w:sz="4"/>
          <w:insideV w:val="single" w:color="D9D9D9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</w:tblGrid>
      <w:tr>
        <w:trPr>
          <w:tblHeader w:val="false"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111111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66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Product Requirements Document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111111"/>
                <w:sz w:val="20"/>
                <w:szCs w:val="20"/>
              </w:rPr>
              <w:t xml:space="preserve">Primary audience</w:t>
            </w:r>
          </w:p>
        </w:tc>
        <w:tc>
          <w:tcPr>
            <w:tcW w:type="dxa" w:w="66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Product, design, engineering, QA and delivery teams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111111"/>
                <w:sz w:val="20"/>
                <w:szCs w:val="20"/>
              </w:rPr>
              <w:t xml:space="preserve">Status</w:t>
            </w:r>
          </w:p>
        </w:tc>
        <w:tc>
          <w:tcPr>
            <w:tcW w:type="dxa" w:w="66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Consulting-ready v0.2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111111"/>
                <w:sz w:val="20"/>
                <w:szCs w:val="20"/>
              </w:rPr>
              <w:t xml:space="preserve">Confidentiality</w:t>
            </w:r>
          </w:p>
        </w:tc>
        <w:tc>
          <w:tcPr>
            <w:tcW w:type="dxa" w:w="66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STRICTLY CONFIDENTIAL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111111"/>
                <w:sz w:val="20"/>
                <w:szCs w:val="20"/>
              </w:rPr>
              <w:t xml:space="preserve">Design preset</w:t>
            </w:r>
          </w:p>
        </w:tc>
        <w:tc>
          <w:tcPr>
            <w:tcW w:type="dxa" w:w="66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Arial Narrow consulting report; black text; light-grey table and diagram system</w:t>
            </w:r>
          </w:p>
        </w:tc>
      </w:tr>
    </w:tbl>
    <w:p>
      <w:pPr>
        <w:pStyle w:val="Heading1"/>
        <w:spacing w:after="120" w:before="0" w:line="264"/>
      </w:pPr>
      <w:r>
        <w:t xml:space="preserve">Visual Navigation</w:t>
      </w:r>
    </w:p>
    <w:p>
      <w:pPr>
        <w:spacing w:after="60" w:before="100"/>
        <w:jc w:val="center"/>
      </w:pPr>
      <w:r>
        <w:drawing>
          <ns2:inline distT="0" distB="0" distL="0" distR="0">
            <ns2:extent cx="5810250" cy="2733675"/>
            <ns2:effectExtent t="0" r="0" b="0" l="0"/>
            <ns2:docPr id="1" name="" descr="" title="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" descr=""/>
                    <ns4:cNvPicPr>
                      <ns3:picLocks noChangeAspect="1" noChangeArrowheads="1"/>
                    </ns4:cNvPicPr>
                  </ns4:nvPicPr>
                  <ns4:blipFill>
                    <ns3:blip r:embed="rId9" cstate="none"/>
                    <ns3:srcRect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5810250" cy="2733675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inline>
        </w:drawing>
      </w:r>
    </w:p>
    <w:p>
      <w:pPr>
        <w:spacing w:after="180"/>
        <w:jc w:val="center"/>
      </w:pPr>
      <w:r>
        <w:rPr>
          <w:rFonts w:ascii="Arial Narrow" w:cs="Arial Narrow" w:eastAsia="Arial Narrow" w:hAnsi="Arial Narrow"/>
          <w:i/>
          <w:iCs/>
          <w:color w:val="5F6368"/>
          <w:sz w:val="18"/>
          <w:szCs w:val="18"/>
        </w:rPr>
        <w:t xml:space="preserve">Figure: Product Roadmap</w:t>
      </w:r>
    </w:p>
    <w:p>
      <w:pPr>
        <w:spacing w:after="60" w:before="100"/>
        <w:jc w:val="center"/>
      </w:pPr>
      <w:r>
        <w:drawing>
          <ns2:inline distT="0" distB="0" distL="0" distR="0">
            <ns2:extent cx="5810250" cy="2600325"/>
            <ns2:effectExtent t="0" r="0" b="0" l="0"/>
            <ns2:docPr id="1" name="" descr="" title="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" descr=""/>
                    <ns4:cNvPicPr>
                      <ns3:picLocks noChangeAspect="1" noChangeArrowheads="1"/>
                    </ns4:cNvPicPr>
                  </ns4:nvPicPr>
                  <ns4:blipFill>
                    <ns3:blip r:embed="rId10" cstate="none"/>
                    <ns3:srcRect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5810250" cy="2600325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inline>
        </w:drawing>
      </w:r>
    </w:p>
    <w:p>
      <w:pPr>
        <w:spacing w:after="180"/>
        <w:jc w:val="center"/>
      </w:pPr>
      <w:r>
        <w:rPr>
          <w:rFonts w:ascii="Arial Narrow" w:cs="Arial Narrow" w:eastAsia="Arial Narrow" w:hAnsi="Arial Narrow"/>
          <w:i/>
          <w:iCs/>
          <w:color w:val="5F6368"/>
          <w:sz w:val="18"/>
          <w:szCs w:val="18"/>
        </w:rPr>
        <w:t xml:space="preserve">Figure: Product Operating Model</w:t>
      </w:r>
    </w:p>
    <w:p>
      <w:pPr>
        <w:spacing w:after="60" w:before="100"/>
        <w:jc w:val="center"/>
      </w:pPr>
      <w:r>
        <w:drawing>
          <ns2:inline distT="0" distB="0" distL="0" distR="0">
            <ns2:extent cx="5810250" cy="3219450"/>
            <ns2:effectExtent t="0" r="0" b="0" l="0"/>
            <ns2:docPr id="1" name="" descr="" title="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" descr=""/>
                    <ns4:cNvPicPr>
                      <ns3:picLocks noChangeAspect="1" noChangeArrowheads="1"/>
                    </ns4:cNvPicPr>
                  </ns4:nvPicPr>
                  <ns4:blipFill>
                    <ns3:blip r:embed="rId11" cstate="none"/>
                    <ns3:srcRect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5810250" cy="3219450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inline>
        </w:drawing>
      </w:r>
    </w:p>
    <w:p>
      <w:pPr>
        <w:spacing w:after="180"/>
        <w:jc w:val="center"/>
      </w:pPr>
      <w:r>
        <w:rPr>
          <w:rFonts w:ascii="Arial Narrow" w:cs="Arial Narrow" w:eastAsia="Arial Narrow" w:hAnsi="Arial Narrow"/>
          <w:i/>
          <w:iCs/>
          <w:color w:val="5F6368"/>
          <w:sz w:val="18"/>
          <w:szCs w:val="18"/>
        </w:rPr>
        <w:t xml:space="preserve">Figure: Product Module Interaction Model</w:t>
      </w:r>
    </w:p>
    <w:p>
      <w:r>
        <w:br w:type="page"/>
      </w:r>
    </w:p>
    <w:p>
      <w:bookmarkStart w:id="1" w:name="toc_sec_001"/>
      <w:pPr>
        <w:pStyle w:val="Heading1"/>
        <w:spacing w:after="120" w:before="0" w:line="264"/>
      </w:pPr>
      <w:r>
        <w:t xml:space="preserve">1. Executive Summary</w:t>
      </w:r>
      <w:bookmarkEnd w:id="1"/>
    </w:p>
    <w:p>
      <w:pPr>
        <w:pStyle w:val="Heading2"/>
        <w:spacing w:after="120" w:before="0" w:line="264"/>
      </w:pPr>
      <w:r>
        <w:t xml:space="preserve">Problem Statement</w:t>
      </w:r>
    </w:p>
    <w:p>
      <w:pPr>
        <w:spacing w:after="120" w:line="280"/>
      </w:pPr>
      <w:r>
        <w:t xml:space="preserve">The client needs to manage a 769-flat residential complex with owners, tenants, staff, accounting, payments, services, bookings, deposits, debt restrictions, access rules, communication, reporting and audit history. The current implemented concept is a useful foundation, but the required product is a full site management operating platform.</w:t>
      </w:r>
    </w:p>
    <w:p>
      <w:pPr>
        <w:pStyle w:val="Heading2"/>
        <w:spacing w:after="120" w:before="0" w:line="264"/>
      </w:pPr>
      <w:r>
        <w:t xml:space="preserve">Proposed Solution</w:t>
      </w:r>
    </w:p>
    <w:p>
      <w:pPr>
        <w:spacing w:after="120" w:line="280"/>
      </w:pPr>
      <w:r>
        <w:t xml:space="preserve">Build a Turkish-first AI-powered residential site management CRM as a responsive web application and installable PWA. The product will cover the client's mandatory requirements and add premium capabilities such as AI manager briefing, AI service triage, debt-risk insights, anomaly detection, workflow automation, modern dashboards and auditable operations.</w:t>
      </w:r>
    </w:p>
    <w:p>
      <w:pPr>
        <w:pStyle w:val="Heading2"/>
        <w:spacing w:after="120" w:before="0" w:line="264"/>
      </w:pPr>
      <w:r>
        <w:t xml:space="preserve">Success Criteria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100% of 769 flats can be represented with block, floor, status, owner/tenant relationship and account state.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100% of financial activity is recorded through an auditable ledger.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100% of accepted service requests create trackable tickets/tasks.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Mandatory scenarios pass UAT: service order, tenant move-in, checkout and late-payment/debt restriction.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Resident, staff and manager PWA workflows pass mobile viewport E2E tests.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suggestions are source-linked, permission-aware and blocked from direct finance/access execution.</w:t>
      </w:r>
    </w:p>
    <w:p>
      <w:bookmarkStart w:id="2" w:name="toc_sec_002"/>
      <w:pPr>
        <w:pStyle w:val="Heading1"/>
        <w:spacing w:after="120" w:before="0" w:line="264"/>
      </w:pPr>
      <w:r>
        <w:t xml:space="preserve">2. Market And Competitive Context</w:t>
      </w:r>
      <w:bookmarkEnd w:id="2"/>
    </w:p>
    <w:p>
      <w:pPr>
        <w:pStyle w:val="Heading2"/>
        <w:spacing w:after="120" w:before="0" w:line="264"/>
      </w:pPr>
      <w:r>
        <w:t xml:space="preserve">2.1 Turkish Top-Five Benchmark</w:t>
      </w:r>
    </w:p>
    <w:p>
      <w:pPr>
        <w:spacing w:after="120" w:line="280"/>
      </w:pPr>
      <w:r>
        <w:t xml:space="preserve">The product must compete against or at least be credible beside the following Turkish market benchmarks: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t xml:space="preserve">Apsiyon: broad site/apartment management suite with aidat, bank integration, card collection, reservation, access control, meter/billing, e-mail/SMS, mobile and AI positioning.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t xml:space="preserve">Senyonet: site/facility management platform with public relations, finance, accounting, security, requests, announcements, events, reservations, document management, support and training.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t xml:space="preserve">Yönetimcell: simple site/apartment program with aidat tracking, bank integration, credit card/Masterpass collection, resident payments, reports, Excel export, manager/resident apps and staff job tracking.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t xml:space="preserve">Aidatım: hybrid software/service model with private assistant, accounting/legal support, setup/migration, smart bank matching, reports, meter reading, e-mail/SMS and account sharing.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t xml:space="preserve">Siteplus: adjacent integrated-facility-management benchmark with professional site management, security, cleaning, alarm monitoring, landscaping and technical maintenance/repair.</w:t>
      </w:r>
    </w:p>
    <w:p>
      <w:pPr>
        <w:pStyle w:val="Heading2"/>
        <w:spacing w:after="120" w:before="0" w:line="264"/>
      </w:pPr>
      <w:r>
        <w:t xml:space="preserve">2.2 Product Positioning</w:t>
      </w:r>
    </w:p>
    <w:p>
      <w:pPr>
        <w:spacing w:after="120" w:line="280"/>
      </w:pPr>
      <w:r>
        <w:t xml:space="preserve">The product should be positioned as:</w:t>
      </w:r>
    </w:p>
    <w:p>
      <w:pPr>
        <w:shd w:fill="F7F7F7"/>
        <w:spacing w:after="160" w:before="80" w:line="280"/>
        <w:ind w:left="240" w:right="240"/>
      </w:pPr>
      <w:r>
        <w:rPr>
          <w:rFonts w:ascii="Arial Narrow" w:cs="Arial Narrow" w:eastAsia="Arial Narrow" w:hAnsi="Arial Narrow"/>
          <w:b/>
          <w:bCs/>
          <w:color w:val="000000"/>
          <w:sz w:val="22"/>
          <w:szCs w:val="22"/>
        </w:rPr>
        <w:t xml:space="preserve">A premium AI-powered residential site operating system for Turkish complexes, combining finance, services, bookings, access, communication, reporting and management intelligence in one secure web platform.</w:t>
      </w:r>
    </w:p>
    <w:p>
      <w:pPr>
        <w:pStyle w:val="Heading2"/>
        <w:spacing w:after="120" w:before="0" w:line="264"/>
      </w:pPr>
      <w:r>
        <w:t xml:space="preserve">2.3 Differentiation</w:t>
      </w:r>
    </w:p>
    <w:p>
      <w:pPr>
        <w:spacing w:after="120" w:line="280"/>
      </w:pPr>
      <w:r>
        <w:t xml:space="preserve">The strongest differentiators are: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PWA-first delivery for fast launch without native app delay.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True service desk/ticketing module.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Ledger-based finance engine.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Debt restriction workflows with audit and human override.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manager/accountant/resident/staff assistants.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Turkish-first service psychology.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Support for professional facility operations, not only resident payments.</w:t>
      </w:r>
    </w:p>
    <w:p>
      <w:bookmarkStart w:id="3" w:name="toc_sec_003"/>
      <w:pPr>
        <w:pStyle w:val="Heading1"/>
        <w:spacing w:after="120" w:before="0" w:line="264"/>
      </w:pPr>
      <w:r>
        <w:t xml:space="preserve">3. User Personas</w:t>
      </w:r>
      <w:bookmarkEnd w:id="3"/>
    </w:p>
    <w:p>
      <w:pPr>
        <w:pStyle w:val="Heading2"/>
        <w:spacing w:after="120" w:before="0" w:line="264"/>
      </w:pPr>
      <w:r>
        <w:t xml:space="preserve">3.1 Administrator</w:t>
      </w:r>
    </w:p>
    <w:p>
      <w:pPr>
        <w:spacing w:after="120" w:line="280"/>
      </w:pPr>
      <w:r>
        <w:t xml:space="preserve">As an administrator, I need full configuration access so that the system can be safely operated, secured and maintained.</w:t>
      </w:r>
    </w:p>
    <w:p>
      <w:pPr>
        <w:pStyle w:val="Heading2"/>
        <w:spacing w:after="120" w:before="0" w:line="264"/>
      </w:pPr>
      <w:r>
        <w:t xml:space="preserve">3.2 Site Manager</w:t>
      </w:r>
    </w:p>
    <w:p>
      <w:pPr>
        <w:spacing w:after="120" w:line="280"/>
      </w:pPr>
      <w:r>
        <w:t xml:space="preserve">As a site manager, I need one dashboard for debts, tasks, bookings, access issues, resident communication and AI recommendations so that I can control daily operations.</w:t>
      </w:r>
    </w:p>
    <w:p>
      <w:pPr>
        <w:pStyle w:val="Heading2"/>
        <w:spacing w:after="120" w:before="0" w:line="264"/>
      </w:pPr>
      <w:r>
        <w:t xml:space="preserve">3.3 Accountant</w:t>
      </w:r>
    </w:p>
    <w:p>
      <w:pPr>
        <w:spacing w:after="120" w:line="280"/>
      </w:pPr>
      <w:r>
        <w:t xml:space="preserve">As an accountant, I need accurate ledgers, accruals, payments, deposits, refunds, reconciliation and reports so that financial records are correct and auditable.</w:t>
      </w:r>
    </w:p>
    <w:p>
      <w:pPr>
        <w:pStyle w:val="Heading2"/>
        <w:spacing w:after="120" w:before="0" w:line="264"/>
      </w:pPr>
      <w:r>
        <w:t xml:space="preserve">3.4 Owner</w:t>
      </w:r>
    </w:p>
    <w:p>
      <w:pPr>
        <w:spacing w:after="120" w:line="280"/>
      </w:pPr>
      <w:r>
        <w:t xml:space="preserve">As an owner, I need to see my balance, payments, statements, tenant/rental information, documents and service requests so that I can manage my flat transparently.</w:t>
      </w:r>
    </w:p>
    <w:p>
      <w:pPr>
        <w:pStyle w:val="Heading2"/>
        <w:spacing w:after="120" w:before="0" w:line="264"/>
      </w:pPr>
      <w:r>
        <w:t xml:space="preserve">3.5 Tenant</w:t>
      </w:r>
    </w:p>
    <w:p>
      <w:pPr>
        <w:spacing w:after="120" w:line="280"/>
      </w:pPr>
      <w:r>
        <w:t xml:space="preserve">As a tenant, I need to pay allowed balances, request services, receive notifications, chat with management and access permitted documents so that I can handle daily needs without calling management.</w:t>
      </w:r>
    </w:p>
    <w:p>
      <w:pPr>
        <w:pStyle w:val="Heading2"/>
        <w:spacing w:after="120" w:before="0" w:line="264"/>
      </w:pPr>
      <w:r>
        <w:t xml:space="preserve">3.6 Staff / Technician / Security</w:t>
      </w:r>
    </w:p>
    <w:p>
      <w:pPr>
        <w:spacing w:after="120" w:line="280"/>
      </w:pPr>
      <w:r>
        <w:t xml:space="preserve">As staff, I need assigned tasks, SLA, location details, notes, photo/video upload and completion controls so that I can complete work correctly from my phone.</w:t>
      </w:r>
    </w:p>
    <w:p>
      <w:bookmarkStart w:id="4" w:name="toc_sec_004"/>
      <w:pPr>
        <w:pStyle w:val="Heading1"/>
        <w:spacing w:after="120" w:before="0" w:line="264"/>
      </w:pPr>
      <w:r>
        <w:t xml:space="preserve">4. Product Scope</w:t>
      </w:r>
      <w:bookmarkEnd w:id="4"/>
    </w:p>
    <w:p>
      <w:pPr>
        <w:pStyle w:val="Heading2"/>
        <w:spacing w:after="120" w:before="0" w:line="264"/>
      </w:pPr>
      <w:r>
        <w:t xml:space="preserve">4.1 In Scope For Launch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Web admin app.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Installable PWA for manager, resident, owner, tenant and staff workflows.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Site/block/floor/flat data model.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User, role and permission management.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Owner/tenant/staff profiles.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Finance ledger.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Accruals, payments, deposits, refunds and statements.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Debt restriction rules.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Service catalogue.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Service order workflow.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Ticket/task management.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SLA and media reports.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Booking, move-in and checkout workflows.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Chat, announcements, notifications and documents.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Reporting dashboard.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Integration-ready architecture.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assistant and recommendation layer with human approval.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Audit logs.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QA, UAT, security and launch support.</w:t>
      </w:r>
    </w:p>
    <w:p>
      <w:pPr>
        <w:pStyle w:val="Heading2"/>
        <w:spacing w:after="120" w:before="0" w:line="264"/>
      </w:pPr>
      <w:r>
        <w:t xml:space="preserve">4.2 Out Of Scope For Launch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Native iOS app.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Native Android app.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Full offline-first operation.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Fully autonomous AI financial actions.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Fully autonomous AI access actions.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Full camera video storage unless legally and technically approved.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Payroll/leave as a first-launch module.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Complex ERP integration unless separately scoped.</w:t>
      </w:r>
    </w:p>
    <w:p>
      <w:bookmarkStart w:id="5" w:name="toc_sec_005"/>
      <w:pPr>
        <w:pStyle w:val="Heading1"/>
        <w:spacing w:after="120" w:before="0" w:line="264"/>
      </w:pPr>
      <w:r>
        <w:t xml:space="preserve">5. Functional Requirements By Module</w:t>
      </w:r>
      <w:bookmarkEnd w:id="5"/>
    </w:p>
    <w:p>
      <w:pPr>
        <w:pStyle w:val="Heading2"/>
        <w:spacing w:after="120" w:before="0" w:line="264"/>
      </w:pPr>
      <w:r>
        <w:t xml:space="preserve">5.1 Core Site Data</w:t>
      </w:r>
    </w:p>
    <w:p>
      <w:pPr>
        <w:spacing w:after="120" w:line="280"/>
      </w:pPr>
      <w:r>
        <w:t xml:space="preserve">User stories: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manager, I want to view all 769 flats by block/floor so that I can understand the site at a glance.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an admin, I want to import flats from Excel so that setup is faster.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manager, I want to filter flats by debt, status, owner and tenant so that I can find operational problems quickly.</w:t>
      </w:r>
    </w:p>
    <w:p>
      <w:pPr>
        <w:spacing w:after="120" w:line="280"/>
      </w:pPr>
      <w: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Flat records include site, block, floor, number, type and status.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Import preview validates duplicates and missing fields before commit.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Flat matrix supports all 769 flats.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Flat history is not overwritten when owner/tenant changes.</w:t>
      </w:r>
    </w:p>
    <w:p>
      <w:pPr>
        <w:pStyle w:val="Heading2"/>
        <w:spacing w:after="120" w:before="0" w:line="264"/>
      </w:pPr>
      <w:r>
        <w:t xml:space="preserve">5.2 User And Role Management</w:t>
      </w:r>
    </w:p>
    <w:p>
      <w:pPr>
        <w:spacing w:after="120" w:line="280"/>
      </w:pPr>
      <w:r>
        <w:t xml:space="preserve">User stories: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an admin, I want to assign users to roles so that permissions are controlled.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manager, I want to link owners and tenants to flats so that communication and finance are correct.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an owner, I want tenant permissions to be controlled so that private owner data is protected.</w:t>
      </w:r>
    </w:p>
    <w:p>
      <w:pPr>
        <w:spacing w:after="120" w:line="280"/>
      </w:pPr>
      <w: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Roles include owner, tenant, staff, manager, accountant and admin.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Users can be linked to one or more flats.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Tenant permissions can be limited.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Document visibility follows role and relationship rules.</w:t>
      </w:r>
    </w:p>
    <w:p>
      <w:pPr>
        <w:pStyle w:val="Heading2"/>
        <w:spacing w:after="120" w:before="0" w:line="264"/>
      </w:pPr>
      <w:r>
        <w:t xml:space="preserve">5.3 Finance Ledger</w:t>
      </w:r>
    </w:p>
    <w:p>
      <w:pPr>
        <w:spacing w:after="120" w:line="280"/>
      </w:pPr>
      <w:r>
        <w:t xml:space="preserve">User stories: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an accountant, I want balances calculated from ledger entries so that records are reliable.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an owner, I want to see transaction history so that I understand my balance.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manager, I want debt reports so that collection can be managed.</w:t>
      </w:r>
    </w:p>
    <w:p>
      <w:pPr>
        <w:spacing w:after="120" w:line="280"/>
      </w:pPr>
      <w: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Financial entries cannot be deleted after posting.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Reversals reference original entries.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Balance equals ledger total.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Statements can be exported.</w:t>
      </w:r>
    </w:p>
    <w:p>
      <w:pPr>
        <w:pStyle w:val="Heading2"/>
        <w:spacing w:after="120" w:before="0" w:line="264"/>
      </w:pPr>
      <w:r>
        <w:t xml:space="preserve">5.4 Payments, Deposits And Restrictions</w:t>
      </w:r>
    </w:p>
    <w:p>
      <w:pPr>
        <w:spacing w:after="120" w:line="280"/>
      </w:pPr>
      <w:r>
        <w:t xml:space="preserve">User stories: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resident, I want to pay online so that I can clear my balance quickly.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an accountant, I want payment reconciliation so that bank/provider records match accounts.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manager, I want debt restrictions so that unpaid balances affect services/bookings/access according to policy.</w:t>
      </w:r>
    </w:p>
    <w:p>
      <w:pPr>
        <w:spacing w:after="120" w:line="280"/>
      </w:pPr>
      <w: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Duplicate payment webhooks do not double-post.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Deposits can be blocked, used and refunded with audit history.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Debt restrictions are enforced by backend APIs.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Users see clear payment guidance when blocked.</w:t>
      </w:r>
    </w:p>
    <w:p>
      <w:pPr>
        <w:pStyle w:val="Heading2"/>
        <w:spacing w:after="120" w:before="0" w:line="264"/>
      </w:pPr>
      <w:r>
        <w:t xml:space="preserve">5.5 Service Catalogue And Tickets</w:t>
      </w:r>
    </w:p>
    <w:p>
      <w:pPr>
        <w:spacing w:after="120" w:line="280"/>
      </w:pPr>
      <w:r>
        <w:t xml:space="preserve">User stories: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tenant, I want to request cleaning, transfer, repair or tour services so that I can get help.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manager, I want every service request to create a ticket so that work is trackable.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staff, I want clear assigned tasks so that I know what to do next.</w:t>
      </w:r>
    </w:p>
    <w:p>
      <w:pPr>
        <w:spacing w:after="120" w:line="280"/>
      </w:pPr>
      <w: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Service order checks debt before acceptance.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Paid service requires payment/debit before task creation.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Every accepted service order creates a ticket/task.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Ticket includes status, priority, SLA and assignee.</w:t>
      </w:r>
    </w:p>
    <w:p>
      <w:pPr>
        <w:pStyle w:val="Heading2"/>
        <w:spacing w:after="120" w:before="0" w:line="264"/>
      </w:pPr>
      <w:r>
        <w:t xml:space="preserve">5.6 Workforce, SLA And Media Reports</w:t>
      </w:r>
    </w:p>
    <w:p>
      <w:pPr>
        <w:spacing w:after="120" w:line="280"/>
      </w:pPr>
      <w:r>
        <w:t xml:space="preserve">User stories: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staff, I want to upload photo/video completion evidence so that work can be verified.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manager, I want overdue tasks highlighted so that service quality is controlled.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resident, I want to track service progress so that I know what is happening.</w:t>
      </w:r>
    </w:p>
    <w:p>
      <w:pPr>
        <w:spacing w:after="120" w:line="280"/>
      </w:pPr>
      <w: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Staff can complete a ticket from mobile web.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Required media categories enforce upload before completion.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SLA breach is visible on dashboard.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Internal notes are not exposed to residents.</w:t>
      </w:r>
    </w:p>
    <w:p>
      <w:pPr>
        <w:pStyle w:val="Heading2"/>
        <w:spacing w:after="120" w:before="0" w:line="264"/>
      </w:pPr>
      <w:r>
        <w:t xml:space="preserve">5.7 Booking, Move-In And Checkout</w:t>
      </w:r>
    </w:p>
    <w:p>
      <w:pPr>
        <w:spacing w:after="120" w:line="280"/>
      </w:pPr>
      <w:r>
        <w:t xml:space="preserve">User stories: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manager, I want availability calendar so that bookings do not overlap.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an accountant, I want deposits linked to booking so that checkout settlement is accurate.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manager, I want checkout workflow so that debts, damages, refunds and access are handled correctly.</w:t>
      </w:r>
    </w:p>
    <w:p>
      <w:pPr>
        <w:spacing w:after="120" w:line="280"/>
      </w:pPr>
      <w: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Overlapping bookings are blocked.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Move-in creates preparation tasks.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Checkout requires inspection and settlement.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Access activation/deactivation creates auditable request.</w:t>
      </w:r>
    </w:p>
    <w:p>
      <w:pPr>
        <w:pStyle w:val="Heading2"/>
        <w:spacing w:after="120" w:before="0" w:line="264"/>
      </w:pPr>
      <w:r>
        <w:t xml:space="preserve">5.8 Communication And Documents</w:t>
      </w:r>
    </w:p>
    <w:p>
      <w:pPr>
        <w:spacing w:after="120" w:line="280"/>
      </w:pPr>
      <w:r>
        <w:t xml:space="preserve">User stories: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resident, I want to chat with management so that issues stay in one place.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manager, I want announcements so that I can communicate with the right audience.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an owner, I want documents and statements so that records are accessible.</w:t>
      </w:r>
    </w:p>
    <w:p>
      <w:pPr>
        <w:spacing w:after="120" w:line="280"/>
      </w:pPr>
      <w: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Threads can link to flat, ticket, booking or account.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Notification delivery status is logged.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Documents have permission controls.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Sensitive document access is auditable where required.</w:t>
      </w:r>
    </w:p>
    <w:p>
      <w:pPr>
        <w:pStyle w:val="Heading2"/>
        <w:spacing w:after="120" w:before="0" w:line="264"/>
      </w:pPr>
      <w:r>
        <w:t xml:space="preserve">5.9 Reporting And Dashboard</w:t>
      </w:r>
    </w:p>
    <w:p>
      <w:pPr>
        <w:spacing w:after="120" w:line="280"/>
      </w:pPr>
      <w:r>
        <w:t xml:space="preserve">User stories: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manager, I want a dashboard showing income, debt, tasks and bookings so that I can prioritize.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an accountant, I want exportable financial reports so that I can work with external records.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management, I want staff and SLA reports so that service quality can be measured.</w:t>
      </w:r>
    </w:p>
    <w:p>
      <w:pPr>
        <w:spacing w:after="120" w:line="280"/>
      </w:pPr>
      <w: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Dashboard data comes from backend views/services.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Reports support filters and date ranges.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Reports export to Excel/CSV and PDF where required.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Metrics drill down to source records.</w:t>
      </w:r>
    </w:p>
    <w:p>
      <w:pPr>
        <w:pStyle w:val="Heading2"/>
        <w:spacing w:after="120" w:before="0" w:line="264"/>
      </w:pPr>
      <w:r>
        <w:t xml:space="preserve">5.10 AI Layer</w:t>
      </w:r>
    </w:p>
    <w:p>
      <w:pPr>
        <w:spacing w:after="120" w:line="280"/>
      </w:pPr>
      <w:r>
        <w:t xml:space="preserve">User stories: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manager, I want an AI daily briefing so that I know what needs attention.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an accountant, I want AI to explain balance anomalies so that I can investigate faster.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staff, I want AI to prioritize tasks so that urgent work is not missed.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As a resident, I want AI help for simple questions so that I get answers faster.</w:t>
      </w:r>
    </w:p>
    <w:p>
      <w:pPr>
        <w:spacing w:after="120" w:line="280"/>
      </w:pPr>
      <w:r>
        <w:t xml:space="preserve">Acceptance criteria: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output is logged.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recommendations include source/context.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cannot post payments, refund deposits or change access directly.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respects RBAC and data permissions.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Turkish tone is professional and respectful.</w:t>
      </w:r>
    </w:p>
    <w:p>
      <w:bookmarkStart w:id="6" w:name="toc_sec_006"/>
      <w:pPr>
        <w:pStyle w:val="Heading1"/>
        <w:spacing w:after="120" w:before="0" w:line="264"/>
      </w:pPr>
      <w:r>
        <w:t xml:space="preserve">6. UX Requirements</w:t>
      </w:r>
      <w:bookmarkEnd w:id="6"/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Turkish-first interface.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Clear navigation for each role.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Calm, professional visual system.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Dashboard optimized for scanning.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Resident flows must be short and simple.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Staff flows must be mobile-first.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Accountant screens must prioritize precision, filters and exports.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Debt and restriction messages must be clear and respectful.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Critical workflows must use guided wizards.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Mobile PWA must support common Android and iOS browsers.</w:t>
      </w:r>
    </w:p>
    <w:p>
      <w:bookmarkStart w:id="7" w:name="toc_sec_007"/>
      <w:pPr>
        <w:pStyle w:val="Heading1"/>
        <w:spacing w:after="120" w:before="0" w:line="264"/>
      </w:pPr>
      <w:r>
        <w:t xml:space="preserve">7. AI System Requirements</w:t>
      </w:r>
      <w:bookmarkEnd w:id="7"/>
    </w:p>
    <w:p>
      <w:pPr>
        <w:pStyle w:val="Heading2"/>
        <w:spacing w:after="120" w:before="0" w:line="264"/>
      </w:pPr>
      <w:r>
        <w:t xml:space="preserve">7.1 AI Tools Required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Natural language assistant.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Retrieval over authorized system data.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Prompt templates per role.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recommendation queue.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Approval/decline workflow.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event log.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evaluation set.</w:t>
      </w:r>
    </w:p>
    <w:p>
      <w:pPr>
        <w:pStyle w:val="Heading2"/>
        <w:spacing w:after="120" w:before="0" w:line="264"/>
      </w:pPr>
      <w:r>
        <w:t xml:space="preserve">7.2 AI Evaluation Strategy</w:t>
      </w:r>
    </w:p>
    <w:p>
      <w:pPr>
        <w:spacing w:after="120" w:line="280"/>
      </w:pPr>
      <w:r>
        <w:t xml:space="preserve">AI must be evaluated against: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Service category classification.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Urgency detection.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Debt summary accuracy.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Ledger explanation accuracy.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Turkish language quality.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Permission boundary safety.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Refusal behavior for restricted actions.</w:t>
      </w:r>
    </w:p>
    <w:p>
      <w:pPr>
        <w:pStyle w:val="Heading2"/>
        <w:spacing w:after="120" w:before="0" w:line="264"/>
      </w:pPr>
      <w:r>
        <w:t xml:space="preserve">7.3 AI Non-Goals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No autonomous payments.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No autonomous refunds.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No autonomous access changes.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No final legal advice.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No hidden data access across roles.</w:t>
      </w:r>
    </w:p>
    <w:p>
      <w:bookmarkStart w:id="8" w:name="toc_sec_008"/>
      <w:pPr>
        <w:pStyle w:val="Heading1"/>
        <w:spacing w:after="120" w:before="0" w:line="264"/>
      </w:pPr>
      <w:r>
        <w:t xml:space="preserve">8. Edge Cases</w:t>
      </w:r>
      <w:bookmarkEnd w:id="8"/>
    </w:p>
    <w:p>
      <w:pPr>
        <w:spacing w:after="120" w:line="280"/>
      </w:pPr>
      <w:r>
        <w:t xml:space="preserve">The product must handle: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Multiple owners for one flat.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One owner with multiple flats.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Tenant permission restrictions.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Duplicate imports.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Partial payments.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Overpayments.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Duplicate/delayed payment webhooks.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Deposit shortfall.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Emergency service override.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Debt threshold changes.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Booking overlap.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Checkout without tenant cooperation.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Failed access integration.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Failed SMS/email delivery.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Media upload failure.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Staff internal-note privacy.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hallucination.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unauthorized action attempt.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KVKK-sensitive document and media handling.</w:t>
      </w:r>
    </w:p>
    <w:p>
      <w:bookmarkStart w:id="9" w:name="toc_sec_009"/>
      <w:pPr>
        <w:pStyle w:val="Heading1"/>
        <w:spacing w:after="120" w:before="0" w:line="264"/>
      </w:pPr>
      <w:r>
        <w:t xml:space="preserve">9. Technical Specifications Summary</w:t>
      </w:r>
      <w:bookmarkEnd w:id="9"/>
    </w:p>
    <w:p>
      <w:pPr>
        <w:spacing w:after="120" w:line="280"/>
      </w:pPr>
      <w:r>
        <w:t xml:space="preserve">Architecture: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Next.js 16 App Router.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React 19.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TypeScript.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Tailwind CSS v4.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Supabase Auth.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Supabase PostgreSQL.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Row Level Security.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Supabase Storage/S3-compatible storage.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Supabase Realtime where suitable.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PostgreSQL full-text search.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pgvector for AI retrieval.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Optional FastAPI/LangGraph worker for advanced AI orchestration.</w:t>
      </w:r>
    </w:p>
    <w:p>
      <w:pPr>
        <w:spacing w:after="120" w:line="280"/>
      </w:pPr>
      <w:r>
        <w:t xml:space="preserve">Security: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RBAC.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RLS.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Audit logs.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Idempotency keys.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Validation.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KVKK-aware data handling.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OWASP ASVS-aligned security checks.</w:t>
      </w:r>
    </w:p>
    <w:p>
      <w:pPr>
        <w:spacing w:after="120" w:line="280"/>
      </w:pPr>
      <w:r>
        <w:t xml:space="preserve">Testing: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Unit tests for finance, restrictions, deposits and permissions.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Integration tests for payments, access, notifications and RLS.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Playwright E2E for mandatory scenarios.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evaluation tests.</w:t>
      </w:r>
    </w:p>
    <w:p>
      <w:bookmarkStart w:id="10" w:name="toc_sec_010"/>
      <w:pPr>
        <w:pStyle w:val="Heading1"/>
        <w:spacing w:after="120" w:before="0" w:line="264"/>
      </w:pPr>
      <w:r>
        <w:t xml:space="preserve">10. Roadmap</w:t>
      </w:r>
      <w:bookmarkEnd w:id="10"/>
    </w:p>
    <w:p>
      <w:pPr>
        <w:pStyle w:val="Heading2"/>
        <w:spacing w:after="120" w:before="0" w:line="264"/>
      </w:pPr>
      <w:r>
        <w:t xml:space="preserve">MVP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Core site/flat data.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User/role model.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Finance ledger basics.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Service/ticket workflow.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Basic PWA resident/staff screens.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Dashboard.</w:t>
      </w:r>
    </w:p>
    <w:p>
      <w:pPr>
        <w:pStyle w:val="Heading2"/>
        <w:spacing w:after="120" w:before="0" w:line="264"/>
      </w:pPr>
      <w:r>
        <w:t xml:space="preserve">V1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Payments.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Deposits.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Debt restrictions.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Booking/move-in/checkout.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Communication/documents.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Reports.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manager/accountant assistant v1.</w:t>
      </w:r>
    </w:p>
    <w:p>
      <w:pPr>
        <w:pStyle w:val="Heading2"/>
        <w:spacing w:after="120" w:before="0" w:line="264"/>
      </w:pPr>
      <w:r>
        <w:t xml:space="preserve">V2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Access integrations.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Meter/billing integration.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Advanced reconciliation.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Advanced AI anomaly detection.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Native app wrapper only if explicitly approved.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Expanded professional facility management workflows.</w:t>
      </w:r>
    </w:p>
    <w:p>
      <w:bookmarkStart w:id="11" w:name="toc_sec_011"/>
      <w:pPr>
        <w:pStyle w:val="Heading1"/>
        <w:spacing w:after="120" w:before="0" w:line="264"/>
      </w:pPr>
      <w:r>
        <w:t xml:space="preserve">11. Product Operating Model</w:t>
      </w:r>
      <w:bookmarkEnd w:id="11"/>
    </w:p>
    <w:p>
      <w:pPr>
        <w:spacing w:after="120" w:line="280"/>
      </w:pPr>
      <w:r>
        <w:t xml:space="preserve">The product should be understood as four connected experiences, not one generic CRM screen. Each experience has a different job and therefore a different product standard.</w:t>
      </w:r>
    </w:p>
    <w:p>
      <w:pPr>
        <w:spacing w:after="60" w:before="100"/>
        <w:jc w:val="center"/>
      </w:pPr>
      <w:r>
        <w:drawing>
          <ns2:inline distT="0" distB="0" distL="0" distR="0">
            <ns2:extent cx="5810250" cy="2600325"/>
            <ns2:effectExtent t="0" r="0" b="0" l="0"/>
            <ns2:docPr id="1" name="" descr="" title="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" descr=""/>
                    <ns4:cNvPicPr>
                      <ns3:picLocks noChangeAspect="1" noChangeArrowheads="1"/>
                    </ns4:cNvPicPr>
                  </ns4:nvPicPr>
                  <ns4:blipFill>
                    <ns3:blip r:embed="rId10" cstate="none"/>
                    <ns3:srcRect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5810250" cy="2600325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inline>
        </w:drawing>
      </w:r>
    </w:p>
    <w:p>
      <w:pPr>
        <w:spacing w:after="180"/>
        <w:jc w:val="center"/>
      </w:pPr>
      <w:r>
        <w:rPr>
          <w:rFonts w:ascii="Arial Narrow" w:cs="Arial Narrow" w:eastAsia="Arial Narrow" w:hAnsi="Arial Narrow"/>
          <w:i/>
          <w:iCs/>
          <w:color w:val="5F6368"/>
          <w:sz w:val="18"/>
          <w:szCs w:val="18"/>
        </w:rPr>
        <w:t xml:space="preserve">Figure: Product Operating Model</w:t>
      </w:r>
    </w:p>
    <w:p>
      <w:pPr>
        <w:spacing w:after="120" w:line="280"/>
      </w:pPr>
      <w:r>
        <w:t xml:space="preserve">Product implication: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Manager screens should prioritize control, exceptions and approvals.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Resident screens should prioritize simplicity, trust and fast completion.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Staff screens should prioritize mobile task execution and proof of work.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Accountant screens should prioritize accuracy, filters, exports and audit trail.</w:t>
      </w:r>
    </w:p>
    <w:p>
      <w:bookmarkStart w:id="12" w:name="toc_sec_012"/>
      <w:pPr>
        <w:pStyle w:val="Heading1"/>
        <w:spacing w:after="120" w:before="0" w:line="264"/>
      </w:pPr>
      <w:r>
        <w:t xml:space="preserve">12. Product Module Interaction Model</w:t>
      </w:r>
      <w:bookmarkEnd w:id="12"/>
    </w:p>
    <w:p>
      <w:pPr>
        <w:spacing w:after="120" w:line="280"/>
      </w:pPr>
      <w:r>
        <w:t xml:space="preserve">The main product risk is treating modules as separate pages. The platform only works if finance, restrictions, tickets, bookings, access and communications share one operational state.</w:t>
      </w:r>
    </w:p>
    <w:p>
      <w:pPr>
        <w:spacing w:after="60" w:before="100"/>
        <w:jc w:val="center"/>
      </w:pPr>
      <w:r>
        <w:drawing>
          <ns2:inline distT="0" distB="0" distL="0" distR="0">
            <ns2:extent cx="5810250" cy="3219450"/>
            <ns2:effectExtent t="0" r="0" b="0" l="0"/>
            <ns2:docPr id="1" name="" descr="" title="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" descr=""/>
                    <ns4:cNvPicPr>
                      <ns3:picLocks noChangeAspect="1" noChangeArrowheads="1"/>
                    </ns4:cNvPicPr>
                  </ns4:nvPicPr>
                  <ns4:blipFill>
                    <ns3:blip r:embed="rId11" cstate="none"/>
                    <ns3:srcRect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5810250" cy="3219450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inline>
        </w:drawing>
      </w:r>
    </w:p>
    <w:p>
      <w:pPr>
        <w:spacing w:after="180"/>
        <w:jc w:val="center"/>
      </w:pPr>
      <w:r>
        <w:rPr>
          <w:rFonts w:ascii="Arial Narrow" w:cs="Arial Narrow" w:eastAsia="Arial Narrow" w:hAnsi="Arial Narrow"/>
          <w:i/>
          <w:iCs/>
          <w:color w:val="5F6368"/>
          <w:sz w:val="18"/>
          <w:szCs w:val="18"/>
        </w:rPr>
        <w:t xml:space="preserve">Figure: Product Module Interaction Model</w:t>
      </w:r>
    </w:p>
    <w:p>
      <w:pPr>
        <w:spacing w:after="120" w:line="280"/>
      </w:pPr>
      <w:r>
        <w:t xml:space="preserve">Design rule: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 user should never need to understand the internal module boundaries.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Every module should show the current state, the next action and the reason behind any block.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Critical actions must explain the source record: debt amount, booking, ticket, deposit, access request or approval.</w:t>
      </w:r>
    </w:p>
    <w:p>
      <w:bookmarkStart w:id="13" w:name="toc_sec_013"/>
      <w:pPr>
        <w:pStyle w:val="Heading1"/>
        <w:spacing w:after="120" w:before="0" w:line="264"/>
      </w:pPr>
      <w:r>
        <w:t xml:space="preserve">13. Screen And Workflow Inventory</w:t>
      </w:r>
      <w:bookmarkEnd w:id="13"/>
    </w:p>
    <w:tbl>
      <w:tblPr>
        <w:tblW w:type="dxa" w:w="9360"/>
        <w:tblBorders>
          <w:top w:val="single" w:color="D9D9D9" w:sz="6"/>
          <w:left w:val="single" w:color="D9D9D9" w:sz="6"/>
          <w:bottom w:val="single" w:color="D9D9D9" w:sz="6"/>
          <w:right w:val="single" w:color="D9D9D9" w:sz="6"/>
          <w:insideH w:val="single" w:color="D9D9D9" w:sz="4"/>
          <w:insideV w:val="single" w:color="D9D9D9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34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Area</w:t>
            </w:r>
          </w:p>
        </w:tc>
        <w:tc>
          <w:tcPr>
            <w:tcW w:type="dxa" w:w="234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Primary Screens</w:t>
            </w:r>
          </w:p>
        </w:tc>
        <w:tc>
          <w:tcPr>
            <w:tcW w:type="dxa" w:w="234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Must Support</w:t>
            </w:r>
          </w:p>
        </w:tc>
        <w:tc>
          <w:tcPr>
            <w:tcW w:type="dxa" w:w="234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Product Quality Bar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Manager command center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Dashboard, debt list, task board, booking calendar, approvals, AI briefing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Exception review, assignment, approval, communication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Clear priorities and no hidden operational risk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Resident/owner PWA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Home, balance, payment, service request, booking status, documents, chat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Fast mobile completion and simple language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Fewer steps, clear receipts, respectful debt messaging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Staff PWA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Task list, task detail, route/checkpoint, media upload, completion form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Mobile execution, SLA visibility, offline draft where feasible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No administrative clutter during field work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Accountant workspace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Ledger, accruals, payments, deposits, reconciliation, reports, exports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Accuracy, reversals, audit trail, statement generation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Finance actions are traceable and hard to misuse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Admin workspace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Roles, permissions, site setup, integrations, rules, audit logs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Safe configuration and controlled overrides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Dangerous settings are explicit and logged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AI command center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Briefing, recommendations, approval queue, evaluation results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Source-linked recommendations and human approval</w:t>
            </w:r>
          </w:p>
        </w:tc>
        <w:tc>
          <w:tcPr>
            <w:tcW w:type="dxa" w:w="234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AI is useful but never silently authoritative</w:t>
            </w:r>
          </w:p>
        </w:tc>
      </w:tr>
    </w:tbl>
    <w:p>
      <w:pPr>
        <w:spacing w:after="100"/>
      </w:pPr>
    </w:p>
    <w:p>
      <w:bookmarkStart w:id="14" w:name="toc_sec_014"/>
      <w:pPr>
        <w:pStyle w:val="Heading1"/>
        <w:spacing w:after="120" w:before="0" w:line="264"/>
      </w:pPr>
      <w:r>
        <w:t xml:space="preserve">14. MVP Acceptance Matrix</w:t>
      </w:r>
      <w:bookmarkEnd w:id="14"/>
    </w:p>
    <w:tbl>
      <w:tblPr>
        <w:tblW w:type="dxa" w:w="9360"/>
        <w:tblBorders>
          <w:top w:val="single" w:color="D9D9D9" w:sz="6"/>
          <w:left w:val="single" w:color="D9D9D9" w:sz="6"/>
          <w:bottom w:val="single" w:color="D9D9D9" w:sz="6"/>
          <w:right w:val="single" w:color="D9D9D9" w:sz="6"/>
          <w:insideH w:val="single" w:color="D9D9D9" w:sz="4"/>
          <w:insideV w:val="single" w:color="D9D9D9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12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Capability</w:t>
            </w:r>
          </w:p>
        </w:tc>
        <w:tc>
          <w:tcPr>
            <w:tcW w:type="dxa" w:w="312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MVP Acceptance Standard</w:t>
            </w:r>
          </w:p>
        </w:tc>
        <w:tc>
          <w:tcPr>
            <w:tcW w:type="dxa" w:w="3120"/>
            <w:shd w:fill="F2F2F2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/>
                <w:bCs/>
                <w:color w:val="000000"/>
                <w:sz w:val="20"/>
                <w:szCs w:val="20"/>
              </w:rPr>
              <w:t xml:space="preserve">Evidence Required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769-flat model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Blocks, floors, flats, status and relationships load correctly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Seed/import result and flat matrix review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Role model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Admin, manager, accountant, owner, tenant and staff permissions work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Role-based navigation and blocked access tests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Ledger basics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Balances are derived from ledger lines, not editable totals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Unit tests and accountant review scenario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Service desk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Accepted service request always creates a ticket/task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E2E test and audit log record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Staff mobile flow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Staff can open, update and complete a task with media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Mobile viewport Playwright test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Resident PWA flow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Resident can view balance, submit request and see status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Mobile viewport Playwright test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Dashboard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Manager sees debt, tickets, bookings and risk priorities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Dashboard source-data drill-down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AI guardrails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AI cannot execute payment, refund, ledger or access changes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AI safety test cases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Audit log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Critical writes create actor, timestamp and entity history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color w:val="111111"/>
                <w:sz w:val="20"/>
                <w:szCs w:val="20"/>
              </w:rPr>
              <w:t xml:space="preserve">Audit log inspection</w:t>
            </w:r>
          </w:p>
        </w:tc>
      </w:tr>
    </w:tbl>
    <w:p>
      <w:pPr>
        <w:spacing w:after="100"/>
      </w:pPr>
    </w:p>
    <w:p>
      <w:bookmarkStart w:id="15" w:name="toc_sec_015"/>
      <w:pPr>
        <w:pStyle w:val="Heading1"/>
        <w:spacing w:after="120" w:before="0" w:line="264"/>
      </w:pPr>
      <w:r>
        <w:t xml:space="preserve">15. Risks</w:t>
      </w:r>
      <w:bookmarkEnd w:id="15"/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Finance logic errors could create trust and legal issues.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Access restriction rules need legal review.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Payment/bank integrations depend on vendor selection.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Native mobile demand could expand scope if not controlled.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must be guarded to prevent unsafe decisions.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Data migration quality may affect launch timeline.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Turkish copy and support quality will heavily affect adoption.</w:t>
      </w:r>
    </w:p>
    <w:p>
      <w:bookmarkStart w:id="16" w:name="toc_sec_016"/>
      <w:pPr>
        <w:pStyle w:val="Heading1"/>
        <w:spacing w:after="120" w:before="0" w:line="264"/>
      </w:pPr>
      <w:r>
        <w:t xml:space="preserve">16. PRD Approval Checklist</w:t>
      </w:r>
      <w:bookmarkEnd w:id="16"/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Problem and solution approved.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PWA-first scope approved.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Native mobile launch exclusion approved.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Turkish top-five benchmark reviewed.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Functional requirements approved.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Product operating model approved.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Module interaction model approved.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MVP acceptance matrix approved.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Edge cases reviewed.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AI guardrails approved.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Technical architecture accepted.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t xml:space="preserve">MVP/V1/V2 roadmap approved.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  <w:jc w:val="center"/>
    </w:pPr>
    <w:r>
      <w:rPr>
        <w:rFonts w:ascii="Arial Narrow" w:cs="Arial Narrow" w:eastAsia="Arial Narrow" w:hAnsi="Arial Narrow"/>
        <w:color w:val="5F6368"/>
        <w:sz w:val="16"/>
        <w:szCs w:val="16"/>
      </w:rPr>
      <w:t xml:space="preserve">1Cati requirements package | WAMOCON GmbH | Internal planning artifact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 w:space="1"/>
      </w:pBdr>
      <w:spacing w:after="120"/>
    </w:pPr>
    <w:r>
      <w:rPr>
        <w:rFonts w:ascii="Arial Narrow" w:cs="Arial Narrow" w:eastAsia="Arial Narrow" w:hAnsi="Arial Narrow"/>
        <w:b/>
        <w:bCs/>
        <w:color w:val="5F6368"/>
        <w:sz w:val="18"/>
        <w:szCs w:val="18"/>
      </w:rPr>
      <w:t xml:space="preserve">Product Requirements Document</w:t>
    </w:r>
    <w:r>
      <w:rPr>
        <w:rFonts w:ascii="Arial Narrow" w:cs="Arial Narrow" w:eastAsia="Arial Narrow" w:hAnsi="Arial Narrow"/>
        <w:color w:val="5F6368"/>
        <w:sz w:val="18"/>
        <w:szCs w:val="18"/>
      </w:rPr>
      <w:t xml:space="preserve"> | STRICTLY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80" w:line="280"/>
        <w:ind w:left="72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80" w:line="28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Arial Narrow" w:hAnsi="Arial Narrow"/>
        <w:color w:val="111111"/>
        <w:sz w:val="22"/>
        <w:szCs w:val="22"/>
      </w:rPr>
    </w:rPrDefault>
    <w:pPrDefault>
      <w:pPr>
        <w:spacing w:after="12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40404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40404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 w:line="320"/>
      <w:outlineLvl w:val="0"/>
    </w:pPr>
    <w:rPr>
      <w:rFonts w:ascii="Arial Narrow" w:cs="Arial Narrow" w:eastAsia="Arial Narrow" w:hAnsi="Arial Narrow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00"/>
      <w:outlineLvl w:val="1"/>
    </w:pPr>
    <w:rPr>
      <w:rFonts w:ascii="Arial Narrow" w:cs="Arial Narrow" w:eastAsia="Arial Narrow" w:hAnsi="Arial Narrow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 w:line="280"/>
      <w:outlineLvl w:val="2"/>
    </w:pPr>
    <w:rPr>
      <w:rFonts w:ascii="Arial Narrow" w:cs="Arial Narrow" w:eastAsia="Arial Narrow" w:hAnsi="Arial Narrow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09f64c169aa1603ee5c89e5f33bb017003cb38e.undefined"/><Relationship Id="rId10" Type="http://schemas.openxmlformats.org/officeDocument/2006/relationships/image" Target="media/8b41aa4e438c1c96fe01115e1bcd5bba3725427f.undefined"/><Relationship Id="rId11" Type="http://schemas.openxmlformats.org/officeDocument/2006/relationships/image" Target="media/9d39451d63a870a313109c58da0be038365df407.undefined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Requirements Document: AI-Powered Residential Site Management CRM</dc:title>
  <dc:creator>1Cati / Product and Engineering</dc:creator>
  <dc:description>Product scope, personas, modules, UX requirements, roadmap and risks</dc:description>
  <cp:lastModifiedBy>Un-named</cp:lastModifiedBy>
  <cp:revision>1</cp:revision>
  <dcterms:created xsi:type="dcterms:W3CDTF">2026-06-25T08:48:45.588Z</dcterms:created>
  <dcterms:modified xsi:type="dcterms:W3CDTF">2026-06-25T08:48:45.588Z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