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 ns1:Ignorable="w14 w15 wp14">
  <w:body>
    <w:p>
      <w:pPr>
        <w:spacing w:after="620"/>
        <w:jc w:val="right"/>
      </w:pPr>
      <w:r>
        <w:rPr>
          <w:rFonts w:ascii="Arial Narrow" w:cs="Arial Narrow" w:eastAsia="Arial Narrow" w:hAnsi="Arial Narrow"/>
          <w:b/>
          <w:bCs/>
          <w:color w:val="000000"/>
          <w:sz w:val="18"/>
          <w:szCs w:val="18"/>
        </w:rPr>
        <w:t xml:space="preserve">STRICTLY CONFIDENTIAL</w:t>
      </w:r>
    </w:p>
    <w:p>
      <w:pPr>
        <w:spacing w:after="80"/>
      </w:pPr>
      <w:r>
        <w:rPr>
          <w:rFonts w:ascii="Arial Narrow" w:cs="Arial Narrow" w:eastAsia="Arial Narrow" w:hAnsi="Arial Narrow"/>
          <w:b/>
          <w:bCs/>
          <w:color w:val="000000"/>
          <w:sz w:val="20"/>
          <w:szCs w:val="20"/>
        </w:rPr>
        <w:t xml:space="preserve">REQUIREMENTS TRACEABILITY MATRIX</w:t>
      </w:r>
    </w:p>
    <w:p>
      <w:pPr>
        <w:spacing w:after="140" w:line="540"/>
      </w:pPr>
      <w:r>
        <w:rPr>
          <w:rFonts w:ascii="Arial Narrow" w:cs="Arial Narrow" w:eastAsia="Arial Narrow" w:hAnsi="Arial Narrow"/>
          <w:b/>
          <w:bCs/>
          <w:color w:val="000000"/>
          <w:sz w:val="42"/>
          <w:szCs w:val="42"/>
        </w:rPr>
        <w:t xml:space="preserve">AI-Powered Residential Site Management CRM</w:t>
      </w:r>
    </w:p>
    <w:p>
      <w:pPr>
        <w:spacing w:after="360" w:line="340"/>
      </w:pPr>
      <w:r>
        <w:rPr>
          <w:rFonts w:ascii="Arial Narrow" w:cs="Arial Narrow" w:eastAsia="Arial Narrow" w:hAnsi="Arial Narrow"/>
          <w:color w:val="222222"/>
          <w:sz w:val="25"/>
          <w:szCs w:val="25"/>
        </w:rPr>
        <w:t xml:space="preserve">Business-to-product-to-technical-to-test traceability for scope control and launch sign-off</w:t>
      </w:r>
    </w:p>
    <w:p>
      <w:pPr>
        <w:shd w:fill="F2F2F2"/>
        <w:spacing w:after="80" w:before="0" w:line="260"/>
      </w:pPr>
      <w:r>
        <w:rPr>
          <w:rFonts w:ascii="Arial Narrow" w:cs="Arial Narrow" w:eastAsia="Arial Narrow" w:hAnsi="Arial Narrow"/>
          <w:color w:val="111111"/>
          <w:sz w:val="20"/>
          <w:szCs w:val="20"/>
        </w:rPr>
        <w:t xml:space="preserve">  </w:t>
      </w:r>
      <w:r>
        <w:rPr>
          <w:rFonts w:ascii="Arial Narrow" w:cs="Arial Narrow" w:eastAsia="Arial Narrow" w:hAnsi="Arial Narrow"/>
          <w:b/>
          <w:bCs/>
          <w:color w:val="222222"/>
          <w:sz w:val="20"/>
          <w:szCs w:val="20"/>
        </w:rPr>
        <w:t xml:space="preserve">Scope control</w:t>
      </w:r>
    </w:p>
    <w:p>
      <w:pPr>
        <w:shd w:fill="F2F2F2"/>
        <w:spacing w:after="80" w:before="0" w:line="260"/>
      </w:pPr>
      <w:r>
        <w:rPr>
          <w:rFonts w:ascii="Arial Narrow" w:cs="Arial Narrow" w:eastAsia="Arial Narrow" w:hAnsi="Arial Narrow"/>
          <w:color w:val="111111"/>
          <w:sz w:val="20"/>
          <w:szCs w:val="20"/>
        </w:rPr>
        <w:t xml:space="preserve">  </w:t>
      </w:r>
      <w:r>
        <w:rPr>
          <w:rFonts w:ascii="Arial Narrow" w:cs="Arial Narrow" w:eastAsia="Arial Narrow" w:hAnsi="Arial Narrow"/>
          <w:b/>
          <w:bCs/>
          <w:color w:val="222222"/>
          <w:sz w:val="20"/>
          <w:szCs w:val="20"/>
        </w:rPr>
        <w:t xml:space="preserve">Test coverage</w:t>
      </w:r>
    </w:p>
    <w:p>
      <w:pPr>
        <w:shd w:fill="F2F2F2"/>
        <w:spacing w:after="80" w:before="0" w:line="260"/>
      </w:pPr>
      <w:r>
        <w:rPr>
          <w:rFonts w:ascii="Arial Narrow" w:cs="Arial Narrow" w:eastAsia="Arial Narrow" w:hAnsi="Arial Narrow"/>
          <w:color w:val="111111"/>
          <w:sz w:val="20"/>
          <w:szCs w:val="20"/>
        </w:rPr>
        <w:t xml:space="preserve">  </w:t>
      </w:r>
      <w:r>
        <w:rPr>
          <w:rFonts w:ascii="Arial Narrow" w:cs="Arial Narrow" w:eastAsia="Arial Narrow" w:hAnsi="Arial Narrow"/>
          <w:b/>
          <w:bCs/>
          <w:color w:val="222222"/>
          <w:sz w:val="20"/>
          <w:szCs w:val="20"/>
        </w:rPr>
        <w:t xml:space="preserve">Sign-off evidence</w:t>
      </w:r>
    </w:p>
    <w:p>
      <w:pPr>
        <w:spacing w:after="60" w:before="28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Prepared for: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Ataberk Estate digital transformation planning</w:t>
      </w:r>
    </w:p>
    <w:p>
      <w:pPr>
        <w:spacing w:after="6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Prepared by: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1Cati / Product and Engineering</w:t>
      </w:r>
    </w:p>
    <w:p>
      <w:pPr>
        <w:spacing w:after="6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Design refresh: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25 June 2026</w:t>
      </w:r>
    </w:p>
    <w:p>
      <w:pPr>
        <w:spacing w:after="620"/>
      </w:pPr>
      <w:r>
        <w:rPr>
          <w:rFonts w:ascii="Arial Narrow" w:cs="Arial Narrow" w:eastAsia="Arial Narrow" w:hAnsi="Arial Narrow"/>
          <w:b/>
          <w:bCs/>
          <w:color w:val="111111"/>
          <w:sz w:val="22"/>
          <w:szCs w:val="22"/>
        </w:rPr>
        <w:t xml:space="preserve">Status: </w:t>
      </w:r>
      <w:r>
        <w:rPr>
          <w:rFonts w:ascii="Arial Narrow" w:cs="Arial Narrow" w:eastAsia="Arial Narrow" w:hAnsi="Arial Narrow"/>
          <w:color w:val="111111"/>
          <w:sz w:val="22"/>
          <w:szCs w:val="22"/>
        </w:rPr>
        <w:t xml:space="preserve">Consulting-ready v0.2</w:t>
      </w:r>
    </w:p>
    <w:p>
      <w:r>
        <w:br w:type="page"/>
      </w:r>
    </w:p>
    <w:p>
      <w:pPr>
        <w:pStyle w:val="Heading1"/>
        <w:spacing w:before="0" w:after="180" w:line="320" w:lineRule="auto"/>
      </w:pPr>
      <w:r>
        <w:rPr>
          <w:rFonts w:ascii="Arial Narrow" w:hAnsi="Arial Narrow"/>
          <w:color w:val="111111"/>
        </w:rPr>
        <w:t>Table of Contents</w:t>
      </w:r>
    </w:p>
    <w:p>
      <w:pPr>
        <w:spacing w:after="180" w:line="260" w:lineRule="auto"/>
      </w:pPr>
      <w:r>
        <w:rPr>
          <w:rFonts w:ascii="Arial Narrow" w:hAnsi="Arial Narrow"/>
          <w:color w:val="111111"/>
        </w:rPr>
        <w:t>Executive review map generated from the main document structure.</w:t>
      </w:r>
    </w:p>
    <w:p>
      <w:pPr>
        <w:spacing w:after="45" w:line="240" w:lineRule="auto"/>
        <w:ind w:left="0"/>
      </w:pPr>
      <w:hyperlink w:anchor="toc_sec_001">
        <w:r>
          <w:rPr>
            <w:rFonts w:ascii="Arial Narrow" w:hAnsi="Arial Narrow"/>
            <w:color w:val="111111"/>
          </w:rPr>
          <w:t>1. Executive Summary</w:t>
        </w:r>
      </w:hyperlink>
    </w:p>
    <w:p>
      <w:pPr>
        <w:spacing w:after="45" w:line="240" w:lineRule="auto"/>
        <w:ind w:left="0"/>
      </w:pPr>
      <w:hyperlink w:anchor="toc_sec_002">
        <w:r>
          <w:rPr>
            <w:rFonts w:ascii="Arial Narrow" w:hAnsi="Arial Narrow"/>
            <w:color w:val="111111"/>
          </w:rPr>
          <w:t>2. Traceability Flow</w:t>
        </w:r>
      </w:hyperlink>
    </w:p>
    <w:p>
      <w:pPr>
        <w:spacing w:after="45" w:line="240" w:lineRule="auto"/>
        <w:ind w:left="0"/>
      </w:pPr>
      <w:hyperlink w:anchor="toc_sec_003">
        <w:r>
          <w:rPr>
            <w:rFonts w:ascii="Arial Narrow" w:hAnsi="Arial Narrow"/>
            <w:color w:val="111111"/>
          </w:rPr>
          <w:t>3. Core Traceability Matrix</w:t>
        </w:r>
      </w:hyperlink>
    </w:p>
    <w:p>
      <w:pPr>
        <w:spacing w:after="45" w:line="240" w:lineRule="auto"/>
        <w:ind w:left="0"/>
      </w:pPr>
      <w:hyperlink w:anchor="toc_sec_004">
        <w:r>
          <w:rPr>
            <w:rFonts w:ascii="Arial Narrow" w:hAnsi="Arial Narrow"/>
            <w:color w:val="111111"/>
          </w:rPr>
          <w:t>4. Release Traceability Gates</w:t>
        </w:r>
      </w:hyperlink>
    </w:p>
    <w:p>
      <w:pPr>
        <w:spacing w:after="45" w:line="240" w:lineRule="auto"/>
        <w:ind w:left="0"/>
      </w:pPr>
      <w:hyperlink w:anchor="toc_sec_005">
        <w:r>
          <w:rPr>
            <w:rFonts w:ascii="Arial Narrow" w:hAnsi="Arial Narrow"/>
            <w:color w:val="111111"/>
          </w:rPr>
          <w:t>5. Open Traceability Items</w:t>
        </w:r>
      </w:hyperlink>
    </w:p>
    <w:p>
      <w:pPr>
        <w:spacing w:after="45" w:line="240" w:lineRule="auto"/>
        <w:ind w:left="0"/>
      </w:pPr>
      <w:hyperlink w:anchor="toc_sec_006">
        <w:r>
          <w:rPr>
            <w:rFonts w:ascii="Arial Narrow" w:hAnsi="Arial Narrow"/>
            <w:color w:val="111111"/>
          </w:rPr>
          <w:t>6. Traceability Acceptance Checklist</w:t>
        </w:r>
      </w:hyperlink>
    </w:p>
    <w:p>
      <w:pPr/>
      <w:r>
        <w:br w:type="page"/>
      </w:r>
    </w:p>
    <w:p>
      <w:pPr>
        <w:pStyle w:val="Heading1"/>
        <w:spacing w:after="120" w:before="0" w:line="264"/>
      </w:pPr>
      <w:r>
        <w:t xml:space="preserve">Executive At-A-Glance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Traceability prevents business requirements from disappearing between BRD, PRD, TRD, QA and launch planning.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Every launch requirement should have product coverage, technical coverage, security/compliance controls and acceptance evidence.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t xml:space="preserve">Open traceability items should be resolved or formally accepted before scope lock and launch readiness approval.</w:t>
      </w:r>
    </w:p>
    <w:p>
      <w:pPr>
        <w:pStyle w:val="Heading1"/>
        <w:spacing w:after="120" w:before="0" w:line="264"/>
      </w:pPr>
      <w:r>
        <w:t xml:space="preserve">Reader Guide</w:t>
      </w:r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Requirements Traceability Matrix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Product, QA, delivery leadership, engineering and client stakeholders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Status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Consulting-ready v0.2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STRICTLY CONFIDENTIAL</w:t>
            </w:r>
          </w:p>
        </w:tc>
      </w:tr>
      <w:tr>
        <w:trPr>
          <w:tblHeader w:val="false"/>
        </w:trPr>
        <w:tc>
          <w:tcPr>
            <w:tcW w:type="dxa" w:w="2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111111"/>
                <w:sz w:val="20"/>
                <w:szCs w:val="20"/>
              </w:rPr>
              <w:t xml:space="preserve">Design preset</w:t>
            </w:r>
          </w:p>
        </w:tc>
        <w:tc>
          <w:tcPr>
            <w:tcW w:type="dxa" w:w="6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Arial Narrow consulting report; black text; light-grey table and diagram system</w:t>
            </w:r>
          </w:p>
        </w:tc>
      </w:tr>
    </w:tbl>
    <w:p>
      <w:pPr>
        <w:pStyle w:val="Heading1"/>
        <w:spacing w:after="120" w:before="0" w:line="264"/>
      </w:pPr>
      <w:r>
        <w:t xml:space="preserve">Visual Navigation</w:t>
      </w:r>
    </w:p>
    <w:p>
      <w:pPr>
        <w:spacing w:after="60" w:before="100"/>
        <w:jc w:val="center"/>
      </w:pPr>
      <w:r>
        <w:drawing>
          <ns2:inline distT="0" distB="0" distL="0" distR="0">
            <ns2:extent cx="5810250" cy="2905125"/>
            <ns2:effectExtent t="0" r="0" b="0" l="0"/>
            <ns2:docPr id="1" name="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r:embed="rId9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810250" cy="290512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spacing w:after="180"/>
        <w:jc w:val="center"/>
      </w:pPr>
      <w:r>
        <w:rPr>
          <w:rFonts w:ascii="Arial Narrow" w:cs="Arial Narrow" w:eastAsia="Arial Narrow" w:hAnsi="Arial Narrow"/>
          <w:i/>
          <w:iCs/>
          <w:color w:val="5F6368"/>
          <w:sz w:val="18"/>
          <w:szCs w:val="18"/>
        </w:rPr>
        <w:t xml:space="preserve">Figure: Traceability Flow</w:t>
      </w:r>
    </w:p>
    <w:p>
      <w:r>
        <w:br w:type="page"/>
      </w:r>
    </w:p>
    <w:p>
      <w:bookmarkStart w:id="1" w:name="toc_sec_001"/>
      <w:pPr>
        <w:pStyle w:val="Heading1"/>
        <w:spacing w:after="120" w:before="0" w:line="264"/>
      </w:pPr>
      <w:r>
        <w:t xml:space="preserve">1. Executive Summary</w:t>
      </w:r>
      <w:bookmarkEnd w:id="1"/>
    </w:p>
    <w:p>
      <w:pPr>
        <w:spacing w:after="120" w:line="280"/>
      </w:pPr>
      <w:r>
        <w:t xml:space="preserve">This matrix keeps the documentation package connected. It prevents a common delivery failure: a business requirement appears in the BRD, but the PRD, TRD, test plan or launch checklist does not carry it through.</w:t>
      </w:r>
    </w:p>
    <w:p>
      <w:pPr>
        <w:spacing w:after="120" w:line="280"/>
      </w:pPr>
      <w:r>
        <w:t xml:space="preserve">Each major requirement must have a product owner, a technical owner, acceptance evidence and a release gate. Items without traceability should not be treated as launch-ready.</w:t>
      </w:r>
    </w:p>
    <w:p>
      <w:bookmarkStart w:id="2" w:name="toc_sec_002"/>
      <w:pPr>
        <w:pStyle w:val="Heading1"/>
        <w:spacing w:after="120" w:before="0" w:line="264"/>
      </w:pPr>
      <w:r>
        <w:t xml:space="preserve">2. Traceability Flow</w:t>
      </w:r>
      <w:bookmarkEnd w:id="2"/>
    </w:p>
    <w:p>
      <w:pPr>
        <w:spacing w:after="60" w:before="100"/>
        <w:jc w:val="center"/>
      </w:pPr>
      <w:r>
        <w:drawing>
          <ns2:inline distT="0" distB="0" distL="0" distR="0">
            <ns2:extent cx="5810250" cy="2905125"/>
            <ns2:effectExtent t="0" r="0" b="0" l="0"/>
            <ns2:docPr id="1" name="" descr="" title="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r:embed="rId9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810250" cy="290512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spacing w:after="180"/>
        <w:jc w:val="center"/>
      </w:pPr>
      <w:r>
        <w:rPr>
          <w:rFonts w:ascii="Arial Narrow" w:cs="Arial Narrow" w:eastAsia="Arial Narrow" w:hAnsi="Arial Narrow"/>
          <w:i/>
          <w:iCs/>
          <w:color w:val="5F6368"/>
          <w:sz w:val="18"/>
          <w:szCs w:val="18"/>
        </w:rPr>
        <w:t xml:space="preserve">Figure: Traceability Flow</w:t>
      </w:r>
    </w:p>
    <w:p>
      <w:bookmarkStart w:id="3" w:name="toc_sec_003"/>
      <w:pPr>
        <w:pStyle w:val="Heading1"/>
        <w:spacing w:after="120" w:before="0" w:line="264"/>
      </w:pPr>
      <w:r>
        <w:t xml:space="preserve">3. Core Traceability Matrix</w:t>
      </w:r>
      <w:bookmarkEnd w:id="3"/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72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Business Requirement</w:t>
            </w:r>
          </w:p>
        </w:tc>
        <w:tc>
          <w:tcPr>
            <w:tcW w:type="dxa" w:w="1872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Product Coverage</w:t>
            </w:r>
          </w:p>
        </w:tc>
        <w:tc>
          <w:tcPr>
            <w:tcW w:type="dxa" w:w="1872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Technical Coverage</w:t>
            </w:r>
          </w:p>
        </w:tc>
        <w:tc>
          <w:tcPr>
            <w:tcW w:type="dxa" w:w="1872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Acceptance Evidence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BR-001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Represent all 769 flats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Core site data, flat matrix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Site/block/flat schema, import APIs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Import report and flat matrix UAT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BR-002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Role-based access for all users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User and role management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Supabase Auth, RBAC, RLS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Role navigation and blocked access tests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BR-003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Reliable finance balances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Finance ledger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Journal entries, balances, reversals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Ledger unit tests and accountant UAT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BR-004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Payments and reconciliation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Payments/deposits module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Payment intents, webhooks, idempotency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Payment integration tests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BR-005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Debt restrictions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Restriction rules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Restriction engine, backend checks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Debt-block E2E and legal approval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BR-006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Service requests become work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Service catalogue and tickets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Service orders, tickets, SLA events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Service request E2E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BR-007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Staff completion evidence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Workforce and media reports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Storage, media reports, ticket events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Mobile staff E2E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BR-008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Booking, move-in and checkout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Booking workflows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Availability, deposits, settlement, access queue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Booking/check-in/checkout UAT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BR-009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Communication and documents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Chat, announcements, vault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Message threads, notifications, document permissions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Permission and delivery tests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BR-010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Reporting dashboard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Reporting module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Views/materialized views, exports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Dashboard source-data review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BR-011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assistance with guardrails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layer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events, recommendations, approvals, retrieval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AI eval and restricted-action tests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BR-012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Audit module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Immutable audit logs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Audit inspection for critical actions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BR-013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PWA mobile access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Resident/staff/manager PWA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Manifest, mobile shells, responsive routes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Mobile viewport tests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BR-014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Integration layer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Adapters, webhooks, retry queue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Integration health and failure tests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BR-015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Security and privacy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Security requirements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RBAC/RLS, storage policies, ASVS checklist</w:t>
            </w:r>
          </w:p>
        </w:tc>
        <w:tc>
          <w:tcPr>
            <w:tcW w:type="dxa" w:w="187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Security launch checklist</w:t>
            </w:r>
          </w:p>
        </w:tc>
      </w:tr>
    </w:tbl>
    <w:p>
      <w:pPr>
        <w:spacing w:after="100"/>
      </w:pPr>
    </w:p>
    <w:p>
      <w:bookmarkStart w:id="4" w:name="toc_sec_004"/>
      <w:pPr>
        <w:pStyle w:val="Heading1"/>
        <w:spacing w:after="120" w:before="0" w:line="264"/>
      </w:pPr>
      <w:r>
        <w:t xml:space="preserve">4. Release Traceability Gates</w:t>
      </w:r>
      <w:bookmarkEnd w:id="4"/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type="dxa" w:w="468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Minimum Traceability Evidence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Demo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Clickable role journeys, sample data, workflow demonstration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MVP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BR-001, BR-002, BR-003, BR-006, BR-007, BR-010, BR-012, BR-013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V1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MVP plus BR-004, BR-005, BR-008, BR-009, BR-011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V2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V1 plus BR-014 and advanced AI/analytics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Launch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All launch-scoped requirements have UAT evidence and accepted risks</w:t>
            </w:r>
          </w:p>
        </w:tc>
      </w:tr>
    </w:tbl>
    <w:p>
      <w:pPr>
        <w:spacing w:after="100"/>
      </w:pPr>
    </w:p>
    <w:p>
      <w:bookmarkStart w:id="5" w:name="toc_sec_005"/>
      <w:pPr>
        <w:pStyle w:val="Heading1"/>
        <w:spacing w:after="120" w:before="0" w:line="264"/>
      </w:pPr>
      <w:r>
        <w:t xml:space="preserve">5. Open Traceability Items</w:t>
      </w:r>
      <w:bookmarkEnd w:id="5"/>
    </w:p>
    <w:tbl>
      <w:tblPr>
        <w:tblW w:type="dxa" w:w="9360"/>
        <w:tblBorders>
          <w:top w:val="single" w:color="D9D9D9" w:sz="6"/>
          <w:left w:val="single" w:color="D9D9D9" w:sz="6"/>
          <w:bottom w:val="single" w:color="D9D9D9" w:sz="6"/>
          <w:right w:val="single" w:color="D9D9D9" w:sz="6"/>
          <w:insideH w:val="single" w:color="D9D9D9" w:sz="4"/>
          <w:insideV w:val="single" w:color="D9D9D9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Why It Is Open</w:t>
            </w:r>
          </w:p>
        </w:tc>
        <w:tc>
          <w:tcPr>
            <w:tcW w:type="dxa" w:w="3120"/>
            <w:shd w:fill="F2F2F2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/>
                <w:bCs/>
                <w:color w:val="000000"/>
                <w:sz w:val="20"/>
                <w:szCs w:val="20"/>
              </w:rPr>
              <w:t xml:space="preserve">Required Decision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Payment provider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Vendor not confirmed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Choose provider or approve manual/bank-first flow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Access vendor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API capability unknown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Confirm vendor, API/export/manual fallback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Legal access restriction boundary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Debt-based access action is sensitive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Legal review and client policy approval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Retention periods not confirmed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Legal/accounting retention policy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Native app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Excluded from launch but may return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Written PWA-first approval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Meter/camera integrations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Vendor and legal basis unknown</w:t>
            </w:r>
          </w:p>
        </w:tc>
        <w:tc>
          <w:tcPr>
            <w:tcW w:type="dxa" w:w="312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line="26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111111"/>
                <w:sz w:val="20"/>
                <w:szCs w:val="20"/>
              </w:rPr>
              <w:t xml:space="preserve">Confirm roadmap vs launch requirement</w:t>
            </w:r>
          </w:p>
        </w:tc>
      </w:tr>
    </w:tbl>
    <w:p>
      <w:pPr>
        <w:spacing w:after="100"/>
      </w:pPr>
    </w:p>
    <w:p>
      <w:bookmarkStart w:id="6" w:name="toc_sec_006"/>
      <w:pPr>
        <w:pStyle w:val="Heading1"/>
        <w:spacing w:after="120" w:before="0" w:line="264"/>
      </w:pPr>
      <w:r>
        <w:t xml:space="preserve">6. Traceability Acceptance Checklist</w:t>
      </w:r>
      <w:bookmarkEnd w:id="6"/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Every launch requirement has a product owner.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Every launch requirement has technical coverage.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Every sensitive requirement has a security/compliance control.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Every mandatory scenario has a test case.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Every UAT result is linked to the requirement it validates.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Open decisions are tracked before scope lock.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rFonts w:ascii="Arial Narrow" w:cs="Arial Narrow" w:eastAsia="Arial Narrow" w:hAnsi="Arial Narrow"/>
        <w:color w:val="5F6368"/>
        <w:sz w:val="16"/>
        <w:szCs w:val="16"/>
      </w:rPr>
      <w:t xml:space="preserve">1Cati requirements package | WAMOCON GmbH | Internal planning artifact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1"/>
      </w:pBdr>
      <w:spacing w:after="120"/>
    </w:pPr>
    <w:r>
      <w:rPr>
        <w:rFonts w:ascii="Arial Narrow" w:cs="Arial Narrow" w:eastAsia="Arial Narrow" w:hAnsi="Arial Narrow"/>
        <w:b/>
        <w:bCs/>
        <w:color w:val="5F6368"/>
        <w:sz w:val="18"/>
        <w:szCs w:val="18"/>
      </w:rPr>
      <w:t xml:space="preserve">Requirements Traceability Matrix</w:t>
    </w:r>
    <w:r>
      <w:rPr>
        <w:rFonts w:ascii="Arial Narrow" w:cs="Arial Narrow" w:eastAsia="Arial Narrow" w:hAnsi="Arial Narrow"/>
        <w:color w:val="5F6368"/>
        <w:sz w:val="18"/>
        <w:szCs w:val="18"/>
      </w:rPr>
      <w:t xml:space="preserve"> | STRICTLY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 w:line="280"/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 w:line="2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color w:val="111111"/>
        <w:sz w:val="22"/>
        <w:szCs w:val="22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40404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 w:line="320"/>
      <w:outlineLvl w:val="0"/>
    </w:pPr>
    <w:rPr>
      <w:rFonts w:ascii="Arial Narrow" w:cs="Arial Narrow" w:eastAsia="Arial Narrow" w:hAnsi="Arial Narrow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00"/>
      <w:outlineLvl w:val="1"/>
    </w:pPr>
    <w:rPr>
      <w:rFonts w:ascii="Arial Narrow" w:cs="Arial Narrow" w:eastAsia="Arial Narrow" w:hAnsi="Arial Narrow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 w:line="280"/>
      <w:outlineLvl w:val="2"/>
    </w:pPr>
    <w:rPr>
      <w:rFonts w:ascii="Arial Narrow" w:cs="Arial Narrow" w:eastAsia="Arial Narrow" w:hAnsi="Arial Narrow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4b3c1b4cbc20a46a56ffb8ab16f8528b428b5a9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Traceability Matrix: AI-Powered Residential Site Management CRM</dc:title>
  <dc:creator>1Cati / Product and Engineering</dc:creator>
  <dc:description>Business-to-product-to-technical-to-test traceability for scope control and launch sign-off</dc:description>
  <cp:lastModifiedBy>Un-named</cp:lastModifiedBy>
  <cp:revision>1</cp:revision>
  <dcterms:created xsi:type="dcterms:W3CDTF">2026-06-25T08:48:46.717Z</dcterms:created>
  <dcterms:modified xsi:type="dcterms:W3CDTF">2026-06-25T08:48:46.717Z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