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p14">
  <w:body>
    <w:p>
      <w:pPr>
        <w:spacing w:after="620"/>
        <w:jc w:val="right"/>
      </w:pPr>
      <w:r>
        <w:rPr>
          <w:rFonts w:ascii="Arial Narrow" w:cs="Arial Narrow" w:eastAsia="Arial Narrow" w:hAnsi="Arial Narrow"/>
          <w:b/>
          <w:bCs/>
          <w:color w:val="000000"/>
          <w:sz w:val="18"/>
          <w:szCs w:val="18"/>
        </w:rPr>
        <w:t xml:space="preserve">STRICTLY CONFIDENTIAL</w:t>
      </w:r>
    </w:p>
    <w:p>
      <w:pPr>
        <w:spacing w:after="80"/>
      </w:pP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SOURCE REGISTER</w:t>
      </w:r>
    </w:p>
    <w:p>
      <w:pPr>
        <w:spacing w:after="140" w:line="540"/>
      </w:pPr>
      <w:r>
        <w:rPr>
          <w:rFonts w:ascii="Arial Narrow" w:cs="Arial Narrow" w:eastAsia="Arial Narrow" w:hAnsi="Arial Narrow"/>
          <w:b/>
          <w:bCs/>
          <w:color w:val="000000"/>
          <w:sz w:val="42"/>
          <w:szCs w:val="42"/>
        </w:rPr>
        <w:t xml:space="preserve">AI-Powered Residential Site Management CRM</w:t>
      </w:r>
    </w:p>
    <w:p>
      <w:pPr>
        <w:spacing w:after="360" w:line="340"/>
      </w:pPr>
      <w:r>
        <w:rPr>
          <w:rFonts w:ascii="Arial Narrow" w:cs="Arial Narrow" w:eastAsia="Arial Narrow" w:hAnsi="Arial Narrow"/>
          <w:color w:val="222222"/>
          <w:sz w:val="25"/>
          <w:szCs w:val="25"/>
        </w:rPr>
        <w:t xml:space="preserve">External reference baseline for market, PWA, security and privacy planning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Evidence tracking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Source discipline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Review baseline</w:t>
      </w:r>
    </w:p>
    <w:p>
      <w:pPr>
        <w:spacing w:after="60" w:before="28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Prepared for: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Ataberk Estate digital transformation planning</w:t>
      </w:r>
    </w:p>
    <w:p>
      <w:pPr>
        <w:spacing w:after="6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Prepared by: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1Cati / Product and Engineering</w:t>
      </w:r>
    </w:p>
    <w:p>
      <w:pPr>
        <w:spacing w:after="6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Design refresh: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25 June 2026</w:t>
      </w:r>
    </w:p>
    <w:p>
      <w:pPr>
        <w:spacing w:after="62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Status: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Consulting-ready v0.2</w:t>
      </w:r>
    </w:p>
    <w:p>
      <w:r>
        <w:br w:type="page"/>
      </w:r>
    </w:p>
    <w:p>
      <w:pPr>
        <w:pStyle w:val="Heading1"/>
        <w:spacing w:before="0" w:after="180" w:line="320" w:lineRule="auto"/>
      </w:pPr>
      <w:r>
        <w:rPr>
          <w:rFonts w:ascii="Arial Narrow" w:hAnsi="Arial Narrow"/>
          <w:color w:val="111111"/>
        </w:rPr>
        <w:t>Table of Contents</w:t>
      </w:r>
    </w:p>
    <w:p>
      <w:pPr>
        <w:spacing w:after="180" w:line="260" w:lineRule="auto"/>
      </w:pPr>
      <w:r>
        <w:rPr>
          <w:rFonts w:ascii="Arial Narrow" w:hAnsi="Arial Narrow"/>
          <w:color w:val="111111"/>
        </w:rPr>
        <w:t>Executive review map generated from the main document structure.</w:t>
      </w:r>
    </w:p>
    <w:p>
      <w:pPr>
        <w:spacing w:after="45" w:line="240" w:lineRule="auto"/>
        <w:ind w:left="0"/>
      </w:pPr>
      <w:hyperlink w:anchor="toc_sec_001">
        <w:r>
          <w:rPr>
            <w:rFonts w:ascii="Arial Narrow" w:hAnsi="Arial Narrow"/>
            <w:color w:val="111111"/>
          </w:rPr>
          <w:t>1. Source Use Policy</w:t>
        </w:r>
      </w:hyperlink>
    </w:p>
    <w:p>
      <w:pPr>
        <w:spacing w:after="45" w:line="240" w:lineRule="auto"/>
        <w:ind w:left="0"/>
      </w:pPr>
      <w:hyperlink w:anchor="toc_sec_002">
        <w:r>
          <w:rPr>
            <w:rFonts w:ascii="Arial Narrow" w:hAnsi="Arial Narrow"/>
            <w:color w:val="111111"/>
          </w:rPr>
          <w:t>2. Source Register</w:t>
        </w:r>
      </w:hyperlink>
    </w:p>
    <w:p>
      <w:pPr>
        <w:spacing w:after="45" w:line="240" w:lineRule="auto"/>
        <w:ind w:left="0"/>
      </w:pPr>
      <w:hyperlink w:anchor="toc_sec_003">
        <w:r>
          <w:rPr>
            <w:rFonts w:ascii="Arial Narrow" w:hAnsi="Arial Narrow"/>
            <w:color w:val="111111"/>
          </w:rPr>
          <w:t>3. Evidence Handling Rules</w:t>
        </w:r>
      </w:hyperlink>
    </w:p>
    <w:p>
      <w:pPr/>
      <w:r>
        <w:br w:type="page"/>
      </w:r>
    </w:p>
    <w:p>
      <w:pPr>
        <w:pStyle w:val="Heading1"/>
        <w:spacing w:after="120" w:before="0" w:line="264"/>
      </w:pPr>
      <w:r>
        <w:t xml:space="preserve">Executive At-A-Glance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The register records the public sources used for planning, positioning and security/compliance baseline decisions.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Competitor sources are used as capability signals, not as legal rankings or vendor certifications.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The register should be updated whenever new pricing, compliance, integration or vendor-specific sources are used.</w:t>
      </w:r>
    </w:p>
    <w:p>
      <w:pPr>
        <w:pStyle w:val="Heading1"/>
        <w:spacing w:after="120" w:before="0" w:line="264"/>
      </w:pPr>
      <w:r>
        <w:t xml:space="preserve">Reader Guide</w:t>
      </w:r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Source Register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Strategy, product, delivery leadership and QA reviewers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Consulting-ready v0.2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STRICTLY CONFIDENTIAL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Design preset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Arial Narrow consulting report; black text; light-grey table and diagram system</w:t>
            </w:r>
          </w:p>
        </w:tc>
      </w:tr>
    </w:tbl>
    <w:p>
      <w:r>
        <w:br w:type="page"/>
      </w:r>
    </w:p>
    <w:p>
      <w:bookmarkStart w:id="1" w:name="toc_sec_001"/>
      <w:pPr>
        <w:pStyle w:val="Heading1"/>
        <w:spacing w:after="120" w:before="0" w:line="264"/>
      </w:pPr>
      <w:r>
        <w:t xml:space="preserve">1. Source Use Policy</w:t>
      </w:r>
      <w:bookmarkEnd w:id="1"/>
    </w:p>
    <w:p>
      <w:pPr>
        <w:spacing w:after="120" w:line="280"/>
      </w:pPr>
      <w:r>
        <w:t xml:space="preserve">This register records public sources used for planning and positioning. It is not a legal opinion, market-share ranking or vendor certification. Product, security and legal decisions should be validated with the client, selected vendors and qualified legal/accounting advisors before launch.</w:t>
      </w:r>
    </w:p>
    <w:p>
      <w:bookmarkStart w:id="2" w:name="toc_sec_002"/>
      <w:pPr>
        <w:pStyle w:val="Heading1"/>
        <w:spacing w:after="120" w:before="0" w:line="264"/>
      </w:pPr>
      <w:r>
        <w:t xml:space="preserve">2. Source Register</w:t>
      </w:r>
      <w:bookmarkEnd w:id="2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Apsiyon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https://www.apsiyon.com/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 site-management baseline: aidat, payments, resident/manager capabilities, access/meter/AI positioning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Senyonet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https://www.senyonet.com.tr/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 facility/site management benchmark: finance, accounting, security, communication, support/training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Yonetimcell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https://www.yonetimcell.com/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Simplicity, aidat tracking, resident payment access, reports and staff job-tracking benchmark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Aidatim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https://www.aidatim.com/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Hybrid software/service benchmark: support, setup, accounting/legal support, bank matching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Siteplus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https://www.siteplus.com.tr/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Integrated facility operations benchmark: cleaning, security, technical maintenance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Buildium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https://www.buildium.com/features/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Global property management capability baseline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Yardi Breeze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https://www.yardibreeze.com/features/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Global accounting, maintenance and owner reporting baseline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DoorLoop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https://www.doorloop.com/features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Global property CRM, payments, maintenance, owner/tenant portal and AI baseline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Jira Service Management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https://www.atlassian.com/software/jira/service-management/features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Service desk workflow, SLA, assignment and automation baseline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web.dev PWA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https://web.dev/learn/pwa/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PWA-first delivery rationale and mobile web expectations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OWASP ASVS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https://owasp.org/www-project-application-security-verification-standard/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Web application security verification baseline; official page references ASVS 5.0.0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KVKK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https://www.kvkk.gov.tr/Icerik/6649/Personal-Data-Protection-Law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 personal data protection baseline</w:t>
            </w:r>
          </w:p>
        </w:tc>
      </w:tr>
    </w:tbl>
    <w:p>
      <w:pPr>
        <w:spacing w:after="100"/>
      </w:pPr>
    </w:p>
    <w:p>
      <w:bookmarkStart w:id="3" w:name="toc_sec_003"/>
      <w:pPr>
        <w:pStyle w:val="Heading1"/>
        <w:spacing w:after="120" w:before="0" w:line="264"/>
      </w:pPr>
      <w:r>
        <w:t xml:space="preserve">3. Evidence Handling Rules</w:t>
      </w:r>
      <w:bookmarkEnd w:id="3"/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Do not present the Turkish competitor list as a legal market-share ranking.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Use competitor claims only as public capability signals.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Keep legal/compliance wording conservative.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Confirm payment, bank, access, camera and meter vendor details before implementation.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Update this register if new sources are used for pricing, compliance or vendor-specific integration decisions.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Arial Narrow" w:cs="Arial Narrow" w:eastAsia="Arial Narrow" w:hAnsi="Arial Narrow"/>
        <w:color w:val="5F6368"/>
        <w:sz w:val="16"/>
        <w:szCs w:val="16"/>
      </w:rPr>
      <w:t xml:space="preserve">1Cati requirements package | WAMOCON GmbH | Internal planning artifact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1"/>
      </w:pBdr>
      <w:spacing w:after="120"/>
    </w:pPr>
    <w:r>
      <w:rPr>
        <w:rFonts w:ascii="Arial Narrow" w:cs="Arial Narrow" w:eastAsia="Arial Narrow" w:hAnsi="Arial Narrow"/>
        <w:b/>
        <w:bCs/>
        <w:color w:val="5F6368"/>
        <w:sz w:val="18"/>
        <w:szCs w:val="18"/>
      </w:rPr>
      <w:t xml:space="preserve">Source Register</w:t>
    </w:r>
    <w:r>
      <w:rPr>
        <w:rFonts w:ascii="Arial Narrow" w:cs="Arial Narrow" w:eastAsia="Arial Narrow" w:hAnsi="Arial Narrow"/>
        <w:color w:val="5F6368"/>
        <w:sz w:val="18"/>
        <w:szCs w:val="18"/>
      </w:rPr>
      <w:t xml:space="preserve"> | 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line="280"/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line="2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color w:val="111111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40404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320"/>
      <w:outlineLvl w:val="0"/>
    </w:pPr>
    <w:rPr>
      <w:rFonts w:ascii="Arial Narrow" w:cs="Arial Narrow" w:eastAsia="Arial Narrow" w:hAnsi="Arial Narro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00"/>
      <w:outlineLvl w:val="1"/>
    </w:pPr>
    <w:rPr>
      <w:rFonts w:ascii="Arial Narrow" w:cs="Arial Narrow" w:eastAsia="Arial Narrow" w:hAnsi="Arial Narrow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 w:line="280"/>
      <w:outlineLvl w:val="2"/>
    </w:pPr>
    <w:rPr>
      <w:rFonts w:ascii="Arial Narrow" w:cs="Arial Narrow" w:eastAsia="Arial Narrow" w:hAnsi="Arial Narrow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Register: AI-Powered Residential Site Management CRM</dc:title>
  <dc:creator>1Cati / Product and Engineering</dc:creator>
  <dc:description>External reference baseline for market, PWA, security and privacy planning</dc:description>
  <cp:lastModifiedBy>Un-named</cp:lastModifiedBy>
  <cp:revision>1</cp:revision>
  <dcterms:created xsi:type="dcterms:W3CDTF">2026-06-25T08:48:46.757Z</dcterms:created>
  <dcterms:modified xsi:type="dcterms:W3CDTF">2026-06-25T08:48:46.757Z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