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nforderungsdokument-app-energieberater"/>
    <w:p>
      <w:pPr>
        <w:pStyle w:val="Heading1"/>
      </w:pPr>
      <w:r>
        <w:t xml:space="preserve">Anforderungsdokument — App</w:t>
      </w:r>
      <w:r>
        <w:t xml:space="preserve"> </w:t>
      </w:r>
      <w:r>
        <w:t xml:space="preserve">“Energieberater”</w:t>
      </w:r>
    </w:p>
    <w:p>
      <w:pPr>
        <w:pStyle w:val="FirstParagraph"/>
      </w:pPr>
      <w:r>
        <w:rPr>
          <w:b/>
          <w:bCs/>
        </w:rPr>
        <w:t xml:space="preserve">Erstellt:</w:t>
      </w:r>
      <w:r>
        <w:t xml:space="preserve"> </w:t>
      </w:r>
      <w:r>
        <w:t xml:space="preserve">März 2026 |</w:t>
      </w:r>
      <w:r>
        <w:t xml:space="preserve"> </w:t>
      </w:r>
      <w:r>
        <w:rPr>
          <w:b/>
          <w:bCs/>
        </w:rPr>
        <w:t xml:space="preserve">Autor:</w:t>
      </w:r>
      <w:r>
        <w:t xml:space="preserve"> </w:t>
      </w:r>
      <w:r>
        <w:t xml:space="preserve">Erwin Moretz |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Wellen:</w:t>
      </w:r>
      <w:r>
        <w:t xml:space="preserve"> </w:t>
      </w:r>
      <w:r>
        <w:t xml:space="preserve">Welle 4 &amp; Welle 5 |</w:t>
      </w:r>
      <w:r>
        <w:t xml:space="preserve"> </w:t>
      </w:r>
      <w:r>
        <w:rPr>
          <w:b/>
          <w:bCs/>
        </w:rPr>
        <w:t xml:space="preserve">Gesamt-Entwicklungszeit:</w:t>
      </w:r>
      <w:r>
        <w:t xml:space="preserve"> </w:t>
      </w:r>
      <w:r>
        <w:t xml:space="preserve">32h (2 × 16h)</w:t>
      </w:r>
    </w:p>
    <w:p>
      <w:r>
        <w:pict>
          <v:rect style="width:0;height:1.5pt" o:hralign="center" o:hrstd="t" o:hr="t"/>
        </w:pict>
      </w:r>
    </w:p>
    <w:bookmarkStart w:id="9" w:name="projektübersicht"/>
    <w:p>
      <w:pPr>
        <w:pStyle w:val="Heading2"/>
      </w:pPr>
      <w:r>
        <w:t xml:space="preserve">1. Projektübersicht</w:t>
      </w:r>
    </w:p>
    <w:p>
      <w:pPr>
        <w:pStyle w:val="FirstParagraph"/>
      </w:pPr>
      <w:r>
        <w:rPr>
          <w:b/>
          <w:bCs/>
        </w:rPr>
        <w:t xml:space="preserve">Wie heißt das Projekt / die App?</w:t>
      </w:r>
      <w:r>
        <w:t xml:space="preserve"> </w:t>
      </w:r>
      <w:r>
        <w:t xml:space="preserve">Energieberater</w:t>
      </w:r>
      <w:r>
        <w:t xml:space="preserve"> </w:t>
      </w:r>
      <w:r>
        <w:rPr>
          <w:i/>
          <w:iCs/>
        </w:rPr>
        <w:t xml:space="preserve">(Arbeitstitel)</w:t>
      </w:r>
    </w:p>
    <w:p>
      <w:pPr>
        <w:pStyle w:val="BodyText"/>
      </w:pPr>
      <w:r>
        <w:rPr>
          <w:b/>
          <w:bCs/>
        </w:rPr>
        <w:t xml:space="preserve">Beschreiben Sie Ihr Projekt in 2–3 Sätzen.</w:t>
      </w:r>
      <w:r>
        <w:t xml:space="preserve"> </w:t>
      </w:r>
      <w:r>
        <w:t xml:space="preserve">Die App unterstützt freiberufliche Energieberater bei der digitalen Abbildung ihres gesamten Beratungsprozesses — von der Vor-Ort-Gebäudeerfassung über die Förderprüfung bis zur Kommunikation mit dem Kunden. Kunden erhalten einen eigenen Portalzugang, um Projektstatus und Dokumente einzusehen. Langfristiges Ziel ist eine End-to-End-Plattform, die Digitalisierungslücken im deutschen Energieberatungsmarkt schließt.</w:t>
      </w:r>
    </w:p>
    <w:p>
      <w:pPr>
        <w:pStyle w:val="BodyText"/>
      </w:pPr>
      <w:r>
        <w:rPr>
          <w:b/>
          <w:bCs/>
        </w:rPr>
        <w:t xml:space="preserve">Wer ist die Zielgruppe?</w:t>
      </w:r>
      <w:r>
        <w:t xml:space="preserve"> </w:t>
      </w:r>
      <w:r>
        <w:t xml:space="preserve">Freiberufliche Energieberater und kleine Energieberatungsbüros (B2B), primär in Deutschland.</w:t>
      </w:r>
    </w:p>
    <w:p>
      <w:pPr>
        <w:pStyle w:val="BodyText"/>
      </w:pPr>
      <w:r>
        <w:rPr>
          <w:b/>
          <w:bCs/>
        </w:rPr>
        <w:t xml:space="preserve">Welches Problem löst diese App?</w:t>
      </w:r>
      <w:r>
        <w:t xml:space="preserve"> </w:t>
      </w:r>
      <w:r>
        <w:t xml:space="preserve">Bestehende Softwarelösungen decken nur Teilbereiche ab (Berechnungssoftware, iSFP-Erstellung). Es existiert keine End-to-End-Plattform, die den gesamten Prozess — Vor-Ort-Erfassung, Förder-Navigator, Kundenportal und Projektkommunikation — digital in einer Anwendung abbildet.</w:t>
      </w:r>
    </w:p>
    <w:p>
      <w:pPr>
        <w:pStyle w:val="BodyText"/>
      </w:pPr>
      <w:r>
        <w:rPr>
          <w:b/>
          <w:bCs/>
        </w:rPr>
        <w:t xml:space="preserve">Haben Sie eine bestehende App oder Website?</w:t>
      </w:r>
      <w:r>
        <w:t xml:space="preserve"> </w:t>
      </w:r>
      <w:r>
        <w:t xml:space="preserve">Nein. Neuentwicklung auf Basis von Next.js 16 (bestehendes Repository vorhanden).</w:t>
      </w:r>
    </w:p>
    <w:p>
      <w:r>
        <w:pict>
          <v:rect style="width:0;height:1.5pt" o:hralign="center" o:hrstd="t" o:hr="t"/>
        </w:pict>
      </w:r>
    </w:p>
    <w:bookmarkEnd w:id="9"/>
    <w:bookmarkStart w:id="10" w:name="funktionale-anforderungen"/>
    <w:p>
      <w:pPr>
        <w:pStyle w:val="Heading2"/>
      </w:pPr>
      <w:r>
        <w:t xml:space="preserve">2. Funktionale Anforderungen</w:t>
      </w:r>
    </w:p>
    <w:p>
      <w:pPr>
        <w:pStyle w:val="FirstParagraph"/>
      </w:pPr>
      <w:r>
        <w:rPr>
          <w:b/>
          <w:bCs/>
        </w:rPr>
        <w:t xml:space="preserve">Welche Hauptfunktionen brauchen Sie?</w:t>
      </w:r>
      <w:r>
        <w:t xml:space="preserve"> </w:t>
      </w:r>
      <w:r>
        <w:t xml:space="preserve">Authentifizierung, Berater-Dashboard, GEG-Begehungsformular, Foto-Upload, Förder-Navigator, Kundenportal, Fristenkalender, Projektstatus-Kommunikation, Landingpage.</w:t>
      </w:r>
    </w:p>
    <w:p>
      <w:pPr>
        <w:pStyle w:val="BodyText"/>
      </w:pPr>
      <w:r>
        <w:rPr>
          <w:b/>
          <w:bCs/>
        </w:rPr>
        <w:t xml:space="preserve">Beschreiben Sie die wichtigste Funktion im Detail.</w:t>
      </w:r>
      <w:r>
        <w:t xml:space="preserve"> </w:t>
      </w:r>
      <w:r>
        <w:t xml:space="preserve">Die</w:t>
      </w:r>
      <w:r>
        <w:t xml:space="preserve"> </w:t>
      </w:r>
      <w:r>
        <w:rPr>
          <w:b/>
          <w:bCs/>
        </w:rPr>
        <w:t xml:space="preserve">Vor-Ort-Erfassung</w:t>
      </w:r>
      <w:r>
        <w:t xml:space="preserve"> </w:t>
      </w:r>
      <w:r>
        <w:t xml:space="preserve">(GEG-Begehungsformular) ist der Kern von Welle 4: Ein strukturiertes Formular erfasst alle relevanten Gebäudedaten nach GEG-Standard (Gebäudehülle, Heizung, Fenster, Lüftung) — mobil im Browser bedienbar, inklusive Foto-Upload je Bauteil. Der</w:t>
      </w:r>
      <w:r>
        <w:t xml:space="preserve"> </w:t>
      </w:r>
      <w:r>
        <w:rPr>
          <w:b/>
          <w:bCs/>
        </w:rPr>
        <w:t xml:space="preserve">Förder-Navigator</w:t>
      </w:r>
      <w:r>
        <w:t xml:space="preserve"> </w:t>
      </w:r>
      <w:r>
        <w:t xml:space="preserve">(Welle 5) prüft regelbasiert die Förderfähigkeit für BAFA BEG EM, BAFA BEG WG, KfW BEG WG Kredit und iSFP-Bonus.</w:t>
      </w:r>
    </w:p>
    <w:p>
      <w:pPr>
        <w:pStyle w:val="BodyText"/>
      </w:pPr>
      <w:r>
        <w:rPr>
          <w:b/>
          <w:bCs/>
        </w:rPr>
        <w:t xml:space="preserve">Soll die App offline funktionieren?</w:t>
      </w:r>
      <w:r>
        <w:t xml:space="preserve"> </w:t>
      </w:r>
      <w:r>
        <w:t xml:space="preserve">Nein. Die App ist rein browserbasiert (Desktop &amp; Smartphone) — kein Offline-Betrieb, kein PWA-Anforderung.</w:t>
      </w:r>
    </w:p>
    <w:p>
      <w:r>
        <w:pict>
          <v:rect style="width:0;height:1.5pt" o:hralign="center" o:hrstd="t" o:hr="t"/>
        </w:pict>
      </w:r>
    </w:p>
    <w:bookmarkEnd w:id="10"/>
    <w:bookmarkStart w:id="11" w:name="design-ux"/>
    <w:p>
      <w:pPr>
        <w:pStyle w:val="Heading2"/>
      </w:pPr>
      <w:r>
        <w:t xml:space="preserve">3. Design &amp; UX</w:t>
      </w:r>
    </w:p>
    <w:p>
      <w:pPr>
        <w:pStyle w:val="FirstParagraph"/>
      </w:pPr>
      <w:r>
        <w:rPr>
          <w:b/>
          <w:bCs/>
        </w:rPr>
        <w:t xml:space="preserve">Gibt es Websites oder Apps, deren Design Ihnen gefällt?</w:t>
      </w:r>
      <w:r>
        <w:t xml:space="preserve"> </w:t>
      </w:r>
      <w:r>
        <w:t xml:space="preserve">Noch nicht festgelegt.</w:t>
      </w:r>
    </w:p>
    <w:p>
      <w:pPr>
        <w:pStyle w:val="BodyText"/>
      </w:pPr>
      <w:r>
        <w:rPr>
          <w:b/>
          <w:bCs/>
        </w:rPr>
        <w:t xml:space="preserve">Bevorzugter Design-Stil.</w:t>
      </w:r>
      <w:r>
        <w:t xml:space="preserve"> </w:t>
      </w:r>
      <w:r>
        <w:t xml:space="preserve">Modern / Minimal.</w:t>
      </w:r>
    </w:p>
    <w:p>
      <w:pPr>
        <w:pStyle w:val="BodyText"/>
      </w:pPr>
      <w:r>
        <w:rPr>
          <w:b/>
          <w:bCs/>
        </w:rPr>
        <w:t xml:space="preserve">Soll es einen Dunkelmodus unterstützen?</w:t>
      </w:r>
      <w:r>
        <w:t xml:space="preserve"> </w:t>
      </w:r>
      <w:r>
        <w:t xml:space="preserve">Optional (nicht in Welle 4 oder 5 eingeplant).</w:t>
      </w:r>
    </w:p>
    <w:p>
      <w:r>
        <w:pict>
          <v:rect style="width:0;height:1.5pt" o:hralign="center" o:hrstd="t" o:hr="t"/>
        </w:pict>
      </w:r>
    </w:p>
    <w:bookmarkEnd w:id="11"/>
    <w:bookmarkStart w:id="12" w:name="technische-anforderungen"/>
    <w:p>
      <w:pPr>
        <w:pStyle w:val="Heading2"/>
      </w:pPr>
      <w:r>
        <w:t xml:space="preserve">4. Technische Anforderungen</w:t>
      </w:r>
    </w:p>
    <w:p>
      <w:pPr>
        <w:pStyle w:val="FirstParagraph"/>
      </w:pPr>
      <w:r>
        <w:rPr>
          <w:b/>
          <w:bCs/>
        </w:rPr>
        <w:t xml:space="preserve">Auf welchen Plattformen soll die App laufen?</w:t>
      </w:r>
      <w:r>
        <w:t xml:space="preserve"> </w:t>
      </w:r>
      <w:r>
        <w:t xml:space="preserve">Web — Desktop-Browser und Smartphone-Browser (kein nativer App-Store).</w:t>
      </w:r>
    </w:p>
    <w:p>
      <w:pPr>
        <w:pStyle w:val="BodyText"/>
      </w:pPr>
      <w:r>
        <w:rPr>
          <w:b/>
          <w:bCs/>
        </w:rPr>
        <w:t xml:space="preserve">Erwartete Benutzeranzahl.</w:t>
      </w:r>
      <w:r>
        <w:t xml:space="preserve"> </w:t>
      </w:r>
      <w:r>
        <w:t xml:space="preserve">Weniger als 100 (Berater + zugehörige Kunden).</w:t>
      </w:r>
    </w:p>
    <w:p>
      <w:pPr>
        <w:pStyle w:val="BodyText"/>
      </w:pPr>
      <w:r>
        <w:rPr>
          <w:b/>
          <w:bCs/>
        </w:rPr>
        <w:t xml:space="preserve">Datenschutzanforderungen?</w:t>
      </w:r>
      <w:r>
        <w:t xml:space="preserve"> </w:t>
      </w:r>
      <w:r>
        <w:t xml:space="preserve">DSGVO-konform. Daten werden in der EU gespeichert (Supabase EU-Region).</w:t>
      </w:r>
    </w:p>
    <w:p>
      <w:pPr>
        <w:pStyle w:val="BodyText"/>
      </w:pPr>
      <w:r>
        <w:rPr>
          <w:b/>
          <w:bCs/>
        </w:rPr>
        <w:t xml:space="preserve">Tech-Stack.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Ebene</w:t>
            </w:r>
          </w:p>
        </w:tc>
        <w:tc>
          <w:tcPr/>
          <w:p>
            <w:pPr>
              <w:pStyle w:val="Compact"/>
            </w:pPr>
            <w:r>
              <w:t xml:space="preserve">Technologie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Sprache</w:t>
            </w:r>
          </w:p>
        </w:tc>
        <w:tc>
          <w:tcPr/>
          <w:p>
            <w:pPr>
              <w:pStyle w:val="Compact"/>
            </w:pPr>
            <w:r>
              <w:t xml:space="preserve">TypeScript (strict)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/ DB</w:t>
            </w:r>
          </w:p>
        </w:tc>
        <w:tc>
          <w:tcPr/>
          <w:p>
            <w:pPr>
              <w:pStyle w:val="Compact"/>
            </w:pPr>
            <w:r>
              <w:t xml:space="preserve">Supabase (PostgreSQL, Auth, Storage, RLS)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Vercel (via GitHub Actions)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Versionierung</w:t>
            </w:r>
          </w:p>
        </w:tc>
        <w:tc>
          <w:tcPr/>
          <w:p>
            <w:pPr>
              <w:pStyle w:val="Compact"/>
            </w:pPr>
            <w:r>
              <w:t xml:space="preserve">GitHub — Repository: Wamocon/energy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zeitplan-budget"/>
    <w:p>
      <w:pPr>
        <w:pStyle w:val="Heading2"/>
      </w:pPr>
      <w:r>
        <w:t xml:space="preserve">5. Zeitplan &amp; Budget</w:t>
      </w:r>
    </w:p>
    <w:p>
      <w:pPr>
        <w:pStyle w:val="FirstParagraph"/>
      </w:pPr>
      <w:r>
        <w:rPr>
          <w:b/>
          <w:bCs/>
        </w:rPr>
        <w:t xml:space="preserve">Wann brauchen Sie die App fertig?</w:t>
      </w:r>
      <w:r>
        <w:t xml:space="preserve"> </w:t>
      </w:r>
      <w:r>
        <w:t xml:space="preserve">Welle 4: KW14 (06.–12. April 2026) | Welle 5: KW15 (13.–19. April 2026)</w:t>
      </w:r>
    </w:p>
    <w:p>
      <w:pPr>
        <w:pStyle w:val="BodyText"/>
      </w:pPr>
      <w:r>
        <w:rPr>
          <w:b/>
          <w:bCs/>
        </w:rPr>
        <w:t xml:space="preserve">Haben Sie ein Budget eingeplant?</w:t>
      </w:r>
      <w:r>
        <w:t xml:space="preserve"> </w:t>
      </w:r>
      <w:r>
        <w:t xml:space="preserve">Unter 5.000 €.</w:t>
      </w:r>
    </w:p>
    <w:p>
      <w:pPr>
        <w:pStyle w:val="BodyText"/>
      </w:pPr>
      <w:r>
        <w:rPr>
          <w:b/>
          <w:bCs/>
        </w:rPr>
        <w:t xml:space="preserve">Was ist Ihnen wichtiger?</w:t>
      </w:r>
      <w:r>
        <w:t xml:space="preserve"> </w:t>
      </w:r>
      <w:r>
        <w:t xml:space="preserve">Kosteneffizienz.</w:t>
      </w:r>
    </w:p>
    <w:p>
      <w:r>
        <w:pict>
          <v:rect style="width:0;height:1.5pt" o:hralign="center" o:hrstd="t" o:hr="t"/>
        </w:pict>
      </w:r>
    </w:p>
    <w:bookmarkEnd w:id="13"/>
    <w:bookmarkStart w:id="14" w:name="zusätzliche-informationen"/>
    <w:p>
      <w:pPr>
        <w:pStyle w:val="Heading2"/>
      </w:pPr>
      <w:r>
        <w:t xml:space="preserve">6. Zusätzliche Informationen</w:t>
      </w:r>
    </w:p>
    <w:p>
      <w:pPr>
        <w:pStyle w:val="FirstParagraph"/>
      </w:pPr>
      <w:r>
        <w:rPr>
          <w:b/>
          <w:bCs/>
        </w:rPr>
        <w:t xml:space="preserve">Bevorzugter Kommunikationskanal?</w:t>
      </w:r>
      <w:r>
        <w:t xml:space="preserve"> </w:t>
      </w:r>
      <w:r>
        <w:t xml:space="preserve">E-Mail.</w:t>
      </w:r>
    </w:p>
    <w:p>
      <w:pPr>
        <w:pStyle w:val="BodyText"/>
      </w:pPr>
      <w:r>
        <w:rPr>
          <w:b/>
          <w:bCs/>
        </w:rPr>
        <w:t xml:space="preserve">Entwicklungsanteil durch KI-Agenten?</w:t>
      </w:r>
      <w:r>
        <w:t xml:space="preserve"> </w:t>
      </w:r>
      <w:r>
        <w:t xml:space="preserve">Ja — die Implementierung erfolgt hauptsächlich durch KI-Agenten (GitHub Copilot). Der Product Owner (Erwin Moretz) reviewed und passt an. User Stories und Akzeptanzkriterien werden ebenfalls KI-generiert und anschließend menschlich freigegeben. Sie gelten als verbindliche Abnahmekriterien.</w:t>
      </w:r>
    </w:p>
    <w:p>
      <w:r>
        <w:pict>
          <v:rect style="width:0;height:1.5pt" o:hralign="center" o:hrstd="t" o:hr="t"/>
        </w:pict>
      </w:r>
    </w:p>
    <w:bookmarkEnd w:id="14"/>
    <w:bookmarkStart w:id="15" w:name="welle-4-berater-core"/>
    <w:p>
      <w:pPr>
        <w:pStyle w:val="Heading2"/>
      </w:pPr>
      <w:r>
        <w:t xml:space="preserve">7. Welle 4 —</w:t>
      </w:r>
      <w:r>
        <w:t xml:space="preserve"> </w:t>
      </w:r>
      <w:r>
        <w:t xml:space="preserve">“Berater Core”</w:t>
      </w:r>
    </w:p>
    <w:p>
      <w:pPr>
        <w:pStyle w:val="FirstParagraph"/>
      </w:pPr>
      <w:r>
        <w:rPr>
          <w:b/>
          <w:bCs/>
        </w:rPr>
        <w:t xml:space="preserve">Zeitraum:</w:t>
      </w:r>
      <w:r>
        <w:t xml:space="preserve"> </w:t>
      </w:r>
      <w:r>
        <w:t xml:space="preserve">KW14 — 06.–12. April 2026 |</w:t>
      </w:r>
      <w:r>
        <w:t xml:space="preserve"> </w:t>
      </w:r>
      <w:r>
        <w:rPr>
          <w:b/>
          <w:bCs/>
        </w:rPr>
        <w:t xml:space="preserve">Entwicklungszeit:</w:t>
      </w:r>
      <w:r>
        <w:t xml:space="preserve"> </w:t>
      </w:r>
      <w:r>
        <w:t xml:space="preserve">16h</w:t>
      </w:r>
      <w:r>
        <w:br/>
      </w:r>
      <w:r>
        <w:rPr>
          <w:b/>
          <w:bCs/>
        </w:rPr>
        <w:t xml:space="preserve">Fokus:</w:t>
      </w:r>
      <w:r>
        <w:t xml:space="preserve"> </w:t>
      </w:r>
      <w:r>
        <w:t xml:space="preserve">Fundament, Vor-Ort-Erfassung, Landingpage</w:t>
      </w:r>
    </w:p>
    <w:p>
      <w:pPr>
        <w:pStyle w:val="BodyText"/>
      </w:pPr>
      <w:r>
        <w:rPr>
          <w:b/>
          <w:bCs/>
        </w:rPr>
        <w:t xml:space="preserve">Hauptprozess (präsentierbar am Wellen-Ende):</w:t>
      </w:r>
      <w:r>
        <w:t xml:space="preserve"> </w:t>
      </w:r>
      <w:r>
        <w:t xml:space="preserve">Berater meldet sich an → legt Projekt an → füllt GEG-Begehungsformular aus → lädt Fotos hoch → sieht Projektübersicht im Dashboard 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Beschreibung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Supabase Setup</w:t>
            </w:r>
          </w:p>
        </w:tc>
        <w:tc>
          <w:tcPr/>
          <w:p>
            <w:pPr>
              <w:pStyle w:val="Compact"/>
            </w:pPr>
            <w:r>
              <w:t xml:space="preserve">Auth (E-Mail/Passwort) + DB-Schema: Projekte, Gebäude, Begehungen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Berater-Dashboard</w:t>
            </w:r>
          </w:p>
        </w:tc>
        <w:tc>
          <w:tcPr/>
          <w:p>
            <w:pPr>
              <w:pStyle w:val="Compact"/>
            </w:pPr>
            <w:r>
              <w:t xml:space="preserve">Projektliste, Projektstatus-Übersicht, neues Projekt anlegen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GEG-Begehungsformular</w:t>
            </w:r>
          </w:p>
        </w:tc>
        <w:tc>
          <w:tcPr/>
          <w:p>
            <w:pPr>
              <w:pStyle w:val="Compact"/>
            </w:pPr>
            <w:r>
              <w:t xml:space="preserve">Strukturiertes Formular: Gebäudehülle, Heizung, Fenster, Lüftung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Foto-Upload</w:t>
            </w:r>
          </w:p>
        </w:tc>
        <w:tc>
          <w:tcPr/>
          <w:p>
            <w:pPr>
              <w:pStyle w:val="Compact"/>
            </w:pPr>
            <w:r>
              <w:t xml:space="preserve">Upload je Bauteil (Supabase Storage), mobile-tauglich im Browser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Landingpage</w:t>
            </w:r>
          </w:p>
        </w:tc>
        <w:tc>
          <w:tcPr/>
          <w:p>
            <w:pPr>
              <w:pStyle w:val="Compact"/>
            </w:pPr>
            <w:r>
              <w:t xml:space="preserve">Zweisprachige Landingpage (DE/EN): Hero, Features, CTA, Footer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Stories &amp; Akzeptanzkriterien</w:t>
            </w:r>
          </w:p>
        </w:tc>
        <w:tc>
          <w:tcPr/>
          <w:p>
            <w:pPr>
              <w:pStyle w:val="Compact"/>
            </w:pPr>
            <w:r>
              <w:t xml:space="preserve">KI-generierte User Stories + ACs, menschliches Review, als Abnahmekriterium festhalten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lokal + live</w:t>
            </w:r>
          </w:p>
        </w:tc>
        <w:tc>
          <w:tcPr/>
          <w:p>
            <w:pPr>
              <w:pStyle w:val="Compact"/>
            </w:pPr>
            <w:r>
              <w:t xml:space="preserve">Lokaler E2E-Durchlauf, Deployment auf Vercel, Test im Livesystem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Hauptprozess-Polish</w:t>
            </w:r>
          </w:p>
        </w:tc>
        <w:tc>
          <w:tcPr/>
          <w:p>
            <w:pPr>
              <w:pStyle w:val="Compact"/>
            </w:pPr>
            <w:r>
              <w:t xml:space="preserve">Bug-Fixing nach Tests, Präsentationsqualität sicherstellen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 + Produkthandbuch</w:t>
            </w:r>
          </w:p>
        </w:tc>
        <w:tc>
          <w:tcPr/>
          <w:p>
            <w:pPr>
              <w:pStyle w:val="Compact"/>
            </w:pPr>
            <w:r>
              <w:t xml:space="preserve">Domain sichern/registrieren, Produkthandbuch Welle 4 anlegen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Gesamt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welle-5-navigator-kundenportal"/>
    <w:p>
      <w:pPr>
        <w:pStyle w:val="Heading2"/>
      </w:pPr>
      <w:r>
        <w:t xml:space="preserve">8. Welle 5 —</w:t>
      </w:r>
      <w:r>
        <w:t xml:space="preserve"> </w:t>
      </w:r>
      <w:r>
        <w:t xml:space="preserve">“Navigator &amp; Kundenportal”</w:t>
      </w:r>
    </w:p>
    <w:p>
      <w:pPr>
        <w:pStyle w:val="FirstParagraph"/>
      </w:pPr>
      <w:r>
        <w:rPr>
          <w:b/>
          <w:bCs/>
        </w:rPr>
        <w:t xml:space="preserve">Zeitraum:</w:t>
      </w:r>
      <w:r>
        <w:t xml:space="preserve"> </w:t>
      </w:r>
      <w:r>
        <w:t xml:space="preserve">KW15 — 13.–19. April 2026 |</w:t>
      </w:r>
      <w:r>
        <w:t xml:space="preserve"> </w:t>
      </w:r>
      <w:r>
        <w:rPr>
          <w:b/>
          <w:bCs/>
        </w:rPr>
        <w:t xml:space="preserve">Entwicklungszeit:</w:t>
      </w:r>
      <w:r>
        <w:t xml:space="preserve"> </w:t>
      </w:r>
      <w:r>
        <w:t xml:space="preserve">16h</w:t>
      </w:r>
      <w:r>
        <w:br/>
      </w:r>
      <w:r>
        <w:rPr>
          <w:b/>
          <w:bCs/>
        </w:rPr>
        <w:t xml:space="preserve">Fokus:</w:t>
      </w:r>
      <w:r>
        <w:t xml:space="preserve"> </w:t>
      </w:r>
      <w:r>
        <w:t xml:space="preserve">Förder-Navigator, Kundenportal, Projektkommunikation, Landingpage-Erweiterung</w:t>
      </w:r>
    </w:p>
    <w:p>
      <w:pPr>
        <w:pStyle w:val="BodyText"/>
      </w:pPr>
      <w:r>
        <w:rPr>
          <w:b/>
          <w:bCs/>
        </w:rPr>
        <w:t xml:space="preserve">Hauptprozess (präsentierbar am Wellen-Ende):</w:t>
      </w:r>
      <w:r>
        <w:t xml:space="preserve"> </w:t>
      </w:r>
      <w:r>
        <w:t xml:space="preserve">Berater erfasst Gebäudedaten → Förder-Navigator zeigt passende Programme → Berater sendet Ergebnis an Kunden → Kunde loggt sich ins Portal ein und sieht Projektstatus 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Beschreibung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Kundenportal</w:t>
            </w:r>
          </w:p>
        </w:tc>
        <w:tc>
          <w:tcPr/>
          <w:p>
            <w:pPr>
              <w:pStyle w:val="Compact"/>
            </w:pPr>
            <w:r>
              <w:t xml:space="preserve">Separater Kunden-Login, Projektstatus-Ansicht (read-only)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Kunden-Dokumenten-Upload</w:t>
            </w:r>
          </w:p>
        </w:tc>
        <w:tc>
          <w:tcPr/>
          <w:p>
            <w:pPr>
              <w:pStyle w:val="Compact"/>
            </w:pPr>
            <w:r>
              <w:t xml:space="preserve">Upload von Energierechnungen und Bauplänen durch den Kunden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Förder-Navigator</w:t>
            </w:r>
          </w:p>
        </w:tc>
        <w:tc>
          <w:tcPr/>
          <w:p>
            <w:pPr>
              <w:pStyle w:val="Compact"/>
            </w:pPr>
            <w:r>
              <w:t xml:space="preserve">Regelbasierte Prüfung: BAFA BEG EM, BAFA BEG WG, KfW BEG WG Kredit, iSFP-Bonus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Fristenkalender</w:t>
            </w:r>
          </w:p>
        </w:tc>
        <w:tc>
          <w:tcPr/>
          <w:p>
            <w:pPr>
              <w:pStyle w:val="Compact"/>
            </w:pPr>
            <w:r>
              <w:t xml:space="preserve">Deadlines je Projekt, Dashboard-Alerts für Berater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Projektstatus-Updates</w:t>
            </w:r>
          </w:p>
        </w:tc>
        <w:tc>
          <w:tcPr/>
          <w:p>
            <w:pPr>
              <w:pStyle w:val="Compact"/>
            </w:pPr>
            <w:r>
              <w:t xml:space="preserve">Berater → Kunde: In-App-Notification + E-Mail (via Resend)</w:t>
            </w:r>
          </w:p>
        </w:tc>
        <w:tc>
          <w:tcPr/>
          <w:p>
            <w:pPr>
              <w:pStyle w:val="Compac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Stories &amp; Akzeptanzkriterien</w:t>
            </w:r>
          </w:p>
        </w:tc>
        <w:tc>
          <w:tcPr/>
          <w:p>
            <w:pPr>
              <w:pStyle w:val="Compact"/>
            </w:pPr>
            <w:r>
              <w:t xml:space="preserve">KI-generierte User Stories + ACs für Welle-5-Features, Review und Abnahme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lokal + live</w:t>
            </w:r>
          </w:p>
        </w:tc>
        <w:tc>
          <w:tcPr/>
          <w:p>
            <w:pPr>
              <w:pStyle w:val="Compact"/>
            </w:pPr>
            <w:r>
              <w:t xml:space="preserve">E2E-Durchlauf (Berater → Förder-Navigator → Kundenportal), Test im Livesystem</w:t>
            </w:r>
          </w:p>
        </w:tc>
        <w:tc>
          <w:tcPr/>
          <w:p>
            <w:pPr>
              <w:pStyle w:val="Compact"/>
            </w:pPr>
            <w:r>
              <w:t xml:space="preserve">0,75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Landingpage-Erweiterung</w:t>
            </w:r>
          </w:p>
        </w:tc>
        <w:tc>
          <w:tcPr/>
          <w:p>
            <w:pPr>
              <w:pStyle w:val="Compact"/>
            </w:pPr>
            <w:r>
              <w:t xml:space="preserve">Integration neuer Welle-5-Features in die bestehende Landingpage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Produkthandbuch-Erweiterung</w:t>
            </w:r>
          </w:p>
        </w:tc>
        <w:tc>
          <w:tcPr/>
          <w:p>
            <w:pPr>
              <w:pStyle w:val="Compact"/>
            </w:pPr>
            <w:r>
              <w:t xml:space="preserve">Welle-5-Features im Produkthandbuch ergänzen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Gesamt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förder-navigator-regelwerk-welle-5"/>
    <w:p>
      <w:pPr>
        <w:pStyle w:val="Heading2"/>
      </w:pPr>
      <w:r>
        <w:t xml:space="preserve">9. Förder-Navigator — Regelwerk Welle 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Programm</w:t>
            </w:r>
          </w:p>
        </w:tc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Basis-Bedingung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BAFA BEG EM</w:t>
            </w:r>
          </w:p>
        </w:tc>
        <w:tc>
          <w:tcPr/>
          <w:p>
            <w:pPr>
              <w:pStyle w:val="Compact"/>
            </w:pPr>
            <w:r>
              <w:t xml:space="preserve">Zuschuss Einzelmaßnahme</w:t>
            </w:r>
          </w:p>
        </w:tc>
        <w:tc>
          <w:tcPr/>
          <w:p>
            <w:pPr>
              <w:pStyle w:val="Compact"/>
            </w:pPr>
            <w:r>
              <w:t xml:space="preserve">Maßnahme an Gebäudehülle, Heizung oder Lüftung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BAFA BEG WG</w:t>
            </w:r>
          </w:p>
        </w:tc>
        <w:tc>
          <w:tcPr/>
          <w:p>
            <w:pPr>
              <w:pStyle w:val="Compact"/>
            </w:pPr>
            <w:r>
              <w:t xml:space="preserve">Zuschuss Wohngebäude</w:t>
            </w:r>
          </w:p>
        </w:tc>
        <w:tc>
          <w:tcPr/>
          <w:p>
            <w:pPr>
              <w:pStyle w:val="Compact"/>
            </w:pPr>
            <w:r>
              <w:t xml:space="preserve">Sanierung zum Effizienzhaus (EH 40–85)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KfW BEG WG Kredit</w:t>
            </w:r>
          </w:p>
        </w:tc>
        <w:tc>
          <w:tcPr/>
          <w:p>
            <w:pPr>
              <w:pStyle w:val="Compact"/>
            </w:pPr>
            <w:r>
              <w:t xml:space="preserve">Kredit Wohngebäude</w:t>
            </w:r>
          </w:p>
        </w:tc>
        <w:tc>
          <w:tcPr/>
          <w:p>
            <w:pPr>
              <w:pStyle w:val="Compact"/>
            </w:pPr>
            <w:r>
              <w:t xml:space="preserve">Sanierung zum Effizienzhaus + Bestätigung Energie-Effizienz-Experte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iSFP-Bonus</w:t>
            </w:r>
          </w:p>
        </w:tc>
        <w:tc>
          <w:tcPr/>
          <w:p>
            <w:pPr>
              <w:pStyle w:val="Compact"/>
            </w:pPr>
            <w:r>
              <w:t xml:space="preserve">Bonus-Zuschuss</w:t>
            </w:r>
          </w:p>
        </w:tc>
        <w:tc>
          <w:tcPr/>
          <w:p>
            <w:pPr>
              <w:pStyle w:val="Compact"/>
            </w:pPr>
            <w:r>
              <w:t xml:space="preserve">Individueller Sanierungsfahrplan vorhanden (+5 % auf BEG EM)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abnahmeprozess-user-stories"/>
    <w:p>
      <w:pPr>
        <w:pStyle w:val="Heading2"/>
      </w:pPr>
      <w:r>
        <w:t xml:space="preserve">10. Abnahmeprozess — User Stories</w:t>
      </w:r>
    </w:p>
    <w:p>
      <w:pPr>
        <w:pStyle w:val="FirstParagraph"/>
      </w:pPr>
      <w:r>
        <w:t xml:space="preserve">Für jede Welle werden User Stories mit Akzeptanzkriterien als verbindliches Abnahmekriterium erstellt.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KI-Generierung</w:t>
      </w:r>
      <w:r>
        <w:t xml:space="preserve"> </w:t>
      </w:r>
      <w:r>
        <w:t xml:space="preserve">— User Stories im Format</w:t>
      </w:r>
      <w:r>
        <w:t xml:space="preserve"> </w:t>
      </w:r>
      <w:r>
        <w:rPr>
          <w:rStyle w:val="VerbatimChar"/>
        </w:rPr>
        <w:t xml:space="preserve">Als [Rolle] möchte ich [Funktion], damit [Nutzen]</w:t>
      </w:r>
      <w:r>
        <w:t xml:space="preserve"> </w:t>
      </w:r>
      <w:r>
        <w:t xml:space="preserve">mit messbaren Akzeptanzkriterien werden KI-generiert.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Menschliches Review</w:t>
      </w:r>
      <w:r>
        <w:t xml:space="preserve"> </w:t>
      </w:r>
      <w:r>
        <w:t xml:space="preserve">— Product Owner (Erwin Moretz) prüft und korrigiert jede User Story.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Freigabe</w:t>
      </w:r>
      <w:r>
        <w:t xml:space="preserve"> </w:t>
      </w:r>
      <w:r>
        <w:t xml:space="preserve">— Freigegebene User Stories gelten als Abnahmekriterium für die Welle.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Abnahme</w:t>
      </w:r>
      <w:r>
        <w:t xml:space="preserve"> </w:t>
      </w:r>
      <w:r>
        <w:t xml:space="preserve">— Nach dem Livesystem-Test wird jede User Story gegen die ACs geprüft. Erst bei vollständiger Abnahme gilt die Welle als abgeschlossen.</w:t>
      </w:r>
    </w:p>
    <w:p>
      <w:pPr>
        <w:pStyle w:val="BlockText"/>
      </w:pPr>
      <w:r>
        <w:t xml:space="preserve">Separate Dateien:</w:t>
      </w:r>
      <w:r>
        <w:t xml:space="preserve"> </w:t>
      </w:r>
      <w:r>
        <w:rPr>
          <w:rStyle w:val="VerbatimChar"/>
        </w:rPr>
        <w:t xml:space="preserve">requirements/user-stories-welle-4.md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requirements/user-stories-welle-5.md</w:t>
      </w:r>
    </w:p>
    <w:p>
      <w:r>
        <w:pict>
          <v:rect style="width:0;height:1.5pt" o:hralign="center" o:hrstd="t" o:hr="t"/>
        </w:pict>
      </w:r>
    </w:p>
    <w:bookmarkEnd w:id="18"/>
    <w:bookmarkStart w:id="19" w:name="risiken-herausforderungen"/>
    <w:p>
      <w:pPr>
        <w:pStyle w:val="Heading2"/>
      </w:pPr>
      <w:r>
        <w:t xml:space="preserve">11. Risiken &amp; Herausforderungen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Risiko</w:t>
            </w:r>
          </w:p>
        </w:tc>
        <w:tc>
          <w:tcPr/>
          <w:p>
            <w:pPr>
              <w:pStyle w:val="Compact"/>
            </w:pPr>
            <w:r>
              <w:t xml:space="preserve">Wahrscheinlichkeit</w:t>
            </w:r>
          </w:p>
        </w:tc>
        <w:tc>
          <w:tcPr/>
          <w:p>
            <w:pPr>
              <w:pStyle w:val="Compact"/>
            </w:pPr>
            <w:r>
              <w:t xml:space="preserve">Auswirkung</w:t>
            </w:r>
          </w:p>
        </w:tc>
        <w:tc>
          <w:tcPr/>
          <w:p>
            <w:pPr>
              <w:pStyle w:val="Compact"/>
            </w:pPr>
            <w:r>
              <w:t xml:space="preserve">Gegenmaßnahme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GEG-Formular-Komplexität</w:t>
            </w:r>
            <w:r>
              <w:t xml:space="preserve"> </w:t>
            </w:r>
            <w:r>
              <w:t xml:space="preserve">— Mehr Felder/Validierungen als geschätzt</w:t>
            </w:r>
          </w:p>
        </w:tc>
        <w:tc>
          <w:tcPr/>
          <w:p>
            <w:pPr>
              <w:pStyle w:val="Compact"/>
            </w:pPr>
            <w:r>
              <w:t xml:space="preserve">Mittel</w:t>
            </w:r>
          </w:p>
        </w:tc>
        <w:tc>
          <w:tcPr/>
          <w:p>
            <w:pPr>
              <w:pStyle w:val="Compact"/>
            </w:pPr>
            <w:r>
              <w:t xml:space="preserve">Hoch</w:t>
            </w:r>
          </w:p>
        </w:tc>
        <w:tc>
          <w:tcPr/>
          <w:p>
            <w:pPr>
              <w:pStyle w:val="Compact"/>
            </w:pPr>
            <w:r>
              <w:t xml:space="preserve">Scope auf Pflichtfelder begrenzen, optionale Felder in spätere Welle verschieben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Supabase RLS</w:t>
            </w:r>
            <w:r>
              <w:t xml:space="preserve"> </w:t>
            </w:r>
            <w:r>
              <w:t xml:space="preserve">— Row-Level-Security für Berater + Kunden ist fehleranfällig</w:t>
            </w:r>
          </w:p>
        </w:tc>
        <w:tc>
          <w:tcPr/>
          <w:p>
            <w:pPr>
              <w:pStyle w:val="Compact"/>
            </w:pPr>
            <w:r>
              <w:t xml:space="preserve">Mittel</w:t>
            </w:r>
          </w:p>
        </w:tc>
        <w:tc>
          <w:tcPr/>
          <w:p>
            <w:pPr>
              <w:pStyle w:val="Compact"/>
            </w:pPr>
            <w:r>
              <w:t xml:space="preserve">Hoch</w:t>
            </w:r>
          </w:p>
        </w:tc>
        <w:tc>
          <w:tcPr/>
          <w:p>
            <w:pPr>
              <w:pStyle w:val="Compact"/>
            </w:pPr>
            <w:r>
              <w:t xml:space="preserve">RLS-Policies früh testen, Berater- und Kunden-Rollen klar trennen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Foto-Upload iOS Safari</w:t>
            </w:r>
            <w:r>
              <w:t xml:space="preserve"> </w:t>
            </w:r>
            <w:r>
              <w:t xml:space="preserve">— File-Input auf iPhone/Safari verhält sich abweichend</w:t>
            </w:r>
          </w:p>
        </w:tc>
        <w:tc>
          <w:tcPr/>
          <w:p>
            <w:pPr>
              <w:pStyle w:val="Compact"/>
            </w:pPr>
            <w:r>
              <w:t xml:space="preserve">Mittel</w:t>
            </w:r>
          </w:p>
        </w:tc>
        <w:tc>
          <w:tcPr/>
          <w:p>
            <w:pPr>
              <w:pStyle w:val="Compact"/>
            </w:pPr>
            <w:r>
              <w:t xml:space="preserve">Mittel</w:t>
            </w:r>
          </w:p>
        </w:tc>
        <w:tc>
          <w:tcPr/>
          <w:p>
            <w:pPr>
              <w:pStyle w:val="Compact"/>
            </w:pPr>
            <w:r>
              <w:t xml:space="preserve">Frühzeitig auf echtem iPhone testen (nicht nur Browser-DevTools)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Förder-Regelwerk-Aktualität</w:t>
            </w:r>
            <w:r>
              <w:t xml:space="preserve"> </w:t>
            </w:r>
            <w:r>
              <w:t xml:space="preserve">— BAFA/KfW-Konditionen können sich kurzfristig ändern</w:t>
            </w:r>
          </w:p>
        </w:tc>
        <w:tc>
          <w:tcPr/>
          <w:p>
            <w:pPr>
              <w:pStyle w:val="Compact"/>
            </w:pPr>
            <w:r>
              <w:t xml:space="preserve">Niedrig</w:t>
            </w:r>
          </w:p>
        </w:tc>
        <w:tc>
          <w:tcPr/>
          <w:p>
            <w:pPr>
              <w:pStyle w:val="Compact"/>
            </w:pPr>
            <w:r>
              <w:t xml:space="preserve">Mittel</w:t>
            </w:r>
          </w:p>
        </w:tc>
        <w:tc>
          <w:tcPr/>
          <w:p>
            <w:pPr>
              <w:pStyle w:val="Compact"/>
            </w:pPr>
            <w:r>
              <w:t xml:space="preserve">Regelwerk als konfigurierbare Datei anlegen, nicht hardcoded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KI-generierter Code Review-Overhead</w:t>
            </w:r>
            <w:r>
              <w:t xml:space="preserve"> </w:t>
            </w:r>
            <w:r>
              <w:t xml:space="preserve">— Agentencode braucht mehr Korrekturen als erwartet</w:t>
            </w:r>
          </w:p>
        </w:tc>
        <w:tc>
          <w:tcPr/>
          <w:p>
            <w:pPr>
              <w:pStyle w:val="Compact"/>
            </w:pPr>
            <w:r>
              <w:t xml:space="preserve">Mittel</w:t>
            </w:r>
          </w:p>
        </w:tc>
        <w:tc>
          <w:tcPr/>
          <w:p>
            <w:pPr>
              <w:pStyle w:val="Compact"/>
            </w:pPr>
            <w:r>
              <w:t xml:space="preserve">Mittel</w:t>
            </w:r>
          </w:p>
        </w:tc>
        <w:tc>
          <w:tcPr/>
          <w:p>
            <w:pPr>
              <w:pStyle w:val="Compact"/>
            </w:pPr>
            <w:r>
              <w:t xml:space="preserve">Pro Feature direkt nach Generierung reviewen, nicht am Ende der Woche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 Creep</w:t>
            </w:r>
            <w:r>
              <w:t xml:space="preserve"> </w:t>
            </w:r>
            <w:r>
              <w:t xml:space="preserve">— Nachträgliche Feature-Wünsche sprengen 16h-Budget</w:t>
            </w:r>
          </w:p>
        </w:tc>
        <w:tc>
          <w:tcPr/>
          <w:p>
            <w:pPr>
              <w:pStyle w:val="Compact"/>
            </w:pPr>
            <w:r>
              <w:t xml:space="preserve">Mittel</w:t>
            </w:r>
          </w:p>
        </w:tc>
        <w:tc>
          <w:tcPr/>
          <w:p>
            <w:pPr>
              <w:pStyle w:val="Compact"/>
            </w:pPr>
            <w:r>
              <w:t xml:space="preserve">Hoch</w:t>
            </w:r>
          </w:p>
        </w:tc>
        <w:tc>
          <w:tcPr/>
          <w:p>
            <w:pPr>
              <w:pStyle w:val="Compact"/>
            </w:pPr>
            <w:r>
              <w:t xml:space="preserve">Strict: Jede Änderung &gt; 30 min Aufwand kommt in den Backlog der nächsten Welle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E-Mail-Zustellung (Resend)</w:t>
            </w:r>
            <w:r>
              <w:t xml:space="preserve"> </w:t>
            </w:r>
            <w:r>
              <w:t xml:space="preserve">— DNS-Konfiguration/Verifizierung dauert länger als erwartet</w:t>
            </w:r>
          </w:p>
        </w:tc>
        <w:tc>
          <w:tcPr/>
          <w:p>
            <w:pPr>
              <w:pStyle w:val="Compact"/>
            </w:pPr>
            <w:r>
              <w:t xml:space="preserve">Niedrig</w:t>
            </w:r>
          </w:p>
        </w:tc>
        <w:tc>
          <w:tcPr/>
          <w:p>
            <w:pPr>
              <w:pStyle w:val="Compact"/>
            </w:pPr>
            <w:r>
              <w:t xml:space="preserve">Niedrig</w:t>
            </w:r>
          </w:p>
        </w:tc>
        <w:tc>
          <w:tcPr/>
          <w:p>
            <w:pPr>
              <w:pStyle w:val="Compact"/>
            </w:pPr>
            <w:r>
              <w:t xml:space="preserve">Resend-Account vor KW15 anlegen und Domain verifizieren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Vercel-Deployment-Fehler</w:t>
            </w:r>
            <w:r>
              <w:t xml:space="preserve"> </w:t>
            </w:r>
            <w:r>
              <w:t xml:space="preserve">— Build schlägt im CI/CD fehl durch fehlende Env-Variablen</w:t>
            </w:r>
          </w:p>
        </w:tc>
        <w:tc>
          <w:tcPr/>
          <w:p>
            <w:pPr>
              <w:pStyle w:val="Compact"/>
            </w:pPr>
            <w:r>
              <w:t xml:space="preserve">Niedrig</w:t>
            </w:r>
          </w:p>
        </w:tc>
        <w:tc>
          <w:tcPr/>
          <w:p>
            <w:pPr>
              <w:pStyle w:val="Compact"/>
            </w:pPr>
            <w:r>
              <w:t xml:space="preserve">Mittel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aktuell halten, Vercel-Environment direkt beim Setup konfigurieren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zeitplan"/>
    <w:p>
      <w:pPr>
        <w:pStyle w:val="Heading2"/>
      </w:pPr>
      <w:r>
        <w:t xml:space="preserve">12. Zeitplan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Welle</w:t>
            </w:r>
          </w:p>
        </w:tc>
        <w:tc>
          <w:tcPr/>
          <w:p>
            <w:pPr>
              <w:pStyle w:val="Compact"/>
            </w:pPr>
            <w:r>
              <w:t xml:space="preserve">Zeitraum</w:t>
            </w:r>
          </w:p>
        </w:tc>
        <w:tc>
          <w:tcPr/>
          <w:p>
            <w:pPr>
              <w:pStyle w:val="Compact"/>
            </w:pPr>
            <w:r>
              <w:t xml:space="preserve">Entwicklungszeit</w:t>
            </w:r>
          </w:p>
        </w:tc>
        <w:tc>
          <w:tcPr/>
          <w:p>
            <w:pPr>
              <w:pStyle w:val="Compact"/>
            </w:pPr>
            <w:r>
              <w:t xml:space="preserve">Hauptprozess-Ziel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Welle 4</w:t>
            </w:r>
          </w:p>
        </w:tc>
        <w:tc>
          <w:tcPr/>
          <w:p>
            <w:pPr>
              <w:pStyle w:val="Compact"/>
            </w:pPr>
            <w:r>
              <w:t xml:space="preserve">KW14 — 06.–12. April 2026</w:t>
            </w:r>
          </w:p>
        </w:tc>
        <w:tc>
          <w:tcPr/>
          <w:p>
            <w:pPr>
              <w:pStyle w:val="Compact"/>
            </w:pPr>
            <w:r>
              <w:t xml:space="preserve">16h</w:t>
            </w:r>
          </w:p>
        </w:tc>
        <w:tc>
          <w:tcPr/>
          <w:p>
            <w:pPr>
              <w:pStyle w:val="Compact"/>
            </w:pPr>
            <w:r>
              <w:t xml:space="preserve">Berater anmelden → Projekt anlegen → GEG-Formular → Fotos hochladen → Dashboard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Welle 5</w:t>
            </w:r>
          </w:p>
        </w:tc>
        <w:tc>
          <w:tcPr/>
          <w:p>
            <w:pPr>
              <w:pStyle w:val="Compact"/>
            </w:pPr>
            <w:r>
              <w:t xml:space="preserve">KW15 — 13.–19. April 2026</w:t>
            </w:r>
          </w:p>
        </w:tc>
        <w:tc>
          <w:tcPr/>
          <w:p>
            <w:pPr>
              <w:pStyle w:val="Compact"/>
            </w:pPr>
            <w:r>
              <w:t xml:space="preserve">16h</w:t>
            </w:r>
          </w:p>
        </w:tc>
        <w:tc>
          <w:tcPr/>
          <w:p>
            <w:pPr>
              <w:pStyle w:val="Compact"/>
            </w:pPr>
            <w:r>
              <w:t xml:space="preserve">Gebäudedaten → Förder-Navigator → Ergebnis an Kunden → Kundenportal Projektstatus 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Hinweis zur Arbeitsplanung:</w:t>
      </w:r>
      <w:r>
        <w:t xml:space="preserve"> </w:t>
      </w:r>
      <w:r>
        <w:t xml:space="preserve">Die Entwicklungszeit ist innerhalb der jeweiligen Kalenderwoche flexibel einzuplanen. Hauptarbeitszeit ist primär abends (ab 17 Uhr) sowie bei Bedarf am Wochenende. Eine tagesgenaue Planung entfällt bewusst — Fortschritte werden feature-basiert getrackt.</w:t>
      </w:r>
    </w:p>
    <w:p>
      <w:r>
        <w:pict>
          <v:rect style="width:0;height:1.5pt" o:hralign="center" o:hrstd="t" o:hr="t"/>
        </w:pict>
      </w:r>
    </w:p>
    <w:bookmarkEnd w:id="20"/>
    <w:bookmarkStart w:id="22" w:name="X1aba14a0b7d1ebb10bd58dc9142dfd2b015fd32"/>
    <w:p>
      <w:pPr>
        <w:pStyle w:val="Heading2"/>
      </w:pPr>
      <w:r>
        <w:t xml:space="preserve">13. Bewusst ausgeklammert — Backlog für zukünftige Wellen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Beschreibung</w:t>
            </w:r>
          </w:p>
        </w:tc>
        <w:tc>
          <w:tcPr/>
          <w:p>
            <w:pPr>
              <w:pStyle w:val="Compact"/>
            </w:pPr>
            <w:r>
              <w:t xml:space="preserve">Schätzung</w:t>
            </w:r>
          </w:p>
        </w:tc>
        <w:tc>
          <w:tcPr/>
          <w:p>
            <w:pPr>
              <w:pStyle w:val="Compact"/>
            </w:pPr>
            <w:r>
              <w:t xml:space="preserve">Empfohlene Welle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BAFA-Live-API</w:t>
            </w:r>
          </w:p>
        </w:tc>
        <w:tc>
          <w:tcPr/>
          <w:p>
            <w:pPr>
              <w:pStyle w:val="Compact"/>
            </w:pPr>
            <w:r>
              <w:t xml:space="preserve">Echtzeit-Abfrage der aktuellen Förderbedingungen direkt bei BAFA/KfW statt regelbasierter Logik</w:t>
            </w:r>
          </w:p>
        </w:tc>
        <w:tc>
          <w:tcPr/>
          <w:p>
            <w:pPr>
              <w:pStyle w:val="Compact"/>
            </w:pPr>
            <w:r>
              <w:t xml:space="preserve">~5h</w:t>
            </w:r>
          </w:p>
        </w:tc>
        <w:tc>
          <w:tcPr/>
          <w:p>
            <w:pPr>
              <w:pStyle w:val="Compact"/>
            </w:pPr>
            <w:r>
              <w:t xml:space="preserve">Welle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iSFP-Generierung per KI</w:t>
            </w:r>
          </w:p>
        </w:tc>
        <w:tc>
          <w:tcPr/>
          <w:p>
            <w:pPr>
              <w:pStyle w:val="Compact"/>
            </w:pPr>
            <w:r>
              <w:t xml:space="preserve">Automatische Erstellung des individuellen Sanierungsfahrplans (iSFP) als PDF auf Basis der erfassten Gebäudedaten, KI-gestützt</w:t>
            </w:r>
          </w:p>
        </w:tc>
        <w:tc>
          <w:tcPr/>
          <w:p>
            <w:pPr>
              <w:pStyle w:val="Compact"/>
            </w:pPr>
            <w:r>
              <w:t xml:space="preserve">~8h</w:t>
            </w:r>
          </w:p>
        </w:tc>
        <w:tc>
          <w:tcPr/>
          <w:p>
            <w:pPr>
              <w:pStyle w:val="Compact"/>
            </w:pPr>
            <w:r>
              <w:t xml:space="preserve">Welle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E-Rechnung (XRechnung)</w:t>
            </w:r>
          </w:p>
        </w:tc>
        <w:tc>
          <w:tcPr/>
          <w:p>
            <w:pPr>
              <w:pStyle w:val="Compact"/>
            </w:pPr>
            <w:r>
              <w:t xml:space="preserve">Digitale Rechnungserstellung im XRechnung-Format für öffentliche Auftraggeber</w:t>
            </w:r>
          </w:p>
        </w:tc>
        <w:tc>
          <w:tcPr/>
          <w:p>
            <w:pPr>
              <w:pStyle w:val="Compact"/>
            </w:pPr>
            <w:r>
              <w:t xml:space="preserve">~3h</w:t>
            </w:r>
          </w:p>
        </w:tc>
        <w:tc>
          <w:tcPr/>
          <w:p>
            <w:pPr>
              <w:pStyle w:val="Compact"/>
            </w:pPr>
            <w:r>
              <w:t xml:space="preserve">Welle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Lead-Widget</w:t>
            </w:r>
          </w:p>
        </w:tc>
        <w:tc>
          <w:tcPr/>
          <w:p>
            <w:pPr>
              <w:pStyle w:val="Compact"/>
            </w:pPr>
            <w:r>
              <w:t xml:space="preserve">Einbettbares Kontaktformular für die Berater-Website — generiert direkt Leads in der App</w:t>
            </w:r>
          </w:p>
        </w:tc>
        <w:tc>
          <w:tcPr/>
          <w:p>
            <w:pPr>
              <w:pStyle w:val="Compact"/>
            </w:pPr>
            <w:r>
              <w:t xml:space="preserve">~4h</w:t>
            </w:r>
          </w:p>
        </w:tc>
        <w:tc>
          <w:tcPr/>
          <w:p>
            <w:pPr>
              <w:pStyle w:val="Compact"/>
            </w:pPr>
            <w:r>
              <w:t xml:space="preserve">Welle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Geo-Routing</w:t>
            </w:r>
          </w:p>
        </w:tc>
        <w:tc>
          <w:tcPr/>
          <w:p>
            <w:pPr>
              <w:pStyle w:val="Compact"/>
            </w:pPr>
            <w:r>
              <w:t xml:space="preserve">Entfernungsberechnung und Routenplanung zu Kundenobjekten (Google Maps / OpenStreetMap)</w:t>
            </w:r>
          </w:p>
        </w:tc>
        <w:tc>
          <w:tcPr/>
          <w:p>
            <w:pPr>
              <w:pStyle w:val="Compact"/>
            </w:pPr>
            <w:r>
              <w:t xml:space="preserve">~3h</w:t>
            </w:r>
          </w:p>
        </w:tc>
        <w:tc>
          <w:tcPr/>
          <w:p>
            <w:pPr>
              <w:pStyle w:val="Compact"/>
            </w:pPr>
            <w:r>
              <w:t xml:space="preserve">Welle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Mandantenfähigkeit</w:t>
            </w:r>
          </w:p>
        </w:tc>
        <w:tc>
          <w:tcPr/>
          <w:p>
            <w:pPr>
              <w:pStyle w:val="Compact"/>
            </w:pPr>
            <w:r>
              <w:t xml:space="preserve">Mehrere Berater in einem geteilten Büro-Account — gemeinsame Projektbasis, rollenbasierte Zugriffsrechte</w:t>
            </w:r>
          </w:p>
        </w:tc>
        <w:tc>
          <w:tcPr/>
          <w:p>
            <w:pPr>
              <w:pStyle w:val="Compact"/>
            </w:pPr>
            <w:r>
              <w:t xml:space="preserve">~10h</w:t>
            </w:r>
          </w:p>
        </w:tc>
        <w:tc>
          <w:tcPr/>
          <w:p>
            <w:pPr>
              <w:pStyle w:val="Compact"/>
            </w:pPr>
            <w:r>
              <w:t xml:space="preserve">Welle 7–8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1" w:name="vorschlag-wellen-kombinationen"/>
    <w:p>
      <w:pPr>
        <w:pStyle w:val="Heading3"/>
      </w:pPr>
      <w:r>
        <w:t xml:space="preserve">Vorschlag: Wellen-Kombinationen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Welle</w:t>
            </w:r>
          </w:p>
        </w:tc>
        <w:tc>
          <w:tcPr/>
          <w:p>
            <w:pPr>
              <w:pStyle w:val="Compact"/>
            </w:pPr>
            <w:r>
              <w:t xml:space="preserve">Thema</w:t>
            </w:r>
          </w:p>
        </w:tc>
        <w:tc>
          <w:tcPr/>
          <w:p>
            <w:pPr>
              <w:pStyle w:val="Compact"/>
            </w:pPr>
            <w:r>
              <w:t xml:space="preserve">Enthaltene Features</w:t>
            </w:r>
          </w:p>
        </w:tc>
        <w:tc>
          <w:tcPr/>
          <w:p>
            <w:pPr>
              <w:pStyle w:val="Compact"/>
            </w:pPr>
            <w:r>
              <w:t xml:space="preserve">Geschätzte Gesamtzeit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Welle 6</w:t>
            </w:r>
          </w:p>
        </w:tc>
        <w:tc>
          <w:tcPr/>
          <w:p>
            <w:pPr>
              <w:pStyle w:val="Compact"/>
            </w:pPr>
            <w:r>
              <w:t xml:space="preserve">“Automatisierung &amp; Dokumente”</w:t>
            </w:r>
          </w:p>
        </w:tc>
        <w:tc>
          <w:tcPr/>
          <w:p>
            <w:pPr>
              <w:pStyle w:val="Compact"/>
            </w:pPr>
            <w:r>
              <w:t xml:space="preserve">BAFA-Live-API + iSFP-Generierung per KI + E-Rechnung</w:t>
            </w:r>
          </w:p>
        </w:tc>
        <w:tc>
          <w:tcPr/>
          <w:p>
            <w:pPr>
              <w:pStyle w:val="Compact"/>
            </w:pPr>
            <w:r>
              <w:t xml:space="preserve">~16h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Welle 7</w:t>
            </w:r>
          </w:p>
        </w:tc>
        <w:tc>
          <w:tcPr/>
          <w:p>
            <w:pPr>
              <w:pStyle w:val="Compact"/>
            </w:pPr>
            <w:r>
              <w:t xml:space="preserve">“Wachstum &amp; Akquise”</w:t>
            </w:r>
          </w:p>
        </w:tc>
        <w:tc>
          <w:tcPr/>
          <w:p>
            <w:pPr>
              <w:pStyle w:val="Compact"/>
            </w:pPr>
            <w:r>
              <w:t xml:space="preserve">Lead-Widget + Geo-Routing + Mandantenfähigkeit Teil 1 (Einladungssystem)</w:t>
            </w:r>
          </w:p>
        </w:tc>
        <w:tc>
          <w:tcPr/>
          <w:p>
            <w:pPr>
              <w:pStyle w:val="Compact"/>
            </w:pPr>
            <w:r>
              <w:t xml:space="preserve">~14–16h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Welle 8</w:t>
            </w:r>
          </w:p>
        </w:tc>
        <w:tc>
          <w:tcPr/>
          <w:p>
            <w:pPr>
              <w:pStyle w:val="Compact"/>
            </w:pPr>
            <w:r>
              <w:t xml:space="preserve">“Skalierung”</w:t>
            </w:r>
          </w:p>
        </w:tc>
        <w:tc>
          <w:tcPr/>
          <w:p>
            <w:pPr>
              <w:pStyle w:val="Compact"/>
            </w:pPr>
            <w:r>
              <w:t xml:space="preserve">Mandantenfähigkeit Teil 2 (Rollen, Abrechnungen) + App-Store-Veröffentlichung als PWA + Performance-Optimierung</w:t>
            </w:r>
          </w:p>
        </w:tc>
        <w:tc>
          <w:tcPr/>
          <w:p>
            <w:pPr>
              <w:pStyle w:val="Compact"/>
            </w:pPr>
            <w:r>
              <w:t xml:space="preserve">~14–16h</w:t>
            </w:r>
          </w:p>
        </w:tc>
      </w:tr>
    </w:tbl>
    <w:p>
      <w:pPr>
        <w:pStyle w:val="BlockText"/>
      </w:pPr>
      <w:r>
        <w:rPr>
          <w:b/>
          <w:bCs/>
        </w:rPr>
        <w:t xml:space="preserve">Empfehlung:</w:t>
      </w:r>
      <w:r>
        <w:t xml:space="preserve"> </w:t>
      </w:r>
      <w:r>
        <w:t xml:space="preserve">Welle 6 hat den höchsten Mehrwert für den Berater-Alltag (automatischer iSFP spart ~2h manuelle Arbeit pro Beratung) und ist ein starkes Differenzierungsmerkmal gegenüber dem Wettbewerb laut Marktanalyse.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ki-funktionalitäten-parallelentwicklung"/>
    <w:p>
      <w:pPr>
        <w:pStyle w:val="Heading2"/>
      </w:pPr>
      <w:r>
        <w:t xml:space="preserve">14. KI-Funktionalitäten — Parallelentwicklung</w:t>
      </w:r>
    </w:p>
    <w:p>
      <w:pPr>
        <w:pStyle w:val="BlockText"/>
      </w:pPr>
      <w:r>
        <w:t xml:space="preserve">Diese Funktionen sind</w:t>
      </w:r>
      <w:r>
        <w:t xml:space="preserve"> </w:t>
      </w:r>
      <w:r>
        <w:rPr>
          <w:b/>
          <w:bCs/>
        </w:rPr>
        <w:t xml:space="preserve">nicht Teil von Welle 4 oder 5</w:t>
      </w:r>
      <w:r>
        <w:t xml:space="preserve"> </w:t>
      </w:r>
      <w:r>
        <w:t xml:space="preserve">und werden nicht im 16h-Budget berücksichtigt. Sie eignen sich für ein paralleles Entwicklerteam und können in späteren Wellen integriert werden.</w:t>
      </w:r>
    </w:p>
    <w:bookmarkStart w:id="23" w:name="ki-für-den-berater-parallel-zu-welle-4"/>
    <w:p>
      <w:pPr>
        <w:pStyle w:val="Heading3"/>
      </w:pPr>
      <w:r>
        <w:t xml:space="preserve">14.1 KI für den Berater (parallel zu Welle 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Nutzen für den Berater</w:t>
            </w:r>
          </w:p>
        </w:tc>
        <w:tc>
          <w:tcPr/>
          <w:p>
            <w:pPr>
              <w:pStyle w:val="Compact"/>
            </w:pPr>
            <w:r>
              <w:t xml:space="preserve">Schätzung</w:t>
            </w:r>
          </w:p>
        </w:tc>
        <w:tc>
          <w:tcPr/>
          <w:p>
            <w:pPr>
              <w:pStyle w:val="Compact"/>
            </w:pPr>
            <w:r>
              <w:t xml:space="preserve">Integrierbar 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Smarte Formularvorschläge</w:t>
            </w:r>
          </w:p>
        </w:tc>
        <w:tc>
          <w:tcPr/>
          <w:p>
            <w:pPr>
              <w:pStyle w:val="Compact"/>
            </w:pPr>
            <w:r>
              <w:t xml:space="preserve">KI schlägt Feldwerte im GEG-Formular vor (basierend auf Gebäudetyp + Baujahr) — reduziert Eingabefehler und Erfassungszeit</w:t>
            </w:r>
          </w:p>
        </w:tc>
        <w:tc>
          <w:tcPr/>
          <w:p>
            <w:pPr>
              <w:pStyle w:val="Compact"/>
            </w:pPr>
            <w:r>
              <w:t xml:space="preserve">~1h</w:t>
            </w:r>
          </w:p>
        </w:tc>
        <w:tc>
          <w:tcPr/>
          <w:p>
            <w:pPr>
              <w:pStyle w:val="Compact"/>
            </w:pPr>
            <w:r>
              <w:t xml:space="preserve">Welle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GEG-Assistent (Chatbot im Formular)</w:t>
            </w:r>
          </w:p>
        </w:tc>
        <w:tc>
          <w:tcPr/>
          <w:p>
            <w:pPr>
              <w:pStyle w:val="Compact"/>
            </w:pPr>
            <w:r>
              <w:t xml:space="preserve">Kontextueller Chat-Assistent erklärt Fachbegriffe direkt im Formular (</w:t>
            </w:r>
            <w:r>
              <w:t xml:space="preserve">“Was ist das Hüllflächenverhältnis?”</w:t>
            </w:r>
            <w:r>
              <w:t xml:space="preserve">) — weniger Nachschlagen, schnellere Begehung</w:t>
            </w:r>
          </w:p>
        </w:tc>
        <w:tc>
          <w:tcPr/>
          <w:p>
            <w:pPr>
              <w:pStyle w:val="Compact"/>
            </w:pPr>
            <w:r>
              <w:t xml:space="preserve">~1,5h</w:t>
            </w:r>
          </w:p>
        </w:tc>
        <w:tc>
          <w:tcPr/>
          <w:p>
            <w:pPr>
              <w:pStyle w:val="Compact"/>
            </w:pPr>
            <w:r>
              <w:t xml:space="preserve">Welle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Foto-Analyse via Vision-API</w:t>
            </w:r>
          </w:p>
        </w:tc>
        <w:tc>
          <w:tcPr/>
          <w:p>
            <w:pPr>
              <w:pStyle w:val="Compact"/>
            </w:pPr>
            <w:r>
              <w:t xml:space="preserve">Automatische Erkennung von Baumängeln aus Vor-Ort-Fotos (z.B. OpenAI Vision) — Berater erhält direkt Hinweise auf relevante Schwachstellen</w:t>
            </w:r>
          </w:p>
        </w:tc>
        <w:tc>
          <w:tcPr/>
          <w:p>
            <w:pPr>
              <w:pStyle w:val="Compact"/>
            </w:pPr>
            <w:r>
              <w:t xml:space="preserve">~2h</w:t>
            </w:r>
          </w:p>
        </w:tc>
        <w:tc>
          <w:tcPr/>
          <w:p>
            <w:pPr>
              <w:pStyle w:val="Compact"/>
            </w:pPr>
            <w:r>
              <w:t xml:space="preserve">Welle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OCR für Dokumente</w:t>
            </w:r>
          </w:p>
        </w:tc>
        <w:tc>
          <w:tcPr/>
          <w:p>
            <w:pPr>
              <w:pStyle w:val="Compact"/>
            </w:pPr>
            <w:r>
              <w:t xml:space="preserve">Energierechnungen und Baupläne automatisch auslesen und Felder vorausfüllen — eliminiert manuelle Dateneingabe</w:t>
            </w:r>
          </w:p>
        </w:tc>
        <w:tc>
          <w:tcPr/>
          <w:p>
            <w:pPr>
              <w:pStyle w:val="Compact"/>
            </w:pPr>
            <w:r>
              <w:t xml:space="preserve">~3h</w:t>
            </w:r>
          </w:p>
        </w:tc>
        <w:tc>
          <w:tcPr/>
          <w:p>
            <w:pPr>
              <w:pStyle w:val="Compact"/>
            </w:pPr>
            <w:r>
              <w:t xml:space="preserve">Welle 6</w:t>
            </w:r>
          </w:p>
        </w:tc>
      </w:tr>
    </w:tbl>
    <w:p>
      <w:pPr>
        <w:pStyle w:val="BodyText"/>
      </w:pPr>
      <w:r>
        <w:rPr>
          <w:b/>
          <w:bCs/>
        </w:rPr>
        <w:t xml:space="preserve">Empfehlung:</w:t>
      </w:r>
      <w:r>
        <w:t xml:space="preserve"> </w:t>
      </w:r>
      <w:r>
        <w:rPr>
          <w:i/>
          <w:iCs/>
        </w:rPr>
        <w:t xml:space="preserve">Formularvorschläge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GEG-Assistent</w:t>
      </w:r>
      <w:r>
        <w:t xml:space="preserve"> </w:t>
      </w:r>
      <w:r>
        <w:t xml:space="preserve">(~2,5h gesamt) haben den höchsten ROI pro Aufwandsstunde und lassen sich nahtlos in das bereits geplante GEG-Formular integrieren.</w:t>
      </w:r>
    </w:p>
    <w:p>
      <w:r>
        <w:pict>
          <v:rect style="width:0;height:1.5pt" o:hralign="center" o:hrstd="t" o:hr="t"/>
        </w:pict>
      </w:r>
    </w:p>
    <w:bookmarkEnd w:id="23"/>
    <w:bookmarkStart w:id="24" w:name="ki-für-den-kunden-parallel-zu-welle-5"/>
    <w:p>
      <w:pPr>
        <w:pStyle w:val="Heading3"/>
      </w:pPr>
      <w:r>
        <w:t xml:space="preserve">14.2 KI für den Kunden (parallel zu Welle 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Nutzen für den Kunden</w:t>
            </w:r>
          </w:p>
        </w:tc>
        <w:tc>
          <w:tcPr/>
          <w:p>
            <w:pPr>
              <w:pStyle w:val="Compact"/>
            </w:pPr>
            <w:r>
              <w:t xml:space="preserve">Schätzung</w:t>
            </w:r>
          </w:p>
        </w:tc>
        <w:tc>
          <w:tcPr/>
          <w:p>
            <w:pPr>
              <w:pStyle w:val="Compact"/>
            </w:pPr>
            <w:r>
              <w:t xml:space="preserve">Integrierbar 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Förder-Erklärung in Einfachsprache</w:t>
            </w:r>
          </w:p>
        </w:tc>
        <w:tc>
          <w:tcPr/>
          <w:p>
            <w:pPr>
              <w:pStyle w:val="Compact"/>
            </w:pPr>
            <w:r>
              <w:t xml:space="preserve">KI übersetzt den technischen Förder-Navigator-Output in verständliches Deutsch für Laien — höhere Kundenzufriedenheit und weniger Rückfragen an den Berater</w:t>
            </w:r>
          </w:p>
        </w:tc>
        <w:tc>
          <w:tcPr/>
          <w:p>
            <w:pPr>
              <w:pStyle w:val="Compact"/>
            </w:pPr>
            <w:r>
              <w:t xml:space="preserve">~1h</w:t>
            </w:r>
          </w:p>
        </w:tc>
        <w:tc>
          <w:tcPr/>
          <w:p>
            <w:pPr>
              <w:pStyle w:val="Compact"/>
            </w:pPr>
            <w:r>
              <w:t xml:space="preserve">Welle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Automatische Projektzusammenfassung</w:t>
            </w:r>
          </w:p>
        </w:tc>
        <w:tc>
          <w:tcPr/>
          <w:p>
            <w:pPr>
              <w:pStyle w:val="Compact"/>
            </w:pPr>
            <w:r>
              <w:t xml:space="preserve">KI generiert einen lesbaren Statusbericht für den Kunden aus den Berater-Eingaben — spart dem Berater manuelle Berichtsarbeit</w:t>
            </w:r>
          </w:p>
        </w:tc>
        <w:tc>
          <w:tcPr/>
          <w:p>
            <w:pPr>
              <w:pStyle w:val="Compact"/>
            </w:pPr>
            <w:r>
              <w:t xml:space="preserve">~1,5h</w:t>
            </w:r>
          </w:p>
        </w:tc>
        <w:tc>
          <w:tcPr/>
          <w:p>
            <w:pPr>
              <w:pStyle w:val="Compact"/>
            </w:pPr>
            <w:r>
              <w:t xml:space="preserve">Welle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Kunden-Chatbot</w:t>
            </w:r>
          </w:p>
        </w:tc>
        <w:tc>
          <w:tcPr/>
          <w:p>
            <w:pPr>
              <w:pStyle w:val="Compact"/>
            </w:pPr>
            <w:r>
              <w:t xml:space="preserve">Beantwortet Standardfragen zum Projektstatus auf Basis der Projektdaten (</w:t>
            </w:r>
            <w:r>
              <w:t xml:space="preserve">“Wann erhalte ich meinen Bericht?”</w:t>
            </w:r>
            <w:r>
              <w:t xml:space="preserve">) — entlastet den Berater von Routinekommunikation</w:t>
            </w:r>
          </w:p>
        </w:tc>
        <w:tc>
          <w:tcPr/>
          <w:p>
            <w:pPr>
              <w:pStyle w:val="Compact"/>
            </w:pPr>
            <w:r>
              <w:t xml:space="preserve">~2h</w:t>
            </w:r>
          </w:p>
        </w:tc>
        <w:tc>
          <w:tcPr/>
          <w:p>
            <w:pPr>
              <w:pStyle w:val="Compact"/>
            </w:pPr>
            <w:r>
              <w:t xml:space="preserve">Welle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Renovierungs-Roadmap</w:t>
            </w:r>
          </w:p>
        </w:tc>
        <w:tc>
          <w:tcPr/>
          <w:p>
            <w:pPr>
              <w:pStyle w:val="Compact"/>
            </w:pPr>
            <w:r>
              <w:t xml:space="preserve">KI erstellt eine priorisierte Maßnahmenliste basierend auf Gebäudedaten und Kundenbudget — zentraler USP der App gegenüber dem Wettbewerb</w:t>
            </w:r>
          </w:p>
        </w:tc>
        <w:tc>
          <w:tcPr/>
          <w:p>
            <w:pPr>
              <w:pStyle w:val="Compact"/>
            </w:pPr>
            <w:r>
              <w:t xml:space="preserve">~2h</w:t>
            </w:r>
          </w:p>
        </w:tc>
        <w:tc>
          <w:tcPr/>
          <w:p>
            <w:pPr>
              <w:pStyle w:val="Compact"/>
            </w:pPr>
            <w:r>
              <w:t xml:space="preserve">Welle 6</w:t>
            </w:r>
          </w:p>
        </w:tc>
      </w:tr>
    </w:tbl>
    <w:p>
      <w:pPr>
        <w:pStyle w:val="BodyText"/>
      </w:pPr>
      <w:r>
        <w:rPr>
          <w:b/>
          <w:bCs/>
        </w:rPr>
        <w:t xml:space="preserve">Empfehlung:</w:t>
      </w:r>
      <w:r>
        <w:t xml:space="preserve"> </w:t>
      </w:r>
      <w:r>
        <w:rPr>
          <w:i/>
          <w:iCs/>
        </w:rPr>
        <w:t xml:space="preserve">Förder-Erklärung in Einfachsprache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Automatische Projektzusammenfassung</w:t>
      </w:r>
      <w:r>
        <w:t xml:space="preserve"> </w:t>
      </w:r>
      <w:r>
        <w:t xml:space="preserve">(~2,5h gesamt) nutzen die in Welle 5 bereits vorhandenen Daten optimal und sind direkt integrierbar.</w:t>
      </w:r>
    </w:p>
    <w:p>
      <w:r>
        <w:pict>
          <v:rect style="width:0;height:1.5pt" o:hralign="center" o:hrstd="t" o:hr="t"/>
        </w:pict>
      </w:r>
    </w:p>
    <w:bookmarkEnd w:id="24"/>
    <w:bookmarkStart w:id="25" w:name="technische-basis-für-alle-ki-funktionen"/>
    <w:p>
      <w:pPr>
        <w:pStyle w:val="Heading3"/>
      </w:pPr>
      <w:r>
        <w:t xml:space="preserve">14.3 Technische Basis für alle KI-Funktionen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Aspekt</w:t>
            </w:r>
          </w:p>
        </w:tc>
        <w:tc>
          <w:tcPr/>
          <w:p>
            <w:pPr>
              <w:pStyle w:val="Compact"/>
            </w:pPr>
            <w:r>
              <w:t xml:space="preserve">Entscheidung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KI-Provider</w:t>
            </w:r>
          </w:p>
        </w:tc>
        <w:tc>
          <w:tcPr/>
          <w:p>
            <w:pPr>
              <w:pStyle w:val="Compact"/>
            </w:pPr>
            <w:r>
              <w:t xml:space="preserve">OpenAI API (GPT-4o / GPT-4o-mini je nach Kostenanforderung)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Server-Side API-Route in Next.js (kein API-Key im Frontend)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Datenschutz</w:t>
            </w:r>
          </w:p>
        </w:tc>
        <w:tc>
          <w:tcPr/>
          <w:p>
            <w:pPr>
              <w:pStyle w:val="Compact"/>
            </w:pPr>
            <w:r>
              <w:t xml:space="preserve">Keine personenbezogenen Daten an OpenAI — nur strukturierte Gebäudedaten und anonymisierte Projektinfos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Kosten</w:t>
            </w:r>
          </w:p>
        </w:tc>
        <w:tc>
          <w:tcPr/>
          <w:p>
            <w:pPr>
              <w:pStyle w:val="Compact"/>
            </w:pPr>
            <w:r>
              <w:t xml:space="preserve">GPT-4o-mini: ~0,15 USD / 1M Input-Token — bei &lt; 100 Nutzern vernachlässigbar</w:t>
            </w:r>
          </w:p>
        </w:tc>
      </w:tr>
    </w:tbl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2026-03-31T21:04:22Z</dcterms:created>
  <dcterms:modified xsi:type="dcterms:W3CDTF">2026-03-31T21:04:22Z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