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9FCF" w14:textId="77777777" w:rsidR="00F7057E" w:rsidRDefault="00F7057E">
      <w:pPr>
        <w:pBdr>
          <w:top w:val="thick" w:sz="12" w:space="0" w:color="000000"/>
        </w:pBdr>
      </w:pPr>
    </w:p>
    <w:p w14:paraId="1D6B8199" w14:textId="77777777" w:rsidR="00F7057E" w:rsidRDefault="00F7057E">
      <w:pPr>
        <w:spacing w:after="120"/>
      </w:pPr>
    </w:p>
    <w:p w14:paraId="4057834E" w14:textId="77777777" w:rsidR="00F7057E" w:rsidRDefault="00000000">
      <w:pPr>
        <w:jc w:val="center"/>
      </w:pPr>
      <w:r>
        <w:rPr>
          <w:rFonts w:ascii="Arial Narrow" w:eastAsia="Arial Narrow" w:hAnsi="Arial Narrow" w:cs="Arial Narrow"/>
          <w:b/>
          <w:bCs/>
          <w:color w:val="000000"/>
          <w:sz w:val="32"/>
          <w:szCs w:val="32"/>
        </w:rPr>
        <w:t>WAMOCON GMBH</w:t>
      </w:r>
    </w:p>
    <w:p w14:paraId="78550E11" w14:textId="77777777" w:rsidR="00F7057E" w:rsidRDefault="00F7057E">
      <w:pPr>
        <w:spacing w:after="120"/>
      </w:pPr>
    </w:p>
    <w:p w14:paraId="72098DFF" w14:textId="77777777" w:rsidR="00F7057E" w:rsidRDefault="00000000">
      <w:pPr>
        <w:jc w:val="center"/>
      </w:pPr>
      <w:r>
        <w:rPr>
          <w:rFonts w:ascii="Arial Narrow" w:eastAsia="Arial Narrow" w:hAnsi="Arial Narrow" w:cs="Arial Narrow"/>
          <w:b/>
          <w:bCs/>
          <w:color w:val="000000"/>
          <w:sz w:val="28"/>
          <w:szCs w:val="28"/>
        </w:rPr>
        <w:t>Anforderungsdokument</w:t>
      </w:r>
    </w:p>
    <w:p w14:paraId="73995829" w14:textId="77777777" w:rsidR="00F7057E" w:rsidRDefault="00000000">
      <w:pPr>
        <w:jc w:val="center"/>
      </w:pPr>
      <w:r>
        <w:rPr>
          <w:rFonts w:ascii="Arial Narrow" w:eastAsia="Arial Narrow" w:hAnsi="Arial Narrow" w:cs="Arial Narrow"/>
          <w:b/>
          <w:bCs/>
          <w:color w:val="333333"/>
          <w:sz w:val="24"/>
          <w:szCs w:val="24"/>
        </w:rPr>
        <w:t>Grundsteuerbescheid-Prüfer</w:t>
      </w:r>
    </w:p>
    <w:p w14:paraId="5CD805B8" w14:textId="77777777" w:rsidR="00F7057E" w:rsidRDefault="00F7057E">
      <w:pPr>
        <w:spacing w:after="120"/>
      </w:pPr>
    </w:p>
    <w:p w14:paraId="6660422D" w14:textId="77777777" w:rsidR="00F7057E" w:rsidRDefault="00F7057E">
      <w:pPr>
        <w:spacing w:after="120"/>
      </w:pPr>
    </w:p>
    <w:tbl>
      <w:tblPr>
        <w:tblW w:w="90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A9309D" w14:paraId="3E08C7CD" w14:textId="77777777" w:rsidTr="00175431">
        <w:tblPrEx>
          <w:tblCellMar>
            <w:top w:w="0" w:type="dxa"/>
            <w:bottom w:w="0" w:type="dxa"/>
          </w:tblCellMar>
        </w:tblPrEx>
        <w:tc>
          <w:tcPr>
            <w:tcW w:w="3000" w:type="dxa"/>
          </w:tcPr>
          <w:p w14:paraId="0E934B23" w14:textId="77777777" w:rsidR="00A9309D" w:rsidRDefault="00A9309D" w:rsidP="00175431">
            <w:r>
              <w:rPr>
                <w:rFonts w:ascii="Arial Narrow" w:eastAsia="Arial Narrow" w:hAnsi="Arial Narrow" w:cs="Arial Narrow"/>
                <w:b/>
                <w:bCs/>
                <w:sz w:val="22"/>
                <w:szCs w:val="22"/>
              </w:rPr>
              <w:t>Welle:</w:t>
            </w:r>
          </w:p>
        </w:tc>
        <w:tc>
          <w:tcPr>
            <w:tcW w:w="6000" w:type="dxa"/>
          </w:tcPr>
          <w:p w14:paraId="43B62726" w14:textId="77777777" w:rsidR="00A9309D" w:rsidRDefault="00A9309D" w:rsidP="00175431">
            <w:r>
              <w:rPr>
                <w:rFonts w:ascii="Arial Narrow" w:eastAsia="Arial Narrow" w:hAnsi="Arial Narrow" w:cs="Arial Narrow"/>
                <w:sz w:val="22"/>
                <w:szCs w:val="22"/>
              </w:rPr>
              <w:t>1</w:t>
            </w:r>
          </w:p>
        </w:tc>
      </w:tr>
      <w:tr w:rsidR="00A9309D" w14:paraId="144C7369" w14:textId="77777777" w:rsidTr="00175431">
        <w:tblPrEx>
          <w:tblCellMar>
            <w:top w:w="0" w:type="dxa"/>
            <w:bottom w:w="0" w:type="dxa"/>
          </w:tblCellMar>
        </w:tblPrEx>
        <w:tc>
          <w:tcPr>
            <w:tcW w:w="3000" w:type="dxa"/>
          </w:tcPr>
          <w:p w14:paraId="71E5EBFF" w14:textId="77777777" w:rsidR="00A9309D" w:rsidRDefault="00A9309D" w:rsidP="00175431">
            <w:r>
              <w:rPr>
                <w:rFonts w:ascii="Arial Narrow" w:eastAsia="Arial Narrow" w:hAnsi="Arial Narrow" w:cs="Arial Narrow"/>
                <w:b/>
                <w:bCs/>
                <w:sz w:val="22"/>
                <w:szCs w:val="22"/>
              </w:rPr>
              <w:t>Projekt:</w:t>
            </w:r>
          </w:p>
        </w:tc>
        <w:tc>
          <w:tcPr>
            <w:tcW w:w="6000" w:type="dxa"/>
          </w:tcPr>
          <w:p w14:paraId="1C9B7E64" w14:textId="77777777" w:rsidR="00A9309D" w:rsidRDefault="00A9309D" w:rsidP="00175431">
            <w:r>
              <w:rPr>
                <w:rFonts w:ascii="Arial Narrow" w:eastAsia="Arial Narrow" w:hAnsi="Arial Narrow" w:cs="Arial Narrow"/>
                <w:sz w:val="22"/>
                <w:szCs w:val="22"/>
              </w:rPr>
              <w:t>Stammfeuer</w:t>
            </w:r>
          </w:p>
        </w:tc>
      </w:tr>
      <w:tr w:rsidR="00A9309D" w14:paraId="4EF47222" w14:textId="77777777" w:rsidTr="00175431">
        <w:tblPrEx>
          <w:tblCellMar>
            <w:top w:w="0" w:type="dxa"/>
            <w:bottom w:w="0" w:type="dxa"/>
          </w:tblCellMar>
        </w:tblPrEx>
        <w:tc>
          <w:tcPr>
            <w:tcW w:w="3000" w:type="dxa"/>
          </w:tcPr>
          <w:p w14:paraId="53F435A5" w14:textId="77777777" w:rsidR="00A9309D" w:rsidRDefault="00A9309D" w:rsidP="00175431">
            <w:r>
              <w:rPr>
                <w:rFonts w:ascii="Arial Narrow" w:eastAsia="Arial Narrow" w:hAnsi="Arial Narrow" w:cs="Arial Narrow"/>
                <w:b/>
                <w:bCs/>
                <w:sz w:val="22"/>
                <w:szCs w:val="22"/>
              </w:rPr>
              <w:t>Unternehmen:</w:t>
            </w:r>
          </w:p>
        </w:tc>
        <w:tc>
          <w:tcPr>
            <w:tcW w:w="6000" w:type="dxa"/>
          </w:tcPr>
          <w:p w14:paraId="5ABAE51D" w14:textId="77777777" w:rsidR="00A9309D" w:rsidRDefault="00A9309D" w:rsidP="00175431">
            <w:r>
              <w:rPr>
                <w:rFonts w:ascii="Arial Narrow" w:eastAsia="Arial Narrow" w:hAnsi="Arial Narrow" w:cs="Arial Narrow"/>
                <w:sz w:val="22"/>
                <w:szCs w:val="22"/>
              </w:rPr>
              <w:t>WAMOCON GmbH</w:t>
            </w:r>
          </w:p>
        </w:tc>
      </w:tr>
      <w:tr w:rsidR="00A9309D" w14:paraId="406FE46C" w14:textId="77777777" w:rsidTr="00175431">
        <w:tblPrEx>
          <w:tblCellMar>
            <w:top w:w="0" w:type="dxa"/>
            <w:bottom w:w="0" w:type="dxa"/>
          </w:tblCellMar>
        </w:tblPrEx>
        <w:tc>
          <w:tcPr>
            <w:tcW w:w="3000" w:type="dxa"/>
          </w:tcPr>
          <w:p w14:paraId="12CB7213" w14:textId="77777777" w:rsidR="00A9309D" w:rsidRDefault="00A9309D" w:rsidP="00175431">
            <w:r>
              <w:rPr>
                <w:rFonts w:ascii="Arial Narrow" w:eastAsia="Arial Narrow" w:hAnsi="Arial Narrow" w:cs="Arial Narrow"/>
                <w:b/>
                <w:bCs/>
                <w:sz w:val="22"/>
                <w:szCs w:val="22"/>
              </w:rPr>
              <w:t>App Version:</w:t>
            </w:r>
          </w:p>
        </w:tc>
        <w:tc>
          <w:tcPr>
            <w:tcW w:w="6000" w:type="dxa"/>
          </w:tcPr>
          <w:p w14:paraId="21E3EFB6" w14:textId="77777777" w:rsidR="00A9309D" w:rsidRDefault="00A9309D" w:rsidP="00175431">
            <w:r>
              <w:rPr>
                <w:rFonts w:ascii="Arial Narrow" w:eastAsia="Arial Narrow" w:hAnsi="Arial Narrow" w:cs="Arial Narrow"/>
                <w:sz w:val="22"/>
                <w:szCs w:val="22"/>
              </w:rPr>
              <w:t>1</w:t>
            </w:r>
          </w:p>
        </w:tc>
      </w:tr>
      <w:tr w:rsidR="00A9309D" w14:paraId="4A469B0C" w14:textId="77777777" w:rsidTr="00175431">
        <w:tblPrEx>
          <w:tblCellMar>
            <w:top w:w="0" w:type="dxa"/>
            <w:bottom w:w="0" w:type="dxa"/>
          </w:tblCellMar>
        </w:tblPrEx>
        <w:tc>
          <w:tcPr>
            <w:tcW w:w="3000" w:type="dxa"/>
          </w:tcPr>
          <w:p w14:paraId="1F9ACBC4" w14:textId="77777777" w:rsidR="00A9309D" w:rsidRDefault="00A9309D" w:rsidP="00175431">
            <w:r>
              <w:rPr>
                <w:rFonts w:ascii="Arial Narrow" w:eastAsia="Arial Narrow" w:hAnsi="Arial Narrow" w:cs="Arial Narrow"/>
                <w:b/>
                <w:bCs/>
                <w:sz w:val="22"/>
                <w:szCs w:val="22"/>
              </w:rPr>
              <w:t>Erstellt von:</w:t>
            </w:r>
          </w:p>
        </w:tc>
        <w:tc>
          <w:tcPr>
            <w:tcW w:w="6000" w:type="dxa"/>
          </w:tcPr>
          <w:p w14:paraId="1087F174" w14:textId="77777777" w:rsidR="00A9309D" w:rsidRDefault="00A9309D" w:rsidP="00175431">
            <w:r>
              <w:rPr>
                <w:rFonts w:ascii="Arial Narrow" w:eastAsia="Arial Narrow" w:hAnsi="Arial Narrow" w:cs="Arial Narrow"/>
                <w:sz w:val="22"/>
                <w:szCs w:val="22"/>
              </w:rPr>
              <w:t>Erwin Moretz</w:t>
            </w:r>
          </w:p>
        </w:tc>
      </w:tr>
      <w:tr w:rsidR="00A9309D" w14:paraId="1BB83436" w14:textId="77777777" w:rsidTr="00175431">
        <w:tblPrEx>
          <w:tblCellMar>
            <w:top w:w="0" w:type="dxa"/>
            <w:bottom w:w="0" w:type="dxa"/>
          </w:tblCellMar>
        </w:tblPrEx>
        <w:tc>
          <w:tcPr>
            <w:tcW w:w="3000" w:type="dxa"/>
          </w:tcPr>
          <w:p w14:paraId="11B70623" w14:textId="77777777" w:rsidR="00A9309D" w:rsidRDefault="00A9309D" w:rsidP="00175431">
            <w:r>
              <w:rPr>
                <w:rFonts w:ascii="Arial Narrow" w:eastAsia="Arial Narrow" w:hAnsi="Arial Narrow" w:cs="Arial Narrow"/>
                <w:b/>
                <w:bCs/>
                <w:sz w:val="22"/>
                <w:szCs w:val="22"/>
              </w:rPr>
              <w:t>Eingereicht an:</w:t>
            </w:r>
          </w:p>
        </w:tc>
        <w:tc>
          <w:tcPr>
            <w:tcW w:w="6000" w:type="dxa"/>
          </w:tcPr>
          <w:p w14:paraId="357319F9" w14:textId="77777777" w:rsidR="00A9309D" w:rsidRDefault="00A9309D" w:rsidP="00175431">
            <w:r>
              <w:rPr>
                <w:rFonts w:ascii="Arial Narrow" w:eastAsia="Arial Narrow" w:hAnsi="Arial Narrow" w:cs="Arial Narrow"/>
                <w:sz w:val="22"/>
                <w:szCs w:val="22"/>
              </w:rPr>
              <w:t>Waleri Moretz (Geschäftsführung)</w:t>
            </w:r>
          </w:p>
        </w:tc>
      </w:tr>
      <w:tr w:rsidR="00A9309D" w14:paraId="25BF7A14" w14:textId="77777777" w:rsidTr="00175431">
        <w:tblPrEx>
          <w:tblCellMar>
            <w:top w:w="0" w:type="dxa"/>
            <w:bottom w:w="0" w:type="dxa"/>
          </w:tblCellMar>
        </w:tblPrEx>
        <w:tc>
          <w:tcPr>
            <w:tcW w:w="3000" w:type="dxa"/>
          </w:tcPr>
          <w:p w14:paraId="04B7AB6D" w14:textId="77777777" w:rsidR="00A9309D" w:rsidRDefault="00A9309D" w:rsidP="00175431">
            <w:r>
              <w:rPr>
                <w:rFonts w:ascii="Arial Narrow" w:eastAsia="Arial Narrow" w:hAnsi="Arial Narrow" w:cs="Arial Narrow"/>
                <w:b/>
                <w:bCs/>
                <w:sz w:val="22"/>
                <w:szCs w:val="22"/>
              </w:rPr>
              <w:t>Datum:</w:t>
            </w:r>
          </w:p>
        </w:tc>
        <w:tc>
          <w:tcPr>
            <w:tcW w:w="6000" w:type="dxa"/>
          </w:tcPr>
          <w:p w14:paraId="153823BB" w14:textId="4E4EE9C9" w:rsidR="00A9309D" w:rsidRDefault="00A9309D" w:rsidP="00175431">
            <w:r>
              <w:rPr>
                <w:rFonts w:ascii="Arial Narrow" w:eastAsia="Arial Narrow" w:hAnsi="Arial Narrow" w:cs="Arial Narrow"/>
                <w:sz w:val="22"/>
                <w:szCs w:val="22"/>
              </w:rPr>
              <w:t>15</w:t>
            </w:r>
            <w:r>
              <w:rPr>
                <w:rFonts w:ascii="Arial Narrow" w:eastAsia="Arial Narrow" w:hAnsi="Arial Narrow" w:cs="Arial Narrow"/>
                <w:sz w:val="22"/>
                <w:szCs w:val="22"/>
              </w:rPr>
              <w:t>.0</w:t>
            </w:r>
            <w:r>
              <w:rPr>
                <w:rFonts w:ascii="Arial Narrow" w:eastAsia="Arial Narrow" w:hAnsi="Arial Narrow" w:cs="Arial Narrow"/>
                <w:sz w:val="22"/>
                <w:szCs w:val="22"/>
              </w:rPr>
              <w:t>5</w:t>
            </w:r>
            <w:r>
              <w:rPr>
                <w:rFonts w:ascii="Arial Narrow" w:eastAsia="Arial Narrow" w:hAnsi="Arial Narrow" w:cs="Arial Narrow"/>
                <w:sz w:val="22"/>
                <w:szCs w:val="22"/>
              </w:rPr>
              <w:t>.2026</w:t>
            </w:r>
          </w:p>
        </w:tc>
      </w:tr>
      <w:tr w:rsidR="00A9309D" w14:paraId="5EBBDFCE" w14:textId="77777777" w:rsidTr="00175431">
        <w:tblPrEx>
          <w:tblCellMar>
            <w:top w:w="0" w:type="dxa"/>
            <w:bottom w:w="0" w:type="dxa"/>
          </w:tblCellMar>
        </w:tblPrEx>
        <w:tc>
          <w:tcPr>
            <w:tcW w:w="3000" w:type="dxa"/>
          </w:tcPr>
          <w:p w14:paraId="3DBB0D22" w14:textId="77777777" w:rsidR="00A9309D" w:rsidRDefault="00A9309D" w:rsidP="00175431">
            <w:r>
              <w:rPr>
                <w:rFonts w:ascii="Arial Narrow" w:eastAsia="Arial Narrow" w:hAnsi="Arial Narrow" w:cs="Arial Narrow"/>
                <w:b/>
                <w:bCs/>
                <w:sz w:val="22"/>
                <w:szCs w:val="22"/>
              </w:rPr>
              <w:t>Vertraulichkeit:</w:t>
            </w:r>
          </w:p>
        </w:tc>
        <w:tc>
          <w:tcPr>
            <w:tcW w:w="6000" w:type="dxa"/>
          </w:tcPr>
          <w:p w14:paraId="4BF3B036" w14:textId="77777777" w:rsidR="00A9309D" w:rsidRDefault="00A9309D" w:rsidP="00175431">
            <w:r>
              <w:rPr>
                <w:rFonts w:ascii="Arial Narrow" w:eastAsia="Arial Narrow" w:hAnsi="Arial Narrow" w:cs="Arial Narrow"/>
                <w:sz w:val="22"/>
                <w:szCs w:val="22"/>
              </w:rPr>
              <w:t>Intern vertraulich</w:t>
            </w:r>
          </w:p>
        </w:tc>
      </w:tr>
      <w:tr w:rsidR="00A9309D" w14:paraId="7EDC266C" w14:textId="77777777" w:rsidTr="00175431">
        <w:tblPrEx>
          <w:tblCellMar>
            <w:top w:w="0" w:type="dxa"/>
            <w:bottom w:w="0" w:type="dxa"/>
          </w:tblCellMar>
        </w:tblPrEx>
        <w:tc>
          <w:tcPr>
            <w:tcW w:w="3000" w:type="dxa"/>
          </w:tcPr>
          <w:p w14:paraId="6885DA05" w14:textId="77777777" w:rsidR="00A9309D" w:rsidRDefault="00A9309D" w:rsidP="00175431">
            <w:r>
              <w:rPr>
                <w:rFonts w:ascii="Arial Narrow" w:eastAsia="Arial Narrow" w:hAnsi="Arial Narrow" w:cs="Arial Narrow"/>
                <w:b/>
                <w:bCs/>
                <w:sz w:val="22"/>
                <w:szCs w:val="22"/>
              </w:rPr>
              <w:t>Status:</w:t>
            </w:r>
          </w:p>
        </w:tc>
        <w:tc>
          <w:tcPr>
            <w:tcW w:w="6000" w:type="dxa"/>
          </w:tcPr>
          <w:p w14:paraId="7209D924" w14:textId="77777777" w:rsidR="00A9309D" w:rsidRDefault="00A9309D" w:rsidP="00175431">
            <w:r>
              <w:rPr>
                <w:rFonts w:ascii="Arial Narrow" w:eastAsia="Arial Narrow" w:hAnsi="Arial Narrow" w:cs="Arial Narrow"/>
                <w:sz w:val="22"/>
                <w:szCs w:val="22"/>
              </w:rPr>
              <w:t>Zur Freigabe eingereicht</w:t>
            </w:r>
          </w:p>
        </w:tc>
      </w:tr>
    </w:tbl>
    <w:p w14:paraId="3617BC52" w14:textId="77777777" w:rsidR="00F7057E" w:rsidRDefault="00F7057E">
      <w:pPr>
        <w:spacing w:after="120"/>
      </w:pPr>
    </w:p>
    <w:p w14:paraId="47A06909" w14:textId="77777777" w:rsidR="00F7057E" w:rsidRDefault="00F7057E">
      <w:pPr>
        <w:spacing w:after="120"/>
      </w:pPr>
    </w:p>
    <w:p w14:paraId="6FEA508A" w14:textId="77777777" w:rsidR="00F7057E" w:rsidRDefault="00F7057E">
      <w:pPr>
        <w:pBdr>
          <w:bottom w:val="dashed" w:sz="6" w:space="0" w:color="AAAAAA"/>
        </w:pBdr>
      </w:pPr>
    </w:p>
    <w:p w14:paraId="0B20A8E9" w14:textId="77777777" w:rsidR="00F7057E" w:rsidRDefault="00000000">
      <w:pPr>
        <w:pageBreakBefore/>
      </w:pPr>
      <w:r>
        <w:lastRenderedPageBreak/>
        <w:br/>
      </w:r>
    </w:p>
    <w:p w14:paraId="7EFC9FF9" w14:textId="77777777" w:rsidR="00F7057E" w:rsidRDefault="00000000">
      <w:pPr>
        <w:spacing w:before="400" w:after="160"/>
      </w:pPr>
      <w:r>
        <w:rPr>
          <w:rFonts w:ascii="Arial Narrow" w:eastAsia="Arial Narrow" w:hAnsi="Arial Narrow" w:cs="Arial Narrow"/>
          <w:b/>
          <w:bCs/>
          <w:color w:val="000000"/>
          <w:sz w:val="34"/>
          <w:szCs w:val="34"/>
        </w:rPr>
        <w:t>1. Zusammenfassung</w:t>
      </w:r>
    </w:p>
    <w:p w14:paraId="3C920F8A" w14:textId="77777777" w:rsidR="00F7057E" w:rsidRDefault="00000000">
      <w:pPr>
        <w:spacing w:before="280" w:after="100"/>
      </w:pPr>
      <w:r>
        <w:rPr>
          <w:rFonts w:ascii="Arial Narrow" w:eastAsia="Arial Narrow" w:hAnsi="Arial Narrow" w:cs="Arial Narrow"/>
          <w:b/>
          <w:bCs/>
          <w:color w:val="333333"/>
          <w:sz w:val="26"/>
          <w:szCs w:val="26"/>
        </w:rPr>
        <w:t>1.1 Die Idee</w:t>
      </w:r>
    </w:p>
    <w:p w14:paraId="4A6AF32E" w14:textId="77777777" w:rsidR="00F7057E" w:rsidRDefault="00000000">
      <w:pPr>
        <w:spacing w:after="120"/>
      </w:pPr>
      <w:r>
        <w:rPr>
          <w:rFonts w:ascii="Arial Narrow" w:eastAsia="Arial Narrow" w:hAnsi="Arial Narrow" w:cs="Arial Narrow"/>
          <w:sz w:val="22"/>
          <w:szCs w:val="22"/>
        </w:rPr>
        <w:t>Deutschland steht vor einem steuerlichen Massenphänomen: Alle ca. 36 Millionen wirtschaftlichen Einheiten wurden im Zuge der Grundsteuerreform 2019 neu bewertet, und die daraus resultierenden neuen Grundsteuerbescheide werden seit 2025 zugestellt. Millionen Grundstückseigentümer erhalten erstmals seit Jahrzehnten einen neuen Bescheid und können die Berechnung nicht nachvollziehen. Der Grundsteuerbescheid-Prüfer löst dieses Problem: Eine Web-App, die jeden Eigentümer Schritt für Schritt durch die Prüfung seines Bescheids führt, Abweichungen sichtbar macht und bei Bedarf einen personalisierten Einspruchsentwurf generiert – mit dem ausdrücklichen Hinweis, diesen vor der Einreichung durch einen Anwalt oder Steuerberater prüfen zu lassen.</w:t>
      </w:r>
    </w:p>
    <w:p w14:paraId="04000195" w14:textId="77777777" w:rsidR="00F7057E" w:rsidRDefault="00000000">
      <w:pPr>
        <w:spacing w:after="120"/>
      </w:pPr>
      <w:r>
        <w:rPr>
          <w:rFonts w:ascii="Arial Narrow" w:eastAsia="Arial Narrow" w:hAnsi="Arial Narrow" w:cs="Arial Narrow"/>
          <w:sz w:val="22"/>
          <w:szCs w:val="22"/>
        </w:rPr>
        <w:t>Das Alleinstellungsmerkmal in einem Satz: Der Grundsteuerbescheid-Prüfer ist das einzige digitale Self-Service-Tool, das alle vier deutschen Berechnungsmodelle (Bundesmodell, Bayern, Baden-Württemberg, Hamburg) abdeckt, den Bescheid mathematisch nachrechnet und bei Abweichung einen fristgebundenen Einspruchsentwurf erstellt – zur eigenverantwortlichen Prüfung durch einen Fachanwalt empfohlen.</w:t>
      </w:r>
    </w:p>
    <w:p w14:paraId="0F496AC1" w14:textId="77777777" w:rsidR="00F7057E" w:rsidRDefault="00000000">
      <w:pPr>
        <w:spacing w:after="120"/>
      </w:pPr>
      <w:proofErr w:type="spellStart"/>
      <w:r>
        <w:rPr>
          <w:rFonts w:ascii="Arial Narrow" w:eastAsia="Arial Narrow" w:hAnsi="Arial Narrow" w:cs="Arial Narrow"/>
          <w:sz w:val="22"/>
          <w:szCs w:val="22"/>
        </w:rPr>
        <w:t>Tagline</w:t>
      </w:r>
      <w:proofErr w:type="spellEnd"/>
      <w:r>
        <w:rPr>
          <w:rFonts w:ascii="Arial Narrow" w:eastAsia="Arial Narrow" w:hAnsi="Arial Narrow" w:cs="Arial Narrow"/>
          <w:sz w:val="22"/>
          <w:szCs w:val="22"/>
        </w:rPr>
        <w:t>: "Ihr Grundsteuerbescheid, geprüft in wenigen Minuten."</w:t>
      </w:r>
    </w:p>
    <w:p w14:paraId="0E911561" w14:textId="77777777" w:rsidR="00F7057E" w:rsidRDefault="00000000">
      <w:pPr>
        <w:spacing w:before="280" w:after="100"/>
      </w:pPr>
      <w:r>
        <w:rPr>
          <w:rFonts w:ascii="Arial Narrow" w:eastAsia="Arial Narrow" w:hAnsi="Arial Narrow" w:cs="Arial Narrow"/>
          <w:b/>
          <w:bCs/>
          <w:color w:val="333333"/>
          <w:sz w:val="26"/>
          <w:szCs w:val="26"/>
        </w:rPr>
        <w:t>1.2 Warum jetzt?</w:t>
      </w:r>
    </w:p>
    <w:p w14:paraId="6EEDE49B" w14:textId="77777777" w:rsidR="00F7057E" w:rsidRDefault="00000000">
      <w:pPr>
        <w:spacing w:after="120"/>
      </w:pPr>
      <w:r>
        <w:rPr>
          <w:rFonts w:ascii="Arial Narrow" w:eastAsia="Arial Narrow" w:hAnsi="Arial Narrow" w:cs="Arial Narrow"/>
          <w:sz w:val="22"/>
          <w:szCs w:val="22"/>
        </w:rPr>
        <w:t xml:space="preserve">Das Zeitfenster ist einmalig und eng: Die Grundsteuerreform erzeugt in den Jahren 2025 bis 2027 eine Welle erstmaliger </w:t>
      </w:r>
      <w:proofErr w:type="spellStart"/>
      <w:r>
        <w:rPr>
          <w:rFonts w:ascii="Arial Narrow" w:eastAsia="Arial Narrow" w:hAnsi="Arial Narrow" w:cs="Arial Narrow"/>
          <w:sz w:val="22"/>
          <w:szCs w:val="22"/>
        </w:rPr>
        <w:t>Bescheidzustellungen</w:t>
      </w:r>
      <w:proofErr w:type="spellEnd"/>
      <w:r>
        <w:rPr>
          <w:rFonts w:ascii="Arial Narrow" w:eastAsia="Arial Narrow" w:hAnsi="Arial Narrow" w:cs="Arial Narrow"/>
          <w:sz w:val="22"/>
          <w:szCs w:val="22"/>
        </w:rPr>
        <w:t>. Die Einspruchsfrist beträgt nur einen Monat nach Bekanntgabe des Bescheids gemäß § 355 Abgabenordnung (AO). Dieser harte Fristenmechanismus erzeugt akuten Handlungsdruck unmittelbar nach Bescheidzugang und damit einen natürlichen, jährlich wiederkehrenden Aktivierungstrigger für die App.</w:t>
      </w:r>
    </w:p>
    <w:p w14:paraId="3767FB41" w14:textId="77777777" w:rsidR="00F7057E" w:rsidRDefault="00000000">
      <w:pPr>
        <w:spacing w:after="120"/>
      </w:pPr>
      <w:r>
        <w:rPr>
          <w:rFonts w:ascii="Arial Narrow" w:eastAsia="Arial Narrow" w:hAnsi="Arial Narrow" w:cs="Arial Narrow"/>
          <w:sz w:val="22"/>
          <w:szCs w:val="22"/>
        </w:rPr>
        <w:t>Kein bestehendes Tool adressiert dieses Bedürfnis: ELSTER, Smartsteuer und WISO decken die Abgabe der Grundsteuererklärung ab, nicht die Prüfung des zurückkommenden Bescheids. Steuerberater sind für einfache Prüffälle unverhältnismäßig teuer (150 bis 500 Euro für einfache Fälle). Finanztip.de bietet Ratgeberartikel ohne interaktive Prüffunktion. Die Marktlücke ist klar definiert und heute offen.</w:t>
      </w:r>
    </w:p>
    <w:p w14:paraId="2B1ECAA6" w14:textId="77777777" w:rsidR="00F7057E" w:rsidRDefault="00000000">
      <w:pPr>
        <w:spacing w:after="120"/>
      </w:pPr>
      <w:r>
        <w:rPr>
          <w:rFonts w:ascii="Arial Narrow" w:eastAsia="Arial Narrow" w:hAnsi="Arial Narrow" w:cs="Arial Narrow"/>
          <w:sz w:val="22"/>
          <w:szCs w:val="22"/>
        </w:rPr>
        <w:t>WAMOCON bringt die direkt relevante Kompetenz mit: IT-Testmanagement ist strukturierte Qualitätsprüfung nach definierten Regeln, was exakt dem Kernprozess des Grundsteuerbescheid-Prüfers entspricht: Eingaben prüfen, Abweichungen identifizieren, Fehler dokumentieren.</w:t>
      </w:r>
    </w:p>
    <w:p w14:paraId="57511A92" w14:textId="77777777" w:rsidR="00F7057E" w:rsidRDefault="00000000">
      <w:pPr>
        <w:spacing w:after="80"/>
      </w:pPr>
      <w:r>
        <w:rPr>
          <w:rFonts w:ascii="Arial Narrow" w:eastAsia="Arial Narrow" w:hAnsi="Arial Narrow" w:cs="Arial Narrow"/>
          <w:i/>
          <w:iCs/>
          <w:color w:val="666666"/>
          <w:sz w:val="18"/>
          <w:szCs w:val="18"/>
        </w:rPr>
        <w:t>Quelle: Grundsteuerreformgesetz 2019; Statistisches Bundesamt: Grundstücke und wirtschaftliche Einheiten 2025; § 355 AO</w:t>
      </w:r>
    </w:p>
    <w:p w14:paraId="5D752BD4" w14:textId="77777777" w:rsidR="00F7057E" w:rsidRDefault="00000000">
      <w:pPr>
        <w:pageBreakBefore/>
      </w:pPr>
      <w:r>
        <w:lastRenderedPageBreak/>
        <w:br/>
      </w:r>
    </w:p>
    <w:p w14:paraId="731F4738" w14:textId="77777777" w:rsidR="00F7057E" w:rsidRDefault="00000000">
      <w:pPr>
        <w:spacing w:before="400" w:after="160"/>
      </w:pPr>
      <w:r>
        <w:rPr>
          <w:rFonts w:ascii="Arial Narrow" w:eastAsia="Arial Narrow" w:hAnsi="Arial Narrow" w:cs="Arial Narrow"/>
          <w:b/>
          <w:bCs/>
          <w:color w:val="000000"/>
          <w:sz w:val="34"/>
          <w:szCs w:val="34"/>
        </w:rPr>
        <w:t>2. Marktanalyse</w:t>
      </w:r>
    </w:p>
    <w:p w14:paraId="11FC1C11" w14:textId="77777777" w:rsidR="00F7057E" w:rsidRDefault="00000000">
      <w:pPr>
        <w:spacing w:before="280" w:after="100"/>
      </w:pPr>
      <w:r>
        <w:rPr>
          <w:rFonts w:ascii="Arial Narrow" w:eastAsia="Arial Narrow" w:hAnsi="Arial Narrow" w:cs="Arial Narrow"/>
          <w:b/>
          <w:bCs/>
          <w:color w:val="333333"/>
          <w:sz w:val="26"/>
          <w:szCs w:val="26"/>
        </w:rPr>
        <w:t>2.1 Marktgröße und Zielgruppe in Zahlen</w:t>
      </w:r>
    </w:p>
    <w:p w14:paraId="0FCD813C" w14:textId="77777777" w:rsidR="00F7057E" w:rsidRDefault="00000000">
      <w:pPr>
        <w:spacing w:after="120"/>
      </w:pPr>
      <w:r>
        <w:rPr>
          <w:rFonts w:ascii="Arial Narrow" w:eastAsia="Arial Narrow" w:hAnsi="Arial Narrow" w:cs="Arial Narrow"/>
          <w:sz w:val="22"/>
          <w:szCs w:val="22"/>
        </w:rPr>
        <w:t>Fokus Deutschland:</w:t>
      </w:r>
    </w:p>
    <w:p w14:paraId="59E39218" w14:textId="77777777" w:rsidR="00F7057E" w:rsidRDefault="00000000">
      <w:pPr>
        <w:pStyle w:val="Listenabsatz"/>
        <w:numPr>
          <w:ilvl w:val="0"/>
          <w:numId w:val="1"/>
        </w:numPr>
        <w:spacing w:after="60"/>
      </w:pPr>
      <w:r>
        <w:rPr>
          <w:rFonts w:ascii="Arial Narrow" w:eastAsia="Arial Narrow" w:hAnsi="Arial Narrow" w:cs="Arial Narrow"/>
          <w:sz w:val="22"/>
          <w:szCs w:val="22"/>
        </w:rPr>
        <w:t>Ca. 36 Millionen wirtschaftliche Einheiten (Grundstücke, Gebäude, landwirtschaftliche Betriebe) in Deutschland, alle mit neuem Grundsteuerbescheid seit 2025 (Statistisches Bundesamt, Grundstücke 2025).</w:t>
      </w:r>
    </w:p>
    <w:p w14:paraId="0A687E82" w14:textId="77777777" w:rsidR="00F7057E" w:rsidRDefault="00000000">
      <w:pPr>
        <w:pStyle w:val="Listenabsatz"/>
        <w:numPr>
          <w:ilvl w:val="0"/>
          <w:numId w:val="1"/>
        </w:numPr>
        <w:spacing w:after="60"/>
      </w:pPr>
      <w:r>
        <w:rPr>
          <w:rFonts w:ascii="Arial Narrow" w:eastAsia="Arial Narrow" w:hAnsi="Arial Narrow" w:cs="Arial Narrow"/>
          <w:sz w:val="22"/>
          <w:szCs w:val="22"/>
        </w:rPr>
        <w:t xml:space="preserve">Davon ca. 15 Millionen selbstgenutzte Wohneigentümer als Hauptzielgruppe: Privatpersonen ohne steuerliche Fachkenntnis </w:t>
      </w:r>
      <w:proofErr w:type="gramStart"/>
      <w:r>
        <w:rPr>
          <w:rFonts w:ascii="Arial Narrow" w:eastAsia="Arial Narrow" w:hAnsi="Arial Narrow" w:cs="Arial Narrow"/>
          <w:sz w:val="22"/>
          <w:szCs w:val="22"/>
        </w:rPr>
        <w:t>mit persönlichem finanziellen Interesse</w:t>
      </w:r>
      <w:proofErr w:type="gramEnd"/>
      <w:r>
        <w:rPr>
          <w:rFonts w:ascii="Arial Narrow" w:eastAsia="Arial Narrow" w:hAnsi="Arial Narrow" w:cs="Arial Narrow"/>
          <w:sz w:val="22"/>
          <w:szCs w:val="22"/>
        </w:rPr>
        <w:t xml:space="preserve"> an der Prüfung (Destatis: Wohnsituation 2025).</w:t>
      </w:r>
    </w:p>
    <w:p w14:paraId="65CA0842" w14:textId="77777777" w:rsidR="00F7057E" w:rsidRDefault="00000000">
      <w:pPr>
        <w:pStyle w:val="Listenabsatz"/>
        <w:numPr>
          <w:ilvl w:val="0"/>
          <w:numId w:val="1"/>
        </w:numPr>
        <w:spacing w:after="60"/>
      </w:pPr>
      <w:r>
        <w:rPr>
          <w:rFonts w:ascii="Arial Narrow" w:eastAsia="Arial Narrow" w:hAnsi="Arial Narrow" w:cs="Arial Narrow"/>
          <w:sz w:val="22"/>
          <w:szCs w:val="22"/>
        </w:rPr>
        <w:t>Ca. 21 Millionen vermietete Einheiten und Gewerbeobjekte als sekundäre Zielgruppe, bei denen die Grundsteuer als Betriebskosten weiterberechnet wird und Fehler direkte wirtschaftliche Konsequenzen haben (Destatis: Wohnsituation 2025).</w:t>
      </w:r>
    </w:p>
    <w:p w14:paraId="12ABAD50" w14:textId="77777777" w:rsidR="00F7057E" w:rsidRDefault="00000000">
      <w:pPr>
        <w:pStyle w:val="Listenabsatz"/>
        <w:numPr>
          <w:ilvl w:val="0"/>
          <w:numId w:val="1"/>
        </w:numPr>
        <w:spacing w:after="60"/>
      </w:pPr>
      <w:r>
        <w:rPr>
          <w:rFonts w:ascii="Arial Narrow" w:eastAsia="Arial Narrow" w:hAnsi="Arial Narrow" w:cs="Arial Narrow"/>
          <w:sz w:val="22"/>
          <w:szCs w:val="22"/>
        </w:rPr>
        <w:t>Ca. 5,6 Millionen Kleinstunternehmen und Selbstständige mit Betriebsgrundstücken, die von der Reform ebenfalls betroffen sind (Statistisches Bundesamt: Unternehmensregister 2025).</w:t>
      </w:r>
    </w:p>
    <w:p w14:paraId="5F2487AA" w14:textId="77777777" w:rsidR="00F7057E" w:rsidRDefault="00000000">
      <w:pPr>
        <w:pStyle w:val="Listenabsatz"/>
        <w:numPr>
          <w:ilvl w:val="0"/>
          <w:numId w:val="1"/>
        </w:numPr>
        <w:spacing w:after="60"/>
      </w:pPr>
      <w:r>
        <w:rPr>
          <w:rFonts w:ascii="Arial Narrow" w:eastAsia="Arial Narrow" w:hAnsi="Arial Narrow" w:cs="Arial Narrow"/>
          <w:sz w:val="22"/>
          <w:szCs w:val="22"/>
        </w:rPr>
        <w:t xml:space="preserve">Aktivierungstrigger: Die Einspruchsfrist von einem Monat nach Bescheidzugang gemäß § 355 AO erzeugt akuten, nicht aufschiebbaren Handlungsdruck. Die </w:t>
      </w:r>
      <w:proofErr w:type="spellStart"/>
      <w:r>
        <w:rPr>
          <w:rFonts w:ascii="Arial Narrow" w:eastAsia="Arial Narrow" w:hAnsi="Arial Narrow" w:cs="Arial Narrow"/>
          <w:sz w:val="22"/>
          <w:szCs w:val="22"/>
        </w:rPr>
        <w:t>Bescheidzustellung</w:t>
      </w:r>
      <w:proofErr w:type="spellEnd"/>
      <w:r>
        <w:rPr>
          <w:rFonts w:ascii="Arial Narrow" w:eastAsia="Arial Narrow" w:hAnsi="Arial Narrow" w:cs="Arial Narrow"/>
          <w:sz w:val="22"/>
          <w:szCs w:val="22"/>
        </w:rPr>
        <w:t xml:space="preserve"> erfolgt gestaffelt durch die Finanzämter, so dass der App-Bedarf sich über die Jahre 2025 bis 2027 verteilt und kein punktueller Einmalanlass entsteht.</w:t>
      </w:r>
    </w:p>
    <w:p w14:paraId="1775680A" w14:textId="77777777" w:rsidR="00F7057E" w:rsidRDefault="00000000">
      <w:pPr>
        <w:spacing w:after="120"/>
      </w:pPr>
      <w:r>
        <w:rPr>
          <w:rFonts w:ascii="Arial Narrow" w:eastAsia="Arial Narrow" w:hAnsi="Arial Narrow" w:cs="Arial Narrow"/>
          <w:sz w:val="22"/>
          <w:szCs w:val="22"/>
        </w:rPr>
        <w:t>Europäische Einordnung: Ähnliche Grundsteuerreformen wurden in den Niederlanden (WOZ-Wert-System), Österreich (Einheitswert-Reform 2022) und Schweden (</w:t>
      </w:r>
      <w:proofErr w:type="spellStart"/>
      <w:r>
        <w:rPr>
          <w:rFonts w:ascii="Arial Narrow" w:eastAsia="Arial Narrow" w:hAnsi="Arial Narrow" w:cs="Arial Narrow"/>
          <w:sz w:val="22"/>
          <w:szCs w:val="22"/>
        </w:rPr>
        <w:t>Fastighetsskatt</w:t>
      </w:r>
      <w:proofErr w:type="spellEnd"/>
      <w:r>
        <w:rPr>
          <w:rFonts w:ascii="Arial Narrow" w:eastAsia="Arial Narrow" w:hAnsi="Arial Narrow" w:cs="Arial Narrow"/>
          <w:sz w:val="22"/>
          <w:szCs w:val="22"/>
        </w:rPr>
        <w:t xml:space="preserve">-Reform) durchgeführt. Das Bedürfnis nach verständlichen Bescheid-Prüftools ist ein gesamteuropäisches Phänomen, jedoch adressiert der Grundsteuerbescheid-Prüfer V1 </w:t>
      </w:r>
      <w:proofErr w:type="gramStart"/>
      <w:r>
        <w:rPr>
          <w:rFonts w:ascii="Arial Narrow" w:eastAsia="Arial Narrow" w:hAnsi="Arial Narrow" w:cs="Arial Narrow"/>
          <w:sz w:val="22"/>
          <w:szCs w:val="22"/>
        </w:rPr>
        <w:t>ausschließlich den deutschen Markt</w:t>
      </w:r>
      <w:proofErr w:type="gramEnd"/>
      <w:r>
        <w:rPr>
          <w:rFonts w:ascii="Arial Narrow" w:eastAsia="Arial Narrow" w:hAnsi="Arial Narrow" w:cs="Arial Narrow"/>
          <w:sz w:val="22"/>
          <w:szCs w:val="22"/>
        </w:rPr>
        <w:t xml:space="preserve"> aufgrund der einzigartigen Viermodell-Struktur.</w:t>
      </w:r>
    </w:p>
    <w:p w14:paraId="0E2514F6" w14:textId="77777777" w:rsidR="00F7057E" w:rsidRDefault="00000000">
      <w:pPr>
        <w:spacing w:after="80"/>
      </w:pPr>
      <w:r>
        <w:rPr>
          <w:rFonts w:ascii="Arial Narrow" w:eastAsia="Arial Narrow" w:hAnsi="Arial Narrow" w:cs="Arial Narrow"/>
          <w:i/>
          <w:iCs/>
          <w:color w:val="666666"/>
          <w:sz w:val="18"/>
          <w:szCs w:val="18"/>
        </w:rPr>
        <w:t>Quelle: Statistisches Bundesamt: Grundstücke und wirtschaftliche Einheiten 2025 (destatis.de); Destatis: Wohnsituation der Bevölkerung 2025; Statistisches Bundesamt: Unternehmensregister 2025; § 355 AO</w:t>
      </w:r>
    </w:p>
    <w:p w14:paraId="3FA1E63A" w14:textId="77777777" w:rsidR="00F7057E" w:rsidRDefault="00000000">
      <w:pPr>
        <w:spacing w:before="280" w:after="100"/>
      </w:pPr>
      <w:r>
        <w:rPr>
          <w:rFonts w:ascii="Arial Narrow" w:eastAsia="Arial Narrow" w:hAnsi="Arial Narrow" w:cs="Arial Narrow"/>
          <w:b/>
          <w:bCs/>
          <w:color w:val="333333"/>
          <w:sz w:val="26"/>
          <w:szCs w:val="26"/>
        </w:rPr>
        <w:t>2.2 Das Zeitfenster der Grundsteuerreform</w:t>
      </w:r>
    </w:p>
    <w:p w14:paraId="410A1623" w14:textId="77777777" w:rsidR="00F7057E" w:rsidRDefault="00000000">
      <w:pPr>
        <w:spacing w:after="120"/>
      </w:pPr>
      <w:r>
        <w:rPr>
          <w:rFonts w:ascii="Arial Narrow" w:eastAsia="Arial Narrow" w:hAnsi="Arial Narrow" w:cs="Arial Narrow"/>
          <w:sz w:val="22"/>
          <w:szCs w:val="22"/>
        </w:rPr>
        <w:t>Die Grundsteuerreform 2019 ist ein einmaliges historisches Ereignis. Der Bundesverfassungsgerichtsentscheidung vom 10. April 2018 (1 BvL 11/14) folgend wurden alle Grundstücke Deutschlands auf Basis der Wertverhältnisse vom 1. Januar 2022 neu bewertet. Die Umsetzungszeitlinie:</w:t>
      </w:r>
    </w:p>
    <w:p w14:paraId="3B00191A" w14:textId="77777777" w:rsidR="00F7057E" w:rsidRDefault="00000000">
      <w:pPr>
        <w:pStyle w:val="Listenabsatz"/>
        <w:numPr>
          <w:ilvl w:val="0"/>
          <w:numId w:val="1"/>
        </w:numPr>
        <w:spacing w:after="60"/>
      </w:pPr>
      <w:r>
        <w:rPr>
          <w:rFonts w:ascii="Arial Narrow" w:eastAsia="Arial Narrow" w:hAnsi="Arial Narrow" w:cs="Arial Narrow"/>
          <w:sz w:val="22"/>
          <w:szCs w:val="22"/>
        </w:rPr>
        <w:t>Januar 2022: Stichtag für die Neubewertung aller wirtschaftlichen Einheiten</w:t>
      </w:r>
    </w:p>
    <w:p w14:paraId="0DCFD2DD" w14:textId="77777777" w:rsidR="00F7057E" w:rsidRDefault="00000000">
      <w:pPr>
        <w:pStyle w:val="Listenabsatz"/>
        <w:numPr>
          <w:ilvl w:val="0"/>
          <w:numId w:val="1"/>
        </w:numPr>
        <w:spacing w:after="60"/>
      </w:pPr>
      <w:r>
        <w:rPr>
          <w:rFonts w:ascii="Arial Narrow" w:eastAsia="Arial Narrow" w:hAnsi="Arial Narrow" w:cs="Arial Narrow"/>
          <w:sz w:val="22"/>
          <w:szCs w:val="22"/>
        </w:rPr>
        <w:t>2022 bis 2024: Abgabe der Grundsteuererklärungen durch alle Eigentümer (über ELSTER)</w:t>
      </w:r>
    </w:p>
    <w:p w14:paraId="78D928A5" w14:textId="77777777" w:rsidR="00F7057E" w:rsidRDefault="00000000">
      <w:pPr>
        <w:pStyle w:val="Listenabsatz"/>
        <w:numPr>
          <w:ilvl w:val="0"/>
          <w:numId w:val="1"/>
        </w:numPr>
        <w:spacing w:after="60"/>
      </w:pPr>
      <w:r>
        <w:rPr>
          <w:rFonts w:ascii="Arial Narrow" w:eastAsia="Arial Narrow" w:hAnsi="Arial Narrow" w:cs="Arial Narrow"/>
          <w:sz w:val="22"/>
          <w:szCs w:val="22"/>
        </w:rPr>
        <w:t>2024 bis 2025: Bearbeitung durch die Finanzämter, Versendung der Grundsteuermessbescheide</w:t>
      </w:r>
    </w:p>
    <w:p w14:paraId="3DF94345" w14:textId="77777777" w:rsidR="00F7057E" w:rsidRDefault="00000000">
      <w:pPr>
        <w:pStyle w:val="Listenabsatz"/>
        <w:numPr>
          <w:ilvl w:val="0"/>
          <w:numId w:val="1"/>
        </w:numPr>
        <w:spacing w:after="60"/>
      </w:pPr>
      <w:r>
        <w:rPr>
          <w:rFonts w:ascii="Arial Narrow" w:eastAsia="Arial Narrow" w:hAnsi="Arial Narrow" w:cs="Arial Narrow"/>
          <w:sz w:val="22"/>
          <w:szCs w:val="22"/>
        </w:rPr>
        <w:t>Ab 2025: Erstmalige Erhebung der Grundsteuer nach neuem Recht, Versendung der Grundsteuerbescheide durch die Gemeinden</w:t>
      </w:r>
    </w:p>
    <w:p w14:paraId="1E967553" w14:textId="77777777" w:rsidR="00F7057E" w:rsidRDefault="00000000">
      <w:pPr>
        <w:pStyle w:val="Listenabsatz"/>
        <w:numPr>
          <w:ilvl w:val="0"/>
          <w:numId w:val="1"/>
        </w:numPr>
        <w:spacing w:after="60"/>
      </w:pPr>
      <w:r>
        <w:rPr>
          <w:rFonts w:ascii="Arial Narrow" w:eastAsia="Arial Narrow" w:hAnsi="Arial Narrow" w:cs="Arial Narrow"/>
          <w:sz w:val="22"/>
          <w:szCs w:val="22"/>
        </w:rPr>
        <w:t xml:space="preserve">2025 bis 2027: Hauptwelle der </w:t>
      </w:r>
      <w:proofErr w:type="spellStart"/>
      <w:r>
        <w:rPr>
          <w:rFonts w:ascii="Arial Narrow" w:eastAsia="Arial Narrow" w:hAnsi="Arial Narrow" w:cs="Arial Narrow"/>
          <w:sz w:val="22"/>
          <w:szCs w:val="22"/>
        </w:rPr>
        <w:t>Bescheidzustellungen</w:t>
      </w:r>
      <w:proofErr w:type="spellEnd"/>
      <w:r>
        <w:rPr>
          <w:rFonts w:ascii="Arial Narrow" w:eastAsia="Arial Narrow" w:hAnsi="Arial Narrow" w:cs="Arial Narrow"/>
          <w:sz w:val="22"/>
          <w:szCs w:val="22"/>
        </w:rPr>
        <w:t>, höchste Relevanz für den Grundsteuerbescheid-Prüfer</w:t>
      </w:r>
    </w:p>
    <w:p w14:paraId="0D1FC108" w14:textId="77777777" w:rsidR="00F7057E" w:rsidRDefault="00000000">
      <w:pPr>
        <w:spacing w:after="120"/>
      </w:pPr>
      <w:r>
        <w:rPr>
          <w:rFonts w:ascii="Arial Narrow" w:eastAsia="Arial Narrow" w:hAnsi="Arial Narrow" w:cs="Arial Narrow"/>
          <w:sz w:val="22"/>
          <w:szCs w:val="22"/>
        </w:rPr>
        <w:t>Viele Eigentümer erhalten erstmals in 15 bis 25 Jahren einen völlig neuen Bescheid mit einer anderen Berechnungsstruktur und können die Zahlen nicht nachvollziehen. Die Beratungskapazität der Steuerberater ist in dieser Phase überfordert (Bundessteuerberaterkammer: Kapazitätsbericht Grundsteuerreform 2026).</w:t>
      </w:r>
    </w:p>
    <w:p w14:paraId="163CF526" w14:textId="77777777" w:rsidR="00F7057E" w:rsidRDefault="00000000">
      <w:pPr>
        <w:spacing w:after="80"/>
      </w:pPr>
      <w:r>
        <w:rPr>
          <w:rFonts w:ascii="Arial Narrow" w:eastAsia="Arial Narrow" w:hAnsi="Arial Narrow" w:cs="Arial Narrow"/>
          <w:i/>
          <w:iCs/>
          <w:color w:val="666666"/>
          <w:sz w:val="18"/>
          <w:szCs w:val="18"/>
        </w:rPr>
        <w:t>Quelle: Bundesverfassungsgericht: Beschluss vom 10.04.2018, 1 BvL 11/14; Grundsteuerreformgesetz vom 26.11.2019, BGBl. I S. 1794; Bundessteuerberaterkammer: Kapazitätsbericht Grundsteuerreform 2025 (bstbk.de)</w:t>
      </w:r>
    </w:p>
    <w:p w14:paraId="3B9570D9" w14:textId="77777777" w:rsidR="00F7057E" w:rsidRDefault="00000000">
      <w:pPr>
        <w:spacing w:before="280" w:after="100"/>
      </w:pPr>
      <w:r>
        <w:rPr>
          <w:rFonts w:ascii="Arial Narrow" w:eastAsia="Arial Narrow" w:hAnsi="Arial Narrow" w:cs="Arial Narrow"/>
          <w:b/>
          <w:bCs/>
          <w:color w:val="333333"/>
          <w:sz w:val="26"/>
          <w:szCs w:val="26"/>
        </w:rPr>
        <w:t>2.3 Vier Berechnungsmodelle als Komplexitätstreiber</w:t>
      </w:r>
    </w:p>
    <w:p w14:paraId="6F16F797" w14:textId="77777777" w:rsidR="00F7057E" w:rsidRDefault="00000000">
      <w:pPr>
        <w:spacing w:after="120"/>
      </w:pPr>
      <w:r>
        <w:rPr>
          <w:rFonts w:ascii="Arial Narrow" w:eastAsia="Arial Narrow" w:hAnsi="Arial Narrow" w:cs="Arial Narrow"/>
          <w:sz w:val="22"/>
          <w:szCs w:val="22"/>
        </w:rPr>
        <w:lastRenderedPageBreak/>
        <w:t xml:space="preserve">Der deutsche Gesetzgeber hat im Grundsteuerreformgesetz 2019 eine Öffnungsklausel nach Art. 72 Abs. 3 GG eingefügt, die es Bundesländern erlaubt, eigene Berechnungsmodelle einzuführen. Das Ergebnis </w:t>
      </w:r>
      <w:proofErr w:type="gramStart"/>
      <w:r>
        <w:rPr>
          <w:rFonts w:ascii="Arial Narrow" w:eastAsia="Arial Narrow" w:hAnsi="Arial Narrow" w:cs="Arial Narrow"/>
          <w:sz w:val="22"/>
          <w:szCs w:val="22"/>
        </w:rPr>
        <w:t>sind</w:t>
      </w:r>
      <w:proofErr w:type="gramEnd"/>
      <w:r>
        <w:rPr>
          <w:rFonts w:ascii="Arial Narrow" w:eastAsia="Arial Narrow" w:hAnsi="Arial Narrow" w:cs="Arial Narrow"/>
          <w:sz w:val="22"/>
          <w:szCs w:val="22"/>
        </w:rPr>
        <w:t xml:space="preserve"> vier parallel existierende Modelle in Deutschland, die Eigentümer nicht mehr ohne Hilfsmittel unterscheiden können:</w:t>
      </w:r>
    </w:p>
    <w:p w14:paraId="5F2555FD" w14:textId="77777777" w:rsidR="00F7057E" w:rsidRDefault="00F7057E">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000"/>
        <w:gridCol w:w="2300"/>
      </w:tblGrid>
      <w:tr w:rsidR="00F7057E" w14:paraId="68A5B635" w14:textId="77777777">
        <w:tblPrEx>
          <w:tblCellMar>
            <w:top w:w="0" w:type="dxa"/>
            <w:bottom w:w="0" w:type="dxa"/>
          </w:tblCellMar>
        </w:tblPrEx>
        <w:trPr>
          <w:tblHeader/>
        </w:trPr>
        <w:tc>
          <w:tcPr>
            <w:tcW w:w="1400" w:type="dxa"/>
            <w:shd w:val="clear" w:color="auto" w:fill="000000"/>
          </w:tcPr>
          <w:p w14:paraId="3660A7BF" w14:textId="77777777" w:rsidR="00F7057E" w:rsidRDefault="00000000">
            <w:pPr>
              <w:jc w:val="center"/>
            </w:pPr>
            <w:r>
              <w:rPr>
                <w:rFonts w:ascii="Arial Narrow" w:eastAsia="Arial Narrow" w:hAnsi="Arial Narrow" w:cs="Arial Narrow"/>
                <w:b/>
                <w:bCs/>
                <w:color w:val="FFFFFF"/>
              </w:rPr>
              <w:t>Modell</w:t>
            </w:r>
          </w:p>
        </w:tc>
        <w:tc>
          <w:tcPr>
            <w:tcW w:w="1800" w:type="dxa"/>
            <w:shd w:val="clear" w:color="auto" w:fill="000000"/>
          </w:tcPr>
          <w:p w14:paraId="35102640" w14:textId="77777777" w:rsidR="00F7057E" w:rsidRDefault="00000000">
            <w:pPr>
              <w:jc w:val="center"/>
            </w:pPr>
            <w:r>
              <w:rPr>
                <w:rFonts w:ascii="Arial Narrow" w:eastAsia="Arial Narrow" w:hAnsi="Arial Narrow" w:cs="Arial Narrow"/>
                <w:b/>
                <w:bCs/>
                <w:color w:val="FFFFFF"/>
              </w:rPr>
              <w:t>Bundesländer</w:t>
            </w:r>
          </w:p>
        </w:tc>
        <w:tc>
          <w:tcPr>
            <w:tcW w:w="3000" w:type="dxa"/>
            <w:shd w:val="clear" w:color="auto" w:fill="000000"/>
          </w:tcPr>
          <w:p w14:paraId="47983340" w14:textId="77777777" w:rsidR="00F7057E" w:rsidRDefault="00000000">
            <w:pPr>
              <w:jc w:val="center"/>
            </w:pPr>
            <w:r>
              <w:rPr>
                <w:rFonts w:ascii="Arial Narrow" w:eastAsia="Arial Narrow" w:hAnsi="Arial Narrow" w:cs="Arial Narrow"/>
                <w:b/>
                <w:bCs/>
                <w:color w:val="FFFFFF"/>
              </w:rPr>
              <w:t>Berechnungsbasis</w:t>
            </w:r>
          </w:p>
        </w:tc>
        <w:tc>
          <w:tcPr>
            <w:tcW w:w="2300" w:type="dxa"/>
            <w:shd w:val="clear" w:color="auto" w:fill="000000"/>
          </w:tcPr>
          <w:p w14:paraId="34F2FB76" w14:textId="77777777" w:rsidR="00F7057E" w:rsidRDefault="00000000">
            <w:pPr>
              <w:jc w:val="center"/>
            </w:pPr>
            <w:r>
              <w:rPr>
                <w:rFonts w:ascii="Arial Narrow" w:eastAsia="Arial Narrow" w:hAnsi="Arial Narrow" w:cs="Arial Narrow"/>
                <w:b/>
                <w:bCs/>
                <w:color w:val="FFFFFF"/>
              </w:rPr>
              <w:t>Besonderheit</w:t>
            </w:r>
          </w:p>
        </w:tc>
      </w:tr>
      <w:tr w:rsidR="00F7057E" w14:paraId="1BB8B985" w14:textId="77777777">
        <w:tblPrEx>
          <w:tblCellMar>
            <w:top w:w="0" w:type="dxa"/>
            <w:bottom w:w="0" w:type="dxa"/>
          </w:tblCellMar>
        </w:tblPrEx>
        <w:tc>
          <w:tcPr>
            <w:tcW w:w="1400" w:type="dxa"/>
            <w:shd w:val="clear" w:color="auto" w:fill="FFFFFF"/>
          </w:tcPr>
          <w:p w14:paraId="384BEF03" w14:textId="77777777" w:rsidR="00F7057E" w:rsidRDefault="00000000">
            <w:r>
              <w:rPr>
                <w:rFonts w:ascii="Arial Narrow" w:eastAsia="Arial Narrow" w:hAnsi="Arial Narrow" w:cs="Arial Narrow"/>
              </w:rPr>
              <w:t>Bundesmodell</w:t>
            </w:r>
          </w:p>
        </w:tc>
        <w:tc>
          <w:tcPr>
            <w:tcW w:w="1800" w:type="dxa"/>
            <w:shd w:val="clear" w:color="auto" w:fill="FFFFFF"/>
          </w:tcPr>
          <w:p w14:paraId="541D252C" w14:textId="77777777" w:rsidR="00F7057E" w:rsidRDefault="00000000">
            <w:r>
              <w:rPr>
                <w:rFonts w:ascii="Arial Narrow" w:eastAsia="Arial Narrow" w:hAnsi="Arial Narrow" w:cs="Arial Narrow"/>
              </w:rPr>
              <w:t>11 Bundesländer (u.a. NRW, Hessen, Niedersachsen, Brandenburg)</w:t>
            </w:r>
          </w:p>
        </w:tc>
        <w:tc>
          <w:tcPr>
            <w:tcW w:w="3000" w:type="dxa"/>
            <w:shd w:val="clear" w:color="auto" w:fill="FFFFFF"/>
          </w:tcPr>
          <w:p w14:paraId="7D27F614" w14:textId="77777777" w:rsidR="00F7057E" w:rsidRDefault="00000000">
            <w:r>
              <w:rPr>
                <w:rFonts w:ascii="Arial Narrow" w:eastAsia="Arial Narrow" w:hAnsi="Arial Narrow" w:cs="Arial Narrow"/>
              </w:rPr>
              <w:t>Grundsteuerwert nach §§ 219 ff. BewG multipliziert mit Steuermesszahl (§ 13 GrStG) und Hebesatz der Gemeinde (§ 25 GrStG)</w:t>
            </w:r>
          </w:p>
        </w:tc>
        <w:tc>
          <w:tcPr>
            <w:tcW w:w="2300" w:type="dxa"/>
            <w:shd w:val="clear" w:color="auto" w:fill="FFFFFF"/>
          </w:tcPr>
          <w:p w14:paraId="01184917" w14:textId="77777777" w:rsidR="00F7057E" w:rsidRDefault="00000000">
            <w:r>
              <w:rPr>
                <w:rFonts w:ascii="Arial Narrow" w:eastAsia="Arial Narrow" w:hAnsi="Arial Narrow" w:cs="Arial Narrow"/>
              </w:rPr>
              <w:t>Bodenwert und Gebäudesachwert oder Ertragswert getrennt, Steuermesszahl je nach Nutzungsart unterschiedlich</w:t>
            </w:r>
          </w:p>
        </w:tc>
      </w:tr>
      <w:tr w:rsidR="00F7057E" w14:paraId="7F1B48FD" w14:textId="77777777">
        <w:tblPrEx>
          <w:tblCellMar>
            <w:top w:w="0" w:type="dxa"/>
            <w:bottom w:w="0" w:type="dxa"/>
          </w:tblCellMar>
        </w:tblPrEx>
        <w:tc>
          <w:tcPr>
            <w:tcW w:w="1400" w:type="dxa"/>
            <w:shd w:val="clear" w:color="auto" w:fill="F5F5F5"/>
          </w:tcPr>
          <w:p w14:paraId="18B1E5B5" w14:textId="77777777" w:rsidR="00F7057E" w:rsidRDefault="00000000">
            <w:r>
              <w:rPr>
                <w:rFonts w:ascii="Arial Narrow" w:eastAsia="Arial Narrow" w:hAnsi="Arial Narrow" w:cs="Arial Narrow"/>
              </w:rPr>
              <w:t>Bayern-Modell</w:t>
            </w:r>
          </w:p>
        </w:tc>
        <w:tc>
          <w:tcPr>
            <w:tcW w:w="1800" w:type="dxa"/>
            <w:shd w:val="clear" w:color="auto" w:fill="F5F5F5"/>
          </w:tcPr>
          <w:p w14:paraId="7BC60D2E" w14:textId="77777777" w:rsidR="00F7057E" w:rsidRDefault="00000000">
            <w:r>
              <w:rPr>
                <w:rFonts w:ascii="Arial Narrow" w:eastAsia="Arial Narrow" w:hAnsi="Arial Narrow" w:cs="Arial Narrow"/>
              </w:rPr>
              <w:t>Bayern</w:t>
            </w:r>
          </w:p>
        </w:tc>
        <w:tc>
          <w:tcPr>
            <w:tcW w:w="3000" w:type="dxa"/>
            <w:shd w:val="clear" w:color="auto" w:fill="F5F5F5"/>
          </w:tcPr>
          <w:p w14:paraId="77F49DA6" w14:textId="77777777" w:rsidR="00F7057E" w:rsidRDefault="00000000">
            <w:r>
              <w:rPr>
                <w:rFonts w:ascii="Arial Narrow" w:eastAsia="Arial Narrow" w:hAnsi="Arial Narrow" w:cs="Arial Narrow"/>
              </w:rPr>
              <w:t>Äquivalenzbetrag aus Fläche des Grundstücks und Fläche des Gebäudes, multipliziert mit Äquivalenzzahl und Hebesatz</w:t>
            </w:r>
          </w:p>
        </w:tc>
        <w:tc>
          <w:tcPr>
            <w:tcW w:w="2300" w:type="dxa"/>
            <w:shd w:val="clear" w:color="auto" w:fill="F5F5F5"/>
          </w:tcPr>
          <w:p w14:paraId="7E50DC2B" w14:textId="77777777" w:rsidR="00F7057E" w:rsidRDefault="00000000">
            <w:r>
              <w:rPr>
                <w:rFonts w:ascii="Arial Narrow" w:eastAsia="Arial Narrow" w:hAnsi="Arial Narrow" w:cs="Arial Narrow"/>
              </w:rPr>
              <w:t>Rein flächenbasiert, kein Wertbezug, einfachere Berechnung, aber eigene Steuermesszahlen</w:t>
            </w:r>
          </w:p>
        </w:tc>
      </w:tr>
      <w:tr w:rsidR="00F7057E" w14:paraId="65E344EC" w14:textId="77777777">
        <w:tblPrEx>
          <w:tblCellMar>
            <w:top w:w="0" w:type="dxa"/>
            <w:bottom w:w="0" w:type="dxa"/>
          </w:tblCellMar>
        </w:tblPrEx>
        <w:tc>
          <w:tcPr>
            <w:tcW w:w="1400" w:type="dxa"/>
            <w:shd w:val="clear" w:color="auto" w:fill="FFFFFF"/>
          </w:tcPr>
          <w:p w14:paraId="54CC1D5A" w14:textId="77777777" w:rsidR="00F7057E" w:rsidRDefault="00000000">
            <w:r>
              <w:rPr>
                <w:rFonts w:ascii="Arial Narrow" w:eastAsia="Arial Narrow" w:hAnsi="Arial Narrow" w:cs="Arial Narrow"/>
              </w:rPr>
              <w:t>Baden-Württemberg-Modell</w:t>
            </w:r>
          </w:p>
        </w:tc>
        <w:tc>
          <w:tcPr>
            <w:tcW w:w="1800" w:type="dxa"/>
            <w:shd w:val="clear" w:color="auto" w:fill="FFFFFF"/>
          </w:tcPr>
          <w:p w14:paraId="358EE0E2" w14:textId="77777777" w:rsidR="00F7057E" w:rsidRDefault="00000000">
            <w:r>
              <w:rPr>
                <w:rFonts w:ascii="Arial Narrow" w:eastAsia="Arial Narrow" w:hAnsi="Arial Narrow" w:cs="Arial Narrow"/>
              </w:rPr>
              <w:t>Baden-Württemberg</w:t>
            </w:r>
          </w:p>
        </w:tc>
        <w:tc>
          <w:tcPr>
            <w:tcW w:w="3000" w:type="dxa"/>
            <w:shd w:val="clear" w:color="auto" w:fill="FFFFFF"/>
          </w:tcPr>
          <w:p w14:paraId="45561A1D" w14:textId="77777777" w:rsidR="00F7057E" w:rsidRDefault="00000000">
            <w:r>
              <w:rPr>
                <w:rFonts w:ascii="Arial Narrow" w:eastAsia="Arial Narrow" w:hAnsi="Arial Narrow" w:cs="Arial Narrow"/>
              </w:rPr>
              <w:t>Bodenwert multipliziert mit einheitlicher Steuermesszahl (1,3 Promille) und Hebesatz, Gebäudewert bleibt unberücksichtigt</w:t>
            </w:r>
          </w:p>
        </w:tc>
        <w:tc>
          <w:tcPr>
            <w:tcW w:w="2300" w:type="dxa"/>
            <w:shd w:val="clear" w:color="auto" w:fill="FFFFFF"/>
          </w:tcPr>
          <w:p w14:paraId="1334A67A" w14:textId="77777777" w:rsidR="00F7057E" w:rsidRDefault="00000000">
            <w:r>
              <w:rPr>
                <w:rFonts w:ascii="Arial Narrow" w:eastAsia="Arial Narrow" w:hAnsi="Arial Narrow" w:cs="Arial Narrow"/>
              </w:rPr>
              <w:t>Nur Bodenwert, kein Gebäudewert; damit einzigartig in Deutschland</w:t>
            </w:r>
          </w:p>
        </w:tc>
      </w:tr>
      <w:tr w:rsidR="00F7057E" w14:paraId="2DAA1A19" w14:textId="77777777">
        <w:tblPrEx>
          <w:tblCellMar>
            <w:top w:w="0" w:type="dxa"/>
            <w:bottom w:w="0" w:type="dxa"/>
          </w:tblCellMar>
        </w:tblPrEx>
        <w:tc>
          <w:tcPr>
            <w:tcW w:w="1400" w:type="dxa"/>
            <w:shd w:val="clear" w:color="auto" w:fill="F5F5F5"/>
          </w:tcPr>
          <w:p w14:paraId="5AD81130" w14:textId="77777777" w:rsidR="00F7057E" w:rsidRDefault="00000000">
            <w:r>
              <w:rPr>
                <w:rFonts w:ascii="Arial Narrow" w:eastAsia="Arial Narrow" w:hAnsi="Arial Narrow" w:cs="Arial Narrow"/>
              </w:rPr>
              <w:t>Hamburg-Modell</w:t>
            </w:r>
          </w:p>
        </w:tc>
        <w:tc>
          <w:tcPr>
            <w:tcW w:w="1800" w:type="dxa"/>
            <w:shd w:val="clear" w:color="auto" w:fill="F5F5F5"/>
          </w:tcPr>
          <w:p w14:paraId="2E183727" w14:textId="77777777" w:rsidR="00F7057E" w:rsidRDefault="00000000">
            <w:r>
              <w:rPr>
                <w:rFonts w:ascii="Arial Narrow" w:eastAsia="Arial Narrow" w:hAnsi="Arial Narrow" w:cs="Arial Narrow"/>
              </w:rPr>
              <w:t>Hamburg</w:t>
            </w:r>
          </w:p>
        </w:tc>
        <w:tc>
          <w:tcPr>
            <w:tcW w:w="3000" w:type="dxa"/>
            <w:shd w:val="clear" w:color="auto" w:fill="F5F5F5"/>
          </w:tcPr>
          <w:p w14:paraId="7208AF67" w14:textId="77777777" w:rsidR="00F7057E" w:rsidRDefault="00000000">
            <w:r>
              <w:rPr>
                <w:rFonts w:ascii="Arial Narrow" w:eastAsia="Arial Narrow" w:hAnsi="Arial Narrow" w:cs="Arial Narrow"/>
              </w:rPr>
              <w:t>Wohnfläche multipliziert mit wohnlageabhängigem Faktor und Hebesatz der Stadt Hamburg</w:t>
            </w:r>
          </w:p>
        </w:tc>
        <w:tc>
          <w:tcPr>
            <w:tcW w:w="2300" w:type="dxa"/>
            <w:shd w:val="clear" w:color="auto" w:fill="F5F5F5"/>
          </w:tcPr>
          <w:p w14:paraId="523DF342" w14:textId="77777777" w:rsidR="00F7057E" w:rsidRDefault="00000000">
            <w:r>
              <w:rPr>
                <w:rFonts w:ascii="Arial Narrow" w:eastAsia="Arial Narrow" w:hAnsi="Arial Narrow" w:cs="Arial Narrow"/>
              </w:rPr>
              <w:t>Lageabhängiger Faktor differenziert zwischen guter und normaler Wohnlage</w:t>
            </w:r>
          </w:p>
        </w:tc>
      </w:tr>
    </w:tbl>
    <w:p w14:paraId="71B7F2DE" w14:textId="77777777" w:rsidR="00F7057E" w:rsidRDefault="00F7057E">
      <w:pPr>
        <w:spacing w:after="120"/>
      </w:pPr>
    </w:p>
    <w:p w14:paraId="38ED1AEC" w14:textId="77777777" w:rsidR="00F7057E" w:rsidRDefault="00000000">
      <w:pPr>
        <w:spacing w:after="120"/>
      </w:pPr>
      <w:r>
        <w:rPr>
          <w:rFonts w:ascii="Arial Narrow" w:eastAsia="Arial Narrow" w:hAnsi="Arial Narrow" w:cs="Arial Narrow"/>
          <w:sz w:val="22"/>
          <w:szCs w:val="22"/>
        </w:rPr>
        <w:t xml:space="preserve">Diese vier Modelle bedeuten: Ein </w:t>
      </w:r>
      <w:proofErr w:type="gramStart"/>
      <w:r>
        <w:rPr>
          <w:rFonts w:ascii="Arial Narrow" w:eastAsia="Arial Narrow" w:hAnsi="Arial Narrow" w:cs="Arial Narrow"/>
          <w:sz w:val="22"/>
          <w:szCs w:val="22"/>
        </w:rPr>
        <w:t>Eigentümer</w:t>
      </w:r>
      <w:proofErr w:type="gramEnd"/>
      <w:r>
        <w:rPr>
          <w:rFonts w:ascii="Arial Narrow" w:eastAsia="Arial Narrow" w:hAnsi="Arial Narrow" w:cs="Arial Narrow"/>
          <w:sz w:val="22"/>
          <w:szCs w:val="22"/>
        </w:rPr>
        <w:t xml:space="preserve"> der von Hamburg nach Bayern zieht und zwei Grundstücke besitzt, erhält zwei völlig unterschiedlich berechnete Bescheide. Der Grundsteuerbescheid-Prüfer muss alle vier Modelle abdecken, um den deutschen Markt vollständig zu bedienen. Das ist technisch aufwändiger, aber gleichzeitig der Hauptgrund, warum kein einfaches Excel-Sheet das Problem löst.</w:t>
      </w:r>
    </w:p>
    <w:p w14:paraId="7B2E9557" w14:textId="77777777" w:rsidR="00F7057E" w:rsidRDefault="00000000">
      <w:pPr>
        <w:spacing w:after="80"/>
      </w:pPr>
      <w:r>
        <w:rPr>
          <w:rFonts w:ascii="Arial Narrow" w:eastAsia="Arial Narrow" w:hAnsi="Arial Narrow" w:cs="Arial Narrow"/>
          <w:i/>
          <w:iCs/>
          <w:color w:val="666666"/>
          <w:sz w:val="18"/>
          <w:szCs w:val="18"/>
        </w:rPr>
        <w:t>Quelle: Grundsteuerreformgesetz 2019, BGBl. I S. 1794; Bewertungsgesetz (BewG) §§ 219 ff.; Grundsteuergesetz (GrStG) §§ 13, 14, 25; Art. 72 Abs. 3 GG; Finanzministerium Bayern: Grundsteuer B Bayern 2026; Finanzministerium BaWü: Grundsteuer 2026</w:t>
      </w:r>
    </w:p>
    <w:p w14:paraId="452420FE" w14:textId="77777777" w:rsidR="00F7057E" w:rsidRDefault="00000000">
      <w:pPr>
        <w:spacing w:before="280" w:after="100"/>
      </w:pPr>
      <w:r>
        <w:rPr>
          <w:rFonts w:ascii="Arial Narrow" w:eastAsia="Arial Narrow" w:hAnsi="Arial Narrow" w:cs="Arial Narrow"/>
          <w:b/>
          <w:bCs/>
          <w:color w:val="333333"/>
          <w:sz w:val="26"/>
          <w:szCs w:val="26"/>
        </w:rPr>
        <w:t>2.4 Fehlerquoten und Einspruchspotenzial</w:t>
      </w:r>
    </w:p>
    <w:p w14:paraId="161289D1" w14:textId="77777777" w:rsidR="00F7057E" w:rsidRDefault="00000000">
      <w:pPr>
        <w:spacing w:after="120"/>
      </w:pPr>
      <w:r>
        <w:rPr>
          <w:rFonts w:ascii="Arial Narrow" w:eastAsia="Arial Narrow" w:hAnsi="Arial Narrow" w:cs="Arial Narrow"/>
          <w:sz w:val="22"/>
          <w:szCs w:val="22"/>
        </w:rPr>
        <w:t xml:space="preserve">Die Komplexität der Neubewertung hat zu einer erheblichen Fehlerquote in den Grundsteuerbescheiden geführt. Belastbare Daten aus den ersten </w:t>
      </w:r>
      <w:proofErr w:type="spellStart"/>
      <w:r>
        <w:rPr>
          <w:rFonts w:ascii="Arial Narrow" w:eastAsia="Arial Narrow" w:hAnsi="Arial Narrow" w:cs="Arial Narrow"/>
          <w:sz w:val="22"/>
          <w:szCs w:val="22"/>
        </w:rPr>
        <w:t>Bescheidwellen</w:t>
      </w:r>
      <w:proofErr w:type="spellEnd"/>
      <w:r>
        <w:rPr>
          <w:rFonts w:ascii="Arial Narrow" w:eastAsia="Arial Narrow" w:hAnsi="Arial Narrow" w:cs="Arial Narrow"/>
          <w:sz w:val="22"/>
          <w:szCs w:val="22"/>
        </w:rPr>
        <w:t>:</w:t>
      </w:r>
    </w:p>
    <w:p w14:paraId="603DCCB9" w14:textId="77777777" w:rsidR="00F7057E" w:rsidRDefault="00000000">
      <w:pPr>
        <w:pStyle w:val="Listenabsatz"/>
        <w:numPr>
          <w:ilvl w:val="0"/>
          <w:numId w:val="1"/>
        </w:numPr>
        <w:spacing w:after="60"/>
      </w:pPr>
      <w:r>
        <w:rPr>
          <w:rFonts w:ascii="Arial Narrow" w:eastAsia="Arial Narrow" w:hAnsi="Arial Narrow" w:cs="Arial Narrow"/>
          <w:sz w:val="22"/>
          <w:szCs w:val="22"/>
        </w:rPr>
        <w:t xml:space="preserve">Der Bund der Steuerzahler Deutschland e.V. berichtet für die Bearbeitungsphase 2025 von einer Einspruchsquote von ca. 10 bis 15 Prozent in den ersten </w:t>
      </w:r>
      <w:proofErr w:type="spellStart"/>
      <w:r>
        <w:rPr>
          <w:rFonts w:ascii="Arial Narrow" w:eastAsia="Arial Narrow" w:hAnsi="Arial Narrow" w:cs="Arial Narrow"/>
          <w:sz w:val="22"/>
          <w:szCs w:val="22"/>
        </w:rPr>
        <w:t>Bescheidchargen</w:t>
      </w:r>
      <w:proofErr w:type="spellEnd"/>
      <w:r>
        <w:rPr>
          <w:rFonts w:ascii="Arial Narrow" w:eastAsia="Arial Narrow" w:hAnsi="Arial Narrow" w:cs="Arial Narrow"/>
          <w:sz w:val="22"/>
          <w:szCs w:val="22"/>
        </w:rPr>
        <w:t xml:space="preserve"> (Bund der Steuerzahler: Jahresbericht 2026).</w:t>
      </w:r>
    </w:p>
    <w:p w14:paraId="3DE3BF15" w14:textId="77777777" w:rsidR="00F7057E" w:rsidRDefault="00000000">
      <w:pPr>
        <w:pStyle w:val="Listenabsatz"/>
        <w:numPr>
          <w:ilvl w:val="0"/>
          <w:numId w:val="1"/>
        </w:numPr>
        <w:spacing w:after="60"/>
      </w:pPr>
      <w:r>
        <w:rPr>
          <w:rFonts w:ascii="Arial Narrow" w:eastAsia="Arial Narrow" w:hAnsi="Arial Narrow" w:cs="Arial Narrow"/>
          <w:sz w:val="22"/>
          <w:szCs w:val="22"/>
        </w:rPr>
        <w:t>Die häufigsten Fehlerquellen: falsche Einstufung der Gebäudeart, falsche Wohnflächenangaben durch das Finanzamt, falsche Anwendung der Steuermesszahl, Übertragungsfehler aus der Grundsteuererklärung (Bundessteuerberaterkammer: Fehlerkatalog 2025).</w:t>
      </w:r>
    </w:p>
    <w:p w14:paraId="6526555B" w14:textId="77777777" w:rsidR="00F7057E" w:rsidRDefault="00000000">
      <w:pPr>
        <w:pStyle w:val="Listenabsatz"/>
        <w:numPr>
          <w:ilvl w:val="0"/>
          <w:numId w:val="1"/>
        </w:numPr>
        <w:spacing w:after="60"/>
      </w:pPr>
      <w:r>
        <w:rPr>
          <w:rFonts w:ascii="Arial Narrow" w:eastAsia="Arial Narrow" w:hAnsi="Arial Narrow" w:cs="Arial Narrow"/>
          <w:sz w:val="22"/>
          <w:szCs w:val="22"/>
        </w:rPr>
        <w:t xml:space="preserve">Ca. 4,5 Millionen </w:t>
      </w:r>
      <w:proofErr w:type="spellStart"/>
      <w:r>
        <w:rPr>
          <w:rFonts w:ascii="Arial Narrow" w:eastAsia="Arial Narrow" w:hAnsi="Arial Narrow" w:cs="Arial Narrow"/>
          <w:sz w:val="22"/>
          <w:szCs w:val="22"/>
        </w:rPr>
        <w:t>Einspüche</w:t>
      </w:r>
      <w:proofErr w:type="spellEnd"/>
      <w:r>
        <w:rPr>
          <w:rFonts w:ascii="Arial Narrow" w:eastAsia="Arial Narrow" w:hAnsi="Arial Narrow" w:cs="Arial Narrow"/>
          <w:sz w:val="22"/>
          <w:szCs w:val="22"/>
        </w:rPr>
        <w:t xml:space="preserve"> wurden laut Bundesfinanzministerium bis Ende 2025 eingelegt, was die Überlastung der Finanzämter zeigt und das Bedürfnis nach automatisierter Unterstützung belegt (BMF: Grundsteuerreform-Monitoring 2026).</w:t>
      </w:r>
    </w:p>
    <w:p w14:paraId="0AA55DE7" w14:textId="77777777" w:rsidR="00F7057E" w:rsidRDefault="00000000">
      <w:pPr>
        <w:spacing w:after="120"/>
      </w:pPr>
      <w:r>
        <w:rPr>
          <w:rFonts w:ascii="Arial Narrow" w:eastAsia="Arial Narrow" w:hAnsi="Arial Narrow" w:cs="Arial Narrow"/>
          <w:sz w:val="22"/>
          <w:szCs w:val="22"/>
        </w:rPr>
        <w:t>Für die App bedeutet das: Selbst bei einer konservativen Annahme, dass 5 Prozent der 15 Millionen selbstgenutzten Wohneinheiten die App nutzen, entspricht das einem adressierbaren Markt von 750.000 Nutzern in der Hauptwelle 2025 bis 2027.</w:t>
      </w:r>
    </w:p>
    <w:p w14:paraId="0510123B" w14:textId="77777777" w:rsidR="00F7057E" w:rsidRDefault="00000000">
      <w:pPr>
        <w:spacing w:after="80"/>
      </w:pPr>
      <w:r>
        <w:rPr>
          <w:rFonts w:ascii="Arial Narrow" w:eastAsia="Arial Narrow" w:hAnsi="Arial Narrow" w:cs="Arial Narrow"/>
          <w:i/>
          <w:iCs/>
          <w:color w:val="666666"/>
          <w:sz w:val="18"/>
          <w:szCs w:val="18"/>
        </w:rPr>
        <w:t>Quelle: Bund der Steuerzahler Deutschland e.V.: Jahresbericht 2026 (steuerzahler.de); Bundessteuerberaterkammer: Fehlerkatalog Grundsteuerreform 2026 (bstbk.de); Bundesministerium der Finanzen: Grundsteuerreform-Monitoring 2026 (bundesfinanzministerium.de)</w:t>
      </w:r>
    </w:p>
    <w:p w14:paraId="7B1232B5" w14:textId="77777777" w:rsidR="00A9309D" w:rsidRDefault="00A9309D">
      <w:pPr>
        <w:rPr>
          <w:rFonts w:ascii="Arial Narrow" w:eastAsia="Arial Narrow" w:hAnsi="Arial Narrow" w:cs="Arial Narrow"/>
          <w:b/>
          <w:bCs/>
          <w:color w:val="333333"/>
          <w:sz w:val="26"/>
          <w:szCs w:val="26"/>
        </w:rPr>
      </w:pPr>
      <w:r>
        <w:rPr>
          <w:rFonts w:ascii="Arial Narrow" w:eastAsia="Arial Narrow" w:hAnsi="Arial Narrow" w:cs="Arial Narrow"/>
          <w:b/>
          <w:bCs/>
          <w:color w:val="333333"/>
          <w:sz w:val="26"/>
          <w:szCs w:val="26"/>
        </w:rPr>
        <w:br w:type="page"/>
      </w:r>
    </w:p>
    <w:p w14:paraId="54981475" w14:textId="719EFB0E" w:rsidR="00F7057E" w:rsidRDefault="00000000">
      <w:pPr>
        <w:spacing w:before="280" w:after="100"/>
      </w:pPr>
      <w:r>
        <w:rPr>
          <w:rFonts w:ascii="Arial Narrow" w:eastAsia="Arial Narrow" w:hAnsi="Arial Narrow" w:cs="Arial Narrow"/>
          <w:b/>
          <w:bCs/>
          <w:color w:val="333333"/>
          <w:sz w:val="26"/>
          <w:szCs w:val="26"/>
        </w:rPr>
        <w:lastRenderedPageBreak/>
        <w:t>2.5 Regulatorisches Umfeld</w:t>
      </w:r>
    </w:p>
    <w:p w14:paraId="6955C117" w14:textId="77777777" w:rsidR="00F7057E" w:rsidRDefault="00000000">
      <w:pPr>
        <w:spacing w:after="120"/>
      </w:pPr>
      <w:r>
        <w:rPr>
          <w:rFonts w:ascii="Arial Narrow" w:eastAsia="Arial Narrow" w:hAnsi="Arial Narrow" w:cs="Arial Narrow"/>
          <w:sz w:val="22"/>
          <w:szCs w:val="22"/>
        </w:rPr>
        <w:t>Die App operiert im Bereich steuerlicher Informationen und muss klare rechtliche Grenzen einhalten:</w:t>
      </w:r>
    </w:p>
    <w:p w14:paraId="19DD8179" w14:textId="77777777" w:rsidR="00F7057E" w:rsidRDefault="00000000">
      <w:pPr>
        <w:spacing w:after="120"/>
      </w:pPr>
      <w:r>
        <w:rPr>
          <w:rFonts w:ascii="Arial Narrow" w:eastAsia="Arial Narrow" w:hAnsi="Arial Narrow" w:cs="Arial Narrow"/>
          <w:sz w:val="22"/>
          <w:szCs w:val="22"/>
        </w:rPr>
        <w:t>Rechtsdienstleistungsgesetz (RDG)</w:t>
      </w:r>
      <w:r>
        <w:rPr>
          <w:rStyle w:val="Funotenzeichen"/>
        </w:rPr>
        <w:footnoteReference w:id="1"/>
      </w:r>
      <w:r>
        <w:rPr>
          <w:rFonts w:ascii="Arial Narrow" w:eastAsia="Arial Narrow" w:hAnsi="Arial Narrow" w:cs="Arial Narrow"/>
          <w:sz w:val="22"/>
          <w:szCs w:val="22"/>
        </w:rPr>
        <w:t>: Die App darf keine Rechtsberatung im Sinne des § 2 Abs. 1 RDG erbringen. Die Funktion bleibt auf informatorische Prüfung und Generierung von Musterschreiben beschränkt. Musterschreiben sind nach herrschender Rechtsprechung keine Rechtsdienstleistung (BGH, Urteil vom 04.11.2010, I ZR 118/09). Dieser rechtliche Rahmen muss in den AGB und auf der Angebotsseite transparent kommuniziert werden.</w:t>
      </w:r>
    </w:p>
    <w:p w14:paraId="61BCCAEF" w14:textId="77777777" w:rsidR="00F7057E" w:rsidRDefault="00000000">
      <w:pPr>
        <w:spacing w:after="120"/>
      </w:pPr>
      <w:r>
        <w:rPr>
          <w:rFonts w:ascii="Arial Narrow" w:eastAsia="Arial Narrow" w:hAnsi="Arial Narrow" w:cs="Arial Narrow"/>
          <w:sz w:val="22"/>
          <w:szCs w:val="22"/>
        </w:rPr>
        <w:t xml:space="preserve">DSGVO (EU 2016/679): Die App verarbeitet steuerliche Daten, die als besonders schützenswert einzustufen sind. </w:t>
      </w:r>
      <w:proofErr w:type="spellStart"/>
      <w:r>
        <w:rPr>
          <w:rFonts w:ascii="Arial Narrow" w:eastAsia="Arial Narrow" w:hAnsi="Arial Narrow" w:cs="Arial Narrow"/>
          <w:sz w:val="22"/>
          <w:szCs w:val="22"/>
        </w:rPr>
        <w:t>Supabase</w:t>
      </w:r>
      <w:proofErr w:type="spellEnd"/>
      <w:r>
        <w:rPr>
          <w:rFonts w:ascii="Arial Narrow" w:eastAsia="Arial Narrow" w:hAnsi="Arial Narrow" w:cs="Arial Narrow"/>
          <w:sz w:val="22"/>
          <w:szCs w:val="22"/>
        </w:rPr>
        <w:t xml:space="preserve"> EU-Region Frankfurt ist DSGVO-konform. Vollständiger Datenexport und Recht auf Löschung sind Pflichtbestandteile von V1.</w:t>
      </w:r>
    </w:p>
    <w:p w14:paraId="22C213B5" w14:textId="77777777" w:rsidR="00F7057E" w:rsidRDefault="00000000">
      <w:pPr>
        <w:spacing w:after="120"/>
      </w:pPr>
      <w:r>
        <w:rPr>
          <w:rFonts w:ascii="Arial Narrow" w:eastAsia="Arial Narrow" w:hAnsi="Arial Narrow" w:cs="Arial Narrow"/>
          <w:sz w:val="22"/>
          <w:szCs w:val="22"/>
        </w:rPr>
        <w:t xml:space="preserve">Steuergeheimnis (§ 30 AO): Die App verarbeitet </w:t>
      </w:r>
      <w:proofErr w:type="spellStart"/>
      <w:r>
        <w:rPr>
          <w:rFonts w:ascii="Arial Narrow" w:eastAsia="Arial Narrow" w:hAnsi="Arial Narrow" w:cs="Arial Narrow"/>
          <w:sz w:val="22"/>
          <w:szCs w:val="22"/>
        </w:rPr>
        <w:t>Bescheiddaten</w:t>
      </w:r>
      <w:proofErr w:type="spellEnd"/>
      <w:r>
        <w:rPr>
          <w:rFonts w:ascii="Arial Narrow" w:eastAsia="Arial Narrow" w:hAnsi="Arial Narrow" w:cs="Arial Narrow"/>
          <w:sz w:val="22"/>
          <w:szCs w:val="22"/>
        </w:rPr>
        <w:t xml:space="preserve"> lokal im Browser soweit möglich. Was serverseitig gespeichert wird, unterliegt den DSGVO-Anforderungen. Das Steuergeheimnis gilt für Behörden, nicht für Privatpersonen bei der Verwaltung eigener Daten.</w:t>
      </w:r>
    </w:p>
    <w:p w14:paraId="0A7ADB47" w14:textId="77777777" w:rsidR="00F7057E" w:rsidRDefault="00000000">
      <w:pPr>
        <w:spacing w:after="80"/>
      </w:pPr>
      <w:r>
        <w:rPr>
          <w:rFonts w:ascii="Arial Narrow" w:eastAsia="Arial Narrow" w:hAnsi="Arial Narrow" w:cs="Arial Narrow"/>
          <w:i/>
          <w:iCs/>
          <w:color w:val="666666"/>
          <w:sz w:val="18"/>
          <w:szCs w:val="18"/>
        </w:rPr>
        <w:t xml:space="preserve">Quelle: Rechtsdienstleistungsgesetz (RDG) 2007, zuletzt geändert 2024 (gesetze-im-internet.de); </w:t>
      </w:r>
      <w:proofErr w:type="gramStart"/>
      <w:r>
        <w:rPr>
          <w:rFonts w:ascii="Arial Narrow" w:eastAsia="Arial Narrow" w:hAnsi="Arial Narrow" w:cs="Arial Narrow"/>
          <w:i/>
          <w:iCs/>
          <w:color w:val="666666"/>
          <w:sz w:val="18"/>
          <w:szCs w:val="18"/>
        </w:rPr>
        <w:t>BGH Urteil</w:t>
      </w:r>
      <w:proofErr w:type="gramEnd"/>
      <w:r>
        <w:rPr>
          <w:rFonts w:ascii="Arial Narrow" w:eastAsia="Arial Narrow" w:hAnsi="Arial Narrow" w:cs="Arial Narrow"/>
          <w:i/>
          <w:iCs/>
          <w:color w:val="666666"/>
          <w:sz w:val="18"/>
          <w:szCs w:val="18"/>
        </w:rPr>
        <w:t xml:space="preserve"> vom 04.11.2010, I ZR 118/09 (juris.de); DSGVO (EU) 2016/679; § 30 Abgabenordnung (AO)</w:t>
      </w:r>
    </w:p>
    <w:p w14:paraId="3BFFBDFB" w14:textId="77777777" w:rsidR="00F7057E" w:rsidRDefault="00000000">
      <w:pPr>
        <w:spacing w:before="400" w:after="160"/>
      </w:pPr>
      <w:r>
        <w:rPr>
          <w:rFonts w:ascii="Arial Narrow" w:eastAsia="Arial Narrow" w:hAnsi="Arial Narrow" w:cs="Arial Narrow"/>
          <w:b/>
          <w:bCs/>
          <w:color w:val="000000"/>
          <w:sz w:val="34"/>
          <w:szCs w:val="34"/>
        </w:rPr>
        <w:t>3. Wettbewerb</w:t>
      </w:r>
    </w:p>
    <w:p w14:paraId="5D28202C" w14:textId="77777777" w:rsidR="00F7057E" w:rsidRDefault="00000000">
      <w:pPr>
        <w:spacing w:before="280" w:after="100"/>
      </w:pPr>
      <w:r>
        <w:rPr>
          <w:rFonts w:ascii="Arial Narrow" w:eastAsia="Arial Narrow" w:hAnsi="Arial Narrow" w:cs="Arial Narrow"/>
          <w:b/>
          <w:bCs/>
          <w:color w:val="333333"/>
          <w:sz w:val="26"/>
          <w:szCs w:val="26"/>
        </w:rPr>
        <w:t>3.1 Direkte Wettbewerber</w:t>
      </w:r>
    </w:p>
    <w:p w14:paraId="67671797" w14:textId="77777777" w:rsidR="00F7057E" w:rsidRDefault="00000000">
      <w:pPr>
        <w:spacing w:after="120"/>
      </w:pPr>
      <w:r>
        <w:rPr>
          <w:rFonts w:ascii="Arial Narrow" w:eastAsia="Arial Narrow" w:hAnsi="Arial Narrow" w:cs="Arial Narrow"/>
          <w:sz w:val="22"/>
          <w:szCs w:val="22"/>
        </w:rPr>
        <w:t>Es existiert kein direkter Wettbewerber, der speziell für die Prüfung von Grundsteuerbescheiden nach der Reform 2025 entwickelt wurde. Das ist die Kernaussage der Wettbewerbsanalyse:</w:t>
      </w:r>
    </w:p>
    <w:p w14:paraId="7900F35D" w14:textId="77777777" w:rsidR="00F7057E" w:rsidRDefault="00F7057E">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2495"/>
        <w:gridCol w:w="2994"/>
        <w:gridCol w:w="1596"/>
      </w:tblGrid>
      <w:tr w:rsidR="00F7057E" w14:paraId="75DA61F7" w14:textId="77777777">
        <w:tblPrEx>
          <w:tblCellMar>
            <w:top w:w="0" w:type="dxa"/>
            <w:bottom w:w="0" w:type="dxa"/>
          </w:tblCellMar>
        </w:tblPrEx>
        <w:trPr>
          <w:tblHeader/>
        </w:trPr>
        <w:tc>
          <w:tcPr>
            <w:tcW w:w="1400" w:type="dxa"/>
            <w:shd w:val="clear" w:color="auto" w:fill="000000"/>
          </w:tcPr>
          <w:p w14:paraId="34852C20" w14:textId="77777777" w:rsidR="00F7057E" w:rsidRDefault="00000000">
            <w:pPr>
              <w:jc w:val="center"/>
            </w:pPr>
            <w:r>
              <w:rPr>
                <w:rFonts w:ascii="Arial Narrow" w:eastAsia="Arial Narrow" w:hAnsi="Arial Narrow" w:cs="Arial Narrow"/>
                <w:b/>
                <w:bCs/>
                <w:color w:val="FFFFFF"/>
              </w:rPr>
              <w:t>Anbieter</w:t>
            </w:r>
          </w:p>
        </w:tc>
        <w:tc>
          <w:tcPr>
            <w:tcW w:w="2500" w:type="dxa"/>
            <w:shd w:val="clear" w:color="auto" w:fill="000000"/>
          </w:tcPr>
          <w:p w14:paraId="73FA8C7B" w14:textId="77777777" w:rsidR="00F7057E" w:rsidRDefault="00000000">
            <w:pPr>
              <w:jc w:val="center"/>
            </w:pPr>
            <w:r>
              <w:rPr>
                <w:rFonts w:ascii="Arial Narrow" w:eastAsia="Arial Narrow" w:hAnsi="Arial Narrow" w:cs="Arial Narrow"/>
                <w:b/>
                <w:bCs/>
                <w:color w:val="FFFFFF"/>
              </w:rPr>
              <w:t xml:space="preserve">Was er </w:t>
            </w:r>
            <w:proofErr w:type="gramStart"/>
            <w:r>
              <w:rPr>
                <w:rFonts w:ascii="Arial Narrow" w:eastAsia="Arial Narrow" w:hAnsi="Arial Narrow" w:cs="Arial Narrow"/>
                <w:b/>
                <w:bCs/>
                <w:color w:val="FFFFFF"/>
              </w:rPr>
              <w:t>bietet</w:t>
            </w:r>
            <w:proofErr w:type="gramEnd"/>
          </w:p>
        </w:tc>
        <w:tc>
          <w:tcPr>
            <w:tcW w:w="3000" w:type="dxa"/>
            <w:shd w:val="clear" w:color="auto" w:fill="000000"/>
          </w:tcPr>
          <w:p w14:paraId="6DEC481C" w14:textId="77777777" w:rsidR="00F7057E" w:rsidRDefault="00000000">
            <w:pPr>
              <w:jc w:val="center"/>
            </w:pPr>
            <w:r>
              <w:rPr>
                <w:rFonts w:ascii="Arial Narrow" w:eastAsia="Arial Narrow" w:hAnsi="Arial Narrow" w:cs="Arial Narrow"/>
                <w:b/>
                <w:bCs/>
                <w:color w:val="FFFFFF"/>
              </w:rPr>
              <w:t>Was fehlt</w:t>
            </w:r>
          </w:p>
        </w:tc>
        <w:tc>
          <w:tcPr>
            <w:tcW w:w="1600" w:type="dxa"/>
            <w:shd w:val="clear" w:color="auto" w:fill="000000"/>
          </w:tcPr>
          <w:p w14:paraId="1C975D13" w14:textId="77777777" w:rsidR="00F7057E" w:rsidRDefault="00000000">
            <w:pPr>
              <w:jc w:val="center"/>
            </w:pPr>
            <w:r>
              <w:rPr>
                <w:rFonts w:ascii="Arial Narrow" w:eastAsia="Arial Narrow" w:hAnsi="Arial Narrow" w:cs="Arial Narrow"/>
                <w:b/>
                <w:bCs/>
                <w:color w:val="FFFFFF"/>
              </w:rPr>
              <w:t>Preismodell</w:t>
            </w:r>
          </w:p>
        </w:tc>
      </w:tr>
      <w:tr w:rsidR="00F7057E" w14:paraId="01D2C47F" w14:textId="77777777">
        <w:tblPrEx>
          <w:tblCellMar>
            <w:top w:w="0" w:type="dxa"/>
            <w:bottom w:w="0" w:type="dxa"/>
          </w:tblCellMar>
        </w:tblPrEx>
        <w:tc>
          <w:tcPr>
            <w:tcW w:w="1400" w:type="dxa"/>
            <w:shd w:val="clear" w:color="auto" w:fill="FFFFFF"/>
          </w:tcPr>
          <w:p w14:paraId="55ED262F" w14:textId="77777777" w:rsidR="00F7057E" w:rsidRDefault="00000000">
            <w:r>
              <w:rPr>
                <w:rFonts w:ascii="Arial Narrow" w:eastAsia="Arial Narrow" w:hAnsi="Arial Narrow" w:cs="Arial Narrow"/>
              </w:rPr>
              <w:t>ELSTER (Finanzverwaltung)</w:t>
            </w:r>
          </w:p>
        </w:tc>
        <w:tc>
          <w:tcPr>
            <w:tcW w:w="2500" w:type="dxa"/>
            <w:shd w:val="clear" w:color="auto" w:fill="FFFFFF"/>
          </w:tcPr>
          <w:p w14:paraId="05DEB0D2" w14:textId="77777777" w:rsidR="00F7057E" w:rsidRDefault="00000000">
            <w:r>
              <w:rPr>
                <w:rFonts w:ascii="Arial Narrow" w:eastAsia="Arial Narrow" w:hAnsi="Arial Narrow" w:cs="Arial Narrow"/>
              </w:rPr>
              <w:t>Offizielle Plattform für die Abgabe der Grundsteuererklärung, Abruf von Steuerbescheiden als PDF</w:t>
            </w:r>
          </w:p>
        </w:tc>
        <w:tc>
          <w:tcPr>
            <w:tcW w:w="3000" w:type="dxa"/>
            <w:shd w:val="clear" w:color="auto" w:fill="FFFFFF"/>
          </w:tcPr>
          <w:p w14:paraId="4B32104D" w14:textId="77777777" w:rsidR="00F7057E" w:rsidRDefault="00000000">
            <w:r>
              <w:rPr>
                <w:rFonts w:ascii="Arial Narrow" w:eastAsia="Arial Narrow" w:hAnsi="Arial Narrow" w:cs="Arial Narrow"/>
              </w:rPr>
              <w:t>Kein Prüftool für den zurückkommenden Bescheid, keine Fehleranalyse, keine Einspruchsunterstützung, reine Abgabeplattform</w:t>
            </w:r>
          </w:p>
        </w:tc>
        <w:tc>
          <w:tcPr>
            <w:tcW w:w="1600" w:type="dxa"/>
            <w:shd w:val="clear" w:color="auto" w:fill="FFFFFF"/>
          </w:tcPr>
          <w:p w14:paraId="5AA833A9" w14:textId="77777777" w:rsidR="00F7057E" w:rsidRDefault="00000000">
            <w:r>
              <w:rPr>
                <w:rFonts w:ascii="Arial Narrow" w:eastAsia="Arial Narrow" w:hAnsi="Arial Narrow" w:cs="Arial Narrow"/>
              </w:rPr>
              <w:t>Kostenlos</w:t>
            </w:r>
          </w:p>
        </w:tc>
      </w:tr>
      <w:tr w:rsidR="00F7057E" w14:paraId="23B093AF" w14:textId="77777777">
        <w:tblPrEx>
          <w:tblCellMar>
            <w:top w:w="0" w:type="dxa"/>
            <w:bottom w:w="0" w:type="dxa"/>
          </w:tblCellMar>
        </w:tblPrEx>
        <w:tc>
          <w:tcPr>
            <w:tcW w:w="1400" w:type="dxa"/>
            <w:shd w:val="clear" w:color="auto" w:fill="F5F5F5"/>
          </w:tcPr>
          <w:p w14:paraId="0DC8F769" w14:textId="77777777" w:rsidR="00F7057E" w:rsidRDefault="00000000">
            <w:r>
              <w:rPr>
                <w:rFonts w:ascii="Arial Narrow" w:eastAsia="Arial Narrow" w:hAnsi="Arial Narrow" w:cs="Arial Narrow"/>
              </w:rPr>
              <w:t>Smartsteuer (Buhl Data)</w:t>
            </w:r>
          </w:p>
        </w:tc>
        <w:tc>
          <w:tcPr>
            <w:tcW w:w="2500" w:type="dxa"/>
            <w:shd w:val="clear" w:color="auto" w:fill="F5F5F5"/>
          </w:tcPr>
          <w:p w14:paraId="71C81E42" w14:textId="77777777" w:rsidR="00F7057E" w:rsidRDefault="00000000">
            <w:r>
              <w:rPr>
                <w:rFonts w:ascii="Arial Narrow" w:eastAsia="Arial Narrow" w:hAnsi="Arial Narrow" w:cs="Arial Narrow"/>
              </w:rPr>
              <w:t>Geführte Eingabe der Grundsteuererklärung, direkte ELSTER-Übertragung, Plausibilitätsprüfung der Erklärung</w:t>
            </w:r>
          </w:p>
        </w:tc>
        <w:tc>
          <w:tcPr>
            <w:tcW w:w="3000" w:type="dxa"/>
            <w:shd w:val="clear" w:color="auto" w:fill="F5F5F5"/>
          </w:tcPr>
          <w:p w14:paraId="253DB3C7" w14:textId="77777777" w:rsidR="00F7057E" w:rsidRDefault="00000000">
            <w:r>
              <w:rPr>
                <w:rFonts w:ascii="Arial Narrow" w:eastAsia="Arial Narrow" w:hAnsi="Arial Narrow" w:cs="Arial Narrow"/>
              </w:rPr>
              <w:t>Prüfung des Bescheids nach Abgabe nicht vorgesehen, keine Unterstützung bei Einspruch, Bescheid wird nicht verglichen</w:t>
            </w:r>
          </w:p>
        </w:tc>
        <w:tc>
          <w:tcPr>
            <w:tcW w:w="1600" w:type="dxa"/>
            <w:shd w:val="clear" w:color="auto" w:fill="F5F5F5"/>
          </w:tcPr>
          <w:p w14:paraId="4B269F0D" w14:textId="77777777" w:rsidR="00F7057E" w:rsidRDefault="00000000">
            <w:r>
              <w:rPr>
                <w:rFonts w:ascii="Arial Narrow" w:eastAsia="Arial Narrow" w:hAnsi="Arial Narrow" w:cs="Arial Narrow"/>
              </w:rPr>
              <w:t>Ab 14,99 Euro/Jahr</w:t>
            </w:r>
          </w:p>
        </w:tc>
      </w:tr>
      <w:tr w:rsidR="00F7057E" w14:paraId="4316FD2C" w14:textId="77777777">
        <w:tblPrEx>
          <w:tblCellMar>
            <w:top w:w="0" w:type="dxa"/>
            <w:bottom w:w="0" w:type="dxa"/>
          </w:tblCellMar>
        </w:tblPrEx>
        <w:tc>
          <w:tcPr>
            <w:tcW w:w="1400" w:type="dxa"/>
            <w:shd w:val="clear" w:color="auto" w:fill="FFFFFF"/>
          </w:tcPr>
          <w:p w14:paraId="481E71DF" w14:textId="77777777" w:rsidR="00F7057E" w:rsidRDefault="00000000">
            <w:proofErr w:type="gramStart"/>
            <w:r>
              <w:rPr>
                <w:rFonts w:ascii="Arial Narrow" w:eastAsia="Arial Narrow" w:hAnsi="Arial Narrow" w:cs="Arial Narrow"/>
              </w:rPr>
              <w:t>WISO Steuer</w:t>
            </w:r>
            <w:proofErr w:type="gramEnd"/>
            <w:r>
              <w:rPr>
                <w:rFonts w:ascii="Arial Narrow" w:eastAsia="Arial Narrow" w:hAnsi="Arial Narrow" w:cs="Arial Narrow"/>
              </w:rPr>
              <w:t xml:space="preserve"> (Buhl Data)</w:t>
            </w:r>
          </w:p>
        </w:tc>
        <w:tc>
          <w:tcPr>
            <w:tcW w:w="2500" w:type="dxa"/>
            <w:shd w:val="clear" w:color="auto" w:fill="FFFFFF"/>
          </w:tcPr>
          <w:p w14:paraId="530354EC" w14:textId="77777777" w:rsidR="00F7057E" w:rsidRDefault="00000000">
            <w:r>
              <w:rPr>
                <w:rFonts w:ascii="Arial Narrow" w:eastAsia="Arial Narrow" w:hAnsi="Arial Narrow" w:cs="Arial Narrow"/>
              </w:rPr>
              <w:t>Komplette Steuererklärung inklusive Grundsteuer, Vergleich Vorjahresbescheid möglich</w:t>
            </w:r>
          </w:p>
        </w:tc>
        <w:tc>
          <w:tcPr>
            <w:tcW w:w="3000" w:type="dxa"/>
            <w:shd w:val="clear" w:color="auto" w:fill="FFFFFF"/>
          </w:tcPr>
          <w:p w14:paraId="41DDC491" w14:textId="77777777" w:rsidR="00F7057E" w:rsidRDefault="00000000">
            <w:r>
              <w:rPr>
                <w:rFonts w:ascii="Arial Narrow" w:eastAsia="Arial Narrow" w:hAnsi="Arial Narrow" w:cs="Arial Narrow"/>
              </w:rPr>
              <w:t>Kein spezialisiertes Tool für Grundsteuerbescheid-Prüfung nach Reform, keine Einspruchsgenerierung, kein Vier-Modell-Support</w:t>
            </w:r>
          </w:p>
        </w:tc>
        <w:tc>
          <w:tcPr>
            <w:tcW w:w="1600" w:type="dxa"/>
            <w:shd w:val="clear" w:color="auto" w:fill="FFFFFF"/>
          </w:tcPr>
          <w:p w14:paraId="73CAB88D" w14:textId="77777777" w:rsidR="00F7057E" w:rsidRDefault="00000000">
            <w:r>
              <w:rPr>
                <w:rFonts w:ascii="Arial Narrow" w:eastAsia="Arial Narrow" w:hAnsi="Arial Narrow" w:cs="Arial Narrow"/>
              </w:rPr>
              <w:t>Ab 29,99 Euro/Jahr</w:t>
            </w:r>
          </w:p>
        </w:tc>
      </w:tr>
      <w:tr w:rsidR="00F7057E" w14:paraId="387CD39B" w14:textId="77777777">
        <w:tblPrEx>
          <w:tblCellMar>
            <w:top w:w="0" w:type="dxa"/>
            <w:bottom w:w="0" w:type="dxa"/>
          </w:tblCellMar>
        </w:tblPrEx>
        <w:tc>
          <w:tcPr>
            <w:tcW w:w="1400" w:type="dxa"/>
            <w:shd w:val="clear" w:color="auto" w:fill="F5F5F5"/>
          </w:tcPr>
          <w:p w14:paraId="63FB55E0" w14:textId="77777777" w:rsidR="00F7057E" w:rsidRDefault="00000000">
            <w:proofErr w:type="spellStart"/>
            <w:r>
              <w:rPr>
                <w:rFonts w:ascii="Arial Narrow" w:eastAsia="Arial Narrow" w:hAnsi="Arial Narrow" w:cs="Arial Narrow"/>
              </w:rPr>
              <w:t>Taxfix</w:t>
            </w:r>
            <w:proofErr w:type="spellEnd"/>
            <w:r>
              <w:rPr>
                <w:rFonts w:ascii="Arial Narrow" w:eastAsia="Arial Narrow" w:hAnsi="Arial Narrow" w:cs="Arial Narrow"/>
              </w:rPr>
              <w:t xml:space="preserve"> (</w:t>
            </w:r>
            <w:proofErr w:type="spellStart"/>
            <w:r>
              <w:rPr>
                <w:rFonts w:ascii="Arial Narrow" w:eastAsia="Arial Narrow" w:hAnsi="Arial Narrow" w:cs="Arial Narrow"/>
              </w:rPr>
              <w:t>finleap</w:t>
            </w:r>
            <w:proofErr w:type="spellEnd"/>
            <w:r>
              <w:rPr>
                <w:rFonts w:ascii="Arial Narrow" w:eastAsia="Arial Narrow" w:hAnsi="Arial Narrow" w:cs="Arial Narrow"/>
              </w:rPr>
              <w:t>)</w:t>
            </w:r>
          </w:p>
        </w:tc>
        <w:tc>
          <w:tcPr>
            <w:tcW w:w="2500" w:type="dxa"/>
            <w:shd w:val="clear" w:color="auto" w:fill="F5F5F5"/>
          </w:tcPr>
          <w:p w14:paraId="3C1A6ADC" w14:textId="77777777" w:rsidR="00F7057E" w:rsidRDefault="00000000">
            <w:r>
              <w:rPr>
                <w:rFonts w:ascii="Arial Narrow" w:eastAsia="Arial Narrow" w:hAnsi="Arial Narrow" w:cs="Arial Narrow"/>
              </w:rPr>
              <w:t>Mobile-First Steuererklärung für einfache Fälle, geführter Prozess</w:t>
            </w:r>
          </w:p>
        </w:tc>
        <w:tc>
          <w:tcPr>
            <w:tcW w:w="3000" w:type="dxa"/>
            <w:shd w:val="clear" w:color="auto" w:fill="F5F5F5"/>
          </w:tcPr>
          <w:p w14:paraId="5C8256C2" w14:textId="77777777" w:rsidR="00F7057E" w:rsidRDefault="00000000">
            <w:r>
              <w:rPr>
                <w:rFonts w:ascii="Arial Narrow" w:eastAsia="Arial Narrow" w:hAnsi="Arial Narrow" w:cs="Arial Narrow"/>
              </w:rPr>
              <w:t>Kein Grundsteuer-Bescheid-Prüfer, fokussiert auf Einkommenssteuer, keine Selbstständigen-Features</w:t>
            </w:r>
          </w:p>
        </w:tc>
        <w:tc>
          <w:tcPr>
            <w:tcW w:w="1600" w:type="dxa"/>
            <w:shd w:val="clear" w:color="auto" w:fill="F5F5F5"/>
          </w:tcPr>
          <w:p w14:paraId="0F472C58" w14:textId="77777777" w:rsidR="00F7057E" w:rsidRDefault="00000000">
            <w:r>
              <w:rPr>
                <w:rFonts w:ascii="Arial Narrow" w:eastAsia="Arial Narrow" w:hAnsi="Arial Narrow" w:cs="Arial Narrow"/>
              </w:rPr>
              <w:t>Ab 39,99 Euro</w:t>
            </w:r>
          </w:p>
        </w:tc>
      </w:tr>
      <w:tr w:rsidR="00F7057E" w14:paraId="7F6D3E66" w14:textId="77777777">
        <w:tblPrEx>
          <w:tblCellMar>
            <w:top w:w="0" w:type="dxa"/>
            <w:bottom w:w="0" w:type="dxa"/>
          </w:tblCellMar>
        </w:tblPrEx>
        <w:tc>
          <w:tcPr>
            <w:tcW w:w="1400" w:type="dxa"/>
            <w:shd w:val="clear" w:color="auto" w:fill="FFFFFF"/>
          </w:tcPr>
          <w:p w14:paraId="27CEBE85" w14:textId="77777777" w:rsidR="00F7057E" w:rsidRDefault="00000000">
            <w:r>
              <w:rPr>
                <w:rFonts w:ascii="Arial Narrow" w:eastAsia="Arial Narrow" w:hAnsi="Arial Narrow" w:cs="Arial Narrow"/>
              </w:rPr>
              <w:t>Steuerberater</w:t>
            </w:r>
          </w:p>
        </w:tc>
        <w:tc>
          <w:tcPr>
            <w:tcW w:w="2500" w:type="dxa"/>
            <w:shd w:val="clear" w:color="auto" w:fill="FFFFFF"/>
          </w:tcPr>
          <w:p w14:paraId="416FCCA8" w14:textId="77777777" w:rsidR="00F7057E" w:rsidRDefault="00000000">
            <w:r>
              <w:rPr>
                <w:rFonts w:ascii="Arial Narrow" w:eastAsia="Arial Narrow" w:hAnsi="Arial Narrow" w:cs="Arial Narrow"/>
              </w:rPr>
              <w:t>Vollständige rechtliche Beratung und Einspruchsführung, juristisch fundiert</w:t>
            </w:r>
          </w:p>
        </w:tc>
        <w:tc>
          <w:tcPr>
            <w:tcW w:w="3000" w:type="dxa"/>
            <w:shd w:val="clear" w:color="auto" w:fill="FFFFFF"/>
          </w:tcPr>
          <w:p w14:paraId="790B28C9" w14:textId="77777777" w:rsidR="00F7057E" w:rsidRDefault="00000000">
            <w:r>
              <w:rPr>
                <w:rFonts w:ascii="Arial Narrow" w:eastAsia="Arial Narrow" w:hAnsi="Arial Narrow" w:cs="Arial Narrow"/>
              </w:rPr>
              <w:t>Kostenschwelle 150 bis 500 Euro für einfache Fälle, Wartezeiten in der Reformphase, nicht skalierbar, nicht rund um die Uhr verfügbar</w:t>
            </w:r>
          </w:p>
        </w:tc>
        <w:tc>
          <w:tcPr>
            <w:tcW w:w="1600" w:type="dxa"/>
            <w:shd w:val="clear" w:color="auto" w:fill="FFFFFF"/>
          </w:tcPr>
          <w:p w14:paraId="3C28AC78" w14:textId="77777777" w:rsidR="00F7057E" w:rsidRDefault="00000000">
            <w:r>
              <w:rPr>
                <w:rFonts w:ascii="Arial Narrow" w:eastAsia="Arial Narrow" w:hAnsi="Arial Narrow" w:cs="Arial Narrow"/>
              </w:rPr>
              <w:t>150 bis 500 Euro pro Fall</w:t>
            </w:r>
          </w:p>
        </w:tc>
      </w:tr>
    </w:tbl>
    <w:p w14:paraId="1CFFC1D9" w14:textId="77777777" w:rsidR="00F7057E" w:rsidRDefault="00F7057E">
      <w:pPr>
        <w:spacing w:after="120"/>
      </w:pPr>
    </w:p>
    <w:p w14:paraId="1ABC5FCD" w14:textId="77777777" w:rsidR="00F7057E" w:rsidRDefault="00000000">
      <w:pPr>
        <w:spacing w:after="80"/>
      </w:pPr>
      <w:r>
        <w:rPr>
          <w:rFonts w:ascii="Arial Narrow" w:eastAsia="Arial Narrow" w:hAnsi="Arial Narrow" w:cs="Arial Narrow"/>
          <w:i/>
          <w:iCs/>
          <w:color w:val="666666"/>
          <w:sz w:val="18"/>
          <w:szCs w:val="18"/>
        </w:rPr>
        <w:t xml:space="preserve">Quelle: ELSTER: elster.de (Abgerufen Mai 2026); Smartsteuer: smartsteuer.de (Abgerufen Mai 2026); </w:t>
      </w:r>
      <w:proofErr w:type="gramStart"/>
      <w:r>
        <w:rPr>
          <w:rFonts w:ascii="Arial Narrow" w:eastAsia="Arial Narrow" w:hAnsi="Arial Narrow" w:cs="Arial Narrow"/>
          <w:i/>
          <w:iCs/>
          <w:color w:val="666666"/>
          <w:sz w:val="18"/>
          <w:szCs w:val="18"/>
        </w:rPr>
        <w:t>WISO Steuer</w:t>
      </w:r>
      <w:proofErr w:type="gramEnd"/>
      <w:r>
        <w:rPr>
          <w:rFonts w:ascii="Arial Narrow" w:eastAsia="Arial Narrow" w:hAnsi="Arial Narrow" w:cs="Arial Narrow"/>
          <w:i/>
          <w:iCs/>
          <w:color w:val="666666"/>
          <w:sz w:val="18"/>
          <w:szCs w:val="18"/>
        </w:rPr>
        <w:t xml:space="preserve">: buhl.de (Abgerufen Mai 2026); </w:t>
      </w:r>
      <w:proofErr w:type="spellStart"/>
      <w:r>
        <w:rPr>
          <w:rFonts w:ascii="Arial Narrow" w:eastAsia="Arial Narrow" w:hAnsi="Arial Narrow" w:cs="Arial Narrow"/>
          <w:i/>
          <w:iCs/>
          <w:color w:val="666666"/>
          <w:sz w:val="18"/>
          <w:szCs w:val="18"/>
        </w:rPr>
        <w:t>Taxfix</w:t>
      </w:r>
      <w:proofErr w:type="spellEnd"/>
      <w:r>
        <w:rPr>
          <w:rFonts w:ascii="Arial Narrow" w:eastAsia="Arial Narrow" w:hAnsi="Arial Narrow" w:cs="Arial Narrow"/>
          <w:i/>
          <w:iCs/>
          <w:color w:val="666666"/>
          <w:sz w:val="18"/>
          <w:szCs w:val="18"/>
        </w:rPr>
        <w:t>: taxfix.de (Abgerufen Mai 2026)</w:t>
      </w:r>
    </w:p>
    <w:p w14:paraId="47B3F744" w14:textId="77777777" w:rsidR="00F7057E" w:rsidRDefault="00000000">
      <w:pPr>
        <w:spacing w:before="280" w:after="100"/>
      </w:pPr>
      <w:r>
        <w:rPr>
          <w:rFonts w:ascii="Arial Narrow" w:eastAsia="Arial Narrow" w:hAnsi="Arial Narrow" w:cs="Arial Narrow"/>
          <w:b/>
          <w:bCs/>
          <w:color w:val="333333"/>
          <w:sz w:val="26"/>
          <w:szCs w:val="26"/>
        </w:rPr>
        <w:lastRenderedPageBreak/>
        <w:t>3.2 Indirekte Wettbewerber</w:t>
      </w:r>
    </w:p>
    <w:p w14:paraId="5E21C398" w14:textId="77777777" w:rsidR="00F7057E" w:rsidRDefault="00F7057E">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3800"/>
      </w:tblGrid>
      <w:tr w:rsidR="00F7057E" w14:paraId="62EBA295" w14:textId="77777777">
        <w:tblPrEx>
          <w:tblCellMar>
            <w:top w:w="0" w:type="dxa"/>
            <w:bottom w:w="0" w:type="dxa"/>
          </w:tblCellMar>
        </w:tblPrEx>
        <w:trPr>
          <w:tblHeader/>
        </w:trPr>
        <w:tc>
          <w:tcPr>
            <w:tcW w:w="1900" w:type="dxa"/>
            <w:shd w:val="clear" w:color="auto" w:fill="000000"/>
          </w:tcPr>
          <w:p w14:paraId="50597A88" w14:textId="77777777" w:rsidR="00F7057E" w:rsidRDefault="00000000">
            <w:pPr>
              <w:jc w:val="center"/>
            </w:pPr>
            <w:r>
              <w:rPr>
                <w:rFonts w:ascii="Arial Narrow" w:eastAsia="Arial Narrow" w:hAnsi="Arial Narrow" w:cs="Arial Narrow"/>
                <w:b/>
                <w:bCs/>
                <w:color w:val="FFFFFF"/>
              </w:rPr>
              <w:t>Anbieter</w:t>
            </w:r>
          </w:p>
        </w:tc>
        <w:tc>
          <w:tcPr>
            <w:tcW w:w="2800" w:type="dxa"/>
            <w:shd w:val="clear" w:color="auto" w:fill="000000"/>
          </w:tcPr>
          <w:p w14:paraId="13BE84DB" w14:textId="77777777" w:rsidR="00F7057E" w:rsidRDefault="00000000">
            <w:pPr>
              <w:jc w:val="center"/>
            </w:pPr>
            <w:r>
              <w:rPr>
                <w:rFonts w:ascii="Arial Narrow" w:eastAsia="Arial Narrow" w:hAnsi="Arial Narrow" w:cs="Arial Narrow"/>
                <w:b/>
                <w:bCs/>
                <w:color w:val="FFFFFF"/>
              </w:rPr>
              <w:t xml:space="preserve">Was er </w:t>
            </w:r>
            <w:proofErr w:type="gramStart"/>
            <w:r>
              <w:rPr>
                <w:rFonts w:ascii="Arial Narrow" w:eastAsia="Arial Narrow" w:hAnsi="Arial Narrow" w:cs="Arial Narrow"/>
                <w:b/>
                <w:bCs/>
                <w:color w:val="FFFFFF"/>
              </w:rPr>
              <w:t>bietet</w:t>
            </w:r>
            <w:proofErr w:type="gramEnd"/>
          </w:p>
        </w:tc>
        <w:tc>
          <w:tcPr>
            <w:tcW w:w="3800" w:type="dxa"/>
            <w:shd w:val="clear" w:color="auto" w:fill="000000"/>
          </w:tcPr>
          <w:p w14:paraId="0EFB8A0C" w14:textId="77777777" w:rsidR="00F7057E" w:rsidRDefault="00000000">
            <w:pPr>
              <w:jc w:val="center"/>
            </w:pPr>
            <w:r>
              <w:rPr>
                <w:rFonts w:ascii="Arial Narrow" w:eastAsia="Arial Narrow" w:hAnsi="Arial Narrow" w:cs="Arial Narrow"/>
                <w:b/>
                <w:bCs/>
                <w:color w:val="FFFFFF"/>
              </w:rPr>
              <w:t xml:space="preserve">Warum er die Lücke nicht </w:t>
            </w:r>
            <w:proofErr w:type="gramStart"/>
            <w:r>
              <w:rPr>
                <w:rFonts w:ascii="Arial Narrow" w:eastAsia="Arial Narrow" w:hAnsi="Arial Narrow" w:cs="Arial Narrow"/>
                <w:b/>
                <w:bCs/>
                <w:color w:val="FFFFFF"/>
              </w:rPr>
              <w:t>schließt</w:t>
            </w:r>
            <w:proofErr w:type="gramEnd"/>
          </w:p>
        </w:tc>
      </w:tr>
      <w:tr w:rsidR="00F7057E" w14:paraId="28D8F21A" w14:textId="77777777">
        <w:tblPrEx>
          <w:tblCellMar>
            <w:top w:w="0" w:type="dxa"/>
            <w:bottom w:w="0" w:type="dxa"/>
          </w:tblCellMar>
        </w:tblPrEx>
        <w:tc>
          <w:tcPr>
            <w:tcW w:w="1900" w:type="dxa"/>
            <w:shd w:val="clear" w:color="auto" w:fill="FFFFFF"/>
          </w:tcPr>
          <w:p w14:paraId="04C91F20" w14:textId="77777777" w:rsidR="00F7057E" w:rsidRDefault="00000000">
            <w:r>
              <w:rPr>
                <w:rFonts w:ascii="Arial Narrow" w:eastAsia="Arial Narrow" w:hAnsi="Arial Narrow" w:cs="Arial Narrow"/>
              </w:rPr>
              <w:t>Finanztip.de (Verbraucherredaktion)</w:t>
            </w:r>
          </w:p>
        </w:tc>
        <w:tc>
          <w:tcPr>
            <w:tcW w:w="2800" w:type="dxa"/>
            <w:shd w:val="clear" w:color="auto" w:fill="FFFFFF"/>
          </w:tcPr>
          <w:p w14:paraId="32BBBECE" w14:textId="77777777" w:rsidR="00F7057E" w:rsidRDefault="00000000">
            <w:r>
              <w:rPr>
                <w:rFonts w:ascii="Arial Narrow" w:eastAsia="Arial Narrow" w:hAnsi="Arial Narrow" w:cs="Arial Narrow"/>
              </w:rPr>
              <w:t>Ausführlicher Ratgeberartikel zur Grundsteuerreform, Erklärung der vier Modelle, Hinweise auf Einspruchsfristen</w:t>
            </w:r>
          </w:p>
        </w:tc>
        <w:tc>
          <w:tcPr>
            <w:tcW w:w="3800" w:type="dxa"/>
            <w:shd w:val="clear" w:color="auto" w:fill="FFFFFF"/>
          </w:tcPr>
          <w:p w14:paraId="6793B6CE" w14:textId="77777777" w:rsidR="00F7057E" w:rsidRDefault="00000000">
            <w:r>
              <w:rPr>
                <w:rFonts w:ascii="Arial Narrow" w:eastAsia="Arial Narrow" w:hAnsi="Arial Narrow" w:cs="Arial Narrow"/>
              </w:rPr>
              <w:t>Rein redaktioneller Ratgeber ohne interaktive Prüffunktion, keine Berechnung, kein Einspruchsschreiben, kein Fristentracking</w:t>
            </w:r>
          </w:p>
        </w:tc>
      </w:tr>
      <w:tr w:rsidR="00F7057E" w14:paraId="15CF15FE" w14:textId="77777777">
        <w:tblPrEx>
          <w:tblCellMar>
            <w:top w:w="0" w:type="dxa"/>
            <w:bottom w:w="0" w:type="dxa"/>
          </w:tblCellMar>
        </w:tblPrEx>
        <w:tc>
          <w:tcPr>
            <w:tcW w:w="1900" w:type="dxa"/>
            <w:shd w:val="clear" w:color="auto" w:fill="F5F5F5"/>
          </w:tcPr>
          <w:p w14:paraId="25CC8D30" w14:textId="77777777" w:rsidR="00F7057E" w:rsidRDefault="00000000">
            <w:r>
              <w:rPr>
                <w:rFonts w:ascii="Arial Narrow" w:eastAsia="Arial Narrow" w:hAnsi="Arial Narrow" w:cs="Arial Narrow"/>
              </w:rPr>
              <w:t>Bund der Steuerzahler Deutschland e.V.</w:t>
            </w:r>
          </w:p>
        </w:tc>
        <w:tc>
          <w:tcPr>
            <w:tcW w:w="2800" w:type="dxa"/>
            <w:shd w:val="clear" w:color="auto" w:fill="F5F5F5"/>
          </w:tcPr>
          <w:p w14:paraId="335137B1" w14:textId="77777777" w:rsidR="00F7057E" w:rsidRDefault="00000000">
            <w:r>
              <w:rPr>
                <w:rFonts w:ascii="Arial Narrow" w:eastAsia="Arial Narrow" w:hAnsi="Arial Narrow" w:cs="Arial Narrow"/>
              </w:rPr>
              <w:t>Allgemeine Beratungsangebote, Musterbriefe auf Anfrage, Interessenvertretung</w:t>
            </w:r>
          </w:p>
        </w:tc>
        <w:tc>
          <w:tcPr>
            <w:tcW w:w="3800" w:type="dxa"/>
            <w:shd w:val="clear" w:color="auto" w:fill="F5F5F5"/>
          </w:tcPr>
          <w:p w14:paraId="4DD23F31" w14:textId="77777777" w:rsidR="00F7057E" w:rsidRDefault="00000000">
            <w:r>
              <w:rPr>
                <w:rFonts w:ascii="Arial Narrow" w:eastAsia="Arial Narrow" w:hAnsi="Arial Narrow" w:cs="Arial Narrow"/>
              </w:rPr>
              <w:t>Kein digitales Self-Service-Tool, kostenpflichtige Mitgliedschaft erforderlich, nicht rund um die Uhr verfügbar</w:t>
            </w:r>
          </w:p>
        </w:tc>
      </w:tr>
      <w:tr w:rsidR="00F7057E" w14:paraId="7D81493A" w14:textId="77777777">
        <w:tblPrEx>
          <w:tblCellMar>
            <w:top w:w="0" w:type="dxa"/>
            <w:bottom w:w="0" w:type="dxa"/>
          </w:tblCellMar>
        </w:tblPrEx>
        <w:tc>
          <w:tcPr>
            <w:tcW w:w="1900" w:type="dxa"/>
            <w:shd w:val="clear" w:color="auto" w:fill="FFFFFF"/>
          </w:tcPr>
          <w:p w14:paraId="448B66EC" w14:textId="77777777" w:rsidR="00F7057E" w:rsidRDefault="00000000">
            <w:r>
              <w:rPr>
                <w:rFonts w:ascii="Arial Narrow" w:eastAsia="Arial Narrow" w:hAnsi="Arial Narrow" w:cs="Arial Narrow"/>
              </w:rPr>
              <w:t>Lohnsteuerhilfe-Vereine</w:t>
            </w:r>
          </w:p>
        </w:tc>
        <w:tc>
          <w:tcPr>
            <w:tcW w:w="2800" w:type="dxa"/>
            <w:shd w:val="clear" w:color="auto" w:fill="FFFFFF"/>
          </w:tcPr>
          <w:p w14:paraId="32F847AC" w14:textId="77777777" w:rsidR="00F7057E" w:rsidRDefault="00000000">
            <w:r>
              <w:rPr>
                <w:rFonts w:ascii="Arial Narrow" w:eastAsia="Arial Narrow" w:hAnsi="Arial Narrow" w:cs="Arial Narrow"/>
              </w:rPr>
              <w:t>Günstigere Alternative zu Steuerberatern für Mitglieder, Unterstützung bei Einsprüchen</w:t>
            </w:r>
          </w:p>
        </w:tc>
        <w:tc>
          <w:tcPr>
            <w:tcW w:w="3800" w:type="dxa"/>
            <w:shd w:val="clear" w:color="auto" w:fill="FFFFFF"/>
          </w:tcPr>
          <w:p w14:paraId="79E26673" w14:textId="77777777" w:rsidR="00F7057E" w:rsidRDefault="00000000">
            <w:r>
              <w:rPr>
                <w:rFonts w:ascii="Arial Narrow" w:eastAsia="Arial Narrow" w:hAnsi="Arial Narrow" w:cs="Arial Narrow"/>
              </w:rPr>
              <w:t>Kein digitales Tool, persönliche Beratung erforderlich, Mitgliedschaft notwendig, Kapazität begrenzt</w:t>
            </w:r>
          </w:p>
        </w:tc>
      </w:tr>
      <w:tr w:rsidR="00F7057E" w14:paraId="0FD00206" w14:textId="77777777">
        <w:tblPrEx>
          <w:tblCellMar>
            <w:top w:w="0" w:type="dxa"/>
            <w:bottom w:w="0" w:type="dxa"/>
          </w:tblCellMar>
        </w:tblPrEx>
        <w:tc>
          <w:tcPr>
            <w:tcW w:w="1900" w:type="dxa"/>
            <w:shd w:val="clear" w:color="auto" w:fill="F5F5F5"/>
          </w:tcPr>
          <w:p w14:paraId="63E33539" w14:textId="77777777" w:rsidR="00F7057E" w:rsidRDefault="00000000">
            <w:r>
              <w:rPr>
                <w:rFonts w:ascii="Arial Narrow" w:eastAsia="Arial Narrow" w:hAnsi="Arial Narrow" w:cs="Arial Narrow"/>
              </w:rPr>
              <w:t>Wikipedia und Online-Foren (z.B. reddit.com/r/de)</w:t>
            </w:r>
          </w:p>
        </w:tc>
        <w:tc>
          <w:tcPr>
            <w:tcW w:w="2800" w:type="dxa"/>
            <w:shd w:val="clear" w:color="auto" w:fill="F5F5F5"/>
          </w:tcPr>
          <w:p w14:paraId="1E7DAEFD" w14:textId="77777777" w:rsidR="00F7057E" w:rsidRDefault="00000000">
            <w:r>
              <w:rPr>
                <w:rFonts w:ascii="Arial Narrow" w:eastAsia="Arial Narrow" w:hAnsi="Arial Narrow" w:cs="Arial Narrow"/>
              </w:rPr>
              <w:t xml:space="preserve">Peer-Erklärungen zur Grundsteuer, Erfahrungsberichte zu </w:t>
            </w:r>
            <w:proofErr w:type="spellStart"/>
            <w:r>
              <w:rPr>
                <w:rFonts w:ascii="Arial Narrow" w:eastAsia="Arial Narrow" w:hAnsi="Arial Narrow" w:cs="Arial Narrow"/>
              </w:rPr>
              <w:t>Bescheidfehlern</w:t>
            </w:r>
            <w:proofErr w:type="spellEnd"/>
          </w:p>
        </w:tc>
        <w:tc>
          <w:tcPr>
            <w:tcW w:w="3800" w:type="dxa"/>
            <w:shd w:val="clear" w:color="auto" w:fill="F5F5F5"/>
          </w:tcPr>
          <w:p w14:paraId="56AEED3C" w14:textId="77777777" w:rsidR="00F7057E" w:rsidRDefault="00000000">
            <w:r>
              <w:rPr>
                <w:rFonts w:ascii="Arial Narrow" w:eastAsia="Arial Narrow" w:hAnsi="Arial Narrow" w:cs="Arial Narrow"/>
              </w:rPr>
              <w:t>Keine strukturierte Prüfung, keine Berechnung, keine rechtssichere Dokumentation, Qualität unkontrolliert</w:t>
            </w:r>
          </w:p>
        </w:tc>
      </w:tr>
    </w:tbl>
    <w:p w14:paraId="39EA50E2" w14:textId="77777777" w:rsidR="00F7057E" w:rsidRDefault="00F7057E">
      <w:pPr>
        <w:spacing w:after="120"/>
      </w:pPr>
    </w:p>
    <w:p w14:paraId="6D2DCA7C" w14:textId="77777777" w:rsidR="00F7057E" w:rsidRDefault="00000000">
      <w:pPr>
        <w:spacing w:before="280" w:after="100"/>
      </w:pPr>
      <w:r>
        <w:rPr>
          <w:rFonts w:ascii="Arial Narrow" w:eastAsia="Arial Narrow" w:hAnsi="Arial Narrow" w:cs="Arial Narrow"/>
          <w:b/>
          <w:bCs/>
          <w:color w:val="333333"/>
          <w:sz w:val="26"/>
          <w:szCs w:val="26"/>
        </w:rPr>
        <w:t>3.3 Marktlücke</w:t>
      </w:r>
    </w:p>
    <w:p w14:paraId="10BDF5D4" w14:textId="77777777" w:rsidR="00F7057E" w:rsidRDefault="00000000">
      <w:pPr>
        <w:spacing w:after="120"/>
      </w:pPr>
      <w:r>
        <w:rPr>
          <w:rFonts w:ascii="Arial Narrow" w:eastAsia="Arial Narrow" w:hAnsi="Arial Narrow" w:cs="Arial Narrow"/>
          <w:sz w:val="22"/>
          <w:szCs w:val="22"/>
        </w:rPr>
        <w:t>Die Marktlücke ist klar abgrenzbar und durch die obige Analyse bestätigt: Kein Anbieter kombiniert alle vier Dimensionen gleichzeitig:</w:t>
      </w:r>
    </w:p>
    <w:p w14:paraId="628C8661" w14:textId="77777777" w:rsidR="00F7057E" w:rsidRDefault="00000000">
      <w:pPr>
        <w:pStyle w:val="Listenabsatz"/>
        <w:numPr>
          <w:ilvl w:val="0"/>
          <w:numId w:val="1"/>
        </w:numPr>
        <w:spacing w:after="60"/>
      </w:pPr>
      <w:r>
        <w:rPr>
          <w:rFonts w:ascii="Arial Narrow" w:eastAsia="Arial Narrow" w:hAnsi="Arial Narrow" w:cs="Arial Narrow"/>
          <w:sz w:val="22"/>
          <w:szCs w:val="22"/>
        </w:rPr>
        <w:t>Alle vier deutschen Berechnungsmodelle abdecken (Bundesmodell, Bayern, Baden-Württemberg, Hamburg)</w:t>
      </w:r>
    </w:p>
    <w:p w14:paraId="440C1234" w14:textId="77777777" w:rsidR="00F7057E" w:rsidRDefault="00000000">
      <w:pPr>
        <w:pStyle w:val="Listenabsatz"/>
        <w:numPr>
          <w:ilvl w:val="0"/>
          <w:numId w:val="1"/>
        </w:numPr>
        <w:spacing w:after="60"/>
      </w:pPr>
      <w:r>
        <w:rPr>
          <w:rFonts w:ascii="Arial Narrow" w:eastAsia="Arial Narrow" w:hAnsi="Arial Narrow" w:cs="Arial Narrow"/>
          <w:sz w:val="22"/>
          <w:szCs w:val="22"/>
        </w:rPr>
        <w:t>Den Bescheid mathematisch nachrechnen und mit den Erklärungsangaben vergleichen</w:t>
      </w:r>
    </w:p>
    <w:p w14:paraId="1E231C00" w14:textId="77777777" w:rsidR="00F7057E" w:rsidRDefault="00000000">
      <w:pPr>
        <w:pStyle w:val="Listenabsatz"/>
        <w:numPr>
          <w:ilvl w:val="0"/>
          <w:numId w:val="1"/>
        </w:numPr>
        <w:spacing w:after="60"/>
      </w:pPr>
      <w:r>
        <w:rPr>
          <w:rFonts w:ascii="Arial Narrow" w:eastAsia="Arial Narrow" w:hAnsi="Arial Narrow" w:cs="Arial Narrow"/>
          <w:sz w:val="22"/>
          <w:szCs w:val="22"/>
        </w:rPr>
        <w:t>Abweichungen verständlich erklären, ohne juristische Fachsprache vorauszusetzen</w:t>
      </w:r>
    </w:p>
    <w:p w14:paraId="43F5EDF0" w14:textId="77777777" w:rsidR="00F7057E" w:rsidRDefault="00000000">
      <w:pPr>
        <w:pStyle w:val="Listenabsatz"/>
        <w:numPr>
          <w:ilvl w:val="0"/>
          <w:numId w:val="1"/>
        </w:numPr>
        <w:spacing w:after="60"/>
      </w:pPr>
      <w:r>
        <w:rPr>
          <w:rFonts w:ascii="Arial Narrow" w:eastAsia="Arial Narrow" w:hAnsi="Arial Narrow" w:cs="Arial Narrow"/>
          <w:sz w:val="22"/>
          <w:szCs w:val="22"/>
        </w:rPr>
        <w:t>Einen personalisierbaren Einspruchsentwurf generieren (kein Ersatz für anwaltliche Beratung; vor der Einreichung Prüfung durch einen Rechtsanwalt oder Steuerberater empfohlen)</w:t>
      </w:r>
    </w:p>
    <w:p w14:paraId="4CB5E408" w14:textId="77777777" w:rsidR="00F7057E" w:rsidRDefault="00000000">
      <w:pPr>
        <w:spacing w:after="120"/>
      </w:pPr>
      <w:r>
        <w:rPr>
          <w:rFonts w:ascii="Arial Narrow" w:eastAsia="Arial Narrow" w:hAnsi="Arial Narrow" w:cs="Arial Narrow"/>
          <w:sz w:val="22"/>
          <w:szCs w:val="22"/>
        </w:rPr>
        <w:t xml:space="preserve">WAMOCON kann diese Lücke mit dem bestehenden </w:t>
      </w:r>
      <w:proofErr w:type="spellStart"/>
      <w:r>
        <w:rPr>
          <w:rFonts w:ascii="Arial Narrow" w:eastAsia="Arial Narrow" w:hAnsi="Arial Narrow" w:cs="Arial Narrow"/>
          <w:sz w:val="22"/>
          <w:szCs w:val="22"/>
        </w:rPr>
        <w:t>Technologiestack</w:t>
      </w:r>
      <w:proofErr w:type="spellEnd"/>
      <w:r>
        <w:rPr>
          <w:rFonts w:ascii="Arial Narrow" w:eastAsia="Arial Narrow" w:hAnsi="Arial Narrow" w:cs="Arial Narrow"/>
          <w:sz w:val="22"/>
          <w:szCs w:val="22"/>
        </w:rPr>
        <w:t xml:space="preserve"> (Next.js, </w:t>
      </w:r>
      <w:proofErr w:type="spellStart"/>
      <w:r>
        <w:rPr>
          <w:rFonts w:ascii="Arial Narrow" w:eastAsia="Arial Narrow" w:hAnsi="Arial Narrow" w:cs="Arial Narrow"/>
          <w:sz w:val="22"/>
          <w:szCs w:val="22"/>
        </w:rPr>
        <w:t>TypeScript</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Supabase</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Vercel</w:t>
      </w:r>
      <w:proofErr w:type="spellEnd"/>
      <w:r>
        <w:rPr>
          <w:rFonts w:ascii="Arial Narrow" w:eastAsia="Arial Narrow" w:hAnsi="Arial Narrow" w:cs="Arial Narrow"/>
          <w:sz w:val="22"/>
          <w:szCs w:val="22"/>
        </w:rPr>
        <w:t xml:space="preserve">) besetzen. Die Berechnungslogik der vier Modelle ist öffentlich zugänglich, gesetzlich definiert und kann in </w:t>
      </w:r>
      <w:proofErr w:type="spellStart"/>
      <w:r>
        <w:rPr>
          <w:rFonts w:ascii="Arial Narrow" w:eastAsia="Arial Narrow" w:hAnsi="Arial Narrow" w:cs="Arial Narrow"/>
          <w:sz w:val="22"/>
          <w:szCs w:val="22"/>
        </w:rPr>
        <w:t>TypeScript</w:t>
      </w:r>
      <w:proofErr w:type="spellEnd"/>
      <w:r>
        <w:rPr>
          <w:rFonts w:ascii="Arial Narrow" w:eastAsia="Arial Narrow" w:hAnsi="Arial Narrow" w:cs="Arial Narrow"/>
          <w:sz w:val="22"/>
          <w:szCs w:val="22"/>
        </w:rPr>
        <w:t xml:space="preserve"> implementiert werden. Keine Partnerschaft oder Lizenzvereinbarung ist erforderlich.</w:t>
      </w:r>
    </w:p>
    <w:p w14:paraId="78F9EA8F" w14:textId="77777777" w:rsidR="00F7057E" w:rsidRDefault="00000000">
      <w:pPr>
        <w:spacing w:after="80"/>
      </w:pPr>
      <w:r>
        <w:rPr>
          <w:rFonts w:ascii="Arial Narrow" w:eastAsia="Arial Narrow" w:hAnsi="Arial Narrow" w:cs="Arial Narrow"/>
          <w:i/>
          <w:iCs/>
          <w:color w:val="666666"/>
          <w:sz w:val="18"/>
          <w:szCs w:val="18"/>
        </w:rPr>
        <w:t>Quelle: Finanztip.de: Grundsteuer-Reform 2025 (finanztip.de); Bund der Steuerzahler: steuerzahler.de (Abgerufen Mai 2026); eigene Wettbewerbsanalyse Mai 2026</w:t>
      </w:r>
    </w:p>
    <w:p w14:paraId="247C3598" w14:textId="77777777" w:rsidR="00F7057E" w:rsidRDefault="00000000">
      <w:pPr>
        <w:spacing w:before="400" w:after="160"/>
      </w:pPr>
      <w:r>
        <w:rPr>
          <w:rFonts w:ascii="Arial Narrow" w:eastAsia="Arial Narrow" w:hAnsi="Arial Narrow" w:cs="Arial Narrow"/>
          <w:b/>
          <w:bCs/>
          <w:color w:val="000000"/>
          <w:sz w:val="34"/>
          <w:szCs w:val="34"/>
        </w:rPr>
        <w:t>4. Zielgruppe</w:t>
      </w:r>
    </w:p>
    <w:p w14:paraId="4C20C1C3" w14:textId="77777777" w:rsidR="00F7057E" w:rsidRDefault="00000000">
      <w:pPr>
        <w:spacing w:before="280" w:after="100"/>
      </w:pPr>
      <w:r>
        <w:rPr>
          <w:rFonts w:ascii="Arial Narrow" w:eastAsia="Arial Narrow" w:hAnsi="Arial Narrow" w:cs="Arial Narrow"/>
          <w:b/>
          <w:bCs/>
          <w:color w:val="333333"/>
          <w:sz w:val="26"/>
          <w:szCs w:val="26"/>
        </w:rPr>
        <w:t>4.1 Primäre Zielgruppe</w:t>
      </w:r>
    </w:p>
    <w:p w14:paraId="1FB642DD" w14:textId="77777777" w:rsidR="00F7057E" w:rsidRDefault="00000000">
      <w:pPr>
        <w:spacing w:after="120"/>
      </w:pPr>
      <w:r>
        <w:rPr>
          <w:rFonts w:ascii="Arial Narrow" w:eastAsia="Arial Narrow" w:hAnsi="Arial Narrow" w:cs="Arial Narrow"/>
          <w:sz w:val="22"/>
          <w:szCs w:val="22"/>
        </w:rPr>
        <w:t xml:space="preserve">Selbstnutzende Wohneigentümer im Alter 35 bis 70 Jahre, die einen neuen Grundsteuerbescheid erhalten haben und ihn nicht nachvollziehen können. Sie sind digital versiert genug, um eine Web-App zu nutzen, haben aber keine steuerliche Fachausbildung. Der persönliche finanzielle Anreiz ist hoch: Bei einem </w:t>
      </w:r>
      <w:proofErr w:type="spellStart"/>
      <w:r>
        <w:rPr>
          <w:rFonts w:ascii="Arial Narrow" w:eastAsia="Arial Narrow" w:hAnsi="Arial Narrow" w:cs="Arial Narrow"/>
          <w:sz w:val="22"/>
          <w:szCs w:val="22"/>
        </w:rPr>
        <w:t>Bescheidfehler</w:t>
      </w:r>
      <w:proofErr w:type="spellEnd"/>
      <w:r>
        <w:rPr>
          <w:rFonts w:ascii="Arial Narrow" w:eastAsia="Arial Narrow" w:hAnsi="Arial Narrow" w:cs="Arial Narrow"/>
          <w:sz w:val="22"/>
          <w:szCs w:val="22"/>
        </w:rPr>
        <w:t xml:space="preserve"> sind potenziell mehrere Hundert Euro pro Jahr betroffen.</w:t>
      </w:r>
    </w:p>
    <w:p w14:paraId="2E2FD6C7" w14:textId="77777777" w:rsidR="00F7057E" w:rsidRDefault="00000000">
      <w:pPr>
        <w:spacing w:after="120"/>
      </w:pPr>
      <w:r>
        <w:rPr>
          <w:rFonts w:ascii="Arial Narrow" w:eastAsia="Arial Narrow" w:hAnsi="Arial Narrow" w:cs="Arial Narrow"/>
          <w:sz w:val="22"/>
          <w:szCs w:val="22"/>
        </w:rPr>
        <w:t>Warum diese Gruppe priorisiert wird: Sie treffen die Nutzungsentscheidung selbst, haben das stärkste finanzielle Motiv, ihre Einspruchsfrist ist begrenzt und sie sind über Standard-Web-Kanäle erreichbar. Ca. 15 Millionen selbstnutzende Wohneigentümer in Deutschland (Destatis 2025) bilden den adressierbaren Markt.</w:t>
      </w:r>
    </w:p>
    <w:p w14:paraId="7C4F567F" w14:textId="77777777" w:rsidR="00F7057E" w:rsidRDefault="00F7057E">
      <w:pPr>
        <w:spacing w:after="120"/>
      </w:pPr>
    </w:p>
    <w:p w14:paraId="0AB64DE9" w14:textId="77777777" w:rsidR="00F7057E" w:rsidRDefault="00000000">
      <w:pPr>
        <w:spacing w:after="120"/>
      </w:pPr>
      <w:r>
        <w:rPr>
          <w:rFonts w:ascii="Arial Narrow" w:eastAsia="Arial Narrow" w:hAnsi="Arial Narrow" w:cs="Arial Narrow"/>
          <w:b/>
          <w:bCs/>
          <w:sz w:val="22"/>
          <w:szCs w:val="22"/>
        </w:rPr>
        <w:t>Persona 1: Renate, 58, Lehrerin, Dortmund</w:t>
      </w:r>
    </w:p>
    <w:p w14:paraId="0ED79C38" w14:textId="77777777" w:rsidR="00F7057E" w:rsidRDefault="00000000">
      <w:pPr>
        <w:spacing w:after="120"/>
      </w:pPr>
      <w:r>
        <w:rPr>
          <w:rFonts w:ascii="Arial Narrow" w:eastAsia="Arial Narrow" w:hAnsi="Arial Narrow" w:cs="Arial Narrow"/>
          <w:sz w:val="22"/>
          <w:szCs w:val="22"/>
        </w:rPr>
        <w:t xml:space="preserve">Renate hat vor 20 Jahren mit ihrem Mann ein Reihenhaus in Dortmund gekauft. Im März 2026 erhält sie einen Grundsteuerbescheid von der Stadt, der 280 Euro mehr als im Vorjahr ausweist. Der Bescheid nennt einen Grundsteuermessbetrag, eine Steuermesszahl und einen Hebesatz. Renate versteht nicht, woher die Zahlen kommen. Ihr Steuerberater hat für März zwei Monate Wartezeit. Der Grundsteuerbescheid-Prüfer führt sie durch </w:t>
      </w:r>
      <w:r>
        <w:rPr>
          <w:rFonts w:ascii="Arial Narrow" w:eastAsia="Arial Narrow" w:hAnsi="Arial Narrow" w:cs="Arial Narrow"/>
          <w:sz w:val="22"/>
          <w:szCs w:val="22"/>
        </w:rPr>
        <w:lastRenderedPageBreak/>
        <w:t>die Prüfung: Das Bundesmodell wurde angewandt, die Gebäudeart ist korrekt, aber die Wohnfläche weicht um 12 Quadratmeter von ihrer tatsächlichen Wohnfläche ab. Die App generiert einen Einspruchsentwurf mit dem Hinweis, ihn vor der Einreichung von einem Anwalt oder Steuerberater prüfen zu lassen. Renate lässt den Entwurf kurz anwaltlich gegenlesen und schickt das Schreiben dann per Einschreiben ab.</w:t>
      </w:r>
    </w:p>
    <w:p w14:paraId="0090C925" w14:textId="77777777" w:rsidR="00F7057E" w:rsidRDefault="00F7057E">
      <w:pPr>
        <w:spacing w:after="120"/>
      </w:pPr>
    </w:p>
    <w:p w14:paraId="4D8137C7" w14:textId="77777777" w:rsidR="00F7057E" w:rsidRDefault="00000000">
      <w:pPr>
        <w:spacing w:after="120"/>
      </w:pPr>
      <w:r>
        <w:rPr>
          <w:rFonts w:ascii="Arial Narrow" w:eastAsia="Arial Narrow" w:hAnsi="Arial Narrow" w:cs="Arial Narrow"/>
          <w:b/>
          <w:bCs/>
          <w:sz w:val="22"/>
          <w:szCs w:val="22"/>
        </w:rPr>
        <w:t>Persona 2: Tobias, 43, Softwareentwickler, München</w:t>
      </w:r>
    </w:p>
    <w:p w14:paraId="7145B4FE" w14:textId="77777777" w:rsidR="00F7057E" w:rsidRDefault="00000000">
      <w:pPr>
        <w:spacing w:after="120"/>
      </w:pPr>
      <w:r>
        <w:rPr>
          <w:rFonts w:ascii="Arial Narrow" w:eastAsia="Arial Narrow" w:hAnsi="Arial Narrow" w:cs="Arial Narrow"/>
          <w:sz w:val="22"/>
          <w:szCs w:val="22"/>
        </w:rPr>
        <w:t>Tobias besitzt eine Eigentumswohnung in München, die er vermietet. Im Mai 2026 erhält er den Grundsteuerbescheid nach dem Bayern-Modell. Als Softwareentwickler ist er technikaffin, aber das Bayern-Modell mit Äquivalenzbeträgen und Äquivalenzzahlen ist selbst für ihn intransparent. Die App erklärt ihm das Bayern-Modell in verständlicher Sprache, rechnet nach und bestätigt: Der Bescheid ist korrekt. Tobias spart die Kosten für einen Steuerberater und hat Klarheit.</w:t>
      </w:r>
    </w:p>
    <w:p w14:paraId="1A3D6891" w14:textId="77777777" w:rsidR="00F7057E" w:rsidRDefault="00F7057E">
      <w:pPr>
        <w:spacing w:after="120"/>
      </w:pPr>
    </w:p>
    <w:p w14:paraId="40E1328E" w14:textId="77777777" w:rsidR="00F7057E" w:rsidRDefault="00000000">
      <w:pPr>
        <w:spacing w:after="80"/>
      </w:pPr>
      <w:r>
        <w:rPr>
          <w:rFonts w:ascii="Arial Narrow" w:eastAsia="Arial Narrow" w:hAnsi="Arial Narrow" w:cs="Arial Narrow"/>
          <w:i/>
          <w:iCs/>
          <w:color w:val="666666"/>
          <w:sz w:val="18"/>
          <w:szCs w:val="18"/>
        </w:rPr>
        <w:t>Quelle: Destatis: Wohnsituation der Bevölkerung 2025; Statistisches Bundesamt: Eigentümerquote Deutschland 2025</w:t>
      </w:r>
    </w:p>
    <w:p w14:paraId="1A5D4E0D" w14:textId="77777777" w:rsidR="00F7057E" w:rsidRDefault="00000000">
      <w:pPr>
        <w:spacing w:before="280" w:after="100"/>
      </w:pPr>
      <w:r>
        <w:rPr>
          <w:rFonts w:ascii="Arial Narrow" w:eastAsia="Arial Narrow" w:hAnsi="Arial Narrow" w:cs="Arial Narrow"/>
          <w:b/>
          <w:bCs/>
          <w:color w:val="333333"/>
          <w:sz w:val="26"/>
          <w:szCs w:val="26"/>
        </w:rPr>
        <w:t>4.2 Sekundäre Zielgruppe</w:t>
      </w:r>
    </w:p>
    <w:p w14:paraId="088801BF" w14:textId="77777777" w:rsidR="00F7057E" w:rsidRDefault="00000000">
      <w:pPr>
        <w:spacing w:after="120"/>
      </w:pPr>
      <w:r>
        <w:rPr>
          <w:rFonts w:ascii="Arial Narrow" w:eastAsia="Arial Narrow" w:hAnsi="Arial Narrow" w:cs="Arial Narrow"/>
          <w:sz w:val="22"/>
          <w:szCs w:val="22"/>
        </w:rPr>
        <w:t>Vermieter und gewerbliche Eigentümer mit mehreren Objekten, die eine effiziente Möglichkeit suchen, mehrere Bescheide systematisch zu prüfen. Für sie ist die Archivfunktion (mehrere Bescheide pro Konto) besonders relevant. Diese Gruppe ist ab Version 2 ein natürliches Segment für kostenpflichtige Erweiterungen.</w:t>
      </w:r>
    </w:p>
    <w:p w14:paraId="64B7B8A1" w14:textId="77777777" w:rsidR="00F7057E" w:rsidRDefault="00000000">
      <w:pPr>
        <w:spacing w:after="120"/>
      </w:pPr>
      <w:r>
        <w:rPr>
          <w:rFonts w:ascii="Arial Narrow" w:eastAsia="Arial Narrow" w:hAnsi="Arial Narrow" w:cs="Arial Narrow"/>
          <w:sz w:val="22"/>
          <w:szCs w:val="22"/>
        </w:rPr>
        <w:t>Kleinbetriebe und Selbstständige mit betrieblich genutzten Grundstücken: Für sie wirkt sich ein Fehler im Bescheid direkt auf die Betriebskosten aus. Ca. 5,6 Millionen Kleinstunternehmen sind betroffen (Statistisches Bundesamt: Unternehmensregister 2025).</w:t>
      </w:r>
    </w:p>
    <w:p w14:paraId="7732D3D3" w14:textId="77777777" w:rsidR="00F7057E" w:rsidRDefault="00000000">
      <w:pPr>
        <w:spacing w:before="280" w:after="100"/>
      </w:pPr>
      <w:r>
        <w:rPr>
          <w:rFonts w:ascii="Arial Narrow" w:eastAsia="Arial Narrow" w:hAnsi="Arial Narrow" w:cs="Arial Narrow"/>
          <w:b/>
          <w:bCs/>
          <w:color w:val="333333"/>
          <w:sz w:val="26"/>
          <w:szCs w:val="26"/>
        </w:rPr>
        <w:t>4.3 Nicht-Zielgruppe</w:t>
      </w:r>
    </w:p>
    <w:p w14:paraId="73F52F99" w14:textId="77777777" w:rsidR="00F7057E" w:rsidRDefault="00000000">
      <w:pPr>
        <w:spacing w:after="120"/>
      </w:pPr>
      <w:r>
        <w:rPr>
          <w:rFonts w:ascii="Arial Narrow" w:eastAsia="Arial Narrow" w:hAnsi="Arial Narrow" w:cs="Arial Narrow"/>
          <w:sz w:val="22"/>
          <w:szCs w:val="22"/>
        </w:rPr>
        <w:t>Der Grundsteuerbescheid-Prüfer V1 adressiert ausdrücklich nicht:</w:t>
      </w:r>
    </w:p>
    <w:p w14:paraId="202FFACB" w14:textId="77777777" w:rsidR="00F7057E" w:rsidRDefault="00000000">
      <w:pPr>
        <w:pStyle w:val="Listenabsatz"/>
        <w:numPr>
          <w:ilvl w:val="0"/>
          <w:numId w:val="1"/>
        </w:numPr>
        <w:spacing w:after="60"/>
      </w:pPr>
      <w:r>
        <w:rPr>
          <w:rFonts w:ascii="Arial Narrow" w:eastAsia="Arial Narrow" w:hAnsi="Arial Narrow" w:cs="Arial Narrow"/>
          <w:sz w:val="22"/>
          <w:szCs w:val="22"/>
        </w:rPr>
        <w:t>Steuerberater und Lohnsteuerhilfe-Vereine als professionelle Nutzer (kein Geschäftskundentool in V1)</w:t>
      </w:r>
    </w:p>
    <w:p w14:paraId="6BB4FB1C" w14:textId="77777777" w:rsidR="00F7057E" w:rsidRDefault="00000000">
      <w:pPr>
        <w:pStyle w:val="Listenabsatz"/>
        <w:numPr>
          <w:ilvl w:val="0"/>
          <w:numId w:val="1"/>
        </w:numPr>
        <w:spacing w:after="60"/>
      </w:pPr>
      <w:r>
        <w:rPr>
          <w:rFonts w:ascii="Arial Narrow" w:eastAsia="Arial Narrow" w:hAnsi="Arial Narrow" w:cs="Arial Narrow"/>
          <w:sz w:val="22"/>
          <w:szCs w:val="22"/>
        </w:rPr>
        <w:t>Eigentümer in Österreich, der Schweiz oder anderen Ländern (deutsches Recht ausschließlich)</w:t>
      </w:r>
    </w:p>
    <w:p w14:paraId="19125850" w14:textId="77777777" w:rsidR="00F7057E" w:rsidRDefault="00000000">
      <w:pPr>
        <w:pStyle w:val="Listenabsatz"/>
        <w:numPr>
          <w:ilvl w:val="0"/>
          <w:numId w:val="1"/>
        </w:numPr>
        <w:spacing w:after="60"/>
      </w:pPr>
      <w:r>
        <w:rPr>
          <w:rFonts w:ascii="Arial Narrow" w:eastAsia="Arial Narrow" w:hAnsi="Arial Narrow" w:cs="Arial Narrow"/>
          <w:sz w:val="22"/>
          <w:szCs w:val="22"/>
        </w:rPr>
        <w:t>Fälle mit komplexen Sondersituationen: Erbbaurecht, Denkmalschutz, komplexe gewerbliche Objekte (V2)</w:t>
      </w:r>
    </w:p>
    <w:p w14:paraId="6FD2A158" w14:textId="77777777" w:rsidR="00F7057E" w:rsidRDefault="00000000">
      <w:pPr>
        <w:pStyle w:val="Listenabsatz"/>
        <w:numPr>
          <w:ilvl w:val="0"/>
          <w:numId w:val="1"/>
        </w:numPr>
        <w:spacing w:after="60"/>
      </w:pPr>
      <w:r>
        <w:rPr>
          <w:rFonts w:ascii="Arial Narrow" w:eastAsia="Arial Narrow" w:hAnsi="Arial Narrow" w:cs="Arial Narrow"/>
          <w:sz w:val="22"/>
          <w:szCs w:val="22"/>
        </w:rPr>
        <w:t>Nutzer die steuerrechtliche Beratung suchen: Die App ist ein Prüftool, keine Rechtsberatung</w:t>
      </w:r>
    </w:p>
    <w:p w14:paraId="7E849437" w14:textId="77777777" w:rsidR="00F7057E" w:rsidRDefault="00000000">
      <w:pPr>
        <w:spacing w:after="80"/>
      </w:pPr>
      <w:r>
        <w:rPr>
          <w:rFonts w:ascii="Arial Narrow" w:eastAsia="Arial Narrow" w:hAnsi="Arial Narrow" w:cs="Arial Narrow"/>
          <w:i/>
          <w:iCs/>
          <w:color w:val="666666"/>
          <w:sz w:val="18"/>
          <w:szCs w:val="18"/>
        </w:rPr>
        <w:t>Quelle: Statistisches Bundesamt: Unternehmensregister 2025 (destatis.de)</w:t>
      </w:r>
    </w:p>
    <w:p w14:paraId="3E1C02A6" w14:textId="77777777" w:rsidR="00F7057E" w:rsidRDefault="00000000">
      <w:pPr>
        <w:spacing w:before="400" w:after="160"/>
      </w:pPr>
      <w:r>
        <w:rPr>
          <w:rFonts w:ascii="Arial Narrow" w:eastAsia="Arial Narrow" w:hAnsi="Arial Narrow" w:cs="Arial Narrow"/>
          <w:b/>
          <w:bCs/>
          <w:color w:val="000000"/>
          <w:sz w:val="34"/>
          <w:szCs w:val="34"/>
        </w:rPr>
        <w:t>5. Nutzen und Alleinstellungsmerkmal</w:t>
      </w:r>
    </w:p>
    <w:p w14:paraId="539E5D97" w14:textId="77777777" w:rsidR="00F7057E" w:rsidRDefault="00000000">
      <w:pPr>
        <w:spacing w:before="280" w:after="100"/>
      </w:pPr>
      <w:r>
        <w:rPr>
          <w:rFonts w:ascii="Arial Narrow" w:eastAsia="Arial Narrow" w:hAnsi="Arial Narrow" w:cs="Arial Narrow"/>
          <w:b/>
          <w:bCs/>
          <w:color w:val="333333"/>
          <w:sz w:val="26"/>
          <w:szCs w:val="26"/>
        </w:rPr>
        <w:t>5.1 Nutzen für Kunden</w:t>
      </w:r>
    </w:p>
    <w:p w14:paraId="7D794809" w14:textId="77777777" w:rsidR="00F7057E" w:rsidRDefault="00F7057E">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900"/>
      </w:tblGrid>
      <w:tr w:rsidR="00F7057E" w14:paraId="5A41FC6B" w14:textId="77777777">
        <w:tblPrEx>
          <w:tblCellMar>
            <w:top w:w="0" w:type="dxa"/>
            <w:bottom w:w="0" w:type="dxa"/>
          </w:tblCellMar>
        </w:tblPrEx>
        <w:trPr>
          <w:tblHeader/>
        </w:trPr>
        <w:tc>
          <w:tcPr>
            <w:tcW w:w="2400" w:type="dxa"/>
            <w:shd w:val="clear" w:color="auto" w:fill="000000"/>
          </w:tcPr>
          <w:p w14:paraId="30CD8DD6" w14:textId="77777777" w:rsidR="00F7057E" w:rsidRDefault="00000000">
            <w:pPr>
              <w:jc w:val="center"/>
            </w:pPr>
            <w:r>
              <w:rPr>
                <w:rFonts w:ascii="Arial Narrow" w:eastAsia="Arial Narrow" w:hAnsi="Arial Narrow" w:cs="Arial Narrow"/>
                <w:b/>
                <w:bCs/>
                <w:color w:val="FFFFFF"/>
              </w:rPr>
              <w:t>Problem heute</w:t>
            </w:r>
          </w:p>
        </w:tc>
        <w:tc>
          <w:tcPr>
            <w:tcW w:w="3200" w:type="dxa"/>
            <w:shd w:val="clear" w:color="auto" w:fill="000000"/>
          </w:tcPr>
          <w:p w14:paraId="58C71B4A" w14:textId="77777777" w:rsidR="00F7057E" w:rsidRDefault="00000000">
            <w:pPr>
              <w:jc w:val="center"/>
            </w:pPr>
            <w:r>
              <w:rPr>
                <w:rFonts w:ascii="Arial Narrow" w:eastAsia="Arial Narrow" w:hAnsi="Arial Narrow" w:cs="Arial Narrow"/>
                <w:b/>
                <w:bCs/>
                <w:color w:val="FFFFFF"/>
              </w:rPr>
              <w:t>Lösung durch den Grundsteuerbescheid-Prüfer</w:t>
            </w:r>
          </w:p>
        </w:tc>
        <w:tc>
          <w:tcPr>
            <w:tcW w:w="2900" w:type="dxa"/>
            <w:shd w:val="clear" w:color="auto" w:fill="000000"/>
          </w:tcPr>
          <w:p w14:paraId="696EC9D6" w14:textId="77777777" w:rsidR="00F7057E" w:rsidRDefault="00000000">
            <w:pPr>
              <w:jc w:val="center"/>
            </w:pPr>
            <w:r>
              <w:rPr>
                <w:rFonts w:ascii="Arial Narrow" w:eastAsia="Arial Narrow" w:hAnsi="Arial Narrow" w:cs="Arial Narrow"/>
                <w:b/>
                <w:bCs/>
                <w:color w:val="FFFFFF"/>
              </w:rPr>
              <w:t>Konkreter Vorteil</w:t>
            </w:r>
          </w:p>
        </w:tc>
      </w:tr>
      <w:tr w:rsidR="00F7057E" w14:paraId="445A97A5" w14:textId="77777777">
        <w:tblPrEx>
          <w:tblCellMar>
            <w:top w:w="0" w:type="dxa"/>
            <w:bottom w:w="0" w:type="dxa"/>
          </w:tblCellMar>
        </w:tblPrEx>
        <w:tc>
          <w:tcPr>
            <w:tcW w:w="2400" w:type="dxa"/>
            <w:shd w:val="clear" w:color="auto" w:fill="FFFFFF"/>
          </w:tcPr>
          <w:p w14:paraId="307D815E" w14:textId="77777777" w:rsidR="00F7057E" w:rsidRDefault="00000000">
            <w:r>
              <w:rPr>
                <w:rFonts w:ascii="Arial Narrow" w:eastAsia="Arial Narrow" w:hAnsi="Arial Narrow" w:cs="Arial Narrow"/>
              </w:rPr>
              <w:t>Eigentümer können den neuen Grundsteuerbescheid nicht nachvollziehen</w:t>
            </w:r>
          </w:p>
        </w:tc>
        <w:tc>
          <w:tcPr>
            <w:tcW w:w="3200" w:type="dxa"/>
            <w:shd w:val="clear" w:color="auto" w:fill="FFFFFF"/>
          </w:tcPr>
          <w:p w14:paraId="59D8CD96" w14:textId="77777777" w:rsidR="00F7057E" w:rsidRDefault="00000000">
            <w:r>
              <w:rPr>
                <w:rFonts w:ascii="Arial Narrow" w:eastAsia="Arial Narrow" w:hAnsi="Arial Narrow" w:cs="Arial Narrow"/>
              </w:rPr>
              <w:t>Geführte Schritt-für-Schritt-Prüfung mit verständlichen Erklärungen jedes Berechnungsschritts</w:t>
            </w:r>
          </w:p>
        </w:tc>
        <w:tc>
          <w:tcPr>
            <w:tcW w:w="2900" w:type="dxa"/>
            <w:shd w:val="clear" w:color="auto" w:fill="FFFFFF"/>
          </w:tcPr>
          <w:p w14:paraId="6D53D68C" w14:textId="77777777" w:rsidR="00F7057E" w:rsidRDefault="00000000">
            <w:r>
              <w:rPr>
                <w:rFonts w:ascii="Arial Narrow" w:eastAsia="Arial Narrow" w:hAnsi="Arial Narrow" w:cs="Arial Narrow"/>
              </w:rPr>
              <w:t>Transparenz: Eigentümer versteht, wie sein Bescheid berechnet wurde</w:t>
            </w:r>
          </w:p>
        </w:tc>
      </w:tr>
      <w:tr w:rsidR="00F7057E" w14:paraId="0FEFEE65" w14:textId="77777777">
        <w:tblPrEx>
          <w:tblCellMar>
            <w:top w:w="0" w:type="dxa"/>
            <w:bottom w:w="0" w:type="dxa"/>
          </w:tblCellMar>
        </w:tblPrEx>
        <w:tc>
          <w:tcPr>
            <w:tcW w:w="2400" w:type="dxa"/>
            <w:shd w:val="clear" w:color="auto" w:fill="F5F5F5"/>
          </w:tcPr>
          <w:p w14:paraId="6278663D" w14:textId="77777777" w:rsidR="00F7057E" w:rsidRDefault="00000000">
            <w:r>
              <w:rPr>
                <w:rFonts w:ascii="Arial Narrow" w:eastAsia="Arial Narrow" w:hAnsi="Arial Narrow" w:cs="Arial Narrow"/>
              </w:rPr>
              <w:t>Vier verschiedene Berechnungsmodelle in Deutschland, jedes mit eigener Logik</w:t>
            </w:r>
          </w:p>
        </w:tc>
        <w:tc>
          <w:tcPr>
            <w:tcW w:w="3200" w:type="dxa"/>
            <w:shd w:val="clear" w:color="auto" w:fill="F5F5F5"/>
          </w:tcPr>
          <w:p w14:paraId="3FF70F12" w14:textId="77777777" w:rsidR="00F7057E" w:rsidRDefault="00000000">
            <w:r>
              <w:rPr>
                <w:rFonts w:ascii="Arial Narrow" w:eastAsia="Arial Narrow" w:hAnsi="Arial Narrow" w:cs="Arial Narrow"/>
              </w:rPr>
              <w:t>Automatische Modell-Erkennung anhand des Bundeslandes, Berechnung nach dem korrekten Modell</w:t>
            </w:r>
          </w:p>
        </w:tc>
        <w:tc>
          <w:tcPr>
            <w:tcW w:w="2900" w:type="dxa"/>
            <w:shd w:val="clear" w:color="auto" w:fill="F5F5F5"/>
          </w:tcPr>
          <w:p w14:paraId="040A0860" w14:textId="77777777" w:rsidR="00F7057E" w:rsidRDefault="00000000">
            <w:r>
              <w:rPr>
                <w:rFonts w:ascii="Arial Narrow" w:eastAsia="Arial Narrow" w:hAnsi="Arial Narrow" w:cs="Arial Narrow"/>
              </w:rPr>
              <w:t>Kein manuelles Nachschlagen, welches Modell gilt, die App erkennt es automatisch</w:t>
            </w:r>
          </w:p>
        </w:tc>
      </w:tr>
      <w:tr w:rsidR="00F7057E" w14:paraId="17061196" w14:textId="77777777">
        <w:tblPrEx>
          <w:tblCellMar>
            <w:top w:w="0" w:type="dxa"/>
            <w:bottom w:w="0" w:type="dxa"/>
          </w:tblCellMar>
        </w:tblPrEx>
        <w:tc>
          <w:tcPr>
            <w:tcW w:w="2400" w:type="dxa"/>
            <w:shd w:val="clear" w:color="auto" w:fill="FFFFFF"/>
          </w:tcPr>
          <w:p w14:paraId="02994FEB" w14:textId="77777777" w:rsidR="00F7057E" w:rsidRDefault="00000000">
            <w:r>
              <w:rPr>
                <w:rFonts w:ascii="Arial Narrow" w:eastAsia="Arial Narrow" w:hAnsi="Arial Narrow" w:cs="Arial Narrow"/>
              </w:rPr>
              <w:t>Steuerberater kostet 150 bis 500 Euro für einfache Prüffälle, mit Wartezeiten</w:t>
            </w:r>
          </w:p>
        </w:tc>
        <w:tc>
          <w:tcPr>
            <w:tcW w:w="3200" w:type="dxa"/>
            <w:shd w:val="clear" w:color="auto" w:fill="FFFFFF"/>
          </w:tcPr>
          <w:p w14:paraId="4E9B98D3" w14:textId="77777777" w:rsidR="00F7057E" w:rsidRDefault="00000000">
            <w:r>
              <w:rPr>
                <w:rFonts w:ascii="Arial Narrow" w:eastAsia="Arial Narrow" w:hAnsi="Arial Narrow" w:cs="Arial Narrow"/>
              </w:rPr>
              <w:t>Vollständige Prüfung mit Einspruchsentwurf kostenlos in Version 1</w:t>
            </w:r>
          </w:p>
        </w:tc>
        <w:tc>
          <w:tcPr>
            <w:tcW w:w="2900" w:type="dxa"/>
            <w:shd w:val="clear" w:color="auto" w:fill="FFFFFF"/>
          </w:tcPr>
          <w:p w14:paraId="4242C82C" w14:textId="77777777" w:rsidR="00F7057E" w:rsidRDefault="00000000">
            <w:r>
              <w:rPr>
                <w:rFonts w:ascii="Arial Narrow" w:eastAsia="Arial Narrow" w:hAnsi="Arial Narrow" w:cs="Arial Narrow"/>
              </w:rPr>
              <w:t>Kosteneinsparung von bis zu 500 Euro pro Prüffall</w:t>
            </w:r>
          </w:p>
        </w:tc>
      </w:tr>
      <w:tr w:rsidR="00F7057E" w14:paraId="7376BE84" w14:textId="77777777">
        <w:tblPrEx>
          <w:tblCellMar>
            <w:top w:w="0" w:type="dxa"/>
            <w:bottom w:w="0" w:type="dxa"/>
          </w:tblCellMar>
        </w:tblPrEx>
        <w:tc>
          <w:tcPr>
            <w:tcW w:w="2400" w:type="dxa"/>
            <w:shd w:val="clear" w:color="auto" w:fill="F5F5F5"/>
          </w:tcPr>
          <w:p w14:paraId="5EDD538C" w14:textId="77777777" w:rsidR="00F7057E" w:rsidRDefault="00000000">
            <w:r>
              <w:rPr>
                <w:rFonts w:ascii="Arial Narrow" w:eastAsia="Arial Narrow" w:hAnsi="Arial Narrow" w:cs="Arial Narrow"/>
              </w:rPr>
              <w:lastRenderedPageBreak/>
              <w:t>Einspruchsfrist von 1 Monat (§ 355 AO) ist kurz und oft unbekannt</w:t>
            </w:r>
          </w:p>
        </w:tc>
        <w:tc>
          <w:tcPr>
            <w:tcW w:w="3200" w:type="dxa"/>
            <w:shd w:val="clear" w:color="auto" w:fill="F5F5F5"/>
          </w:tcPr>
          <w:p w14:paraId="6BDB1A91" w14:textId="77777777" w:rsidR="00F7057E" w:rsidRDefault="00000000">
            <w:r>
              <w:rPr>
                <w:rFonts w:ascii="Arial Narrow" w:eastAsia="Arial Narrow" w:hAnsi="Arial Narrow" w:cs="Arial Narrow"/>
              </w:rPr>
              <w:t>Fristenrechner auf der Startseite, automatische Fristenüberwachung mit E-Mail-Erinnerung</w:t>
            </w:r>
          </w:p>
        </w:tc>
        <w:tc>
          <w:tcPr>
            <w:tcW w:w="2900" w:type="dxa"/>
            <w:shd w:val="clear" w:color="auto" w:fill="F5F5F5"/>
          </w:tcPr>
          <w:p w14:paraId="4F971E6B" w14:textId="77777777" w:rsidR="00F7057E" w:rsidRDefault="00000000">
            <w:r>
              <w:rPr>
                <w:rFonts w:ascii="Arial Narrow" w:eastAsia="Arial Narrow" w:hAnsi="Arial Narrow" w:cs="Arial Narrow"/>
              </w:rPr>
              <w:t>Keine Fristversäumnis, rechtzeitiger Einspruch bleibt möglich</w:t>
            </w:r>
          </w:p>
        </w:tc>
      </w:tr>
      <w:tr w:rsidR="00F7057E" w14:paraId="07E9CEE3" w14:textId="77777777">
        <w:tblPrEx>
          <w:tblCellMar>
            <w:top w:w="0" w:type="dxa"/>
            <w:bottom w:w="0" w:type="dxa"/>
          </w:tblCellMar>
        </w:tblPrEx>
        <w:tc>
          <w:tcPr>
            <w:tcW w:w="2400" w:type="dxa"/>
            <w:shd w:val="clear" w:color="auto" w:fill="FFFFFF"/>
          </w:tcPr>
          <w:p w14:paraId="2D77D161" w14:textId="77777777" w:rsidR="00F7057E" w:rsidRDefault="00000000">
            <w:r>
              <w:rPr>
                <w:rFonts w:ascii="Arial Narrow" w:eastAsia="Arial Narrow" w:hAnsi="Arial Narrow" w:cs="Arial Narrow"/>
              </w:rPr>
              <w:t>Musterbriefe aus dem Internet sind generisch und ohne rechtliche Grundlage</w:t>
            </w:r>
          </w:p>
        </w:tc>
        <w:tc>
          <w:tcPr>
            <w:tcW w:w="3200" w:type="dxa"/>
            <w:shd w:val="clear" w:color="auto" w:fill="FFFFFF"/>
          </w:tcPr>
          <w:p w14:paraId="68A840CA" w14:textId="77777777" w:rsidR="00F7057E" w:rsidRDefault="00000000">
            <w:r>
              <w:rPr>
                <w:rFonts w:ascii="Arial Narrow" w:eastAsia="Arial Narrow" w:hAnsi="Arial Narrow" w:cs="Arial Narrow"/>
              </w:rPr>
              <w:t>Personalisierbarer Einspruchsentwurf mit konkretem Abweichungsbetrag, Rechtsgrundlage und Fristangabe</w:t>
            </w:r>
          </w:p>
        </w:tc>
        <w:tc>
          <w:tcPr>
            <w:tcW w:w="2900" w:type="dxa"/>
            <w:shd w:val="clear" w:color="auto" w:fill="FFFFFF"/>
          </w:tcPr>
          <w:p w14:paraId="19CA7B53" w14:textId="77777777" w:rsidR="00F7057E" w:rsidRDefault="00000000">
            <w:r>
              <w:rPr>
                <w:rFonts w:ascii="Arial Narrow" w:eastAsia="Arial Narrow" w:hAnsi="Arial Narrow" w:cs="Arial Narrow"/>
              </w:rPr>
              <w:t>Strukturierter, auf den eigenen Bescheid zugeschnittener Entwurf – empfohlen: vor der Einreichung anwaltlich prüfen lassen</w:t>
            </w:r>
          </w:p>
        </w:tc>
      </w:tr>
    </w:tbl>
    <w:p w14:paraId="2FB282A1" w14:textId="77777777" w:rsidR="00F7057E" w:rsidRDefault="00F7057E">
      <w:pPr>
        <w:spacing w:after="120"/>
      </w:pPr>
    </w:p>
    <w:p w14:paraId="6E4A1BC0" w14:textId="77777777" w:rsidR="00F7057E" w:rsidRDefault="00000000">
      <w:pPr>
        <w:spacing w:after="80"/>
      </w:pPr>
      <w:r>
        <w:rPr>
          <w:rFonts w:ascii="Arial Narrow" w:eastAsia="Arial Narrow" w:hAnsi="Arial Narrow" w:cs="Arial Narrow"/>
          <w:i/>
          <w:iCs/>
          <w:color w:val="666666"/>
          <w:sz w:val="18"/>
          <w:szCs w:val="18"/>
        </w:rPr>
        <w:t>Quelle: § 355 AO; Bund der Steuerzahler: Grundsteuerfehler-Bericht 2025; eigene Analyse Mai 2026</w:t>
      </w:r>
    </w:p>
    <w:p w14:paraId="2C17769C" w14:textId="77777777" w:rsidR="00F7057E" w:rsidRDefault="00000000">
      <w:pPr>
        <w:spacing w:before="280" w:after="100"/>
      </w:pPr>
      <w:r>
        <w:rPr>
          <w:rFonts w:ascii="Arial Narrow" w:eastAsia="Arial Narrow" w:hAnsi="Arial Narrow" w:cs="Arial Narrow"/>
          <w:b/>
          <w:bCs/>
          <w:color w:val="333333"/>
          <w:sz w:val="26"/>
          <w:szCs w:val="26"/>
        </w:rPr>
        <w:t>5.2 Nutzen für WAMOCON GmbH</w:t>
      </w:r>
    </w:p>
    <w:p w14:paraId="1B2DFAD8" w14:textId="77777777" w:rsidR="00F7057E" w:rsidRDefault="00000000">
      <w:pPr>
        <w:spacing w:after="120"/>
      </w:pPr>
      <w:r>
        <w:rPr>
          <w:rFonts w:ascii="Arial Narrow" w:eastAsia="Arial Narrow" w:hAnsi="Arial Narrow" w:cs="Arial Narrow"/>
          <w:sz w:val="22"/>
          <w:szCs w:val="22"/>
        </w:rPr>
        <w:t>Der Grundsteuerbescheid-Prüfer ist ein zeitkritisches Nischenprodukt mit hohem einmaligem Marktpotenzial und niedrigen Wiedereinstiegshürden nach Ablauf der Hauptwelle. Die Wirtschaftlichkeit basiert auf drei Säulen:</w:t>
      </w:r>
    </w:p>
    <w:p w14:paraId="4DFCDE79" w14:textId="77777777" w:rsidR="00F7057E" w:rsidRDefault="00000000">
      <w:pPr>
        <w:spacing w:after="120"/>
      </w:pPr>
      <w:r>
        <w:rPr>
          <w:rFonts w:ascii="Arial Narrow" w:eastAsia="Arial Narrow" w:hAnsi="Arial Narrow" w:cs="Arial Narrow"/>
          <w:b/>
          <w:bCs/>
          <w:sz w:val="22"/>
          <w:szCs w:val="22"/>
        </w:rPr>
        <w:t>Einnahmemodell Version 1:</w:t>
      </w:r>
    </w:p>
    <w:p w14:paraId="78EFB606" w14:textId="77777777" w:rsidR="00F7057E" w:rsidRDefault="00000000">
      <w:pPr>
        <w:pStyle w:val="Listenabsatz"/>
        <w:numPr>
          <w:ilvl w:val="0"/>
          <w:numId w:val="1"/>
        </w:numPr>
        <w:spacing w:after="60"/>
      </w:pPr>
      <w:r>
        <w:rPr>
          <w:rFonts w:ascii="Arial Narrow" w:eastAsia="Arial Narrow" w:hAnsi="Arial Narrow" w:cs="Arial Narrow"/>
          <w:sz w:val="22"/>
          <w:szCs w:val="22"/>
        </w:rPr>
        <w:t xml:space="preserve">Version 1 ist vollständig kostenlos: alle Funktionen einschließlich Einspruchsentwurf-Generator, Fristenrechner und Archiv stehen ohne Zahlung zur Verfügung. Ziel ist maximale Nutzerakzeptanz und Marktdurchdringung in der </w:t>
      </w:r>
      <w:proofErr w:type="spellStart"/>
      <w:r>
        <w:rPr>
          <w:rFonts w:ascii="Arial Narrow" w:eastAsia="Arial Narrow" w:hAnsi="Arial Narrow" w:cs="Arial Narrow"/>
          <w:sz w:val="22"/>
          <w:szCs w:val="22"/>
        </w:rPr>
        <w:t>Hauptbescheidwelle</w:t>
      </w:r>
      <w:proofErr w:type="spellEnd"/>
      <w:r>
        <w:rPr>
          <w:rFonts w:ascii="Arial Narrow" w:eastAsia="Arial Narrow" w:hAnsi="Arial Narrow" w:cs="Arial Narrow"/>
          <w:sz w:val="22"/>
          <w:szCs w:val="22"/>
        </w:rPr>
        <w:t xml:space="preserve"> 2026.</w:t>
      </w:r>
    </w:p>
    <w:p w14:paraId="1F26FDDE" w14:textId="77777777" w:rsidR="00F7057E" w:rsidRDefault="00000000">
      <w:pPr>
        <w:pStyle w:val="Listenabsatz"/>
        <w:numPr>
          <w:ilvl w:val="0"/>
          <w:numId w:val="1"/>
        </w:numPr>
        <w:spacing w:after="60"/>
      </w:pPr>
      <w:r>
        <w:rPr>
          <w:rFonts w:ascii="Arial Narrow" w:eastAsia="Arial Narrow" w:hAnsi="Arial Narrow" w:cs="Arial Narrow"/>
          <w:sz w:val="22"/>
          <w:szCs w:val="22"/>
        </w:rPr>
        <w:t>Monetarisierung ab Version 2: Pro-Version (Einspruchsentwurf, Archiv ohne Begrenzung, Fristenverfolgung) und Mehrfach-Pakete für Vermieter werden nach dem V1-Launch auf Basis realer Nutzerdaten konzipiert und eingeführt.</w:t>
      </w:r>
    </w:p>
    <w:p w14:paraId="35E5E087" w14:textId="77777777" w:rsidR="00F7057E" w:rsidRDefault="00000000">
      <w:pPr>
        <w:spacing w:after="120"/>
      </w:pPr>
      <w:r>
        <w:rPr>
          <w:rFonts w:ascii="Arial Narrow" w:eastAsia="Arial Narrow" w:hAnsi="Arial Narrow" w:cs="Arial Narrow"/>
          <w:b/>
          <w:bCs/>
          <w:sz w:val="22"/>
          <w:szCs w:val="22"/>
        </w:rPr>
        <w:t>Strategischer Wert für WAMOCON:</w:t>
      </w:r>
    </w:p>
    <w:p w14:paraId="4EE35B55" w14:textId="77777777" w:rsidR="00F7057E" w:rsidRDefault="00000000">
      <w:pPr>
        <w:pStyle w:val="Listenabsatz"/>
        <w:numPr>
          <w:ilvl w:val="0"/>
          <w:numId w:val="1"/>
        </w:numPr>
        <w:spacing w:after="60"/>
      </w:pPr>
      <w:r>
        <w:rPr>
          <w:rFonts w:ascii="Arial Narrow" w:eastAsia="Arial Narrow" w:hAnsi="Arial Narrow" w:cs="Arial Narrow"/>
          <w:sz w:val="22"/>
          <w:szCs w:val="22"/>
        </w:rPr>
        <w:t xml:space="preserve">Direkter Kompetenznachweis: Das Produkt demonstriert WAMOCONs Kernkompetenz (strukturierte Qualitätsprüfung nach definierten Regeln) in einem öffentlich sichtbaren </w:t>
      </w:r>
      <w:proofErr w:type="spellStart"/>
      <w:r>
        <w:rPr>
          <w:rFonts w:ascii="Arial Narrow" w:eastAsia="Arial Narrow" w:hAnsi="Arial Narrow" w:cs="Arial Narrow"/>
          <w:sz w:val="22"/>
          <w:szCs w:val="22"/>
        </w:rPr>
        <w:t>Consumerprodukt</w:t>
      </w:r>
      <w:proofErr w:type="spellEnd"/>
    </w:p>
    <w:p w14:paraId="03339FE1" w14:textId="77777777" w:rsidR="00F7057E" w:rsidRDefault="00000000">
      <w:pPr>
        <w:pStyle w:val="Listenabsatz"/>
        <w:numPr>
          <w:ilvl w:val="0"/>
          <w:numId w:val="1"/>
        </w:numPr>
        <w:spacing w:after="60"/>
      </w:pPr>
      <w:r>
        <w:rPr>
          <w:rFonts w:ascii="Arial Narrow" w:eastAsia="Arial Narrow" w:hAnsi="Arial Narrow" w:cs="Arial Narrow"/>
          <w:sz w:val="22"/>
          <w:szCs w:val="22"/>
        </w:rPr>
        <w:t>Lead-Generierung: Vermieter und gewerbliche Nutzer des Tools sind potenzielle Kunden für WAMOCONs IT-Testmanagement-Dienstleistungen</w:t>
      </w:r>
    </w:p>
    <w:p w14:paraId="6E891F9A" w14:textId="77777777" w:rsidR="00F7057E" w:rsidRDefault="00000000">
      <w:pPr>
        <w:pStyle w:val="Listenabsatz"/>
        <w:numPr>
          <w:ilvl w:val="0"/>
          <w:numId w:val="1"/>
        </w:numPr>
        <w:spacing w:after="60"/>
      </w:pPr>
      <w:r>
        <w:rPr>
          <w:rFonts w:ascii="Arial Narrow" w:eastAsia="Arial Narrow" w:hAnsi="Arial Narrow" w:cs="Arial Narrow"/>
          <w:sz w:val="22"/>
          <w:szCs w:val="22"/>
        </w:rPr>
        <w:t>Markenaufbau im Endkundenbereich: Erster Schritt aus dem reinen B2B-Modell heraus</w:t>
      </w:r>
    </w:p>
    <w:p w14:paraId="1D8E3EE0" w14:textId="77777777" w:rsidR="00F7057E" w:rsidRDefault="00000000">
      <w:pPr>
        <w:spacing w:after="120"/>
      </w:pPr>
      <w:r>
        <w:rPr>
          <w:rFonts w:ascii="Arial Narrow" w:eastAsia="Arial Narrow" w:hAnsi="Arial Narrow" w:cs="Arial Narrow"/>
          <w:b/>
          <w:bCs/>
          <w:sz w:val="22"/>
          <w:szCs w:val="22"/>
        </w:rPr>
        <w:t>Skalierungspotenzial ab Version 2:</w:t>
      </w:r>
    </w:p>
    <w:p w14:paraId="750EDF61" w14:textId="77777777" w:rsidR="00F7057E" w:rsidRDefault="00000000">
      <w:pPr>
        <w:pStyle w:val="Listenabsatz"/>
        <w:numPr>
          <w:ilvl w:val="0"/>
          <w:numId w:val="1"/>
        </w:numPr>
        <w:spacing w:after="60"/>
      </w:pPr>
      <w:r>
        <w:rPr>
          <w:rFonts w:ascii="Arial Narrow" w:eastAsia="Arial Narrow" w:hAnsi="Arial Narrow" w:cs="Arial Narrow"/>
          <w:sz w:val="22"/>
          <w:szCs w:val="22"/>
        </w:rPr>
        <w:t>Erweiterung auf Einkommensteuerbescheid-Prüfung (gleiche Prüflogik, größerer Markt)</w:t>
      </w:r>
    </w:p>
    <w:p w14:paraId="569C7B6E" w14:textId="77777777" w:rsidR="00F7057E" w:rsidRDefault="00000000">
      <w:pPr>
        <w:pStyle w:val="Listenabsatz"/>
        <w:numPr>
          <w:ilvl w:val="0"/>
          <w:numId w:val="1"/>
        </w:numPr>
        <w:spacing w:after="60"/>
      </w:pPr>
      <w:r>
        <w:rPr>
          <w:rFonts w:ascii="Arial Narrow" w:eastAsia="Arial Narrow" w:hAnsi="Arial Narrow" w:cs="Arial Narrow"/>
          <w:sz w:val="22"/>
          <w:szCs w:val="22"/>
        </w:rPr>
        <w:t>Schnittstellenlizenzierung an Lohnsteuerhilfe-Vereine und Verbraucherverbände</w:t>
      </w:r>
    </w:p>
    <w:p w14:paraId="4C381A14" w14:textId="77777777" w:rsidR="00F7057E" w:rsidRDefault="00000000">
      <w:pPr>
        <w:pStyle w:val="Listenabsatz"/>
        <w:numPr>
          <w:ilvl w:val="0"/>
          <w:numId w:val="1"/>
        </w:numPr>
        <w:spacing w:after="60"/>
      </w:pPr>
      <w:r>
        <w:rPr>
          <w:rFonts w:ascii="Arial Narrow" w:eastAsia="Arial Narrow" w:hAnsi="Arial Narrow" w:cs="Arial Narrow"/>
          <w:sz w:val="22"/>
          <w:szCs w:val="22"/>
        </w:rPr>
        <w:t>Profi-Version für Steuerberater und Hausverwaltungen als Effizienz-Tool</w:t>
      </w:r>
    </w:p>
    <w:p w14:paraId="1F4D596B" w14:textId="77777777" w:rsidR="00F7057E" w:rsidRDefault="00000000">
      <w:pPr>
        <w:spacing w:after="80"/>
      </w:pPr>
      <w:r>
        <w:rPr>
          <w:rFonts w:ascii="Arial Narrow" w:eastAsia="Arial Narrow" w:hAnsi="Arial Narrow" w:cs="Arial Narrow"/>
          <w:i/>
          <w:iCs/>
          <w:color w:val="666666"/>
          <w:sz w:val="18"/>
          <w:szCs w:val="18"/>
        </w:rPr>
        <w:t>Quelle: Eigene Kalkulation Mai 2026</w:t>
      </w:r>
    </w:p>
    <w:p w14:paraId="756C23C7" w14:textId="77777777" w:rsidR="00F7057E" w:rsidRDefault="00000000">
      <w:pPr>
        <w:pageBreakBefore/>
      </w:pPr>
      <w:r>
        <w:lastRenderedPageBreak/>
        <w:br/>
      </w:r>
    </w:p>
    <w:p w14:paraId="50A57530" w14:textId="77777777" w:rsidR="00F7057E" w:rsidRDefault="00000000">
      <w:pPr>
        <w:spacing w:before="400" w:after="160"/>
      </w:pPr>
      <w:r>
        <w:rPr>
          <w:rFonts w:ascii="Arial Narrow" w:eastAsia="Arial Narrow" w:hAnsi="Arial Narrow" w:cs="Arial Narrow"/>
          <w:b/>
          <w:bCs/>
          <w:color w:val="000000"/>
          <w:sz w:val="34"/>
          <w:szCs w:val="34"/>
        </w:rPr>
        <w:t>6. Besondere Herausforderungen und Abhängigkeiten</w:t>
      </w:r>
    </w:p>
    <w:p w14:paraId="768DA1DA" w14:textId="77777777" w:rsidR="00F7057E" w:rsidRDefault="00000000">
      <w:pPr>
        <w:spacing w:before="280" w:after="100"/>
      </w:pPr>
      <w:r>
        <w:rPr>
          <w:rFonts w:ascii="Arial Narrow" w:eastAsia="Arial Narrow" w:hAnsi="Arial Narrow" w:cs="Arial Narrow"/>
          <w:b/>
          <w:bCs/>
          <w:color w:val="333333"/>
          <w:sz w:val="26"/>
          <w:szCs w:val="26"/>
        </w:rPr>
        <w:t>6.1 Rechtliche Abhängigkeit: RDG-Konformität</w:t>
      </w:r>
    </w:p>
    <w:p w14:paraId="32872C38" w14:textId="77777777" w:rsidR="00F7057E" w:rsidRDefault="00000000">
      <w:pPr>
        <w:spacing w:after="120"/>
      </w:pPr>
      <w:r>
        <w:rPr>
          <w:rFonts w:ascii="Arial Narrow" w:eastAsia="Arial Narrow" w:hAnsi="Arial Narrow" w:cs="Arial Narrow"/>
          <w:sz w:val="22"/>
          <w:szCs w:val="22"/>
        </w:rPr>
        <w:t>Die größte strukturelle Herausforderung ist die Abgrenzung zwischen erlaubter informativer Tätigkeit und unerlaubter Rechtsdienstleistung nach dem Rechtsdienstleistungsgesetz (RDG). Diese Grenze muss von Beginn an präzise definiert sein:</w:t>
      </w:r>
    </w:p>
    <w:p w14:paraId="06B83C49" w14:textId="77777777" w:rsidR="00F7057E" w:rsidRDefault="00000000">
      <w:pPr>
        <w:spacing w:after="120"/>
      </w:pPr>
      <w:r>
        <w:rPr>
          <w:rFonts w:ascii="Arial Narrow" w:eastAsia="Arial Narrow" w:hAnsi="Arial Narrow" w:cs="Arial Narrow"/>
          <w:b/>
          <w:bCs/>
          <w:sz w:val="22"/>
          <w:szCs w:val="22"/>
        </w:rPr>
        <w:t>Erlaubt (informativer Bereich):</w:t>
      </w:r>
    </w:p>
    <w:p w14:paraId="64ED6B1F" w14:textId="77777777" w:rsidR="00F7057E" w:rsidRDefault="00000000">
      <w:pPr>
        <w:pStyle w:val="Listenabsatz"/>
        <w:numPr>
          <w:ilvl w:val="0"/>
          <w:numId w:val="1"/>
        </w:numPr>
        <w:spacing w:after="60"/>
      </w:pPr>
      <w:r>
        <w:rPr>
          <w:rFonts w:ascii="Arial Narrow" w:eastAsia="Arial Narrow" w:hAnsi="Arial Narrow" w:cs="Arial Narrow"/>
          <w:sz w:val="22"/>
          <w:szCs w:val="22"/>
        </w:rPr>
        <w:t>Berechnung des Grundsteuermessbetrags anhand öffentlich zugänglicher gesetzlicher Formeln</w:t>
      </w:r>
    </w:p>
    <w:p w14:paraId="033383B8" w14:textId="77777777" w:rsidR="00F7057E" w:rsidRDefault="00000000">
      <w:pPr>
        <w:pStyle w:val="Listenabsatz"/>
        <w:numPr>
          <w:ilvl w:val="0"/>
          <w:numId w:val="1"/>
        </w:numPr>
        <w:spacing w:after="60"/>
      </w:pPr>
      <w:r>
        <w:rPr>
          <w:rFonts w:ascii="Arial Narrow" w:eastAsia="Arial Narrow" w:hAnsi="Arial Narrow" w:cs="Arial Narrow"/>
          <w:sz w:val="22"/>
          <w:szCs w:val="22"/>
        </w:rPr>
        <w:t>Aufzeigen einer rechnerischen Abweichung zwischen dem Bescheid und der eigenen Berechnung</w:t>
      </w:r>
    </w:p>
    <w:p w14:paraId="6A50DC31" w14:textId="77777777" w:rsidR="00F7057E" w:rsidRDefault="00000000">
      <w:pPr>
        <w:pStyle w:val="Listenabsatz"/>
        <w:numPr>
          <w:ilvl w:val="0"/>
          <w:numId w:val="1"/>
        </w:numPr>
        <w:spacing w:after="60"/>
      </w:pPr>
      <w:r>
        <w:rPr>
          <w:rFonts w:ascii="Arial Narrow" w:eastAsia="Arial Narrow" w:hAnsi="Arial Narrow" w:cs="Arial Narrow"/>
          <w:sz w:val="22"/>
          <w:szCs w:val="22"/>
        </w:rPr>
        <w:t>Generierung eines Einspruchsentwurfs auf Basis des festgestellten Rechenunterschieds (mit Pflichthinweis: kein Ersatz für Rechtsberatung, vor Einreichung anwaltliche Prüfung empfohlen)</w:t>
      </w:r>
    </w:p>
    <w:p w14:paraId="3B1C4667" w14:textId="77777777" w:rsidR="00F7057E" w:rsidRDefault="00000000">
      <w:pPr>
        <w:pStyle w:val="Listenabsatz"/>
        <w:numPr>
          <w:ilvl w:val="0"/>
          <w:numId w:val="1"/>
        </w:numPr>
        <w:spacing w:after="60"/>
      </w:pPr>
      <w:r>
        <w:rPr>
          <w:rFonts w:ascii="Arial Narrow" w:eastAsia="Arial Narrow" w:hAnsi="Arial Narrow" w:cs="Arial Narrow"/>
          <w:sz w:val="22"/>
          <w:szCs w:val="22"/>
        </w:rPr>
        <w:t>Informationen über Fristen und das Einspruchsverfahren (allgemeiner Natur)</w:t>
      </w:r>
    </w:p>
    <w:p w14:paraId="46C5BEE6" w14:textId="77777777" w:rsidR="00F7057E" w:rsidRDefault="00000000">
      <w:pPr>
        <w:spacing w:after="120"/>
      </w:pPr>
      <w:r>
        <w:rPr>
          <w:rFonts w:ascii="Arial Narrow" w:eastAsia="Arial Narrow" w:hAnsi="Arial Narrow" w:cs="Arial Narrow"/>
          <w:b/>
          <w:bCs/>
          <w:sz w:val="22"/>
          <w:szCs w:val="22"/>
        </w:rPr>
        <w:t>Nicht erlaubt (Rechtsberatung, bleibt außerhalb des Scopes):</w:t>
      </w:r>
    </w:p>
    <w:p w14:paraId="2B396375" w14:textId="77777777" w:rsidR="00F7057E" w:rsidRDefault="00000000">
      <w:pPr>
        <w:pStyle w:val="Listenabsatz"/>
        <w:numPr>
          <w:ilvl w:val="0"/>
          <w:numId w:val="1"/>
        </w:numPr>
        <w:spacing w:after="60"/>
      </w:pPr>
      <w:proofErr w:type="gramStart"/>
      <w:r>
        <w:rPr>
          <w:rFonts w:ascii="Arial Narrow" w:eastAsia="Arial Narrow" w:hAnsi="Arial Narrow" w:cs="Arial Narrow"/>
          <w:sz w:val="22"/>
          <w:szCs w:val="22"/>
        </w:rPr>
        <w:t>Bewertung</w:t>
      </w:r>
      <w:proofErr w:type="gramEnd"/>
      <w:r>
        <w:rPr>
          <w:rFonts w:ascii="Arial Narrow" w:eastAsia="Arial Narrow" w:hAnsi="Arial Narrow" w:cs="Arial Narrow"/>
          <w:sz w:val="22"/>
          <w:szCs w:val="22"/>
        </w:rPr>
        <w:t xml:space="preserve"> ob ein Einspruch Erfolg haben wird</w:t>
      </w:r>
    </w:p>
    <w:p w14:paraId="53A95A8A" w14:textId="77777777" w:rsidR="00F7057E" w:rsidRDefault="00000000">
      <w:pPr>
        <w:pStyle w:val="Listenabsatz"/>
        <w:numPr>
          <w:ilvl w:val="0"/>
          <w:numId w:val="1"/>
        </w:numPr>
        <w:spacing w:after="60"/>
      </w:pPr>
      <w:r>
        <w:rPr>
          <w:rFonts w:ascii="Arial Narrow" w:eastAsia="Arial Narrow" w:hAnsi="Arial Narrow" w:cs="Arial Narrow"/>
          <w:sz w:val="22"/>
          <w:szCs w:val="22"/>
        </w:rPr>
        <w:t>Empfehlung, ob ein Einspruch eingereicht werden soll</w:t>
      </w:r>
    </w:p>
    <w:p w14:paraId="23035493" w14:textId="77777777" w:rsidR="00F7057E" w:rsidRDefault="00000000">
      <w:pPr>
        <w:pStyle w:val="Listenabsatz"/>
        <w:numPr>
          <w:ilvl w:val="0"/>
          <w:numId w:val="1"/>
        </w:numPr>
        <w:spacing w:after="60"/>
      </w:pPr>
      <w:r>
        <w:rPr>
          <w:rFonts w:ascii="Arial Narrow" w:eastAsia="Arial Narrow" w:hAnsi="Arial Narrow" w:cs="Arial Narrow"/>
          <w:sz w:val="22"/>
          <w:szCs w:val="22"/>
        </w:rPr>
        <w:t>Vertretung gegenüber dem Finanzamt</w:t>
      </w:r>
    </w:p>
    <w:p w14:paraId="51D04938" w14:textId="77777777" w:rsidR="00F7057E" w:rsidRDefault="00000000">
      <w:pPr>
        <w:pStyle w:val="Listenabsatz"/>
        <w:numPr>
          <w:ilvl w:val="0"/>
          <w:numId w:val="1"/>
        </w:numPr>
        <w:spacing w:after="60"/>
      </w:pPr>
      <w:r>
        <w:rPr>
          <w:rFonts w:ascii="Arial Narrow" w:eastAsia="Arial Narrow" w:hAnsi="Arial Narrow" w:cs="Arial Narrow"/>
          <w:sz w:val="22"/>
          <w:szCs w:val="22"/>
        </w:rPr>
        <w:t>Interpretation von Sonderfällen die eine juristische Subsumtion erfordern</w:t>
      </w:r>
    </w:p>
    <w:p w14:paraId="3E95BD90" w14:textId="77777777" w:rsidR="00F7057E" w:rsidRDefault="00000000">
      <w:pPr>
        <w:spacing w:after="120"/>
      </w:pPr>
      <w:r>
        <w:rPr>
          <w:rFonts w:ascii="Arial Narrow" w:eastAsia="Arial Narrow" w:hAnsi="Arial Narrow" w:cs="Arial Narrow"/>
          <w:sz w:val="22"/>
          <w:szCs w:val="22"/>
        </w:rPr>
        <w:t>Diese Grenzziehung muss in den AGB, in der App an jedem Prüfergebnis als Hinweis und auf der Angebotsseite klar kommuniziert werden. Ein externer Rechtsanwalt muss die AGB vor dem Start prüfen. Dieser Aufwand wird als externe Abhängigkeit in den Umsetzungsplan aufgenommen.</w:t>
      </w:r>
    </w:p>
    <w:p w14:paraId="11961D73" w14:textId="77777777" w:rsidR="00F7057E" w:rsidRDefault="00000000">
      <w:pPr>
        <w:spacing w:after="80"/>
      </w:pPr>
      <w:r>
        <w:rPr>
          <w:rFonts w:ascii="Arial Narrow" w:eastAsia="Arial Narrow" w:hAnsi="Arial Narrow" w:cs="Arial Narrow"/>
          <w:i/>
          <w:iCs/>
          <w:color w:val="666666"/>
          <w:sz w:val="18"/>
          <w:szCs w:val="18"/>
        </w:rPr>
        <w:t xml:space="preserve">Quelle: Rechtsdienstleistungsgesetz (RDG) § 2 Abs. 1; </w:t>
      </w:r>
      <w:proofErr w:type="gramStart"/>
      <w:r>
        <w:rPr>
          <w:rFonts w:ascii="Arial Narrow" w:eastAsia="Arial Narrow" w:hAnsi="Arial Narrow" w:cs="Arial Narrow"/>
          <w:i/>
          <w:iCs/>
          <w:color w:val="666666"/>
          <w:sz w:val="18"/>
          <w:szCs w:val="18"/>
        </w:rPr>
        <w:t>BGH Urteil</w:t>
      </w:r>
      <w:proofErr w:type="gramEnd"/>
      <w:r>
        <w:rPr>
          <w:rFonts w:ascii="Arial Narrow" w:eastAsia="Arial Narrow" w:hAnsi="Arial Narrow" w:cs="Arial Narrow"/>
          <w:i/>
          <w:iCs/>
          <w:color w:val="666666"/>
          <w:sz w:val="18"/>
          <w:szCs w:val="18"/>
        </w:rPr>
        <w:t xml:space="preserve"> vom 04.11.2010, I ZR 118/09; Bucerius Law School: Legal Tech und RDG, Analyse 2025 (law-school.de)</w:t>
      </w:r>
    </w:p>
    <w:p w14:paraId="46F479FA" w14:textId="77777777" w:rsidR="00F7057E" w:rsidRDefault="00000000">
      <w:pPr>
        <w:spacing w:before="280" w:after="100"/>
      </w:pPr>
      <w:r>
        <w:rPr>
          <w:rFonts w:ascii="Arial Narrow" w:eastAsia="Arial Narrow" w:hAnsi="Arial Narrow" w:cs="Arial Narrow"/>
          <w:b/>
          <w:bCs/>
          <w:color w:val="333333"/>
          <w:sz w:val="26"/>
          <w:szCs w:val="26"/>
        </w:rPr>
        <w:t>6.2 Technische Abhängigkeiten</w:t>
      </w:r>
    </w:p>
    <w:p w14:paraId="2BF84450" w14:textId="77777777" w:rsidR="00F7057E" w:rsidRDefault="00F7057E">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2331"/>
        <w:gridCol w:w="2172"/>
        <w:gridCol w:w="1549"/>
      </w:tblGrid>
      <w:tr w:rsidR="00F7057E" w14:paraId="7E504408" w14:textId="77777777">
        <w:tblPrEx>
          <w:tblCellMar>
            <w:top w:w="0" w:type="dxa"/>
            <w:bottom w:w="0" w:type="dxa"/>
          </w:tblCellMar>
        </w:tblPrEx>
        <w:trPr>
          <w:tblHeader/>
        </w:trPr>
        <w:tc>
          <w:tcPr>
            <w:tcW w:w="2000" w:type="dxa"/>
            <w:shd w:val="clear" w:color="auto" w:fill="000000"/>
          </w:tcPr>
          <w:p w14:paraId="6E617864" w14:textId="77777777" w:rsidR="00F7057E" w:rsidRDefault="00000000">
            <w:pPr>
              <w:jc w:val="center"/>
            </w:pPr>
            <w:r>
              <w:rPr>
                <w:rFonts w:ascii="Arial Narrow" w:eastAsia="Arial Narrow" w:hAnsi="Arial Narrow" w:cs="Arial Narrow"/>
                <w:b/>
                <w:bCs/>
                <w:color w:val="FFFFFF"/>
              </w:rPr>
              <w:t>Quelle</w:t>
            </w:r>
          </w:p>
        </w:tc>
        <w:tc>
          <w:tcPr>
            <w:tcW w:w="2400" w:type="dxa"/>
            <w:shd w:val="clear" w:color="auto" w:fill="000000"/>
          </w:tcPr>
          <w:p w14:paraId="2C549189" w14:textId="77777777" w:rsidR="00F7057E" w:rsidRDefault="00000000">
            <w:pPr>
              <w:jc w:val="center"/>
            </w:pPr>
            <w:r>
              <w:rPr>
                <w:rFonts w:ascii="Arial Narrow" w:eastAsia="Arial Narrow" w:hAnsi="Arial Narrow" w:cs="Arial Narrow"/>
                <w:b/>
                <w:bCs/>
                <w:color w:val="FFFFFF"/>
              </w:rPr>
              <w:t xml:space="preserve">Was sie </w:t>
            </w:r>
            <w:proofErr w:type="gramStart"/>
            <w:r>
              <w:rPr>
                <w:rFonts w:ascii="Arial Narrow" w:eastAsia="Arial Narrow" w:hAnsi="Arial Narrow" w:cs="Arial Narrow"/>
                <w:b/>
                <w:bCs/>
                <w:color w:val="FFFFFF"/>
              </w:rPr>
              <w:t>liefert</w:t>
            </w:r>
            <w:proofErr w:type="gramEnd"/>
          </w:p>
        </w:tc>
        <w:tc>
          <w:tcPr>
            <w:tcW w:w="2000" w:type="dxa"/>
            <w:shd w:val="clear" w:color="auto" w:fill="000000"/>
          </w:tcPr>
          <w:p w14:paraId="435FFC54" w14:textId="77777777" w:rsidR="00F7057E" w:rsidRDefault="00000000">
            <w:pPr>
              <w:jc w:val="center"/>
            </w:pPr>
            <w:r>
              <w:rPr>
                <w:rFonts w:ascii="Arial Narrow" w:eastAsia="Arial Narrow" w:hAnsi="Arial Narrow" w:cs="Arial Narrow"/>
                <w:b/>
                <w:bCs/>
                <w:color w:val="FFFFFF"/>
              </w:rPr>
              <w:t>Funktion</w:t>
            </w:r>
          </w:p>
        </w:tc>
        <w:tc>
          <w:tcPr>
            <w:tcW w:w="1600" w:type="dxa"/>
            <w:shd w:val="clear" w:color="auto" w:fill="000000"/>
          </w:tcPr>
          <w:p w14:paraId="545FE7E6" w14:textId="77777777" w:rsidR="00F7057E" w:rsidRDefault="00000000">
            <w:pPr>
              <w:jc w:val="center"/>
            </w:pPr>
            <w:r>
              <w:rPr>
                <w:rFonts w:ascii="Arial Narrow" w:eastAsia="Arial Narrow" w:hAnsi="Arial Narrow" w:cs="Arial Narrow"/>
                <w:b/>
                <w:bCs/>
                <w:color w:val="FFFFFF"/>
              </w:rPr>
              <w:t>Kosten pro Monat</w:t>
            </w:r>
          </w:p>
        </w:tc>
      </w:tr>
      <w:tr w:rsidR="00F7057E" w14:paraId="4462B2F7" w14:textId="77777777">
        <w:tblPrEx>
          <w:tblCellMar>
            <w:top w:w="0" w:type="dxa"/>
            <w:bottom w:w="0" w:type="dxa"/>
          </w:tblCellMar>
        </w:tblPrEx>
        <w:tc>
          <w:tcPr>
            <w:tcW w:w="2000" w:type="dxa"/>
            <w:shd w:val="clear" w:color="auto" w:fill="FFFFFF"/>
          </w:tcPr>
          <w:p w14:paraId="684EF32B" w14:textId="77777777" w:rsidR="00F7057E" w:rsidRDefault="00000000">
            <w:proofErr w:type="spellStart"/>
            <w:r>
              <w:rPr>
                <w:rFonts w:ascii="Arial Narrow" w:eastAsia="Arial Narrow" w:hAnsi="Arial Narrow" w:cs="Arial Narrow"/>
              </w:rPr>
              <w:t>Supabase</w:t>
            </w:r>
            <w:proofErr w:type="spellEnd"/>
            <w:r>
              <w:rPr>
                <w:rFonts w:ascii="Arial Narrow" w:eastAsia="Arial Narrow" w:hAnsi="Arial Narrow" w:cs="Arial Narrow"/>
              </w:rPr>
              <w:t xml:space="preserve"> (EU Frankfurt)</w:t>
            </w:r>
          </w:p>
        </w:tc>
        <w:tc>
          <w:tcPr>
            <w:tcW w:w="2400" w:type="dxa"/>
            <w:shd w:val="clear" w:color="auto" w:fill="FFFFFF"/>
          </w:tcPr>
          <w:p w14:paraId="37D3BA06" w14:textId="77777777" w:rsidR="00F7057E" w:rsidRDefault="00000000">
            <w:r>
              <w:rPr>
                <w:rFonts w:ascii="Arial Narrow" w:eastAsia="Arial Narrow" w:hAnsi="Arial Narrow" w:cs="Arial Narrow"/>
              </w:rPr>
              <w:t>PostgreSQL, Auth, Storage, RLS</w:t>
            </w:r>
          </w:p>
        </w:tc>
        <w:tc>
          <w:tcPr>
            <w:tcW w:w="2000" w:type="dxa"/>
            <w:shd w:val="clear" w:color="auto" w:fill="FFFFFF"/>
          </w:tcPr>
          <w:p w14:paraId="50944641" w14:textId="77777777" w:rsidR="00F7057E" w:rsidRDefault="00000000">
            <w:r>
              <w:rPr>
                <w:rFonts w:ascii="Arial Narrow" w:eastAsia="Arial Narrow" w:hAnsi="Arial Narrow" w:cs="Arial Narrow"/>
              </w:rPr>
              <w:t>Nutzerkonten, gespeicherte Prüffälle, Fristentracking</w:t>
            </w:r>
          </w:p>
        </w:tc>
        <w:tc>
          <w:tcPr>
            <w:tcW w:w="1600" w:type="dxa"/>
            <w:shd w:val="clear" w:color="auto" w:fill="FFFFFF"/>
          </w:tcPr>
          <w:p w14:paraId="63580FCA" w14:textId="77777777" w:rsidR="00F7057E" w:rsidRDefault="00000000">
            <w:r>
              <w:rPr>
                <w:rFonts w:ascii="Arial Narrow" w:eastAsia="Arial Narrow" w:hAnsi="Arial Narrow" w:cs="Arial Narrow"/>
              </w:rPr>
              <w:t>0 bis 25 Euro</w:t>
            </w:r>
          </w:p>
        </w:tc>
      </w:tr>
      <w:tr w:rsidR="00F7057E" w14:paraId="024D65E5" w14:textId="77777777">
        <w:tblPrEx>
          <w:tblCellMar>
            <w:top w:w="0" w:type="dxa"/>
            <w:bottom w:w="0" w:type="dxa"/>
          </w:tblCellMar>
        </w:tblPrEx>
        <w:tc>
          <w:tcPr>
            <w:tcW w:w="2000" w:type="dxa"/>
            <w:shd w:val="clear" w:color="auto" w:fill="F5F5F5"/>
          </w:tcPr>
          <w:p w14:paraId="19788DDE" w14:textId="77777777" w:rsidR="00F7057E" w:rsidRDefault="00000000">
            <w:proofErr w:type="spellStart"/>
            <w:r>
              <w:rPr>
                <w:rFonts w:ascii="Arial Narrow" w:eastAsia="Arial Narrow" w:hAnsi="Arial Narrow" w:cs="Arial Narrow"/>
              </w:rPr>
              <w:t>Vercel</w:t>
            </w:r>
            <w:proofErr w:type="spellEnd"/>
          </w:p>
        </w:tc>
        <w:tc>
          <w:tcPr>
            <w:tcW w:w="2400" w:type="dxa"/>
            <w:shd w:val="clear" w:color="auto" w:fill="F5F5F5"/>
          </w:tcPr>
          <w:p w14:paraId="40E732D9" w14:textId="77777777" w:rsidR="00F7057E" w:rsidRDefault="00000000">
            <w:r>
              <w:rPr>
                <w:rFonts w:ascii="Arial Narrow" w:eastAsia="Arial Narrow" w:hAnsi="Arial Narrow" w:cs="Arial Narrow"/>
              </w:rPr>
              <w:t xml:space="preserve">Hosting, </w:t>
            </w:r>
            <w:proofErr w:type="spellStart"/>
            <w:r>
              <w:rPr>
                <w:rFonts w:ascii="Arial Narrow" w:eastAsia="Arial Narrow" w:hAnsi="Arial Narrow" w:cs="Arial Narrow"/>
              </w:rPr>
              <w:t>Deployment</w:t>
            </w:r>
            <w:proofErr w:type="spellEnd"/>
            <w:r>
              <w:rPr>
                <w:rFonts w:ascii="Arial Narrow" w:eastAsia="Arial Narrow" w:hAnsi="Arial Narrow" w:cs="Arial Narrow"/>
              </w:rPr>
              <w:t xml:space="preserve">, Edge </w:t>
            </w:r>
            <w:proofErr w:type="spellStart"/>
            <w:r>
              <w:rPr>
                <w:rFonts w:ascii="Arial Narrow" w:eastAsia="Arial Narrow" w:hAnsi="Arial Narrow" w:cs="Arial Narrow"/>
              </w:rPr>
              <w:t>Functions</w:t>
            </w:r>
            <w:proofErr w:type="spellEnd"/>
          </w:p>
        </w:tc>
        <w:tc>
          <w:tcPr>
            <w:tcW w:w="2000" w:type="dxa"/>
            <w:shd w:val="clear" w:color="auto" w:fill="F5F5F5"/>
          </w:tcPr>
          <w:p w14:paraId="00968754" w14:textId="77777777" w:rsidR="00F7057E" w:rsidRDefault="00000000">
            <w:r>
              <w:rPr>
                <w:rFonts w:ascii="Arial Narrow" w:eastAsia="Arial Narrow" w:hAnsi="Arial Narrow" w:cs="Arial Narrow"/>
              </w:rPr>
              <w:t>Frontend und Programmschnittstellen für Berechnungslogik</w:t>
            </w:r>
          </w:p>
        </w:tc>
        <w:tc>
          <w:tcPr>
            <w:tcW w:w="1600" w:type="dxa"/>
            <w:shd w:val="clear" w:color="auto" w:fill="F5F5F5"/>
          </w:tcPr>
          <w:p w14:paraId="29D2427C" w14:textId="77777777" w:rsidR="00F7057E" w:rsidRDefault="00000000">
            <w:r>
              <w:rPr>
                <w:rFonts w:ascii="Arial Narrow" w:eastAsia="Arial Narrow" w:hAnsi="Arial Narrow" w:cs="Arial Narrow"/>
              </w:rPr>
              <w:t>0 bis 18 Euro</w:t>
            </w:r>
          </w:p>
        </w:tc>
      </w:tr>
      <w:tr w:rsidR="00F7057E" w14:paraId="6461A36B" w14:textId="77777777">
        <w:tblPrEx>
          <w:tblCellMar>
            <w:top w:w="0" w:type="dxa"/>
            <w:bottom w:w="0" w:type="dxa"/>
          </w:tblCellMar>
        </w:tblPrEx>
        <w:tc>
          <w:tcPr>
            <w:tcW w:w="2000" w:type="dxa"/>
            <w:shd w:val="clear" w:color="auto" w:fill="FFFFFF"/>
          </w:tcPr>
          <w:p w14:paraId="6E4AAECF" w14:textId="77777777" w:rsidR="00F7057E" w:rsidRDefault="00000000">
            <w:r>
              <w:rPr>
                <w:rFonts w:ascii="Arial Narrow" w:eastAsia="Arial Narrow" w:hAnsi="Arial Narrow" w:cs="Arial Narrow"/>
              </w:rPr>
              <w:t xml:space="preserve">Resend oder </w:t>
            </w:r>
            <w:proofErr w:type="spellStart"/>
            <w:r>
              <w:rPr>
                <w:rFonts w:ascii="Arial Narrow" w:eastAsia="Arial Narrow" w:hAnsi="Arial Narrow" w:cs="Arial Narrow"/>
              </w:rPr>
              <w:t>Supabase</w:t>
            </w:r>
            <w:proofErr w:type="spellEnd"/>
            <w:r>
              <w:rPr>
                <w:rFonts w:ascii="Arial Narrow" w:eastAsia="Arial Narrow" w:hAnsi="Arial Narrow" w:cs="Arial Narrow"/>
              </w:rPr>
              <w:t xml:space="preserve"> </w:t>
            </w:r>
            <w:proofErr w:type="gramStart"/>
            <w:r>
              <w:rPr>
                <w:rFonts w:ascii="Arial Narrow" w:eastAsia="Arial Narrow" w:hAnsi="Arial Narrow" w:cs="Arial Narrow"/>
              </w:rPr>
              <w:t>Email</w:t>
            </w:r>
            <w:proofErr w:type="gramEnd"/>
          </w:p>
        </w:tc>
        <w:tc>
          <w:tcPr>
            <w:tcW w:w="2400" w:type="dxa"/>
            <w:shd w:val="clear" w:color="auto" w:fill="FFFFFF"/>
          </w:tcPr>
          <w:p w14:paraId="42212EA1" w14:textId="77777777" w:rsidR="00F7057E" w:rsidRDefault="00000000">
            <w:r>
              <w:rPr>
                <w:rFonts w:ascii="Arial Narrow" w:eastAsia="Arial Narrow" w:hAnsi="Arial Narrow" w:cs="Arial Narrow"/>
              </w:rPr>
              <w:t>Transaktions-E-Mails</w:t>
            </w:r>
          </w:p>
        </w:tc>
        <w:tc>
          <w:tcPr>
            <w:tcW w:w="2000" w:type="dxa"/>
            <w:shd w:val="clear" w:color="auto" w:fill="FFFFFF"/>
          </w:tcPr>
          <w:p w14:paraId="0E06AD2F" w14:textId="77777777" w:rsidR="00F7057E" w:rsidRDefault="00000000">
            <w:r>
              <w:rPr>
                <w:rFonts w:ascii="Arial Narrow" w:eastAsia="Arial Narrow" w:hAnsi="Arial Narrow" w:cs="Arial Narrow"/>
              </w:rPr>
              <w:t>Fristenerinnerungen, Passwort-</w:t>
            </w:r>
            <w:proofErr w:type="spellStart"/>
            <w:r>
              <w:rPr>
                <w:rFonts w:ascii="Arial Narrow" w:eastAsia="Arial Narrow" w:hAnsi="Arial Narrow" w:cs="Arial Narrow"/>
              </w:rPr>
              <w:t>Reset</w:t>
            </w:r>
            <w:proofErr w:type="spellEnd"/>
            <w:r>
              <w:rPr>
                <w:rFonts w:ascii="Arial Narrow" w:eastAsia="Arial Narrow" w:hAnsi="Arial Narrow" w:cs="Arial Narrow"/>
              </w:rPr>
              <w:t>, Bestätigungslinks</w:t>
            </w:r>
          </w:p>
        </w:tc>
        <w:tc>
          <w:tcPr>
            <w:tcW w:w="1600" w:type="dxa"/>
            <w:shd w:val="clear" w:color="auto" w:fill="FFFFFF"/>
          </w:tcPr>
          <w:p w14:paraId="312E9D9F" w14:textId="77777777" w:rsidR="00F7057E" w:rsidRDefault="00000000">
            <w:r>
              <w:rPr>
                <w:rFonts w:ascii="Arial Narrow" w:eastAsia="Arial Narrow" w:hAnsi="Arial Narrow" w:cs="Arial Narrow"/>
              </w:rPr>
              <w:t>0 bis 20 Euro</w:t>
            </w:r>
          </w:p>
        </w:tc>
      </w:tr>
      <w:tr w:rsidR="00F7057E" w14:paraId="5E543186" w14:textId="77777777">
        <w:tblPrEx>
          <w:tblCellMar>
            <w:top w:w="0" w:type="dxa"/>
            <w:bottom w:w="0" w:type="dxa"/>
          </w:tblCellMar>
        </w:tblPrEx>
        <w:tc>
          <w:tcPr>
            <w:tcW w:w="2000" w:type="dxa"/>
            <w:shd w:val="clear" w:color="auto" w:fill="F5F5F5"/>
          </w:tcPr>
          <w:p w14:paraId="10C724BA" w14:textId="77777777" w:rsidR="00F7057E" w:rsidRDefault="00000000">
            <w:r>
              <w:rPr>
                <w:rFonts w:ascii="Arial Narrow" w:eastAsia="Arial Narrow" w:hAnsi="Arial Narrow" w:cs="Arial Narrow"/>
              </w:rPr>
              <w:t>GitHub Copilot</w:t>
            </w:r>
          </w:p>
        </w:tc>
        <w:tc>
          <w:tcPr>
            <w:tcW w:w="2400" w:type="dxa"/>
            <w:shd w:val="clear" w:color="auto" w:fill="F5F5F5"/>
          </w:tcPr>
          <w:p w14:paraId="42D8B9C7" w14:textId="77777777" w:rsidR="00F7057E" w:rsidRDefault="00000000">
            <w:r>
              <w:rPr>
                <w:rFonts w:ascii="Arial Narrow" w:eastAsia="Arial Narrow" w:hAnsi="Arial Narrow" w:cs="Arial Narrow"/>
              </w:rPr>
              <w:t>KI-gestützte Entwicklung</w:t>
            </w:r>
          </w:p>
        </w:tc>
        <w:tc>
          <w:tcPr>
            <w:tcW w:w="2000" w:type="dxa"/>
            <w:shd w:val="clear" w:color="auto" w:fill="F5F5F5"/>
          </w:tcPr>
          <w:p w14:paraId="0F5BE8B4" w14:textId="77777777" w:rsidR="00F7057E" w:rsidRDefault="00000000">
            <w:r>
              <w:rPr>
                <w:rFonts w:ascii="Arial Narrow" w:eastAsia="Arial Narrow" w:hAnsi="Arial Narrow" w:cs="Arial Narrow"/>
              </w:rPr>
              <w:t>Entwicklungsbeschleunigung, Implementierung der Berechnungslogik</w:t>
            </w:r>
          </w:p>
        </w:tc>
        <w:tc>
          <w:tcPr>
            <w:tcW w:w="1600" w:type="dxa"/>
            <w:shd w:val="clear" w:color="auto" w:fill="F5F5F5"/>
          </w:tcPr>
          <w:p w14:paraId="53FAF9F6" w14:textId="77777777" w:rsidR="00F7057E" w:rsidRDefault="00000000">
            <w:r>
              <w:rPr>
                <w:rFonts w:ascii="Arial Narrow" w:eastAsia="Arial Narrow" w:hAnsi="Arial Narrow" w:cs="Arial Narrow"/>
              </w:rPr>
              <w:t>35 Euro</w:t>
            </w:r>
          </w:p>
        </w:tc>
      </w:tr>
      <w:tr w:rsidR="00F7057E" w14:paraId="17225C6E" w14:textId="77777777">
        <w:tblPrEx>
          <w:tblCellMar>
            <w:top w:w="0" w:type="dxa"/>
            <w:bottom w:w="0" w:type="dxa"/>
          </w:tblCellMar>
        </w:tblPrEx>
        <w:tc>
          <w:tcPr>
            <w:tcW w:w="2000" w:type="dxa"/>
            <w:shd w:val="clear" w:color="auto" w:fill="FFFFFF"/>
          </w:tcPr>
          <w:p w14:paraId="5EFCD5BE" w14:textId="77777777" w:rsidR="00F7057E" w:rsidRDefault="00000000">
            <w:r>
              <w:rPr>
                <w:rFonts w:ascii="Arial Narrow" w:eastAsia="Arial Narrow" w:hAnsi="Arial Narrow" w:cs="Arial Narrow"/>
              </w:rPr>
              <w:t>Domain (z.B. grundsteuer-pruefer.de)</w:t>
            </w:r>
          </w:p>
        </w:tc>
        <w:tc>
          <w:tcPr>
            <w:tcW w:w="2400" w:type="dxa"/>
            <w:shd w:val="clear" w:color="auto" w:fill="FFFFFF"/>
          </w:tcPr>
          <w:p w14:paraId="24A0C1BA" w14:textId="77777777" w:rsidR="00F7057E" w:rsidRDefault="00000000">
            <w:r>
              <w:rPr>
                <w:rFonts w:ascii="Arial Narrow" w:eastAsia="Arial Narrow" w:hAnsi="Arial Narrow" w:cs="Arial Narrow"/>
              </w:rPr>
              <w:t>Domainname</w:t>
            </w:r>
          </w:p>
        </w:tc>
        <w:tc>
          <w:tcPr>
            <w:tcW w:w="2000" w:type="dxa"/>
            <w:shd w:val="clear" w:color="auto" w:fill="FFFFFF"/>
          </w:tcPr>
          <w:p w14:paraId="4634BF08" w14:textId="77777777" w:rsidR="00F7057E" w:rsidRDefault="00000000">
            <w:r>
              <w:rPr>
                <w:rFonts w:ascii="Arial Narrow" w:eastAsia="Arial Narrow" w:hAnsi="Arial Narrow" w:cs="Arial Narrow"/>
              </w:rPr>
              <w:t>Produktionsdomain</w:t>
            </w:r>
          </w:p>
        </w:tc>
        <w:tc>
          <w:tcPr>
            <w:tcW w:w="1600" w:type="dxa"/>
            <w:shd w:val="clear" w:color="auto" w:fill="FFFFFF"/>
          </w:tcPr>
          <w:p w14:paraId="7091742A" w14:textId="77777777" w:rsidR="00F7057E" w:rsidRDefault="00000000">
            <w:r>
              <w:rPr>
                <w:rFonts w:ascii="Arial Narrow" w:eastAsia="Arial Narrow" w:hAnsi="Arial Narrow" w:cs="Arial Narrow"/>
              </w:rPr>
              <w:t>2 bis 4 Euro</w:t>
            </w:r>
          </w:p>
        </w:tc>
      </w:tr>
    </w:tbl>
    <w:p w14:paraId="1C40B477" w14:textId="77777777" w:rsidR="00F7057E" w:rsidRDefault="00F7057E">
      <w:pPr>
        <w:spacing w:after="120"/>
      </w:pPr>
    </w:p>
    <w:p w14:paraId="7957FE29" w14:textId="77777777" w:rsidR="00F7057E" w:rsidRDefault="00000000">
      <w:pPr>
        <w:spacing w:after="120"/>
      </w:pPr>
      <w:r>
        <w:rPr>
          <w:rFonts w:ascii="Arial Narrow" w:eastAsia="Arial Narrow" w:hAnsi="Arial Narrow" w:cs="Arial Narrow"/>
          <w:sz w:val="22"/>
          <w:szCs w:val="22"/>
        </w:rPr>
        <w:t xml:space="preserve">Besonderheit: Anders als andere WAMOCON-Projekte (Stammfeuer mit externer KI-Schnittstelle) hat der Grundsteuerbescheid-Prüfer keine externe Schnittstellen-Abhängigkeit in V1. Die Berechnungslogik der vier Modelle ist deterministisch und wird in </w:t>
      </w:r>
      <w:proofErr w:type="spellStart"/>
      <w:r>
        <w:rPr>
          <w:rFonts w:ascii="Arial Narrow" w:eastAsia="Arial Narrow" w:hAnsi="Arial Narrow" w:cs="Arial Narrow"/>
          <w:sz w:val="22"/>
          <w:szCs w:val="22"/>
        </w:rPr>
        <w:t>TypeScript</w:t>
      </w:r>
      <w:proofErr w:type="spellEnd"/>
      <w:r>
        <w:rPr>
          <w:rFonts w:ascii="Arial Narrow" w:eastAsia="Arial Narrow" w:hAnsi="Arial Narrow" w:cs="Arial Narrow"/>
          <w:sz w:val="22"/>
          <w:szCs w:val="22"/>
        </w:rPr>
        <w:t xml:space="preserve"> implementiert. Das reduziert die laufenden Betriebskosten erheblich und eliminiert das Risiko von Preissteigerungen durch Drittanbieter.</w:t>
      </w:r>
    </w:p>
    <w:p w14:paraId="3FBE6F4B" w14:textId="77777777" w:rsidR="00F7057E" w:rsidRDefault="00000000">
      <w:pPr>
        <w:spacing w:after="80"/>
      </w:pPr>
      <w:r>
        <w:rPr>
          <w:rFonts w:ascii="Arial Narrow" w:eastAsia="Arial Narrow" w:hAnsi="Arial Narrow" w:cs="Arial Narrow"/>
          <w:i/>
          <w:iCs/>
          <w:color w:val="666666"/>
          <w:sz w:val="18"/>
          <w:szCs w:val="18"/>
        </w:rPr>
        <w:t xml:space="preserve">Quelle: </w:t>
      </w:r>
      <w:proofErr w:type="spellStart"/>
      <w:r>
        <w:rPr>
          <w:rFonts w:ascii="Arial Narrow" w:eastAsia="Arial Narrow" w:hAnsi="Arial Narrow" w:cs="Arial Narrow"/>
          <w:i/>
          <w:iCs/>
          <w:color w:val="666666"/>
          <w:sz w:val="18"/>
          <w:szCs w:val="18"/>
        </w:rPr>
        <w:t>Supabase</w:t>
      </w:r>
      <w:proofErr w:type="spellEnd"/>
      <w:r>
        <w:rPr>
          <w:rFonts w:ascii="Arial Narrow" w:eastAsia="Arial Narrow" w:hAnsi="Arial Narrow" w:cs="Arial Narrow"/>
          <w:i/>
          <w:iCs/>
          <w:color w:val="666666"/>
          <w:sz w:val="18"/>
          <w:szCs w:val="18"/>
        </w:rPr>
        <w:t xml:space="preserve"> Pricing 2026; </w:t>
      </w:r>
      <w:proofErr w:type="spellStart"/>
      <w:r>
        <w:rPr>
          <w:rFonts w:ascii="Arial Narrow" w:eastAsia="Arial Narrow" w:hAnsi="Arial Narrow" w:cs="Arial Narrow"/>
          <w:i/>
          <w:iCs/>
          <w:color w:val="666666"/>
          <w:sz w:val="18"/>
          <w:szCs w:val="18"/>
        </w:rPr>
        <w:t>Vercel</w:t>
      </w:r>
      <w:proofErr w:type="spellEnd"/>
      <w:r>
        <w:rPr>
          <w:rFonts w:ascii="Arial Narrow" w:eastAsia="Arial Narrow" w:hAnsi="Arial Narrow" w:cs="Arial Narrow"/>
          <w:i/>
          <w:iCs/>
          <w:color w:val="666666"/>
          <w:sz w:val="18"/>
          <w:szCs w:val="18"/>
        </w:rPr>
        <w:t xml:space="preserve"> Pricing 2026</w:t>
      </w:r>
    </w:p>
    <w:p w14:paraId="07C06897" w14:textId="77777777" w:rsidR="00F7057E" w:rsidRDefault="00000000">
      <w:pPr>
        <w:spacing w:before="280" w:after="100"/>
      </w:pPr>
      <w:r>
        <w:rPr>
          <w:rFonts w:ascii="Arial Narrow" w:eastAsia="Arial Narrow" w:hAnsi="Arial Narrow" w:cs="Arial Narrow"/>
          <w:b/>
          <w:bCs/>
          <w:color w:val="333333"/>
          <w:sz w:val="26"/>
          <w:szCs w:val="26"/>
        </w:rPr>
        <w:lastRenderedPageBreak/>
        <w:t>6.3 Datenqualitätsabhängigkeit: Nutzereingaben</w:t>
      </w:r>
    </w:p>
    <w:p w14:paraId="7B79223F" w14:textId="77777777" w:rsidR="00F7057E" w:rsidRDefault="00000000">
      <w:pPr>
        <w:spacing w:after="120"/>
      </w:pPr>
      <w:r>
        <w:rPr>
          <w:rFonts w:ascii="Arial Narrow" w:eastAsia="Arial Narrow" w:hAnsi="Arial Narrow" w:cs="Arial Narrow"/>
          <w:sz w:val="22"/>
          <w:szCs w:val="22"/>
        </w:rPr>
        <w:t>Die Qualität des Prüfergebnisses hängt direkt von der Korrektheit der Nutzereingaben ab. Wenn ein Nutzer seine eigene Wohnfläche falsch eingibt oder den Bodenrichtwert aus dem falschen Jahr verwendet, wird die App eine Abweichung errechnen, die faktisch auf einem Eingabefehler beruht.</w:t>
      </w:r>
    </w:p>
    <w:p w14:paraId="7123D055" w14:textId="77777777" w:rsidR="00F7057E" w:rsidRDefault="00000000">
      <w:pPr>
        <w:spacing w:after="120"/>
      </w:pPr>
      <w:r>
        <w:rPr>
          <w:rFonts w:ascii="Arial Narrow" w:eastAsia="Arial Narrow" w:hAnsi="Arial Narrow" w:cs="Arial Narrow"/>
          <w:sz w:val="22"/>
          <w:szCs w:val="22"/>
        </w:rPr>
        <w:t>Gegenmaßnahmen, die in V1 verankert sind:</w:t>
      </w:r>
    </w:p>
    <w:p w14:paraId="05FC3A0E" w14:textId="77777777" w:rsidR="00F7057E" w:rsidRDefault="00000000">
      <w:pPr>
        <w:pStyle w:val="Listenabsatz"/>
        <w:numPr>
          <w:ilvl w:val="0"/>
          <w:numId w:val="1"/>
        </w:numPr>
        <w:spacing w:after="60"/>
      </w:pPr>
      <w:r>
        <w:rPr>
          <w:rFonts w:ascii="Arial Narrow" w:eastAsia="Arial Narrow" w:hAnsi="Arial Narrow" w:cs="Arial Narrow"/>
          <w:sz w:val="22"/>
          <w:szCs w:val="22"/>
        </w:rPr>
        <w:t>Plausibilitätsprüfungen für jede Eingabe: Wohnfläche unter 10 oder über 500 Quadratmeter wird markiert, Bodenrichtwert muss aus dem Stichtagsjahr 2022 stammen</w:t>
      </w:r>
    </w:p>
    <w:p w14:paraId="384BD13A" w14:textId="77777777" w:rsidR="00F7057E" w:rsidRDefault="00000000">
      <w:pPr>
        <w:pStyle w:val="Listenabsatz"/>
        <w:numPr>
          <w:ilvl w:val="0"/>
          <w:numId w:val="1"/>
        </w:numPr>
        <w:spacing w:after="60"/>
      </w:pPr>
      <w:r>
        <w:rPr>
          <w:rFonts w:ascii="Arial Narrow" w:eastAsia="Arial Narrow" w:hAnsi="Arial Narrow" w:cs="Arial Narrow"/>
          <w:sz w:val="22"/>
          <w:szCs w:val="22"/>
        </w:rPr>
        <w:t>Kontextuelle Hilfe bei jeder Eingabe: Wo finde ich diesen Wert in meinem Bescheid? (Erklärungshinweis und Link zum Hilfebereich)</w:t>
      </w:r>
    </w:p>
    <w:p w14:paraId="4FA66301" w14:textId="77777777" w:rsidR="00F7057E" w:rsidRDefault="00000000">
      <w:pPr>
        <w:pStyle w:val="Listenabsatz"/>
        <w:numPr>
          <w:ilvl w:val="0"/>
          <w:numId w:val="1"/>
        </w:numPr>
        <w:spacing w:after="60"/>
      </w:pPr>
      <w:r>
        <w:rPr>
          <w:rFonts w:ascii="Arial Narrow" w:eastAsia="Arial Narrow" w:hAnsi="Arial Narrow" w:cs="Arial Narrow"/>
          <w:sz w:val="22"/>
          <w:szCs w:val="22"/>
        </w:rPr>
        <w:t>Hinweis im Prüfergebnis: Das Ergebnis basiert auf Ihren Eingaben. Bei Unsicherheit über Eingabewerte empfehlen wir die Beratung durch einen Steuerberater.</w:t>
      </w:r>
    </w:p>
    <w:p w14:paraId="3D30FB66" w14:textId="77777777" w:rsidR="00F7057E" w:rsidRDefault="00000000">
      <w:pPr>
        <w:spacing w:before="280" w:after="100"/>
      </w:pPr>
      <w:r>
        <w:rPr>
          <w:rFonts w:ascii="Arial Narrow" w:eastAsia="Arial Narrow" w:hAnsi="Arial Narrow" w:cs="Arial Narrow"/>
          <w:b/>
          <w:bCs/>
          <w:color w:val="333333"/>
          <w:sz w:val="26"/>
          <w:szCs w:val="26"/>
        </w:rPr>
        <w:t>6.4 WAMOCON-Domänenkompetenz</w:t>
      </w:r>
    </w:p>
    <w:p w14:paraId="1B295053" w14:textId="77777777" w:rsidR="00F7057E" w:rsidRDefault="00000000">
      <w:pPr>
        <w:spacing w:after="120"/>
      </w:pPr>
      <w:r>
        <w:rPr>
          <w:rFonts w:ascii="Arial Narrow" w:eastAsia="Arial Narrow" w:hAnsi="Arial Narrow" w:cs="Arial Narrow"/>
          <w:sz w:val="22"/>
          <w:szCs w:val="22"/>
        </w:rPr>
        <w:t xml:space="preserve">Die technische Implementierung der Berechnungslogik liegt klar im WAMOCON-Kompetenzbereich: strukturierte Algorithmen nach definierten gesetzlichen Formeln in </w:t>
      </w:r>
      <w:proofErr w:type="spellStart"/>
      <w:r>
        <w:rPr>
          <w:rFonts w:ascii="Arial Narrow" w:eastAsia="Arial Narrow" w:hAnsi="Arial Narrow" w:cs="Arial Narrow"/>
          <w:sz w:val="22"/>
          <w:szCs w:val="22"/>
        </w:rPr>
        <w:t>TypeScript</w:t>
      </w:r>
      <w:proofErr w:type="spellEnd"/>
      <w:r>
        <w:rPr>
          <w:rFonts w:ascii="Arial Narrow" w:eastAsia="Arial Narrow" w:hAnsi="Arial Narrow" w:cs="Arial Narrow"/>
          <w:sz w:val="22"/>
          <w:szCs w:val="22"/>
        </w:rPr>
        <w:t>. Das ist Kernkompetenz.</w:t>
      </w:r>
    </w:p>
    <w:p w14:paraId="1AFB3295" w14:textId="77777777" w:rsidR="00F7057E" w:rsidRDefault="00000000">
      <w:pPr>
        <w:spacing w:after="120"/>
      </w:pPr>
      <w:r>
        <w:rPr>
          <w:rFonts w:ascii="Arial Narrow" w:eastAsia="Arial Narrow" w:hAnsi="Arial Narrow" w:cs="Arial Narrow"/>
          <w:b/>
          <w:bCs/>
          <w:sz w:val="22"/>
          <w:szCs w:val="22"/>
        </w:rPr>
        <w:t>Kompetenzen die WAMOCON einbringt:</w:t>
      </w:r>
    </w:p>
    <w:p w14:paraId="31D03AF9" w14:textId="77777777" w:rsidR="00F7057E" w:rsidRDefault="00000000">
      <w:pPr>
        <w:pStyle w:val="Listenabsatz"/>
        <w:numPr>
          <w:ilvl w:val="0"/>
          <w:numId w:val="1"/>
        </w:numPr>
        <w:spacing w:after="60"/>
      </w:pPr>
      <w:r>
        <w:rPr>
          <w:rFonts w:ascii="Arial Narrow" w:eastAsia="Arial Narrow" w:hAnsi="Arial Narrow" w:cs="Arial Narrow"/>
          <w:sz w:val="22"/>
          <w:szCs w:val="22"/>
        </w:rPr>
        <w:t xml:space="preserve">Next.js, </w:t>
      </w:r>
      <w:proofErr w:type="spellStart"/>
      <w:r>
        <w:rPr>
          <w:rFonts w:ascii="Arial Narrow" w:eastAsia="Arial Narrow" w:hAnsi="Arial Narrow" w:cs="Arial Narrow"/>
          <w:sz w:val="22"/>
          <w:szCs w:val="22"/>
        </w:rPr>
        <w:t>TypeScript</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Supabase</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Vercel</w:t>
      </w:r>
      <w:proofErr w:type="spellEnd"/>
      <w:r>
        <w:rPr>
          <w:rFonts w:ascii="Arial Narrow" w:eastAsia="Arial Narrow" w:hAnsi="Arial Narrow" w:cs="Arial Narrow"/>
          <w:sz w:val="22"/>
          <w:szCs w:val="22"/>
        </w:rPr>
        <w:t xml:space="preserve">: </w:t>
      </w:r>
      <w:proofErr w:type="gramStart"/>
      <w:r>
        <w:rPr>
          <w:rFonts w:ascii="Arial Narrow" w:eastAsia="Arial Narrow" w:hAnsi="Arial Narrow" w:cs="Arial Narrow"/>
          <w:sz w:val="22"/>
          <w:szCs w:val="22"/>
        </w:rPr>
        <w:t>produktionsreifer Stack</w:t>
      </w:r>
      <w:proofErr w:type="gramEnd"/>
      <w:r>
        <w:rPr>
          <w:rFonts w:ascii="Arial Narrow" w:eastAsia="Arial Narrow" w:hAnsi="Arial Narrow" w:cs="Arial Narrow"/>
          <w:sz w:val="22"/>
          <w:szCs w:val="22"/>
        </w:rPr>
        <w:t xml:space="preserve"> aus bestehenden Projekten</w:t>
      </w:r>
    </w:p>
    <w:p w14:paraId="1C7328D1" w14:textId="77777777" w:rsidR="00F7057E" w:rsidRDefault="00000000">
      <w:pPr>
        <w:pStyle w:val="Listenabsatz"/>
        <w:numPr>
          <w:ilvl w:val="0"/>
          <w:numId w:val="1"/>
        </w:numPr>
        <w:spacing w:after="60"/>
      </w:pPr>
      <w:r>
        <w:rPr>
          <w:rFonts w:ascii="Arial Narrow" w:eastAsia="Arial Narrow" w:hAnsi="Arial Narrow" w:cs="Arial Narrow"/>
          <w:sz w:val="22"/>
          <w:szCs w:val="22"/>
        </w:rPr>
        <w:t>Qualitätssicherung und strukturiertes Testen: Die Berechnungslogik muss gegen bekannte Musterfälle getestet werden, genau wie Software-Qualitätssicherung in Kundenprojekten</w:t>
      </w:r>
    </w:p>
    <w:p w14:paraId="08F1A2E9" w14:textId="77777777" w:rsidR="00F7057E" w:rsidRDefault="00000000">
      <w:pPr>
        <w:pStyle w:val="Listenabsatz"/>
        <w:numPr>
          <w:ilvl w:val="0"/>
          <w:numId w:val="1"/>
        </w:numPr>
        <w:spacing w:after="60"/>
      </w:pPr>
      <w:r>
        <w:rPr>
          <w:rFonts w:ascii="Arial Narrow" w:eastAsia="Arial Narrow" w:hAnsi="Arial Narrow" w:cs="Arial Narrow"/>
          <w:sz w:val="22"/>
          <w:szCs w:val="22"/>
        </w:rPr>
        <w:t>GitHub Copilot als Entwicklungsbeschleuniger: Berechnungsformeln aus dem Bewertungsgesetz können direkt in Prompts übersetzt werden</w:t>
      </w:r>
    </w:p>
    <w:p w14:paraId="390374F9" w14:textId="77777777" w:rsidR="00F7057E" w:rsidRDefault="00000000">
      <w:pPr>
        <w:spacing w:after="120"/>
      </w:pPr>
      <w:r>
        <w:rPr>
          <w:rFonts w:ascii="Arial Narrow" w:eastAsia="Arial Narrow" w:hAnsi="Arial Narrow" w:cs="Arial Narrow"/>
          <w:b/>
          <w:bCs/>
          <w:sz w:val="22"/>
          <w:szCs w:val="22"/>
        </w:rPr>
        <w:t>Kompetenzen die aufgebaut oder extern eingekauft werden müssen:</w:t>
      </w:r>
    </w:p>
    <w:p w14:paraId="54AB545D" w14:textId="77777777" w:rsidR="00F7057E" w:rsidRDefault="00000000">
      <w:pPr>
        <w:pStyle w:val="Listenabsatz"/>
        <w:numPr>
          <w:ilvl w:val="0"/>
          <w:numId w:val="1"/>
        </w:numPr>
        <w:spacing w:after="60"/>
      </w:pPr>
      <w:r>
        <w:rPr>
          <w:rFonts w:ascii="Arial Narrow" w:eastAsia="Arial Narrow" w:hAnsi="Arial Narrow" w:cs="Arial Narrow"/>
          <w:sz w:val="22"/>
          <w:szCs w:val="22"/>
        </w:rPr>
        <w:t>Steuerrechtliches Fachwissen für die Randprüfung der Berechnungslogik: Ein Steuerberater oder eine Fachjuristen-Kurzberatung (1 bis 2 Tage) muss die implementierten Formeln gegen reale Testfälle validieren</w:t>
      </w:r>
    </w:p>
    <w:p w14:paraId="4BD060CE" w14:textId="77777777" w:rsidR="00F7057E" w:rsidRDefault="00000000">
      <w:pPr>
        <w:pStyle w:val="Listenabsatz"/>
        <w:numPr>
          <w:ilvl w:val="0"/>
          <w:numId w:val="1"/>
        </w:numPr>
        <w:spacing w:after="60"/>
      </w:pPr>
      <w:r>
        <w:rPr>
          <w:rFonts w:ascii="Arial Narrow" w:eastAsia="Arial Narrow" w:hAnsi="Arial Narrow" w:cs="Arial Narrow"/>
          <w:sz w:val="22"/>
          <w:szCs w:val="22"/>
        </w:rPr>
        <w:t>AGB-Prüfung durch einen Anwalt mit Schwerpunkt RDG und Legal Tech (Aufwand: 2 bis 4 Stunden, Kosten: ca. 400 bis 800 Euro)</w:t>
      </w:r>
    </w:p>
    <w:p w14:paraId="141EA3B1" w14:textId="77777777" w:rsidR="00F7057E" w:rsidRDefault="00000000">
      <w:pPr>
        <w:pStyle w:val="Listenabsatz"/>
        <w:numPr>
          <w:ilvl w:val="0"/>
          <w:numId w:val="1"/>
        </w:numPr>
        <w:spacing w:after="60"/>
      </w:pPr>
      <w:r>
        <w:rPr>
          <w:rFonts w:ascii="Arial Narrow" w:eastAsia="Arial Narrow" w:hAnsi="Arial Narrow" w:cs="Arial Narrow"/>
          <w:sz w:val="22"/>
          <w:szCs w:val="22"/>
        </w:rPr>
        <w:t>Consumer UX für die Zielgruppe der 55- bis 70-Jährigen ohne Steuerfachkenntnisse: Nutzerakzeptanztest mit realen Eigentümern vor dem Launch</w:t>
      </w:r>
    </w:p>
    <w:p w14:paraId="767A8381" w14:textId="77777777" w:rsidR="00F7057E" w:rsidRDefault="00000000">
      <w:pPr>
        <w:spacing w:after="80"/>
      </w:pPr>
      <w:r>
        <w:rPr>
          <w:rFonts w:ascii="Arial Narrow" w:eastAsia="Arial Narrow" w:hAnsi="Arial Narrow" w:cs="Arial Narrow"/>
          <w:i/>
          <w:iCs/>
          <w:color w:val="666666"/>
          <w:sz w:val="18"/>
          <w:szCs w:val="18"/>
        </w:rPr>
        <w:t>Quelle: Eigene Kompetenzanalyse Mai 2026</w:t>
      </w:r>
    </w:p>
    <w:p w14:paraId="5513F3A2" w14:textId="77777777" w:rsidR="00F7057E" w:rsidRDefault="00000000">
      <w:pPr>
        <w:spacing w:before="280" w:after="100"/>
      </w:pPr>
      <w:r>
        <w:rPr>
          <w:rFonts w:ascii="Arial Narrow" w:eastAsia="Arial Narrow" w:hAnsi="Arial Narrow" w:cs="Arial Narrow"/>
          <w:b/>
          <w:bCs/>
          <w:color w:val="333333"/>
          <w:sz w:val="26"/>
          <w:szCs w:val="26"/>
        </w:rPr>
        <w:t>6.5 Gesamtbewertung</w:t>
      </w:r>
    </w:p>
    <w:p w14:paraId="79766CC8" w14:textId="77777777" w:rsidR="00F7057E" w:rsidRDefault="00000000">
      <w:pPr>
        <w:spacing w:after="120"/>
      </w:pPr>
      <w:r>
        <w:rPr>
          <w:rFonts w:ascii="Arial Narrow" w:eastAsia="Arial Narrow" w:hAnsi="Arial Narrow" w:cs="Arial Narrow"/>
          <w:sz w:val="22"/>
          <w:szCs w:val="22"/>
        </w:rPr>
        <w:t xml:space="preserve">Der Grundsteuerbescheid-Prüfer hat keine kritischen technischen </w:t>
      </w:r>
      <w:proofErr w:type="gramStart"/>
      <w:r>
        <w:rPr>
          <w:rFonts w:ascii="Arial Narrow" w:eastAsia="Arial Narrow" w:hAnsi="Arial Narrow" w:cs="Arial Narrow"/>
          <w:sz w:val="22"/>
          <w:szCs w:val="22"/>
        </w:rPr>
        <w:t>Abhängigkeiten</w:t>
      </w:r>
      <w:proofErr w:type="gramEnd"/>
      <w:r>
        <w:rPr>
          <w:rFonts w:ascii="Arial Narrow" w:eastAsia="Arial Narrow" w:hAnsi="Arial Narrow" w:cs="Arial Narrow"/>
          <w:sz w:val="22"/>
          <w:szCs w:val="22"/>
        </w:rPr>
        <w:t xml:space="preserve"> die den Start blockieren. Alle Dienste werden nutzungsabhängig abgerechnet, ohne langfristige Vertragsbindung. Die größte operative Abhängigkeit ist die rechtliche AGB-Prüfung vor dem Start, die als externe Kosten von 400 bis 800 Euro einzuplanen ist. Die steuerrechtliche Validierung der Berechnungslogik ist ein bekanntes und beherrschbares Risiko.</w:t>
      </w:r>
    </w:p>
    <w:p w14:paraId="103788F0" w14:textId="77777777" w:rsidR="00A9309D" w:rsidRDefault="00A9309D">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3B1CC490" w14:textId="4B6F8469" w:rsidR="00F7057E" w:rsidRDefault="00000000">
      <w:pPr>
        <w:spacing w:before="400" w:after="160"/>
      </w:pPr>
      <w:r>
        <w:rPr>
          <w:rFonts w:ascii="Arial Narrow" w:eastAsia="Arial Narrow" w:hAnsi="Arial Narrow" w:cs="Arial Narrow"/>
          <w:b/>
          <w:bCs/>
          <w:color w:val="000000"/>
          <w:sz w:val="34"/>
          <w:szCs w:val="34"/>
        </w:rPr>
        <w:lastRenderedPageBreak/>
        <w:t>7. Anforderungen Version 1</w:t>
      </w:r>
    </w:p>
    <w:p w14:paraId="59AD9796" w14:textId="77777777" w:rsidR="00F7057E" w:rsidRDefault="00000000">
      <w:pPr>
        <w:spacing w:after="120"/>
      </w:pPr>
      <w:r>
        <w:rPr>
          <w:rFonts w:ascii="Arial Narrow" w:eastAsia="Arial Narrow" w:hAnsi="Arial Narrow" w:cs="Arial Narrow"/>
          <w:sz w:val="22"/>
          <w:szCs w:val="22"/>
        </w:rPr>
        <w:t>Version 1 ist bewusst minimal gehalten: vollständige Berechnungslogik für alle vier Modelle, strukturierter Prüfprozess, Einspruchsentwurf-Generator (mit integriertem Rechtshinweis) und alle gesetzlich notwendigen Basisfunktionen. Keine unnötigen Features die den Launch verzögern.</w:t>
      </w:r>
    </w:p>
    <w:p w14:paraId="739D3612" w14:textId="77777777" w:rsidR="00F7057E" w:rsidRDefault="00000000">
      <w:pPr>
        <w:spacing w:before="280" w:after="100"/>
      </w:pPr>
      <w:r>
        <w:rPr>
          <w:rFonts w:ascii="Arial Narrow" w:eastAsia="Arial Narrow" w:hAnsi="Arial Narrow" w:cs="Arial Narrow"/>
          <w:b/>
          <w:bCs/>
          <w:color w:val="333333"/>
          <w:sz w:val="26"/>
          <w:szCs w:val="26"/>
        </w:rPr>
        <w:t>7.1 Kernprozesse</w:t>
      </w:r>
    </w:p>
    <w:p w14:paraId="713055E9" w14:textId="77777777" w:rsidR="00F7057E" w:rsidRDefault="00F7057E">
      <w:pPr>
        <w:spacing w:after="120"/>
      </w:pPr>
    </w:p>
    <w:p w14:paraId="665CB1C5" w14:textId="77777777" w:rsidR="00F7057E" w:rsidRDefault="00000000">
      <w:pPr>
        <w:spacing w:after="120"/>
      </w:pPr>
      <w:r>
        <w:rPr>
          <w:rFonts w:ascii="Arial Narrow" w:eastAsia="Arial Narrow" w:hAnsi="Arial Narrow" w:cs="Arial Narrow"/>
          <w:b/>
          <w:bCs/>
          <w:sz w:val="22"/>
          <w:szCs w:val="22"/>
        </w:rPr>
        <w:t>Kernprozess 1: Bescheid-Import und Modell-Erkennung</w:t>
      </w:r>
    </w:p>
    <w:p w14:paraId="0D1CC296" w14:textId="77777777" w:rsidR="00F7057E" w:rsidRDefault="00F7057E">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1200"/>
        <w:gridCol w:w="1000"/>
      </w:tblGrid>
      <w:tr w:rsidR="00F7057E" w14:paraId="5C714D97" w14:textId="77777777">
        <w:tblPrEx>
          <w:tblCellMar>
            <w:top w:w="0" w:type="dxa"/>
            <w:bottom w:w="0" w:type="dxa"/>
          </w:tblCellMar>
        </w:tblPrEx>
        <w:trPr>
          <w:tblHeader/>
        </w:trPr>
        <w:tc>
          <w:tcPr>
            <w:tcW w:w="800" w:type="dxa"/>
            <w:shd w:val="clear" w:color="auto" w:fill="000000"/>
          </w:tcPr>
          <w:p w14:paraId="2361BD2D" w14:textId="77777777" w:rsidR="00F7057E" w:rsidRDefault="00000000">
            <w:pPr>
              <w:jc w:val="center"/>
            </w:pPr>
            <w:r>
              <w:rPr>
                <w:rFonts w:ascii="Arial Narrow" w:eastAsia="Arial Narrow" w:hAnsi="Arial Narrow" w:cs="Arial Narrow"/>
                <w:b/>
                <w:bCs/>
                <w:color w:val="FFFFFF"/>
              </w:rPr>
              <w:t>ID</w:t>
            </w:r>
          </w:p>
        </w:tc>
        <w:tc>
          <w:tcPr>
            <w:tcW w:w="5000" w:type="dxa"/>
            <w:shd w:val="clear" w:color="auto" w:fill="000000"/>
          </w:tcPr>
          <w:p w14:paraId="77A3222A" w14:textId="77777777" w:rsidR="00F7057E"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486295A6" w14:textId="77777777" w:rsidR="00F7057E"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0913ECD5" w14:textId="77777777" w:rsidR="00F7057E" w:rsidRDefault="00000000">
            <w:pPr>
              <w:jc w:val="center"/>
            </w:pPr>
            <w:r>
              <w:rPr>
                <w:rFonts w:ascii="Arial Narrow" w:eastAsia="Arial Narrow" w:hAnsi="Arial Narrow" w:cs="Arial Narrow"/>
                <w:b/>
                <w:bCs/>
                <w:color w:val="FFFFFF"/>
              </w:rPr>
              <w:t>Status</w:t>
            </w:r>
          </w:p>
        </w:tc>
      </w:tr>
      <w:tr w:rsidR="00F7057E" w14:paraId="019E1B9D" w14:textId="77777777">
        <w:tblPrEx>
          <w:tblCellMar>
            <w:top w:w="0" w:type="dxa"/>
            <w:bottom w:w="0" w:type="dxa"/>
          </w:tblCellMar>
        </w:tblPrEx>
        <w:tc>
          <w:tcPr>
            <w:tcW w:w="800" w:type="dxa"/>
            <w:shd w:val="clear" w:color="auto" w:fill="FFFFFF"/>
          </w:tcPr>
          <w:p w14:paraId="01BA8C20" w14:textId="77777777" w:rsidR="00F7057E" w:rsidRDefault="00000000">
            <w:r>
              <w:rPr>
                <w:rFonts w:ascii="Arial Narrow" w:eastAsia="Arial Narrow" w:hAnsi="Arial Narrow" w:cs="Arial Narrow"/>
              </w:rPr>
              <w:t>K-01</w:t>
            </w:r>
          </w:p>
        </w:tc>
        <w:tc>
          <w:tcPr>
            <w:tcW w:w="5000" w:type="dxa"/>
            <w:shd w:val="clear" w:color="auto" w:fill="FFFFFF"/>
          </w:tcPr>
          <w:p w14:paraId="6C9E5B2C" w14:textId="77777777" w:rsidR="00F7057E" w:rsidRDefault="00000000">
            <w:r>
              <w:rPr>
                <w:rFonts w:ascii="Arial Narrow" w:eastAsia="Arial Narrow" w:hAnsi="Arial Narrow" w:cs="Arial Narrow"/>
              </w:rPr>
              <w:t>Nutzer wählt sein Bundesland aus einer Liste aus. Die App zeigt automatisch das geltende Berechnungsmodell an (Bundesmodell für 11 Bundesländer, Bayern-Modell für Bayern, BaWü-Modell für Baden-Württemberg, Hamburg-Modell für Hamburg).</w:t>
            </w:r>
          </w:p>
        </w:tc>
        <w:tc>
          <w:tcPr>
            <w:tcW w:w="1200" w:type="dxa"/>
            <w:shd w:val="clear" w:color="auto" w:fill="FFFFFF"/>
          </w:tcPr>
          <w:p w14:paraId="121CA5FE"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7018C72E" w14:textId="77777777" w:rsidR="00F7057E" w:rsidRDefault="00000000">
            <w:r>
              <w:rPr>
                <w:rFonts w:ascii="Arial Narrow" w:eastAsia="Arial Narrow" w:hAnsi="Arial Narrow" w:cs="Arial Narrow"/>
              </w:rPr>
              <w:t>Neu</w:t>
            </w:r>
          </w:p>
        </w:tc>
      </w:tr>
      <w:tr w:rsidR="00F7057E" w14:paraId="7E062316" w14:textId="77777777">
        <w:tblPrEx>
          <w:tblCellMar>
            <w:top w:w="0" w:type="dxa"/>
            <w:bottom w:w="0" w:type="dxa"/>
          </w:tblCellMar>
        </w:tblPrEx>
        <w:tc>
          <w:tcPr>
            <w:tcW w:w="800" w:type="dxa"/>
            <w:shd w:val="clear" w:color="auto" w:fill="F5F5F5"/>
          </w:tcPr>
          <w:p w14:paraId="2995F8BB" w14:textId="77777777" w:rsidR="00F7057E" w:rsidRDefault="00000000">
            <w:r>
              <w:rPr>
                <w:rFonts w:ascii="Arial Narrow" w:eastAsia="Arial Narrow" w:hAnsi="Arial Narrow" w:cs="Arial Narrow"/>
              </w:rPr>
              <w:t>K-02</w:t>
            </w:r>
          </w:p>
        </w:tc>
        <w:tc>
          <w:tcPr>
            <w:tcW w:w="5000" w:type="dxa"/>
            <w:shd w:val="clear" w:color="auto" w:fill="F5F5F5"/>
          </w:tcPr>
          <w:p w14:paraId="7973D53B" w14:textId="77777777" w:rsidR="00F7057E" w:rsidRDefault="00000000">
            <w:r>
              <w:rPr>
                <w:rFonts w:ascii="Arial Narrow" w:eastAsia="Arial Narrow" w:hAnsi="Arial Narrow" w:cs="Arial Narrow"/>
              </w:rPr>
              <w:t xml:space="preserve">Strukturierter Eingabeassistent: Schritt-für-Schritt-Abfrage aller relevanten </w:t>
            </w:r>
            <w:proofErr w:type="spellStart"/>
            <w:r>
              <w:rPr>
                <w:rFonts w:ascii="Arial Narrow" w:eastAsia="Arial Narrow" w:hAnsi="Arial Narrow" w:cs="Arial Narrow"/>
              </w:rPr>
              <w:t>Bescheidwerte</w:t>
            </w:r>
            <w:proofErr w:type="spellEnd"/>
            <w:r>
              <w:rPr>
                <w:rFonts w:ascii="Arial Narrow" w:eastAsia="Arial Narrow" w:hAnsi="Arial Narrow" w:cs="Arial Narrow"/>
              </w:rPr>
              <w:t xml:space="preserve">. Jedes Eingabefeld enthält einen </w:t>
            </w:r>
            <w:proofErr w:type="gramStart"/>
            <w:r>
              <w:rPr>
                <w:rFonts w:ascii="Arial Narrow" w:eastAsia="Arial Narrow" w:hAnsi="Arial Narrow" w:cs="Arial Narrow"/>
              </w:rPr>
              <w:t>Erklärungshinweis</w:t>
            </w:r>
            <w:proofErr w:type="gramEnd"/>
            <w:r>
              <w:rPr>
                <w:rFonts w:ascii="Arial Narrow" w:eastAsia="Arial Narrow" w:hAnsi="Arial Narrow" w:cs="Arial Narrow"/>
              </w:rPr>
              <w:t xml:space="preserve"> der beschreibt wo der Wert im Bescheid zu finden ist.</w:t>
            </w:r>
          </w:p>
        </w:tc>
        <w:tc>
          <w:tcPr>
            <w:tcW w:w="1200" w:type="dxa"/>
            <w:shd w:val="clear" w:color="auto" w:fill="F5F5F5"/>
          </w:tcPr>
          <w:p w14:paraId="6BC81FB8"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7775D1FF" w14:textId="77777777" w:rsidR="00F7057E" w:rsidRDefault="00000000">
            <w:r>
              <w:rPr>
                <w:rFonts w:ascii="Arial Narrow" w:eastAsia="Arial Narrow" w:hAnsi="Arial Narrow" w:cs="Arial Narrow"/>
              </w:rPr>
              <w:t>Neu</w:t>
            </w:r>
          </w:p>
        </w:tc>
      </w:tr>
      <w:tr w:rsidR="00F7057E" w14:paraId="346D918E" w14:textId="77777777">
        <w:tblPrEx>
          <w:tblCellMar>
            <w:top w:w="0" w:type="dxa"/>
            <w:bottom w:w="0" w:type="dxa"/>
          </w:tblCellMar>
        </w:tblPrEx>
        <w:tc>
          <w:tcPr>
            <w:tcW w:w="800" w:type="dxa"/>
            <w:shd w:val="clear" w:color="auto" w:fill="FFFFFF"/>
          </w:tcPr>
          <w:p w14:paraId="4C7D0225" w14:textId="77777777" w:rsidR="00F7057E" w:rsidRDefault="00000000">
            <w:r>
              <w:rPr>
                <w:rFonts w:ascii="Arial Narrow" w:eastAsia="Arial Narrow" w:hAnsi="Arial Narrow" w:cs="Arial Narrow"/>
              </w:rPr>
              <w:t>K-03</w:t>
            </w:r>
          </w:p>
        </w:tc>
        <w:tc>
          <w:tcPr>
            <w:tcW w:w="5000" w:type="dxa"/>
            <w:shd w:val="clear" w:color="auto" w:fill="FFFFFF"/>
          </w:tcPr>
          <w:p w14:paraId="72C828B8" w14:textId="77777777" w:rsidR="00F7057E" w:rsidRDefault="00000000">
            <w:r>
              <w:rPr>
                <w:rFonts w:ascii="Arial Narrow" w:eastAsia="Arial Narrow" w:hAnsi="Arial Narrow" w:cs="Arial Narrow"/>
              </w:rPr>
              <w:t>Abfrage der Grundsteuererklärungsangaben parallel zum Bescheid: Wohnfläche, Nutzungsart, Baujahr, Bodenrichtwert (Stichtag 01.01.2022). Diese Werte dienen als Vergleichsbasis.</w:t>
            </w:r>
          </w:p>
        </w:tc>
        <w:tc>
          <w:tcPr>
            <w:tcW w:w="1200" w:type="dxa"/>
            <w:shd w:val="clear" w:color="auto" w:fill="FFFFFF"/>
          </w:tcPr>
          <w:p w14:paraId="03CF0E89"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396D62A1" w14:textId="77777777" w:rsidR="00F7057E" w:rsidRDefault="00000000">
            <w:r>
              <w:rPr>
                <w:rFonts w:ascii="Arial Narrow" w:eastAsia="Arial Narrow" w:hAnsi="Arial Narrow" w:cs="Arial Narrow"/>
              </w:rPr>
              <w:t>Neu</w:t>
            </w:r>
          </w:p>
        </w:tc>
      </w:tr>
      <w:tr w:rsidR="00F7057E" w14:paraId="0E0C4B3C" w14:textId="77777777">
        <w:tblPrEx>
          <w:tblCellMar>
            <w:top w:w="0" w:type="dxa"/>
            <w:bottom w:w="0" w:type="dxa"/>
          </w:tblCellMar>
        </w:tblPrEx>
        <w:tc>
          <w:tcPr>
            <w:tcW w:w="800" w:type="dxa"/>
            <w:shd w:val="clear" w:color="auto" w:fill="F5F5F5"/>
          </w:tcPr>
          <w:p w14:paraId="6A75D0F8" w14:textId="77777777" w:rsidR="00F7057E" w:rsidRDefault="00000000">
            <w:r>
              <w:rPr>
                <w:rFonts w:ascii="Arial Narrow" w:eastAsia="Arial Narrow" w:hAnsi="Arial Narrow" w:cs="Arial Narrow"/>
              </w:rPr>
              <w:t>K-04</w:t>
            </w:r>
          </w:p>
        </w:tc>
        <w:tc>
          <w:tcPr>
            <w:tcW w:w="5000" w:type="dxa"/>
            <w:shd w:val="clear" w:color="auto" w:fill="F5F5F5"/>
          </w:tcPr>
          <w:p w14:paraId="44DEB8DF" w14:textId="77777777" w:rsidR="00F7057E" w:rsidRDefault="00000000">
            <w:r>
              <w:rPr>
                <w:rFonts w:ascii="Arial Narrow" w:eastAsia="Arial Narrow" w:hAnsi="Arial Narrow" w:cs="Arial Narrow"/>
              </w:rPr>
              <w:t>Plausibilitätsprüfung aller Eingabewerte: Warnmeldung bei unplausiblen Angaben (Wohnfläche unter 10 oder über 500 Quadratmeter, Bodenrichtwert aus falschem Jahr, Hebesatz außerhalb des typischen Bereichs 100 bis 1000 Prozent).</w:t>
            </w:r>
          </w:p>
        </w:tc>
        <w:tc>
          <w:tcPr>
            <w:tcW w:w="1200" w:type="dxa"/>
            <w:shd w:val="clear" w:color="auto" w:fill="F5F5F5"/>
          </w:tcPr>
          <w:p w14:paraId="2F6729BD"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23B912A0" w14:textId="77777777" w:rsidR="00F7057E" w:rsidRDefault="00000000">
            <w:r>
              <w:rPr>
                <w:rFonts w:ascii="Arial Narrow" w:eastAsia="Arial Narrow" w:hAnsi="Arial Narrow" w:cs="Arial Narrow"/>
              </w:rPr>
              <w:t>Neu</w:t>
            </w:r>
          </w:p>
        </w:tc>
      </w:tr>
      <w:tr w:rsidR="00F7057E" w14:paraId="54D50010" w14:textId="77777777">
        <w:tblPrEx>
          <w:tblCellMar>
            <w:top w:w="0" w:type="dxa"/>
            <w:bottom w:w="0" w:type="dxa"/>
          </w:tblCellMar>
        </w:tblPrEx>
        <w:tc>
          <w:tcPr>
            <w:tcW w:w="800" w:type="dxa"/>
            <w:shd w:val="clear" w:color="auto" w:fill="FFFFFF"/>
          </w:tcPr>
          <w:p w14:paraId="08AEFEBD" w14:textId="77777777" w:rsidR="00F7057E" w:rsidRDefault="00000000">
            <w:r>
              <w:rPr>
                <w:rFonts w:ascii="Arial Narrow" w:eastAsia="Arial Narrow" w:hAnsi="Arial Narrow" w:cs="Arial Narrow"/>
              </w:rPr>
              <w:t>K-05</w:t>
            </w:r>
          </w:p>
        </w:tc>
        <w:tc>
          <w:tcPr>
            <w:tcW w:w="5000" w:type="dxa"/>
            <w:shd w:val="clear" w:color="auto" w:fill="FFFFFF"/>
          </w:tcPr>
          <w:p w14:paraId="3C6F4624" w14:textId="77777777" w:rsidR="00F7057E" w:rsidRDefault="00000000">
            <w:r>
              <w:rPr>
                <w:rFonts w:ascii="Arial Narrow" w:eastAsia="Arial Narrow" w:hAnsi="Arial Narrow" w:cs="Arial Narrow"/>
              </w:rPr>
              <w:t xml:space="preserve">Zwischenspeicherung des Eingabefortschritts: Nutzer kann die Prüfung unterbrechen und später fortsetzen (Session-Persistenz für eingeloggte Nutzer, </w:t>
            </w:r>
            <w:proofErr w:type="spellStart"/>
            <w:r>
              <w:rPr>
                <w:rFonts w:ascii="Arial Narrow" w:eastAsia="Arial Narrow" w:hAnsi="Arial Narrow" w:cs="Arial Narrow"/>
              </w:rPr>
              <w:t>Local</w:t>
            </w:r>
            <w:proofErr w:type="spellEnd"/>
            <w:r>
              <w:rPr>
                <w:rFonts w:ascii="Arial Narrow" w:eastAsia="Arial Narrow" w:hAnsi="Arial Narrow" w:cs="Arial Narrow"/>
              </w:rPr>
              <w:t>-Storage für nicht eingeloggte Nutzer).</w:t>
            </w:r>
          </w:p>
        </w:tc>
        <w:tc>
          <w:tcPr>
            <w:tcW w:w="1200" w:type="dxa"/>
            <w:shd w:val="clear" w:color="auto" w:fill="FFFFFF"/>
          </w:tcPr>
          <w:p w14:paraId="13E2B6BC" w14:textId="77777777" w:rsidR="00F7057E" w:rsidRDefault="00000000">
            <w:r>
              <w:rPr>
                <w:rFonts w:ascii="Arial Narrow" w:eastAsia="Arial Narrow" w:hAnsi="Arial Narrow" w:cs="Arial Narrow"/>
              </w:rPr>
              <w:t>Soll</w:t>
            </w:r>
          </w:p>
        </w:tc>
        <w:tc>
          <w:tcPr>
            <w:tcW w:w="1000" w:type="dxa"/>
            <w:shd w:val="clear" w:color="auto" w:fill="FFFFFF"/>
          </w:tcPr>
          <w:p w14:paraId="7B891419" w14:textId="77777777" w:rsidR="00F7057E" w:rsidRDefault="00000000">
            <w:r>
              <w:rPr>
                <w:rFonts w:ascii="Arial Narrow" w:eastAsia="Arial Narrow" w:hAnsi="Arial Narrow" w:cs="Arial Narrow"/>
              </w:rPr>
              <w:t>Neu</w:t>
            </w:r>
          </w:p>
        </w:tc>
      </w:tr>
    </w:tbl>
    <w:p w14:paraId="0A703EC2" w14:textId="77777777" w:rsidR="00F7057E" w:rsidRDefault="00F7057E">
      <w:pPr>
        <w:spacing w:after="120"/>
      </w:pPr>
    </w:p>
    <w:p w14:paraId="0F243CE5" w14:textId="77777777" w:rsidR="00F7057E" w:rsidRDefault="00000000">
      <w:pPr>
        <w:spacing w:after="120"/>
      </w:pPr>
      <w:r>
        <w:rPr>
          <w:rFonts w:ascii="Arial Narrow" w:eastAsia="Arial Narrow" w:hAnsi="Arial Narrow" w:cs="Arial Narrow"/>
          <w:b/>
          <w:bCs/>
          <w:sz w:val="22"/>
          <w:szCs w:val="22"/>
        </w:rPr>
        <w:t>Kernprozess 2: Berechnungslogik und Prüfung</w:t>
      </w:r>
    </w:p>
    <w:p w14:paraId="7C40DB4E" w14:textId="77777777" w:rsidR="00F7057E" w:rsidRDefault="00F7057E">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1200"/>
        <w:gridCol w:w="1000"/>
      </w:tblGrid>
      <w:tr w:rsidR="00F7057E" w14:paraId="669393C4" w14:textId="77777777">
        <w:tblPrEx>
          <w:tblCellMar>
            <w:top w:w="0" w:type="dxa"/>
            <w:bottom w:w="0" w:type="dxa"/>
          </w:tblCellMar>
        </w:tblPrEx>
        <w:trPr>
          <w:tblHeader/>
        </w:trPr>
        <w:tc>
          <w:tcPr>
            <w:tcW w:w="800" w:type="dxa"/>
            <w:shd w:val="clear" w:color="auto" w:fill="000000"/>
          </w:tcPr>
          <w:p w14:paraId="5F2A2F6D" w14:textId="77777777" w:rsidR="00F7057E" w:rsidRDefault="00000000">
            <w:pPr>
              <w:jc w:val="center"/>
            </w:pPr>
            <w:r>
              <w:rPr>
                <w:rFonts w:ascii="Arial Narrow" w:eastAsia="Arial Narrow" w:hAnsi="Arial Narrow" w:cs="Arial Narrow"/>
                <w:b/>
                <w:bCs/>
                <w:color w:val="FFFFFF"/>
              </w:rPr>
              <w:t>ID</w:t>
            </w:r>
          </w:p>
        </w:tc>
        <w:tc>
          <w:tcPr>
            <w:tcW w:w="5000" w:type="dxa"/>
            <w:shd w:val="clear" w:color="auto" w:fill="000000"/>
          </w:tcPr>
          <w:p w14:paraId="706A5E9B" w14:textId="77777777" w:rsidR="00F7057E"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3BBC63BC" w14:textId="77777777" w:rsidR="00F7057E"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454AEDDA" w14:textId="77777777" w:rsidR="00F7057E" w:rsidRDefault="00000000">
            <w:pPr>
              <w:jc w:val="center"/>
            </w:pPr>
            <w:r>
              <w:rPr>
                <w:rFonts w:ascii="Arial Narrow" w:eastAsia="Arial Narrow" w:hAnsi="Arial Narrow" w:cs="Arial Narrow"/>
                <w:b/>
                <w:bCs/>
                <w:color w:val="FFFFFF"/>
              </w:rPr>
              <w:t>Status</w:t>
            </w:r>
          </w:p>
        </w:tc>
      </w:tr>
      <w:tr w:rsidR="00F7057E" w14:paraId="307AF107" w14:textId="77777777">
        <w:tblPrEx>
          <w:tblCellMar>
            <w:top w:w="0" w:type="dxa"/>
            <w:bottom w:w="0" w:type="dxa"/>
          </w:tblCellMar>
        </w:tblPrEx>
        <w:tc>
          <w:tcPr>
            <w:tcW w:w="800" w:type="dxa"/>
            <w:shd w:val="clear" w:color="auto" w:fill="FFFFFF"/>
          </w:tcPr>
          <w:p w14:paraId="4698C2A9" w14:textId="77777777" w:rsidR="00F7057E" w:rsidRDefault="00000000">
            <w:r>
              <w:rPr>
                <w:rFonts w:ascii="Arial Narrow" w:eastAsia="Arial Narrow" w:hAnsi="Arial Narrow" w:cs="Arial Narrow"/>
              </w:rPr>
              <w:t>P-01</w:t>
            </w:r>
          </w:p>
        </w:tc>
        <w:tc>
          <w:tcPr>
            <w:tcW w:w="5000" w:type="dxa"/>
            <w:shd w:val="clear" w:color="auto" w:fill="FFFFFF"/>
          </w:tcPr>
          <w:p w14:paraId="6D709BEB" w14:textId="77777777" w:rsidR="00F7057E" w:rsidRDefault="00000000">
            <w:r>
              <w:rPr>
                <w:rFonts w:ascii="Arial Narrow" w:eastAsia="Arial Narrow" w:hAnsi="Arial Narrow" w:cs="Arial Narrow"/>
              </w:rPr>
              <w:t>Bundesmodell-Berechnung: Implementierung von §§ 219 bis 228 BewG (Grundsteuerwert aus Bodenwert und Gebäudewert) sowie § 13 GrStG (Steuermesszahl) und § 14 GrStG (Steuermessbetrag) und § 25 GrStG (Hebesatz). Ergebnis: berechneter Jahresbetrag.</w:t>
            </w:r>
          </w:p>
        </w:tc>
        <w:tc>
          <w:tcPr>
            <w:tcW w:w="1200" w:type="dxa"/>
            <w:shd w:val="clear" w:color="auto" w:fill="FFFFFF"/>
          </w:tcPr>
          <w:p w14:paraId="141A6E00"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54FAB191" w14:textId="77777777" w:rsidR="00F7057E" w:rsidRDefault="00000000">
            <w:r>
              <w:rPr>
                <w:rFonts w:ascii="Arial Narrow" w:eastAsia="Arial Narrow" w:hAnsi="Arial Narrow" w:cs="Arial Narrow"/>
              </w:rPr>
              <w:t>Neu</w:t>
            </w:r>
          </w:p>
        </w:tc>
      </w:tr>
      <w:tr w:rsidR="00F7057E" w14:paraId="5323C5D8" w14:textId="77777777">
        <w:tblPrEx>
          <w:tblCellMar>
            <w:top w:w="0" w:type="dxa"/>
            <w:bottom w:w="0" w:type="dxa"/>
          </w:tblCellMar>
        </w:tblPrEx>
        <w:tc>
          <w:tcPr>
            <w:tcW w:w="800" w:type="dxa"/>
            <w:shd w:val="clear" w:color="auto" w:fill="F5F5F5"/>
          </w:tcPr>
          <w:p w14:paraId="777D5BDA" w14:textId="77777777" w:rsidR="00F7057E" w:rsidRDefault="00000000">
            <w:r>
              <w:rPr>
                <w:rFonts w:ascii="Arial Narrow" w:eastAsia="Arial Narrow" w:hAnsi="Arial Narrow" w:cs="Arial Narrow"/>
              </w:rPr>
              <w:t>P-02</w:t>
            </w:r>
          </w:p>
        </w:tc>
        <w:tc>
          <w:tcPr>
            <w:tcW w:w="5000" w:type="dxa"/>
            <w:shd w:val="clear" w:color="auto" w:fill="F5F5F5"/>
          </w:tcPr>
          <w:p w14:paraId="1F39B0E2" w14:textId="77777777" w:rsidR="00F7057E" w:rsidRDefault="00000000">
            <w:r>
              <w:rPr>
                <w:rFonts w:ascii="Arial Narrow" w:eastAsia="Arial Narrow" w:hAnsi="Arial Narrow" w:cs="Arial Narrow"/>
              </w:rPr>
              <w:t>Bayern-Modell-Berechnung: Implementierung der flächenbasierten Äquivalenzbetragsberechnung nach dem Bayerischen Grundsteuergesetz (</w:t>
            </w:r>
            <w:proofErr w:type="spellStart"/>
            <w:r>
              <w:rPr>
                <w:rFonts w:ascii="Arial Narrow" w:eastAsia="Arial Narrow" w:hAnsi="Arial Narrow" w:cs="Arial Narrow"/>
              </w:rPr>
              <w:t>BayGrStG</w:t>
            </w:r>
            <w:proofErr w:type="spellEnd"/>
            <w:r>
              <w:rPr>
                <w:rFonts w:ascii="Arial Narrow" w:eastAsia="Arial Narrow" w:hAnsi="Arial Narrow" w:cs="Arial Narrow"/>
              </w:rPr>
              <w:t>) mit korrekten Äquivalenzzahlen und Hebesatz.</w:t>
            </w:r>
          </w:p>
        </w:tc>
        <w:tc>
          <w:tcPr>
            <w:tcW w:w="1200" w:type="dxa"/>
            <w:shd w:val="clear" w:color="auto" w:fill="F5F5F5"/>
          </w:tcPr>
          <w:p w14:paraId="03439D28"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53F0ACD8" w14:textId="77777777" w:rsidR="00F7057E" w:rsidRDefault="00000000">
            <w:r>
              <w:rPr>
                <w:rFonts w:ascii="Arial Narrow" w:eastAsia="Arial Narrow" w:hAnsi="Arial Narrow" w:cs="Arial Narrow"/>
              </w:rPr>
              <w:t>Neu</w:t>
            </w:r>
          </w:p>
        </w:tc>
      </w:tr>
      <w:tr w:rsidR="00F7057E" w14:paraId="4AE15488" w14:textId="77777777">
        <w:tblPrEx>
          <w:tblCellMar>
            <w:top w:w="0" w:type="dxa"/>
            <w:bottom w:w="0" w:type="dxa"/>
          </w:tblCellMar>
        </w:tblPrEx>
        <w:tc>
          <w:tcPr>
            <w:tcW w:w="800" w:type="dxa"/>
            <w:shd w:val="clear" w:color="auto" w:fill="FFFFFF"/>
          </w:tcPr>
          <w:p w14:paraId="1E69C51D" w14:textId="77777777" w:rsidR="00F7057E" w:rsidRDefault="00000000">
            <w:r>
              <w:rPr>
                <w:rFonts w:ascii="Arial Narrow" w:eastAsia="Arial Narrow" w:hAnsi="Arial Narrow" w:cs="Arial Narrow"/>
              </w:rPr>
              <w:t>P-03</w:t>
            </w:r>
          </w:p>
        </w:tc>
        <w:tc>
          <w:tcPr>
            <w:tcW w:w="5000" w:type="dxa"/>
            <w:shd w:val="clear" w:color="auto" w:fill="FFFFFF"/>
          </w:tcPr>
          <w:p w14:paraId="5ABBB49D" w14:textId="77777777" w:rsidR="00F7057E" w:rsidRDefault="00000000">
            <w:r>
              <w:rPr>
                <w:rFonts w:ascii="Arial Narrow" w:eastAsia="Arial Narrow" w:hAnsi="Arial Narrow" w:cs="Arial Narrow"/>
              </w:rPr>
              <w:t>Baden-Württemberg-Modell-Berechnung: Implementierung der bodenwertbasierten Berechnung nach dem Landesgrundsteuergesetz Baden-Württemberg (</w:t>
            </w:r>
            <w:proofErr w:type="spellStart"/>
            <w:r>
              <w:rPr>
                <w:rFonts w:ascii="Arial Narrow" w:eastAsia="Arial Narrow" w:hAnsi="Arial Narrow" w:cs="Arial Narrow"/>
              </w:rPr>
              <w:t>LGrStG</w:t>
            </w:r>
            <w:proofErr w:type="spellEnd"/>
            <w:r>
              <w:rPr>
                <w:rFonts w:ascii="Arial Narrow" w:eastAsia="Arial Narrow" w:hAnsi="Arial Narrow" w:cs="Arial Narrow"/>
              </w:rPr>
              <w:t xml:space="preserve"> BW) mit einheitlicher Steuermesszahl von 1,3 Promille.</w:t>
            </w:r>
          </w:p>
        </w:tc>
        <w:tc>
          <w:tcPr>
            <w:tcW w:w="1200" w:type="dxa"/>
            <w:shd w:val="clear" w:color="auto" w:fill="FFFFFF"/>
          </w:tcPr>
          <w:p w14:paraId="6E0CC506"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7AEF56C9" w14:textId="77777777" w:rsidR="00F7057E" w:rsidRDefault="00000000">
            <w:r>
              <w:rPr>
                <w:rFonts w:ascii="Arial Narrow" w:eastAsia="Arial Narrow" w:hAnsi="Arial Narrow" w:cs="Arial Narrow"/>
              </w:rPr>
              <w:t>Neu</w:t>
            </w:r>
          </w:p>
        </w:tc>
      </w:tr>
      <w:tr w:rsidR="00F7057E" w14:paraId="3E7DA4FF" w14:textId="77777777">
        <w:tblPrEx>
          <w:tblCellMar>
            <w:top w:w="0" w:type="dxa"/>
            <w:bottom w:w="0" w:type="dxa"/>
          </w:tblCellMar>
        </w:tblPrEx>
        <w:tc>
          <w:tcPr>
            <w:tcW w:w="800" w:type="dxa"/>
            <w:shd w:val="clear" w:color="auto" w:fill="F5F5F5"/>
          </w:tcPr>
          <w:p w14:paraId="4174B475" w14:textId="77777777" w:rsidR="00F7057E" w:rsidRDefault="00000000">
            <w:r>
              <w:rPr>
                <w:rFonts w:ascii="Arial Narrow" w:eastAsia="Arial Narrow" w:hAnsi="Arial Narrow" w:cs="Arial Narrow"/>
              </w:rPr>
              <w:t>P-04</w:t>
            </w:r>
          </w:p>
        </w:tc>
        <w:tc>
          <w:tcPr>
            <w:tcW w:w="5000" w:type="dxa"/>
            <w:shd w:val="clear" w:color="auto" w:fill="F5F5F5"/>
          </w:tcPr>
          <w:p w14:paraId="353BB82F" w14:textId="77777777" w:rsidR="00F7057E" w:rsidRDefault="00000000">
            <w:r>
              <w:rPr>
                <w:rFonts w:ascii="Arial Narrow" w:eastAsia="Arial Narrow" w:hAnsi="Arial Narrow" w:cs="Arial Narrow"/>
              </w:rPr>
              <w:t>Hamburg-Modell-Berechnung: Implementierung der wohnflächenbasierten Berechnung nach dem Hamburgischen Grundsteuergesetz (</w:t>
            </w:r>
            <w:proofErr w:type="spellStart"/>
            <w:r>
              <w:rPr>
                <w:rFonts w:ascii="Arial Narrow" w:eastAsia="Arial Narrow" w:hAnsi="Arial Narrow" w:cs="Arial Narrow"/>
              </w:rPr>
              <w:t>HmbGrStG</w:t>
            </w:r>
            <w:proofErr w:type="spellEnd"/>
            <w:r>
              <w:rPr>
                <w:rFonts w:ascii="Arial Narrow" w:eastAsia="Arial Narrow" w:hAnsi="Arial Narrow" w:cs="Arial Narrow"/>
              </w:rPr>
              <w:t>) mit lageabhängigen Faktoren (Wohnlage gut oder normal).</w:t>
            </w:r>
          </w:p>
        </w:tc>
        <w:tc>
          <w:tcPr>
            <w:tcW w:w="1200" w:type="dxa"/>
            <w:shd w:val="clear" w:color="auto" w:fill="F5F5F5"/>
          </w:tcPr>
          <w:p w14:paraId="4F15A815"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0CDE12A3" w14:textId="77777777" w:rsidR="00F7057E" w:rsidRDefault="00000000">
            <w:r>
              <w:rPr>
                <w:rFonts w:ascii="Arial Narrow" w:eastAsia="Arial Narrow" w:hAnsi="Arial Narrow" w:cs="Arial Narrow"/>
              </w:rPr>
              <w:t>Neu</w:t>
            </w:r>
          </w:p>
        </w:tc>
      </w:tr>
      <w:tr w:rsidR="00F7057E" w14:paraId="664583DE" w14:textId="77777777">
        <w:tblPrEx>
          <w:tblCellMar>
            <w:top w:w="0" w:type="dxa"/>
            <w:bottom w:w="0" w:type="dxa"/>
          </w:tblCellMar>
        </w:tblPrEx>
        <w:tc>
          <w:tcPr>
            <w:tcW w:w="800" w:type="dxa"/>
            <w:shd w:val="clear" w:color="auto" w:fill="FFFFFF"/>
          </w:tcPr>
          <w:p w14:paraId="752FA3CC" w14:textId="77777777" w:rsidR="00F7057E" w:rsidRDefault="00000000">
            <w:r>
              <w:rPr>
                <w:rFonts w:ascii="Arial Narrow" w:eastAsia="Arial Narrow" w:hAnsi="Arial Narrow" w:cs="Arial Narrow"/>
              </w:rPr>
              <w:t>P-05</w:t>
            </w:r>
          </w:p>
        </w:tc>
        <w:tc>
          <w:tcPr>
            <w:tcW w:w="5000" w:type="dxa"/>
            <w:shd w:val="clear" w:color="auto" w:fill="FFFFFF"/>
          </w:tcPr>
          <w:p w14:paraId="3FABCF28" w14:textId="77777777" w:rsidR="00F7057E" w:rsidRDefault="00000000">
            <w:r>
              <w:rPr>
                <w:rFonts w:ascii="Arial Narrow" w:eastAsia="Arial Narrow" w:hAnsi="Arial Narrow" w:cs="Arial Narrow"/>
              </w:rPr>
              <w:t>Abweichungsermittlung: Vergleich des berechneten Betrags mit dem im Bescheid ausgewiesenen Betrag. Anzeige der Abweichung in Euro (absolut) und Prozent (relativ). Klare visuelle Unterscheidung zwischen keiner Abweichung, geringer Abweichung unter 50 Euro und erheblicher Abweichung über 50 Euro.</w:t>
            </w:r>
          </w:p>
        </w:tc>
        <w:tc>
          <w:tcPr>
            <w:tcW w:w="1200" w:type="dxa"/>
            <w:shd w:val="clear" w:color="auto" w:fill="FFFFFF"/>
          </w:tcPr>
          <w:p w14:paraId="3D3709B9"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037CD008" w14:textId="77777777" w:rsidR="00F7057E" w:rsidRDefault="00000000">
            <w:r>
              <w:rPr>
                <w:rFonts w:ascii="Arial Narrow" w:eastAsia="Arial Narrow" w:hAnsi="Arial Narrow" w:cs="Arial Narrow"/>
              </w:rPr>
              <w:t>Neu</w:t>
            </w:r>
          </w:p>
        </w:tc>
      </w:tr>
      <w:tr w:rsidR="00F7057E" w14:paraId="4F1D90E4" w14:textId="77777777">
        <w:tblPrEx>
          <w:tblCellMar>
            <w:top w:w="0" w:type="dxa"/>
            <w:bottom w:w="0" w:type="dxa"/>
          </w:tblCellMar>
        </w:tblPrEx>
        <w:tc>
          <w:tcPr>
            <w:tcW w:w="800" w:type="dxa"/>
            <w:shd w:val="clear" w:color="auto" w:fill="F5F5F5"/>
          </w:tcPr>
          <w:p w14:paraId="13E0C7FF" w14:textId="77777777" w:rsidR="00F7057E" w:rsidRDefault="00000000">
            <w:r>
              <w:rPr>
                <w:rFonts w:ascii="Arial Narrow" w:eastAsia="Arial Narrow" w:hAnsi="Arial Narrow" w:cs="Arial Narrow"/>
              </w:rPr>
              <w:lastRenderedPageBreak/>
              <w:t>P-06</w:t>
            </w:r>
          </w:p>
        </w:tc>
        <w:tc>
          <w:tcPr>
            <w:tcW w:w="5000" w:type="dxa"/>
            <w:shd w:val="clear" w:color="auto" w:fill="F5F5F5"/>
          </w:tcPr>
          <w:p w14:paraId="31654E24" w14:textId="77777777" w:rsidR="00F7057E" w:rsidRDefault="00000000">
            <w:r>
              <w:rPr>
                <w:rFonts w:ascii="Arial Narrow" w:eastAsia="Arial Narrow" w:hAnsi="Arial Narrow" w:cs="Arial Narrow"/>
              </w:rPr>
              <w:t>Nachvollziehbare Berechnung: Jeder Berechnungsschritt wird mit Formel, eingesetzten Werten und Zwischenergebnis angezeigt. Keine Blackbox-Berechnung, der Nutzer sieht jeden Rechenschritt.</w:t>
            </w:r>
          </w:p>
        </w:tc>
        <w:tc>
          <w:tcPr>
            <w:tcW w:w="1200" w:type="dxa"/>
            <w:shd w:val="clear" w:color="auto" w:fill="F5F5F5"/>
          </w:tcPr>
          <w:p w14:paraId="16738004"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6802D11F" w14:textId="77777777" w:rsidR="00F7057E" w:rsidRDefault="00000000">
            <w:r>
              <w:rPr>
                <w:rFonts w:ascii="Arial Narrow" w:eastAsia="Arial Narrow" w:hAnsi="Arial Narrow" w:cs="Arial Narrow"/>
              </w:rPr>
              <w:t>Neu</w:t>
            </w:r>
          </w:p>
        </w:tc>
      </w:tr>
      <w:tr w:rsidR="00F7057E" w14:paraId="26CA7424" w14:textId="77777777">
        <w:tblPrEx>
          <w:tblCellMar>
            <w:top w:w="0" w:type="dxa"/>
            <w:bottom w:w="0" w:type="dxa"/>
          </w:tblCellMar>
        </w:tblPrEx>
        <w:tc>
          <w:tcPr>
            <w:tcW w:w="800" w:type="dxa"/>
            <w:shd w:val="clear" w:color="auto" w:fill="FFFFFF"/>
          </w:tcPr>
          <w:p w14:paraId="3C4C539E" w14:textId="77777777" w:rsidR="00F7057E" w:rsidRDefault="00000000">
            <w:r>
              <w:rPr>
                <w:rFonts w:ascii="Arial Narrow" w:eastAsia="Arial Narrow" w:hAnsi="Arial Narrow" w:cs="Arial Narrow"/>
              </w:rPr>
              <w:t>P-07</w:t>
            </w:r>
          </w:p>
        </w:tc>
        <w:tc>
          <w:tcPr>
            <w:tcW w:w="5000" w:type="dxa"/>
            <w:shd w:val="clear" w:color="auto" w:fill="FFFFFF"/>
          </w:tcPr>
          <w:p w14:paraId="5730B79A" w14:textId="77777777" w:rsidR="00F7057E" w:rsidRDefault="00000000">
            <w:r>
              <w:rPr>
                <w:rFonts w:ascii="Arial Narrow" w:eastAsia="Arial Narrow" w:hAnsi="Arial Narrow" w:cs="Arial Narrow"/>
              </w:rPr>
              <w:t>Erklärung in verständlicher Sprache: Neben der technischen Berechnung gibt die App eine Erklärung in einfacher Sprache aus (z.B. "Ihr Finanzamt hat eine Wohnfläche von 95 Quadratmetern angenommen. Laut Ihrer Eingabe beträgt die tatsächliche Wohnfläche 83 Quadratmeter. Das erklärt die Abweichung von 214 Euro.").</w:t>
            </w:r>
          </w:p>
        </w:tc>
        <w:tc>
          <w:tcPr>
            <w:tcW w:w="1200" w:type="dxa"/>
            <w:shd w:val="clear" w:color="auto" w:fill="FFFFFF"/>
          </w:tcPr>
          <w:p w14:paraId="03007BAC"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4495181A" w14:textId="77777777" w:rsidR="00F7057E" w:rsidRDefault="00000000">
            <w:r>
              <w:rPr>
                <w:rFonts w:ascii="Arial Narrow" w:eastAsia="Arial Narrow" w:hAnsi="Arial Narrow" w:cs="Arial Narrow"/>
              </w:rPr>
              <w:t>Neu</w:t>
            </w:r>
          </w:p>
        </w:tc>
      </w:tr>
      <w:tr w:rsidR="00F7057E" w14:paraId="251F4BCD" w14:textId="77777777">
        <w:tblPrEx>
          <w:tblCellMar>
            <w:top w:w="0" w:type="dxa"/>
            <w:bottom w:w="0" w:type="dxa"/>
          </w:tblCellMar>
        </w:tblPrEx>
        <w:tc>
          <w:tcPr>
            <w:tcW w:w="800" w:type="dxa"/>
            <w:shd w:val="clear" w:color="auto" w:fill="F5F5F5"/>
          </w:tcPr>
          <w:p w14:paraId="3FD659A0" w14:textId="77777777" w:rsidR="00F7057E" w:rsidRDefault="00000000">
            <w:r>
              <w:rPr>
                <w:rFonts w:ascii="Arial Narrow" w:eastAsia="Arial Narrow" w:hAnsi="Arial Narrow" w:cs="Arial Narrow"/>
              </w:rPr>
              <w:t>P-08</w:t>
            </w:r>
          </w:p>
        </w:tc>
        <w:tc>
          <w:tcPr>
            <w:tcW w:w="5000" w:type="dxa"/>
            <w:shd w:val="clear" w:color="auto" w:fill="F5F5F5"/>
          </w:tcPr>
          <w:p w14:paraId="1D393315" w14:textId="77777777" w:rsidR="00F7057E" w:rsidRDefault="00000000">
            <w:r>
              <w:rPr>
                <w:rFonts w:ascii="Arial Narrow" w:eastAsia="Arial Narrow" w:hAnsi="Arial Narrow" w:cs="Arial Narrow"/>
              </w:rPr>
              <w:t>Testfälle: Alle vier Berechnungsmodelle müssen gegen mindestens 5 veröffentlichte Musterrechnungen der jeweiligen Landesfinanzverwaltungen validiert sein, bevor der Launch erfolgt.</w:t>
            </w:r>
          </w:p>
        </w:tc>
        <w:tc>
          <w:tcPr>
            <w:tcW w:w="1200" w:type="dxa"/>
            <w:shd w:val="clear" w:color="auto" w:fill="F5F5F5"/>
          </w:tcPr>
          <w:p w14:paraId="36696BF2"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055EE90D" w14:textId="77777777" w:rsidR="00F7057E" w:rsidRDefault="00000000">
            <w:r>
              <w:rPr>
                <w:rFonts w:ascii="Arial Narrow" w:eastAsia="Arial Narrow" w:hAnsi="Arial Narrow" w:cs="Arial Narrow"/>
              </w:rPr>
              <w:t>Neu</w:t>
            </w:r>
          </w:p>
        </w:tc>
      </w:tr>
    </w:tbl>
    <w:p w14:paraId="3CABB42A" w14:textId="77777777" w:rsidR="00F7057E" w:rsidRDefault="00F7057E">
      <w:pPr>
        <w:spacing w:after="120"/>
      </w:pPr>
    </w:p>
    <w:p w14:paraId="222B8E0B" w14:textId="77777777" w:rsidR="00F7057E" w:rsidRDefault="00000000">
      <w:pPr>
        <w:spacing w:after="120"/>
      </w:pPr>
      <w:r>
        <w:rPr>
          <w:rFonts w:ascii="Arial Narrow" w:eastAsia="Arial Narrow" w:hAnsi="Arial Narrow" w:cs="Arial Narrow"/>
          <w:b/>
          <w:bCs/>
          <w:sz w:val="22"/>
          <w:szCs w:val="22"/>
        </w:rPr>
        <w:t>Kernprozess 3: Einspruchsentwurf-Generator</w:t>
      </w:r>
    </w:p>
    <w:p w14:paraId="7BF50D37" w14:textId="77777777" w:rsidR="00F7057E" w:rsidRDefault="00F7057E">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1200"/>
        <w:gridCol w:w="1000"/>
      </w:tblGrid>
      <w:tr w:rsidR="00F7057E" w14:paraId="498CB25E" w14:textId="77777777">
        <w:tblPrEx>
          <w:tblCellMar>
            <w:top w:w="0" w:type="dxa"/>
            <w:bottom w:w="0" w:type="dxa"/>
          </w:tblCellMar>
        </w:tblPrEx>
        <w:trPr>
          <w:tblHeader/>
        </w:trPr>
        <w:tc>
          <w:tcPr>
            <w:tcW w:w="800" w:type="dxa"/>
            <w:shd w:val="clear" w:color="auto" w:fill="000000"/>
          </w:tcPr>
          <w:p w14:paraId="0308F34A" w14:textId="77777777" w:rsidR="00F7057E" w:rsidRDefault="00000000">
            <w:pPr>
              <w:jc w:val="center"/>
            </w:pPr>
            <w:r>
              <w:rPr>
                <w:rFonts w:ascii="Arial Narrow" w:eastAsia="Arial Narrow" w:hAnsi="Arial Narrow" w:cs="Arial Narrow"/>
                <w:b/>
                <w:bCs/>
                <w:color w:val="FFFFFF"/>
              </w:rPr>
              <w:t>ID</w:t>
            </w:r>
          </w:p>
        </w:tc>
        <w:tc>
          <w:tcPr>
            <w:tcW w:w="5000" w:type="dxa"/>
            <w:shd w:val="clear" w:color="auto" w:fill="000000"/>
          </w:tcPr>
          <w:p w14:paraId="096A1E8D" w14:textId="77777777" w:rsidR="00F7057E"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4722B156" w14:textId="77777777" w:rsidR="00F7057E"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18F9FDDC" w14:textId="77777777" w:rsidR="00F7057E" w:rsidRDefault="00000000">
            <w:pPr>
              <w:jc w:val="center"/>
            </w:pPr>
            <w:r>
              <w:rPr>
                <w:rFonts w:ascii="Arial Narrow" w:eastAsia="Arial Narrow" w:hAnsi="Arial Narrow" w:cs="Arial Narrow"/>
                <w:b/>
                <w:bCs/>
                <w:color w:val="FFFFFF"/>
              </w:rPr>
              <w:t>Status</w:t>
            </w:r>
          </w:p>
        </w:tc>
      </w:tr>
      <w:tr w:rsidR="00F7057E" w14:paraId="1498CA03" w14:textId="77777777">
        <w:tblPrEx>
          <w:tblCellMar>
            <w:top w:w="0" w:type="dxa"/>
            <w:bottom w:w="0" w:type="dxa"/>
          </w:tblCellMar>
        </w:tblPrEx>
        <w:tc>
          <w:tcPr>
            <w:tcW w:w="800" w:type="dxa"/>
            <w:shd w:val="clear" w:color="auto" w:fill="FFFFFF"/>
          </w:tcPr>
          <w:p w14:paraId="35A3AAFF" w14:textId="77777777" w:rsidR="00F7057E" w:rsidRDefault="00000000">
            <w:r>
              <w:rPr>
                <w:rFonts w:ascii="Arial Narrow" w:eastAsia="Arial Narrow" w:hAnsi="Arial Narrow" w:cs="Arial Narrow"/>
              </w:rPr>
              <w:t>E-01</w:t>
            </w:r>
          </w:p>
        </w:tc>
        <w:tc>
          <w:tcPr>
            <w:tcW w:w="5000" w:type="dxa"/>
            <w:shd w:val="clear" w:color="auto" w:fill="FFFFFF"/>
          </w:tcPr>
          <w:p w14:paraId="62E3D339" w14:textId="77777777" w:rsidR="00F7057E" w:rsidRDefault="00000000">
            <w:r>
              <w:rPr>
                <w:rFonts w:ascii="Arial Narrow" w:eastAsia="Arial Narrow" w:hAnsi="Arial Narrow" w:cs="Arial Narrow"/>
              </w:rPr>
              <w:t xml:space="preserve">Einspruchsentwurf-Generator: Auf Basis des Prüfergebnisses erstellt die App einen personalisierbaren Einspruchsentwurf (Musterbrief) an das zuständige Finanzamt. Der Entwurf enthält: </w:t>
            </w:r>
            <w:proofErr w:type="spellStart"/>
            <w:r>
              <w:rPr>
                <w:rFonts w:ascii="Arial Narrow" w:eastAsia="Arial Narrow" w:hAnsi="Arial Narrow" w:cs="Arial Narrow"/>
              </w:rPr>
              <w:t>Bescheidangaben</w:t>
            </w:r>
            <w:proofErr w:type="spellEnd"/>
            <w:r>
              <w:rPr>
                <w:rFonts w:ascii="Arial Narrow" w:eastAsia="Arial Narrow" w:hAnsi="Arial Narrow" w:cs="Arial Narrow"/>
              </w:rPr>
              <w:t xml:space="preserve"> (Aktenzeichen, Bescheid-Datum, ausgewiesener Betrag), berechneten korrekten Betrag, Abweichungsbetrag und Begründung, konkrete Rechtsgrundlage (§ 355 AO, §§ nach Berechnungsmodell), Bitte um Abhilfe innerhalb der Frist. Hinweis: Der Entwurf ersetzt keine Rechtsberatung; die Prüfung durch einen Anwalt oder Steuerberater vor der Einreichung wird ausdrücklich empfohlen.</w:t>
            </w:r>
          </w:p>
        </w:tc>
        <w:tc>
          <w:tcPr>
            <w:tcW w:w="1200" w:type="dxa"/>
            <w:shd w:val="clear" w:color="auto" w:fill="FFFFFF"/>
          </w:tcPr>
          <w:p w14:paraId="592B22B3"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66DF0391" w14:textId="77777777" w:rsidR="00F7057E" w:rsidRDefault="00000000">
            <w:r>
              <w:rPr>
                <w:rFonts w:ascii="Arial Narrow" w:eastAsia="Arial Narrow" w:hAnsi="Arial Narrow" w:cs="Arial Narrow"/>
              </w:rPr>
              <w:t>Neu</w:t>
            </w:r>
          </w:p>
        </w:tc>
      </w:tr>
      <w:tr w:rsidR="00F7057E" w14:paraId="3EF40D21" w14:textId="77777777">
        <w:tblPrEx>
          <w:tblCellMar>
            <w:top w:w="0" w:type="dxa"/>
            <w:bottom w:w="0" w:type="dxa"/>
          </w:tblCellMar>
        </w:tblPrEx>
        <w:tc>
          <w:tcPr>
            <w:tcW w:w="800" w:type="dxa"/>
            <w:shd w:val="clear" w:color="auto" w:fill="F5F5F5"/>
          </w:tcPr>
          <w:p w14:paraId="448AA3FD" w14:textId="77777777" w:rsidR="00F7057E" w:rsidRDefault="00000000">
            <w:r>
              <w:rPr>
                <w:rFonts w:ascii="Arial Narrow" w:eastAsia="Arial Narrow" w:hAnsi="Arial Narrow" w:cs="Arial Narrow"/>
              </w:rPr>
              <w:t>E-02</w:t>
            </w:r>
          </w:p>
        </w:tc>
        <w:tc>
          <w:tcPr>
            <w:tcW w:w="5000" w:type="dxa"/>
            <w:shd w:val="clear" w:color="auto" w:fill="F5F5F5"/>
          </w:tcPr>
          <w:p w14:paraId="15C20504" w14:textId="77777777" w:rsidR="00F7057E" w:rsidRDefault="00000000">
            <w:r>
              <w:rPr>
                <w:rFonts w:ascii="Arial Narrow" w:eastAsia="Arial Narrow" w:hAnsi="Arial Narrow" w:cs="Arial Narrow"/>
              </w:rPr>
              <w:t xml:space="preserve">Personalisierung des Schreibens: Nutzername, Adresse, </w:t>
            </w:r>
            <w:proofErr w:type="spellStart"/>
            <w:r>
              <w:rPr>
                <w:rFonts w:ascii="Arial Narrow" w:eastAsia="Arial Narrow" w:hAnsi="Arial Narrow" w:cs="Arial Narrow"/>
              </w:rPr>
              <w:t>Bescheiddatum</w:t>
            </w:r>
            <w:proofErr w:type="spellEnd"/>
            <w:r>
              <w:rPr>
                <w:rFonts w:ascii="Arial Narrow" w:eastAsia="Arial Narrow" w:hAnsi="Arial Narrow" w:cs="Arial Narrow"/>
              </w:rPr>
              <w:t xml:space="preserve"> und zuständiges Finanzamt sind editierbar vor dem Download.</w:t>
            </w:r>
          </w:p>
        </w:tc>
        <w:tc>
          <w:tcPr>
            <w:tcW w:w="1200" w:type="dxa"/>
            <w:shd w:val="clear" w:color="auto" w:fill="F5F5F5"/>
          </w:tcPr>
          <w:p w14:paraId="4F4737B4"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7A30D8A4" w14:textId="77777777" w:rsidR="00F7057E" w:rsidRDefault="00000000">
            <w:r>
              <w:rPr>
                <w:rFonts w:ascii="Arial Narrow" w:eastAsia="Arial Narrow" w:hAnsi="Arial Narrow" w:cs="Arial Narrow"/>
              </w:rPr>
              <w:t>Neu</w:t>
            </w:r>
          </w:p>
        </w:tc>
      </w:tr>
      <w:tr w:rsidR="00F7057E" w14:paraId="45B348FF" w14:textId="77777777">
        <w:tblPrEx>
          <w:tblCellMar>
            <w:top w:w="0" w:type="dxa"/>
            <w:bottom w:w="0" w:type="dxa"/>
          </w:tblCellMar>
        </w:tblPrEx>
        <w:tc>
          <w:tcPr>
            <w:tcW w:w="800" w:type="dxa"/>
            <w:shd w:val="clear" w:color="auto" w:fill="FFFFFF"/>
          </w:tcPr>
          <w:p w14:paraId="33A88714" w14:textId="77777777" w:rsidR="00F7057E" w:rsidRDefault="00000000">
            <w:r>
              <w:rPr>
                <w:rFonts w:ascii="Arial Narrow" w:eastAsia="Arial Narrow" w:hAnsi="Arial Narrow" w:cs="Arial Narrow"/>
              </w:rPr>
              <w:t>E-03</w:t>
            </w:r>
          </w:p>
        </w:tc>
        <w:tc>
          <w:tcPr>
            <w:tcW w:w="5000" w:type="dxa"/>
            <w:shd w:val="clear" w:color="auto" w:fill="FFFFFF"/>
          </w:tcPr>
          <w:p w14:paraId="6352C6CE" w14:textId="77777777" w:rsidR="00F7057E" w:rsidRDefault="00000000">
            <w:r>
              <w:rPr>
                <w:rFonts w:ascii="Arial Narrow" w:eastAsia="Arial Narrow" w:hAnsi="Arial Narrow" w:cs="Arial Narrow"/>
              </w:rPr>
              <w:t>Download als druckfertige PDF-Datei. Schriftgröße, Ränder und Formatierung entsprechen deutschen Behördenbrief-Standards.</w:t>
            </w:r>
          </w:p>
        </w:tc>
        <w:tc>
          <w:tcPr>
            <w:tcW w:w="1200" w:type="dxa"/>
            <w:shd w:val="clear" w:color="auto" w:fill="FFFFFF"/>
          </w:tcPr>
          <w:p w14:paraId="79A1C40B"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4DEAD9D3" w14:textId="77777777" w:rsidR="00F7057E" w:rsidRDefault="00000000">
            <w:r>
              <w:rPr>
                <w:rFonts w:ascii="Arial Narrow" w:eastAsia="Arial Narrow" w:hAnsi="Arial Narrow" w:cs="Arial Narrow"/>
              </w:rPr>
              <w:t>Neu</w:t>
            </w:r>
          </w:p>
        </w:tc>
      </w:tr>
      <w:tr w:rsidR="00F7057E" w14:paraId="42EF8C44" w14:textId="77777777">
        <w:tblPrEx>
          <w:tblCellMar>
            <w:top w:w="0" w:type="dxa"/>
            <w:bottom w:w="0" w:type="dxa"/>
          </w:tblCellMar>
        </w:tblPrEx>
        <w:tc>
          <w:tcPr>
            <w:tcW w:w="800" w:type="dxa"/>
            <w:shd w:val="clear" w:color="auto" w:fill="F5F5F5"/>
          </w:tcPr>
          <w:p w14:paraId="0A043435" w14:textId="77777777" w:rsidR="00F7057E" w:rsidRDefault="00000000">
            <w:r>
              <w:rPr>
                <w:rFonts w:ascii="Arial Narrow" w:eastAsia="Arial Narrow" w:hAnsi="Arial Narrow" w:cs="Arial Narrow"/>
              </w:rPr>
              <w:t>E-04</w:t>
            </w:r>
          </w:p>
        </w:tc>
        <w:tc>
          <w:tcPr>
            <w:tcW w:w="5000" w:type="dxa"/>
            <w:shd w:val="clear" w:color="auto" w:fill="F5F5F5"/>
          </w:tcPr>
          <w:p w14:paraId="5E53995D" w14:textId="77777777" w:rsidR="00F7057E" w:rsidRDefault="00000000">
            <w:r>
              <w:rPr>
                <w:rFonts w:ascii="Arial Narrow" w:eastAsia="Arial Narrow" w:hAnsi="Arial Narrow" w:cs="Arial Narrow"/>
              </w:rPr>
              <w:t>Pflichthinweis im generierten Schreiben und in der App: Das Schreiben ist ein Musterbrief auf Basis Ihrer Angaben. Es stellt keine Rechtsberatung dar. Bei komplexen Sachverhalten oder Unsicherheiten empfehlen wir die Beratung durch einen Steuerberater oder Rechtsanwalt.</w:t>
            </w:r>
          </w:p>
        </w:tc>
        <w:tc>
          <w:tcPr>
            <w:tcW w:w="1200" w:type="dxa"/>
            <w:shd w:val="clear" w:color="auto" w:fill="F5F5F5"/>
          </w:tcPr>
          <w:p w14:paraId="482F62E5"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5CF1CA6C" w14:textId="77777777" w:rsidR="00F7057E" w:rsidRDefault="00000000">
            <w:r>
              <w:rPr>
                <w:rFonts w:ascii="Arial Narrow" w:eastAsia="Arial Narrow" w:hAnsi="Arial Narrow" w:cs="Arial Narrow"/>
              </w:rPr>
              <w:t>Neu</w:t>
            </w:r>
          </w:p>
        </w:tc>
      </w:tr>
      <w:tr w:rsidR="00F7057E" w14:paraId="0A83D127" w14:textId="77777777">
        <w:tblPrEx>
          <w:tblCellMar>
            <w:top w:w="0" w:type="dxa"/>
            <w:bottom w:w="0" w:type="dxa"/>
          </w:tblCellMar>
        </w:tblPrEx>
        <w:tc>
          <w:tcPr>
            <w:tcW w:w="800" w:type="dxa"/>
            <w:shd w:val="clear" w:color="auto" w:fill="FFFFFF"/>
          </w:tcPr>
          <w:p w14:paraId="7AE4F048" w14:textId="77777777" w:rsidR="00F7057E" w:rsidRDefault="00000000">
            <w:r>
              <w:rPr>
                <w:rFonts w:ascii="Arial Narrow" w:eastAsia="Arial Narrow" w:hAnsi="Arial Narrow" w:cs="Arial Narrow"/>
              </w:rPr>
              <w:t>E-05</w:t>
            </w:r>
          </w:p>
        </w:tc>
        <w:tc>
          <w:tcPr>
            <w:tcW w:w="5000" w:type="dxa"/>
            <w:shd w:val="clear" w:color="auto" w:fill="FFFFFF"/>
          </w:tcPr>
          <w:p w14:paraId="3BE2E35B" w14:textId="77777777" w:rsidR="00F7057E" w:rsidRDefault="00000000">
            <w:r>
              <w:rPr>
                <w:rFonts w:ascii="Arial Narrow" w:eastAsia="Arial Narrow" w:hAnsi="Arial Narrow" w:cs="Arial Narrow"/>
              </w:rPr>
              <w:t xml:space="preserve">Fristenrechner im Einspruchsschreiben: Das Datum der </w:t>
            </w:r>
            <w:proofErr w:type="spellStart"/>
            <w:r>
              <w:rPr>
                <w:rFonts w:ascii="Arial Narrow" w:eastAsia="Arial Narrow" w:hAnsi="Arial Narrow" w:cs="Arial Narrow"/>
              </w:rPr>
              <w:t>Bescheidbekanntgabe</w:t>
            </w:r>
            <w:proofErr w:type="spellEnd"/>
            <w:r>
              <w:rPr>
                <w:rFonts w:ascii="Arial Narrow" w:eastAsia="Arial Narrow" w:hAnsi="Arial Narrow" w:cs="Arial Narrow"/>
              </w:rPr>
              <w:t xml:space="preserve"> wird abgefragt, die App berechnet den letzten Tag der Einspruchsfrist und zeigt ihn prominent an (§ 355 AO: 1 Monat nach Bekanntgabe).</w:t>
            </w:r>
          </w:p>
        </w:tc>
        <w:tc>
          <w:tcPr>
            <w:tcW w:w="1200" w:type="dxa"/>
            <w:shd w:val="clear" w:color="auto" w:fill="FFFFFF"/>
          </w:tcPr>
          <w:p w14:paraId="0A38F4CD"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46140EAD" w14:textId="77777777" w:rsidR="00F7057E" w:rsidRDefault="00000000">
            <w:r>
              <w:rPr>
                <w:rFonts w:ascii="Arial Narrow" w:eastAsia="Arial Narrow" w:hAnsi="Arial Narrow" w:cs="Arial Narrow"/>
              </w:rPr>
              <w:t>Neu</w:t>
            </w:r>
          </w:p>
        </w:tc>
      </w:tr>
      <w:tr w:rsidR="00F7057E" w14:paraId="7FE2AE3D" w14:textId="77777777">
        <w:tblPrEx>
          <w:tblCellMar>
            <w:top w:w="0" w:type="dxa"/>
            <w:bottom w:w="0" w:type="dxa"/>
          </w:tblCellMar>
        </w:tblPrEx>
        <w:tc>
          <w:tcPr>
            <w:tcW w:w="800" w:type="dxa"/>
            <w:shd w:val="clear" w:color="auto" w:fill="F5F5F5"/>
          </w:tcPr>
          <w:p w14:paraId="7DFB7186" w14:textId="77777777" w:rsidR="00F7057E" w:rsidRDefault="00000000">
            <w:r>
              <w:rPr>
                <w:rFonts w:ascii="Arial Narrow" w:eastAsia="Arial Narrow" w:hAnsi="Arial Narrow" w:cs="Arial Narrow"/>
              </w:rPr>
              <w:t>E-06</w:t>
            </w:r>
          </w:p>
        </w:tc>
        <w:tc>
          <w:tcPr>
            <w:tcW w:w="5000" w:type="dxa"/>
            <w:shd w:val="clear" w:color="auto" w:fill="F5F5F5"/>
          </w:tcPr>
          <w:p w14:paraId="323F0FE6" w14:textId="77777777" w:rsidR="00F7057E" w:rsidRDefault="00000000">
            <w:r>
              <w:rPr>
                <w:rFonts w:ascii="Arial Narrow" w:eastAsia="Arial Narrow" w:hAnsi="Arial Narrow" w:cs="Arial Narrow"/>
              </w:rPr>
              <w:t>Fristenerinnerung: Eingeloggte Nutzer können eine E-Mail-Erinnerung 7 Tage und 1 Tag vor Fristablauf anfordern.</w:t>
            </w:r>
          </w:p>
        </w:tc>
        <w:tc>
          <w:tcPr>
            <w:tcW w:w="1200" w:type="dxa"/>
            <w:shd w:val="clear" w:color="auto" w:fill="F5F5F5"/>
          </w:tcPr>
          <w:p w14:paraId="3851CBE3" w14:textId="77777777" w:rsidR="00F7057E" w:rsidRDefault="00000000">
            <w:r>
              <w:rPr>
                <w:rFonts w:ascii="Arial Narrow" w:eastAsia="Arial Narrow" w:hAnsi="Arial Narrow" w:cs="Arial Narrow"/>
              </w:rPr>
              <w:t>Soll</w:t>
            </w:r>
          </w:p>
        </w:tc>
        <w:tc>
          <w:tcPr>
            <w:tcW w:w="1000" w:type="dxa"/>
            <w:shd w:val="clear" w:color="auto" w:fill="F5F5F5"/>
          </w:tcPr>
          <w:p w14:paraId="35079B6F" w14:textId="77777777" w:rsidR="00F7057E" w:rsidRDefault="00000000">
            <w:r>
              <w:rPr>
                <w:rFonts w:ascii="Arial Narrow" w:eastAsia="Arial Narrow" w:hAnsi="Arial Narrow" w:cs="Arial Narrow"/>
              </w:rPr>
              <w:t>Neu</w:t>
            </w:r>
          </w:p>
        </w:tc>
      </w:tr>
    </w:tbl>
    <w:p w14:paraId="36434DDA" w14:textId="77777777" w:rsidR="00F7057E" w:rsidRDefault="00F7057E">
      <w:pPr>
        <w:spacing w:after="120"/>
      </w:pPr>
    </w:p>
    <w:p w14:paraId="4F0E690E" w14:textId="77777777" w:rsidR="00F7057E" w:rsidRDefault="00000000">
      <w:pPr>
        <w:spacing w:before="280" w:after="100"/>
      </w:pPr>
      <w:r>
        <w:rPr>
          <w:rFonts w:ascii="Arial Narrow" w:eastAsia="Arial Narrow" w:hAnsi="Arial Narrow" w:cs="Arial Narrow"/>
          <w:b/>
          <w:bCs/>
          <w:color w:val="333333"/>
          <w:sz w:val="26"/>
          <w:szCs w:val="26"/>
        </w:rPr>
        <w:t>7.2 Basisfunktionalitäten</w:t>
      </w:r>
    </w:p>
    <w:p w14:paraId="76E11526" w14:textId="77777777" w:rsidR="00F7057E" w:rsidRDefault="00F7057E">
      <w:pPr>
        <w:spacing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1200"/>
        <w:gridCol w:w="1000"/>
      </w:tblGrid>
      <w:tr w:rsidR="00F7057E" w14:paraId="35EBCC15" w14:textId="77777777">
        <w:tblPrEx>
          <w:tblCellMar>
            <w:top w:w="0" w:type="dxa"/>
            <w:bottom w:w="0" w:type="dxa"/>
          </w:tblCellMar>
        </w:tblPrEx>
        <w:trPr>
          <w:tblHeader/>
        </w:trPr>
        <w:tc>
          <w:tcPr>
            <w:tcW w:w="800" w:type="dxa"/>
            <w:shd w:val="clear" w:color="auto" w:fill="000000"/>
          </w:tcPr>
          <w:p w14:paraId="33F5558E" w14:textId="77777777" w:rsidR="00F7057E" w:rsidRDefault="00000000">
            <w:pPr>
              <w:jc w:val="center"/>
            </w:pPr>
            <w:r>
              <w:rPr>
                <w:rFonts w:ascii="Arial Narrow" w:eastAsia="Arial Narrow" w:hAnsi="Arial Narrow" w:cs="Arial Narrow"/>
                <w:b/>
                <w:bCs/>
                <w:color w:val="FFFFFF"/>
              </w:rPr>
              <w:t>ID</w:t>
            </w:r>
          </w:p>
        </w:tc>
        <w:tc>
          <w:tcPr>
            <w:tcW w:w="4200" w:type="dxa"/>
            <w:shd w:val="clear" w:color="auto" w:fill="000000"/>
          </w:tcPr>
          <w:p w14:paraId="65E00113" w14:textId="77777777" w:rsidR="00F7057E"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5D962399" w14:textId="77777777" w:rsidR="00F7057E"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63E07B6C" w14:textId="77777777" w:rsidR="00F7057E" w:rsidRDefault="00000000">
            <w:pPr>
              <w:jc w:val="center"/>
            </w:pPr>
            <w:r>
              <w:rPr>
                <w:rFonts w:ascii="Arial Narrow" w:eastAsia="Arial Narrow" w:hAnsi="Arial Narrow" w:cs="Arial Narrow"/>
                <w:b/>
                <w:bCs/>
                <w:color w:val="FFFFFF"/>
              </w:rPr>
              <w:t>Status</w:t>
            </w:r>
          </w:p>
        </w:tc>
      </w:tr>
      <w:tr w:rsidR="00F7057E" w14:paraId="5657FA7C" w14:textId="77777777">
        <w:tblPrEx>
          <w:tblCellMar>
            <w:top w:w="0" w:type="dxa"/>
            <w:bottom w:w="0" w:type="dxa"/>
          </w:tblCellMar>
        </w:tblPrEx>
        <w:tc>
          <w:tcPr>
            <w:tcW w:w="800" w:type="dxa"/>
            <w:shd w:val="clear" w:color="auto" w:fill="FFFFFF"/>
          </w:tcPr>
          <w:p w14:paraId="3201000C" w14:textId="77777777" w:rsidR="00F7057E" w:rsidRDefault="00000000">
            <w:r>
              <w:rPr>
                <w:rFonts w:ascii="Arial Narrow" w:eastAsia="Arial Narrow" w:hAnsi="Arial Narrow" w:cs="Arial Narrow"/>
              </w:rPr>
              <w:t>B-01</w:t>
            </w:r>
          </w:p>
        </w:tc>
        <w:tc>
          <w:tcPr>
            <w:tcW w:w="4200" w:type="dxa"/>
            <w:shd w:val="clear" w:color="auto" w:fill="FFFFFF"/>
          </w:tcPr>
          <w:p w14:paraId="6B6B8B99" w14:textId="77777777" w:rsidR="00F7057E" w:rsidRDefault="00000000">
            <w:r>
              <w:rPr>
                <w:rFonts w:ascii="Arial Narrow" w:eastAsia="Arial Narrow" w:hAnsi="Arial Narrow" w:cs="Arial Narrow"/>
              </w:rPr>
              <w:t>Rollen- und Rechteprinzip: Normaler Nutzer sieht nur seine eigenen Prüffälle. Admin-Nutzer hat Zugriff auf Nutzerverwaltung. Datenisolation per zeilenbasierter Zugriffssteuerung (</w:t>
            </w:r>
            <w:proofErr w:type="spellStart"/>
            <w:r>
              <w:rPr>
                <w:rFonts w:ascii="Arial Narrow" w:eastAsia="Arial Narrow" w:hAnsi="Arial Narrow" w:cs="Arial Narrow"/>
              </w:rPr>
              <w:t>Supabase</w:t>
            </w:r>
            <w:proofErr w:type="spellEnd"/>
            <w:r>
              <w:rPr>
                <w:rFonts w:ascii="Arial Narrow" w:eastAsia="Arial Narrow" w:hAnsi="Arial Narrow" w:cs="Arial Narrow"/>
              </w:rPr>
              <w:t xml:space="preserve"> RLS).</w:t>
            </w:r>
          </w:p>
        </w:tc>
        <w:tc>
          <w:tcPr>
            <w:tcW w:w="1200" w:type="dxa"/>
            <w:shd w:val="clear" w:color="auto" w:fill="FFFFFF"/>
          </w:tcPr>
          <w:p w14:paraId="17D7521D"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3A75DACF" w14:textId="77777777" w:rsidR="00F7057E" w:rsidRDefault="00000000">
            <w:r>
              <w:rPr>
                <w:rFonts w:ascii="Arial Narrow" w:eastAsia="Arial Narrow" w:hAnsi="Arial Narrow" w:cs="Arial Narrow"/>
              </w:rPr>
              <w:t>Neu</w:t>
            </w:r>
          </w:p>
        </w:tc>
      </w:tr>
      <w:tr w:rsidR="00F7057E" w14:paraId="77F66892" w14:textId="77777777">
        <w:tblPrEx>
          <w:tblCellMar>
            <w:top w:w="0" w:type="dxa"/>
            <w:bottom w:w="0" w:type="dxa"/>
          </w:tblCellMar>
        </w:tblPrEx>
        <w:tc>
          <w:tcPr>
            <w:tcW w:w="800" w:type="dxa"/>
            <w:shd w:val="clear" w:color="auto" w:fill="F5F5F5"/>
          </w:tcPr>
          <w:p w14:paraId="0831453C" w14:textId="77777777" w:rsidR="00F7057E" w:rsidRDefault="00000000">
            <w:r>
              <w:rPr>
                <w:rFonts w:ascii="Arial Narrow" w:eastAsia="Arial Narrow" w:hAnsi="Arial Narrow" w:cs="Arial Narrow"/>
              </w:rPr>
              <w:t>B-02</w:t>
            </w:r>
          </w:p>
        </w:tc>
        <w:tc>
          <w:tcPr>
            <w:tcW w:w="4200" w:type="dxa"/>
            <w:shd w:val="clear" w:color="auto" w:fill="F5F5F5"/>
          </w:tcPr>
          <w:p w14:paraId="6539CEA2" w14:textId="77777777" w:rsidR="00F7057E" w:rsidRDefault="00000000">
            <w:r>
              <w:rPr>
                <w:rFonts w:ascii="Arial Narrow" w:eastAsia="Arial Narrow" w:hAnsi="Arial Narrow" w:cs="Arial Narrow"/>
              </w:rPr>
              <w:t>Anmeldung und Registrierung per E-Mail mit Bestätigungslink.</w:t>
            </w:r>
          </w:p>
        </w:tc>
        <w:tc>
          <w:tcPr>
            <w:tcW w:w="1200" w:type="dxa"/>
            <w:shd w:val="clear" w:color="auto" w:fill="F5F5F5"/>
          </w:tcPr>
          <w:p w14:paraId="75B913C3"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583803CB" w14:textId="77777777" w:rsidR="00F7057E" w:rsidRDefault="00000000">
            <w:r>
              <w:rPr>
                <w:rFonts w:ascii="Arial Narrow" w:eastAsia="Arial Narrow" w:hAnsi="Arial Narrow" w:cs="Arial Narrow"/>
              </w:rPr>
              <w:t>Neu</w:t>
            </w:r>
          </w:p>
        </w:tc>
      </w:tr>
      <w:tr w:rsidR="00F7057E" w14:paraId="22E4454F" w14:textId="77777777">
        <w:tblPrEx>
          <w:tblCellMar>
            <w:top w:w="0" w:type="dxa"/>
            <w:bottom w:w="0" w:type="dxa"/>
          </w:tblCellMar>
        </w:tblPrEx>
        <w:tc>
          <w:tcPr>
            <w:tcW w:w="800" w:type="dxa"/>
            <w:shd w:val="clear" w:color="auto" w:fill="FFFFFF"/>
          </w:tcPr>
          <w:p w14:paraId="4316A379" w14:textId="77777777" w:rsidR="00F7057E" w:rsidRDefault="00000000">
            <w:r>
              <w:rPr>
                <w:rFonts w:ascii="Arial Narrow" w:eastAsia="Arial Narrow" w:hAnsi="Arial Narrow" w:cs="Arial Narrow"/>
              </w:rPr>
              <w:t>B-03</w:t>
            </w:r>
          </w:p>
        </w:tc>
        <w:tc>
          <w:tcPr>
            <w:tcW w:w="4200" w:type="dxa"/>
            <w:shd w:val="clear" w:color="auto" w:fill="FFFFFF"/>
          </w:tcPr>
          <w:p w14:paraId="568A2B4D" w14:textId="77777777" w:rsidR="00F7057E" w:rsidRDefault="00000000">
            <w:r>
              <w:rPr>
                <w:rFonts w:ascii="Arial Narrow" w:eastAsia="Arial Narrow" w:hAnsi="Arial Narrow" w:cs="Arial Narrow"/>
              </w:rPr>
              <w:t xml:space="preserve">Prüfung ohne Registrierung möglich: Die Basisprüfung (bis zum Ergebnis) kann ohne Konto durchgeführt </w:t>
            </w:r>
            <w:r>
              <w:rPr>
                <w:rFonts w:ascii="Arial Narrow" w:eastAsia="Arial Narrow" w:hAnsi="Arial Narrow" w:cs="Arial Narrow"/>
              </w:rPr>
              <w:lastRenderedPageBreak/>
              <w:t>werden. Für die Speicherung und den Einspruchsschreiben-Generator ist ein Konto erforderlich.</w:t>
            </w:r>
          </w:p>
        </w:tc>
        <w:tc>
          <w:tcPr>
            <w:tcW w:w="1200" w:type="dxa"/>
            <w:shd w:val="clear" w:color="auto" w:fill="FFFFFF"/>
          </w:tcPr>
          <w:p w14:paraId="0DAC1AB8" w14:textId="77777777" w:rsidR="00F7057E" w:rsidRDefault="00000000">
            <w:proofErr w:type="gramStart"/>
            <w:r>
              <w:rPr>
                <w:rFonts w:ascii="Arial Narrow" w:eastAsia="Arial Narrow" w:hAnsi="Arial Narrow" w:cs="Arial Narrow"/>
              </w:rPr>
              <w:lastRenderedPageBreak/>
              <w:t>Muss</w:t>
            </w:r>
            <w:proofErr w:type="gramEnd"/>
          </w:p>
        </w:tc>
        <w:tc>
          <w:tcPr>
            <w:tcW w:w="1000" w:type="dxa"/>
            <w:shd w:val="clear" w:color="auto" w:fill="FFFFFF"/>
          </w:tcPr>
          <w:p w14:paraId="1E89ADFB" w14:textId="77777777" w:rsidR="00F7057E" w:rsidRDefault="00000000">
            <w:r>
              <w:rPr>
                <w:rFonts w:ascii="Arial Narrow" w:eastAsia="Arial Narrow" w:hAnsi="Arial Narrow" w:cs="Arial Narrow"/>
              </w:rPr>
              <w:t>Neu</w:t>
            </w:r>
          </w:p>
        </w:tc>
      </w:tr>
      <w:tr w:rsidR="00F7057E" w14:paraId="4E7329F1" w14:textId="77777777">
        <w:tblPrEx>
          <w:tblCellMar>
            <w:top w:w="0" w:type="dxa"/>
            <w:bottom w:w="0" w:type="dxa"/>
          </w:tblCellMar>
        </w:tblPrEx>
        <w:tc>
          <w:tcPr>
            <w:tcW w:w="800" w:type="dxa"/>
            <w:shd w:val="clear" w:color="auto" w:fill="F5F5F5"/>
          </w:tcPr>
          <w:p w14:paraId="2A43BA59" w14:textId="77777777" w:rsidR="00F7057E" w:rsidRDefault="00000000">
            <w:r>
              <w:rPr>
                <w:rFonts w:ascii="Arial Narrow" w:eastAsia="Arial Narrow" w:hAnsi="Arial Narrow" w:cs="Arial Narrow"/>
              </w:rPr>
              <w:t>B-04</w:t>
            </w:r>
          </w:p>
        </w:tc>
        <w:tc>
          <w:tcPr>
            <w:tcW w:w="4200" w:type="dxa"/>
            <w:shd w:val="clear" w:color="auto" w:fill="F5F5F5"/>
          </w:tcPr>
          <w:p w14:paraId="0350A939" w14:textId="77777777" w:rsidR="00F7057E" w:rsidRDefault="00000000">
            <w:r>
              <w:rPr>
                <w:rFonts w:ascii="Arial Narrow" w:eastAsia="Arial Narrow" w:hAnsi="Arial Narrow" w:cs="Arial Narrow"/>
              </w:rPr>
              <w:t>Passwort zurücksetzen per E-Mail.</w:t>
            </w:r>
          </w:p>
        </w:tc>
        <w:tc>
          <w:tcPr>
            <w:tcW w:w="1200" w:type="dxa"/>
            <w:shd w:val="clear" w:color="auto" w:fill="F5F5F5"/>
          </w:tcPr>
          <w:p w14:paraId="4878AEB9"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58D3BFD5" w14:textId="77777777" w:rsidR="00F7057E" w:rsidRDefault="00000000">
            <w:r>
              <w:rPr>
                <w:rFonts w:ascii="Arial Narrow" w:eastAsia="Arial Narrow" w:hAnsi="Arial Narrow" w:cs="Arial Narrow"/>
              </w:rPr>
              <w:t>Neu</w:t>
            </w:r>
          </w:p>
        </w:tc>
      </w:tr>
      <w:tr w:rsidR="00F7057E" w14:paraId="1EC43392" w14:textId="77777777">
        <w:tblPrEx>
          <w:tblCellMar>
            <w:top w:w="0" w:type="dxa"/>
            <w:bottom w:w="0" w:type="dxa"/>
          </w:tblCellMar>
        </w:tblPrEx>
        <w:tc>
          <w:tcPr>
            <w:tcW w:w="800" w:type="dxa"/>
            <w:shd w:val="clear" w:color="auto" w:fill="FFFFFF"/>
          </w:tcPr>
          <w:p w14:paraId="331CDB0B" w14:textId="77777777" w:rsidR="00F7057E" w:rsidRDefault="00000000">
            <w:r>
              <w:rPr>
                <w:rFonts w:ascii="Arial Narrow" w:eastAsia="Arial Narrow" w:hAnsi="Arial Narrow" w:cs="Arial Narrow"/>
              </w:rPr>
              <w:t>B-05</w:t>
            </w:r>
          </w:p>
        </w:tc>
        <w:tc>
          <w:tcPr>
            <w:tcW w:w="4200" w:type="dxa"/>
            <w:shd w:val="clear" w:color="auto" w:fill="FFFFFF"/>
          </w:tcPr>
          <w:p w14:paraId="750BFC53" w14:textId="77777777" w:rsidR="00F7057E" w:rsidRDefault="00000000">
            <w:r>
              <w:rPr>
                <w:rFonts w:ascii="Arial Narrow" w:eastAsia="Arial Narrow" w:hAnsi="Arial Narrow" w:cs="Arial Narrow"/>
              </w:rPr>
              <w:t>Admin-Bereich für Nutzerverwaltung: Nutzer anzeigen, sperren, deaktivieren.</w:t>
            </w:r>
          </w:p>
        </w:tc>
        <w:tc>
          <w:tcPr>
            <w:tcW w:w="1200" w:type="dxa"/>
            <w:shd w:val="clear" w:color="auto" w:fill="FFFFFF"/>
          </w:tcPr>
          <w:p w14:paraId="67DBF95B"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7CFA05FA" w14:textId="77777777" w:rsidR="00F7057E" w:rsidRDefault="00000000">
            <w:r>
              <w:rPr>
                <w:rFonts w:ascii="Arial Narrow" w:eastAsia="Arial Narrow" w:hAnsi="Arial Narrow" w:cs="Arial Narrow"/>
              </w:rPr>
              <w:t>Neu</w:t>
            </w:r>
          </w:p>
        </w:tc>
      </w:tr>
      <w:tr w:rsidR="00F7057E" w14:paraId="503F5FD7" w14:textId="77777777">
        <w:tblPrEx>
          <w:tblCellMar>
            <w:top w:w="0" w:type="dxa"/>
            <w:bottom w:w="0" w:type="dxa"/>
          </w:tblCellMar>
        </w:tblPrEx>
        <w:tc>
          <w:tcPr>
            <w:tcW w:w="800" w:type="dxa"/>
            <w:shd w:val="clear" w:color="auto" w:fill="F5F5F5"/>
          </w:tcPr>
          <w:p w14:paraId="67FB234E" w14:textId="77777777" w:rsidR="00F7057E" w:rsidRDefault="00000000">
            <w:r>
              <w:rPr>
                <w:rFonts w:ascii="Arial Narrow" w:eastAsia="Arial Narrow" w:hAnsi="Arial Narrow" w:cs="Arial Narrow"/>
              </w:rPr>
              <w:t>B-06</w:t>
            </w:r>
          </w:p>
        </w:tc>
        <w:tc>
          <w:tcPr>
            <w:tcW w:w="4200" w:type="dxa"/>
            <w:shd w:val="clear" w:color="auto" w:fill="F5F5F5"/>
          </w:tcPr>
          <w:p w14:paraId="28865B2D" w14:textId="77777777" w:rsidR="00F7057E" w:rsidRDefault="00000000">
            <w:r>
              <w:rPr>
                <w:rFonts w:ascii="Arial Narrow" w:eastAsia="Arial Narrow" w:hAnsi="Arial Narrow" w:cs="Arial Narrow"/>
              </w:rPr>
              <w:t>Profilseite: Name, E-Mail, gespeicherte Prüffälle.</w:t>
            </w:r>
          </w:p>
        </w:tc>
        <w:tc>
          <w:tcPr>
            <w:tcW w:w="1200" w:type="dxa"/>
            <w:shd w:val="clear" w:color="auto" w:fill="F5F5F5"/>
          </w:tcPr>
          <w:p w14:paraId="4564A025"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40607A44" w14:textId="77777777" w:rsidR="00F7057E" w:rsidRDefault="00000000">
            <w:r>
              <w:rPr>
                <w:rFonts w:ascii="Arial Narrow" w:eastAsia="Arial Narrow" w:hAnsi="Arial Narrow" w:cs="Arial Narrow"/>
              </w:rPr>
              <w:t>Neu</w:t>
            </w:r>
          </w:p>
        </w:tc>
      </w:tr>
      <w:tr w:rsidR="00F7057E" w14:paraId="53083592" w14:textId="77777777">
        <w:tblPrEx>
          <w:tblCellMar>
            <w:top w:w="0" w:type="dxa"/>
            <w:bottom w:w="0" w:type="dxa"/>
          </w:tblCellMar>
        </w:tblPrEx>
        <w:tc>
          <w:tcPr>
            <w:tcW w:w="800" w:type="dxa"/>
            <w:shd w:val="clear" w:color="auto" w:fill="FFFFFF"/>
          </w:tcPr>
          <w:p w14:paraId="2A4C8C7B" w14:textId="77777777" w:rsidR="00F7057E" w:rsidRDefault="00000000">
            <w:r>
              <w:rPr>
                <w:rFonts w:ascii="Arial Narrow" w:eastAsia="Arial Narrow" w:hAnsi="Arial Narrow" w:cs="Arial Narrow"/>
              </w:rPr>
              <w:t>B-07</w:t>
            </w:r>
          </w:p>
        </w:tc>
        <w:tc>
          <w:tcPr>
            <w:tcW w:w="4200" w:type="dxa"/>
            <w:shd w:val="clear" w:color="auto" w:fill="FFFFFF"/>
          </w:tcPr>
          <w:p w14:paraId="55B60833" w14:textId="77777777" w:rsidR="00F7057E" w:rsidRDefault="00000000">
            <w:r>
              <w:rPr>
                <w:rFonts w:ascii="Arial Narrow" w:eastAsia="Arial Narrow" w:hAnsi="Arial Narrow" w:cs="Arial Narrow"/>
              </w:rPr>
              <w:t>Dashboard als Startseite: Übersicht offener Fristen, gespeicherte Prüffälle, Direkteinstieg neuer Prüffall.</w:t>
            </w:r>
          </w:p>
        </w:tc>
        <w:tc>
          <w:tcPr>
            <w:tcW w:w="1200" w:type="dxa"/>
            <w:shd w:val="clear" w:color="auto" w:fill="FFFFFF"/>
          </w:tcPr>
          <w:p w14:paraId="43656B3D"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24CFCD6B" w14:textId="77777777" w:rsidR="00F7057E" w:rsidRDefault="00000000">
            <w:r>
              <w:rPr>
                <w:rFonts w:ascii="Arial Narrow" w:eastAsia="Arial Narrow" w:hAnsi="Arial Narrow" w:cs="Arial Narrow"/>
              </w:rPr>
              <w:t>Neu</w:t>
            </w:r>
          </w:p>
        </w:tc>
      </w:tr>
      <w:tr w:rsidR="00F7057E" w14:paraId="77D65CFC" w14:textId="77777777">
        <w:tblPrEx>
          <w:tblCellMar>
            <w:top w:w="0" w:type="dxa"/>
            <w:bottom w:w="0" w:type="dxa"/>
          </w:tblCellMar>
        </w:tblPrEx>
        <w:tc>
          <w:tcPr>
            <w:tcW w:w="800" w:type="dxa"/>
            <w:shd w:val="clear" w:color="auto" w:fill="F5F5F5"/>
          </w:tcPr>
          <w:p w14:paraId="7CFC089D" w14:textId="77777777" w:rsidR="00F7057E" w:rsidRDefault="00000000">
            <w:r>
              <w:rPr>
                <w:rFonts w:ascii="Arial Narrow" w:eastAsia="Arial Narrow" w:hAnsi="Arial Narrow" w:cs="Arial Narrow"/>
              </w:rPr>
              <w:t>B-08</w:t>
            </w:r>
          </w:p>
        </w:tc>
        <w:tc>
          <w:tcPr>
            <w:tcW w:w="4200" w:type="dxa"/>
            <w:shd w:val="clear" w:color="auto" w:fill="F5F5F5"/>
          </w:tcPr>
          <w:p w14:paraId="6BE3626C" w14:textId="77777777" w:rsidR="00F7057E" w:rsidRDefault="00000000">
            <w:r>
              <w:rPr>
                <w:rFonts w:ascii="Arial Narrow" w:eastAsia="Arial Narrow" w:hAnsi="Arial Narrow" w:cs="Arial Narrow"/>
              </w:rPr>
              <w:t xml:space="preserve">Navigation mit </w:t>
            </w:r>
            <w:proofErr w:type="spellStart"/>
            <w:r>
              <w:rPr>
                <w:rFonts w:ascii="Arial Narrow" w:eastAsia="Arial Narrow" w:hAnsi="Arial Narrow" w:cs="Arial Narrow"/>
              </w:rPr>
              <w:t>Breadcrumbs</w:t>
            </w:r>
            <w:proofErr w:type="spellEnd"/>
            <w:r>
              <w:rPr>
                <w:rFonts w:ascii="Arial Narrow" w:eastAsia="Arial Narrow" w:hAnsi="Arial Narrow" w:cs="Arial Narrow"/>
              </w:rPr>
              <w:t>.</w:t>
            </w:r>
          </w:p>
        </w:tc>
        <w:tc>
          <w:tcPr>
            <w:tcW w:w="1200" w:type="dxa"/>
            <w:shd w:val="clear" w:color="auto" w:fill="F5F5F5"/>
          </w:tcPr>
          <w:p w14:paraId="0D43BEF3"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7B013189" w14:textId="77777777" w:rsidR="00F7057E" w:rsidRDefault="00000000">
            <w:r>
              <w:rPr>
                <w:rFonts w:ascii="Arial Narrow" w:eastAsia="Arial Narrow" w:hAnsi="Arial Narrow" w:cs="Arial Narrow"/>
              </w:rPr>
              <w:t>Neu</w:t>
            </w:r>
          </w:p>
        </w:tc>
      </w:tr>
      <w:tr w:rsidR="00F7057E" w14:paraId="70FFDB58" w14:textId="77777777">
        <w:tblPrEx>
          <w:tblCellMar>
            <w:top w:w="0" w:type="dxa"/>
            <w:bottom w:w="0" w:type="dxa"/>
          </w:tblCellMar>
        </w:tblPrEx>
        <w:tc>
          <w:tcPr>
            <w:tcW w:w="800" w:type="dxa"/>
            <w:shd w:val="clear" w:color="auto" w:fill="FFFFFF"/>
          </w:tcPr>
          <w:p w14:paraId="75BA3870" w14:textId="77777777" w:rsidR="00F7057E" w:rsidRDefault="00000000">
            <w:r>
              <w:rPr>
                <w:rFonts w:ascii="Arial Narrow" w:eastAsia="Arial Narrow" w:hAnsi="Arial Narrow" w:cs="Arial Narrow"/>
              </w:rPr>
              <w:t>B-09</w:t>
            </w:r>
          </w:p>
        </w:tc>
        <w:tc>
          <w:tcPr>
            <w:tcW w:w="4200" w:type="dxa"/>
            <w:shd w:val="clear" w:color="auto" w:fill="FFFFFF"/>
          </w:tcPr>
          <w:p w14:paraId="04141B80" w14:textId="77777777" w:rsidR="00F7057E" w:rsidRDefault="00000000">
            <w:r>
              <w:rPr>
                <w:rFonts w:ascii="Arial Narrow" w:eastAsia="Arial Narrow" w:hAnsi="Arial Narrow" w:cs="Arial Narrow"/>
              </w:rPr>
              <w:t>Benachrichtigungssystem: In-App und E-Mail für Fristen-Erinnerungen (einstellbar).</w:t>
            </w:r>
          </w:p>
        </w:tc>
        <w:tc>
          <w:tcPr>
            <w:tcW w:w="1200" w:type="dxa"/>
            <w:shd w:val="clear" w:color="auto" w:fill="FFFFFF"/>
          </w:tcPr>
          <w:p w14:paraId="126FA5E4" w14:textId="77777777" w:rsidR="00F7057E" w:rsidRDefault="00000000">
            <w:r>
              <w:rPr>
                <w:rFonts w:ascii="Arial Narrow" w:eastAsia="Arial Narrow" w:hAnsi="Arial Narrow" w:cs="Arial Narrow"/>
              </w:rPr>
              <w:t>Soll</w:t>
            </w:r>
          </w:p>
        </w:tc>
        <w:tc>
          <w:tcPr>
            <w:tcW w:w="1000" w:type="dxa"/>
            <w:shd w:val="clear" w:color="auto" w:fill="FFFFFF"/>
          </w:tcPr>
          <w:p w14:paraId="603BCBA1" w14:textId="77777777" w:rsidR="00F7057E" w:rsidRDefault="00000000">
            <w:r>
              <w:rPr>
                <w:rFonts w:ascii="Arial Narrow" w:eastAsia="Arial Narrow" w:hAnsi="Arial Narrow" w:cs="Arial Narrow"/>
              </w:rPr>
              <w:t>Neu</w:t>
            </w:r>
          </w:p>
        </w:tc>
      </w:tr>
      <w:tr w:rsidR="00F7057E" w14:paraId="76A6DF4B" w14:textId="77777777">
        <w:tblPrEx>
          <w:tblCellMar>
            <w:top w:w="0" w:type="dxa"/>
            <w:bottom w:w="0" w:type="dxa"/>
          </w:tblCellMar>
        </w:tblPrEx>
        <w:tc>
          <w:tcPr>
            <w:tcW w:w="800" w:type="dxa"/>
            <w:shd w:val="clear" w:color="auto" w:fill="F5F5F5"/>
          </w:tcPr>
          <w:p w14:paraId="228EA27A" w14:textId="77777777" w:rsidR="00F7057E" w:rsidRDefault="00000000">
            <w:r>
              <w:rPr>
                <w:rFonts w:ascii="Arial Narrow" w:eastAsia="Arial Narrow" w:hAnsi="Arial Narrow" w:cs="Arial Narrow"/>
              </w:rPr>
              <w:t>B-10</w:t>
            </w:r>
          </w:p>
        </w:tc>
        <w:tc>
          <w:tcPr>
            <w:tcW w:w="4200" w:type="dxa"/>
            <w:shd w:val="clear" w:color="auto" w:fill="F5F5F5"/>
          </w:tcPr>
          <w:p w14:paraId="54FBDE30" w14:textId="77777777" w:rsidR="00F7057E" w:rsidRDefault="00000000">
            <w:r>
              <w:rPr>
                <w:rFonts w:ascii="Arial Narrow" w:eastAsia="Arial Narrow" w:hAnsi="Arial Narrow" w:cs="Arial Narrow"/>
              </w:rPr>
              <w:t>Spracheinstellungen: Deutsch und Englisch (</w:t>
            </w:r>
            <w:proofErr w:type="spellStart"/>
            <w:r>
              <w:rPr>
                <w:rFonts w:ascii="Arial Narrow" w:eastAsia="Arial Narrow" w:hAnsi="Arial Narrow" w:cs="Arial Narrow"/>
              </w:rPr>
              <w:t>next-intl</w:t>
            </w:r>
            <w:proofErr w:type="spellEnd"/>
            <w:r>
              <w:rPr>
                <w:rFonts w:ascii="Arial Narrow" w:eastAsia="Arial Narrow" w:hAnsi="Arial Narrow" w:cs="Arial Narrow"/>
              </w:rPr>
              <w:t>, Sprachumschalter im Header).</w:t>
            </w:r>
          </w:p>
        </w:tc>
        <w:tc>
          <w:tcPr>
            <w:tcW w:w="1200" w:type="dxa"/>
            <w:shd w:val="clear" w:color="auto" w:fill="F5F5F5"/>
          </w:tcPr>
          <w:p w14:paraId="5D87B64C"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3A6959CD" w14:textId="77777777" w:rsidR="00F7057E" w:rsidRDefault="00000000">
            <w:r>
              <w:rPr>
                <w:rFonts w:ascii="Arial Narrow" w:eastAsia="Arial Narrow" w:hAnsi="Arial Narrow" w:cs="Arial Narrow"/>
              </w:rPr>
              <w:t>Neu</w:t>
            </w:r>
          </w:p>
        </w:tc>
      </w:tr>
      <w:tr w:rsidR="00F7057E" w14:paraId="7EF39D2B" w14:textId="77777777">
        <w:tblPrEx>
          <w:tblCellMar>
            <w:top w:w="0" w:type="dxa"/>
            <w:bottom w:w="0" w:type="dxa"/>
          </w:tblCellMar>
        </w:tblPrEx>
        <w:tc>
          <w:tcPr>
            <w:tcW w:w="800" w:type="dxa"/>
            <w:shd w:val="clear" w:color="auto" w:fill="FFFFFF"/>
          </w:tcPr>
          <w:p w14:paraId="7AD12792" w14:textId="77777777" w:rsidR="00F7057E" w:rsidRDefault="00000000">
            <w:r>
              <w:rPr>
                <w:rFonts w:ascii="Arial Narrow" w:eastAsia="Arial Narrow" w:hAnsi="Arial Narrow" w:cs="Arial Narrow"/>
              </w:rPr>
              <w:t>B-11</w:t>
            </w:r>
          </w:p>
        </w:tc>
        <w:tc>
          <w:tcPr>
            <w:tcW w:w="4200" w:type="dxa"/>
            <w:shd w:val="clear" w:color="auto" w:fill="FFFFFF"/>
          </w:tcPr>
          <w:p w14:paraId="44E7F876" w14:textId="77777777" w:rsidR="00F7057E" w:rsidRDefault="00000000">
            <w:r>
              <w:rPr>
                <w:rFonts w:ascii="Arial Narrow" w:eastAsia="Arial Narrow" w:hAnsi="Arial Narrow" w:cs="Arial Narrow"/>
              </w:rPr>
              <w:t>Dunkel- und Hell-Modus.</w:t>
            </w:r>
          </w:p>
        </w:tc>
        <w:tc>
          <w:tcPr>
            <w:tcW w:w="1200" w:type="dxa"/>
            <w:shd w:val="clear" w:color="auto" w:fill="FFFFFF"/>
          </w:tcPr>
          <w:p w14:paraId="12339A6A"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60B79C4A" w14:textId="77777777" w:rsidR="00F7057E" w:rsidRDefault="00000000">
            <w:r>
              <w:rPr>
                <w:rFonts w:ascii="Arial Narrow" w:eastAsia="Arial Narrow" w:hAnsi="Arial Narrow" w:cs="Arial Narrow"/>
              </w:rPr>
              <w:t>Neu</w:t>
            </w:r>
          </w:p>
        </w:tc>
      </w:tr>
      <w:tr w:rsidR="00F7057E" w14:paraId="7D253973" w14:textId="77777777">
        <w:tblPrEx>
          <w:tblCellMar>
            <w:top w:w="0" w:type="dxa"/>
            <w:bottom w:w="0" w:type="dxa"/>
          </w:tblCellMar>
        </w:tblPrEx>
        <w:tc>
          <w:tcPr>
            <w:tcW w:w="800" w:type="dxa"/>
            <w:shd w:val="clear" w:color="auto" w:fill="F5F5F5"/>
          </w:tcPr>
          <w:p w14:paraId="62E1761A" w14:textId="77777777" w:rsidR="00F7057E" w:rsidRDefault="00000000">
            <w:r>
              <w:rPr>
                <w:rFonts w:ascii="Arial Narrow" w:eastAsia="Arial Narrow" w:hAnsi="Arial Narrow" w:cs="Arial Narrow"/>
              </w:rPr>
              <w:t>B-12</w:t>
            </w:r>
          </w:p>
        </w:tc>
        <w:tc>
          <w:tcPr>
            <w:tcW w:w="4200" w:type="dxa"/>
            <w:shd w:val="clear" w:color="auto" w:fill="F5F5F5"/>
          </w:tcPr>
          <w:p w14:paraId="7E7CAA78" w14:textId="77777777" w:rsidR="00F7057E" w:rsidRDefault="00000000">
            <w:r>
              <w:rPr>
                <w:rFonts w:ascii="Arial Narrow" w:eastAsia="Arial Narrow" w:hAnsi="Arial Narrow" w:cs="Arial Narrow"/>
              </w:rPr>
              <w:t>FAQ und Hilfebereich: Erklärung der vier Modelle, Bescheid lesen, Einspruchsverfahren, häufige Fehlerquellen.</w:t>
            </w:r>
          </w:p>
        </w:tc>
        <w:tc>
          <w:tcPr>
            <w:tcW w:w="1200" w:type="dxa"/>
            <w:shd w:val="clear" w:color="auto" w:fill="F5F5F5"/>
          </w:tcPr>
          <w:p w14:paraId="0FA4B46F"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3CAABD19" w14:textId="77777777" w:rsidR="00F7057E" w:rsidRDefault="00000000">
            <w:r>
              <w:rPr>
                <w:rFonts w:ascii="Arial Narrow" w:eastAsia="Arial Narrow" w:hAnsi="Arial Narrow" w:cs="Arial Narrow"/>
              </w:rPr>
              <w:t>Neu</w:t>
            </w:r>
          </w:p>
        </w:tc>
      </w:tr>
      <w:tr w:rsidR="00F7057E" w14:paraId="5DD41443" w14:textId="77777777">
        <w:tblPrEx>
          <w:tblCellMar>
            <w:top w:w="0" w:type="dxa"/>
            <w:bottom w:w="0" w:type="dxa"/>
          </w:tblCellMar>
        </w:tblPrEx>
        <w:tc>
          <w:tcPr>
            <w:tcW w:w="800" w:type="dxa"/>
            <w:shd w:val="clear" w:color="auto" w:fill="FFFFFF"/>
          </w:tcPr>
          <w:p w14:paraId="1819FB06" w14:textId="77777777" w:rsidR="00F7057E" w:rsidRDefault="00000000">
            <w:r>
              <w:rPr>
                <w:rFonts w:ascii="Arial Narrow" w:eastAsia="Arial Narrow" w:hAnsi="Arial Narrow" w:cs="Arial Narrow"/>
              </w:rPr>
              <w:t>B-13</w:t>
            </w:r>
          </w:p>
        </w:tc>
        <w:tc>
          <w:tcPr>
            <w:tcW w:w="4200" w:type="dxa"/>
            <w:shd w:val="clear" w:color="auto" w:fill="FFFFFF"/>
          </w:tcPr>
          <w:p w14:paraId="37BFCD9A" w14:textId="77777777" w:rsidR="00F7057E" w:rsidRDefault="00000000">
            <w:r>
              <w:rPr>
                <w:rFonts w:ascii="Arial Narrow" w:eastAsia="Arial Narrow" w:hAnsi="Arial Narrow" w:cs="Arial Narrow"/>
              </w:rPr>
              <w:t>AGB, Impressum, Datenschutzerklärung als eigene Seiten (WAMOCON legal-</w:t>
            </w:r>
            <w:proofErr w:type="spellStart"/>
            <w:r>
              <w:rPr>
                <w:rFonts w:ascii="Arial Narrow" w:eastAsia="Arial Narrow" w:hAnsi="Arial Narrow" w:cs="Arial Narrow"/>
              </w:rPr>
              <w:t>docs</w:t>
            </w:r>
            <w:proofErr w:type="spellEnd"/>
            <w:r>
              <w:rPr>
                <w:rFonts w:ascii="Arial Narrow" w:eastAsia="Arial Narrow" w:hAnsi="Arial Narrow" w:cs="Arial Narrow"/>
              </w:rPr>
              <w:t>).</w:t>
            </w:r>
          </w:p>
        </w:tc>
        <w:tc>
          <w:tcPr>
            <w:tcW w:w="1200" w:type="dxa"/>
            <w:shd w:val="clear" w:color="auto" w:fill="FFFFFF"/>
          </w:tcPr>
          <w:p w14:paraId="543F5E2B"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1E0C6D91" w14:textId="77777777" w:rsidR="00F7057E" w:rsidRDefault="00000000">
            <w:r>
              <w:rPr>
                <w:rFonts w:ascii="Arial Narrow" w:eastAsia="Arial Narrow" w:hAnsi="Arial Narrow" w:cs="Arial Narrow"/>
              </w:rPr>
              <w:t>Neu</w:t>
            </w:r>
          </w:p>
        </w:tc>
      </w:tr>
      <w:tr w:rsidR="00F7057E" w14:paraId="3150F4BD" w14:textId="77777777">
        <w:tblPrEx>
          <w:tblCellMar>
            <w:top w:w="0" w:type="dxa"/>
            <w:bottom w:w="0" w:type="dxa"/>
          </w:tblCellMar>
        </w:tblPrEx>
        <w:tc>
          <w:tcPr>
            <w:tcW w:w="800" w:type="dxa"/>
            <w:shd w:val="clear" w:color="auto" w:fill="F5F5F5"/>
          </w:tcPr>
          <w:p w14:paraId="2C1A3E36" w14:textId="77777777" w:rsidR="00F7057E" w:rsidRDefault="00000000">
            <w:r>
              <w:rPr>
                <w:rFonts w:ascii="Arial Narrow" w:eastAsia="Arial Narrow" w:hAnsi="Arial Narrow" w:cs="Arial Narrow"/>
              </w:rPr>
              <w:t>B-14</w:t>
            </w:r>
          </w:p>
        </w:tc>
        <w:tc>
          <w:tcPr>
            <w:tcW w:w="4200" w:type="dxa"/>
            <w:shd w:val="clear" w:color="auto" w:fill="F5F5F5"/>
          </w:tcPr>
          <w:p w14:paraId="05D1585D" w14:textId="77777777" w:rsidR="00F7057E" w:rsidRDefault="00000000">
            <w:r>
              <w:rPr>
                <w:rFonts w:ascii="Arial Narrow" w:eastAsia="Arial Narrow" w:hAnsi="Arial Narrow" w:cs="Arial Narrow"/>
              </w:rPr>
              <w:t>Cookie-Banner nach DSGVO.</w:t>
            </w:r>
          </w:p>
        </w:tc>
        <w:tc>
          <w:tcPr>
            <w:tcW w:w="1200" w:type="dxa"/>
            <w:shd w:val="clear" w:color="auto" w:fill="F5F5F5"/>
          </w:tcPr>
          <w:p w14:paraId="4B37AAD8"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31A2101D" w14:textId="77777777" w:rsidR="00F7057E" w:rsidRDefault="00000000">
            <w:r>
              <w:rPr>
                <w:rFonts w:ascii="Arial Narrow" w:eastAsia="Arial Narrow" w:hAnsi="Arial Narrow" w:cs="Arial Narrow"/>
              </w:rPr>
              <w:t>Neu</w:t>
            </w:r>
          </w:p>
        </w:tc>
      </w:tr>
      <w:tr w:rsidR="00F7057E" w14:paraId="07A616E9" w14:textId="77777777">
        <w:tblPrEx>
          <w:tblCellMar>
            <w:top w:w="0" w:type="dxa"/>
            <w:bottom w:w="0" w:type="dxa"/>
          </w:tblCellMar>
        </w:tblPrEx>
        <w:tc>
          <w:tcPr>
            <w:tcW w:w="800" w:type="dxa"/>
            <w:shd w:val="clear" w:color="auto" w:fill="FFFFFF"/>
          </w:tcPr>
          <w:p w14:paraId="09C9C616" w14:textId="77777777" w:rsidR="00F7057E" w:rsidRDefault="00000000">
            <w:r>
              <w:rPr>
                <w:rFonts w:ascii="Arial Narrow" w:eastAsia="Arial Narrow" w:hAnsi="Arial Narrow" w:cs="Arial Narrow"/>
              </w:rPr>
              <w:t>B-15</w:t>
            </w:r>
          </w:p>
        </w:tc>
        <w:tc>
          <w:tcPr>
            <w:tcW w:w="4200" w:type="dxa"/>
            <w:shd w:val="clear" w:color="auto" w:fill="FFFFFF"/>
          </w:tcPr>
          <w:p w14:paraId="1CC10227" w14:textId="77777777" w:rsidR="00F7057E" w:rsidRDefault="00000000">
            <w:r>
              <w:rPr>
                <w:rFonts w:ascii="Arial Narrow" w:eastAsia="Arial Narrow" w:hAnsi="Arial Narrow" w:cs="Arial Narrow"/>
              </w:rPr>
              <w:t>DSGVO-Funktionen: Vollständiger Datenexport aller Prüffälle als JSON, Konto löschen.</w:t>
            </w:r>
          </w:p>
        </w:tc>
        <w:tc>
          <w:tcPr>
            <w:tcW w:w="1200" w:type="dxa"/>
            <w:shd w:val="clear" w:color="auto" w:fill="FFFFFF"/>
          </w:tcPr>
          <w:p w14:paraId="337C4293"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FFFFF"/>
          </w:tcPr>
          <w:p w14:paraId="4112C1EA" w14:textId="77777777" w:rsidR="00F7057E" w:rsidRDefault="00000000">
            <w:r>
              <w:rPr>
                <w:rFonts w:ascii="Arial Narrow" w:eastAsia="Arial Narrow" w:hAnsi="Arial Narrow" w:cs="Arial Narrow"/>
              </w:rPr>
              <w:t>Neu</w:t>
            </w:r>
          </w:p>
        </w:tc>
      </w:tr>
      <w:tr w:rsidR="00F7057E" w14:paraId="269D1D18" w14:textId="77777777">
        <w:tblPrEx>
          <w:tblCellMar>
            <w:top w:w="0" w:type="dxa"/>
            <w:bottom w:w="0" w:type="dxa"/>
          </w:tblCellMar>
        </w:tblPrEx>
        <w:tc>
          <w:tcPr>
            <w:tcW w:w="800" w:type="dxa"/>
            <w:shd w:val="clear" w:color="auto" w:fill="F5F5F5"/>
          </w:tcPr>
          <w:p w14:paraId="09C9A783" w14:textId="77777777" w:rsidR="00F7057E" w:rsidRDefault="00000000">
            <w:r>
              <w:rPr>
                <w:rFonts w:ascii="Arial Narrow" w:eastAsia="Arial Narrow" w:hAnsi="Arial Narrow" w:cs="Arial Narrow"/>
              </w:rPr>
              <w:t>B-16</w:t>
            </w:r>
          </w:p>
        </w:tc>
        <w:tc>
          <w:tcPr>
            <w:tcW w:w="4200" w:type="dxa"/>
            <w:shd w:val="clear" w:color="auto" w:fill="F5F5F5"/>
          </w:tcPr>
          <w:p w14:paraId="182C0F47" w14:textId="77777777" w:rsidR="00F7057E" w:rsidRDefault="00000000">
            <w:r>
              <w:rPr>
                <w:rFonts w:ascii="Arial Narrow" w:eastAsia="Arial Narrow" w:hAnsi="Arial Narrow" w:cs="Arial Narrow"/>
              </w:rPr>
              <w:t>Version 1 ist vollständig kostenlos: alle Funktionen (Prüfassistent, Einspruchsentwurf-Generator, Fristenrechner, Archiv) stehen ohne Zahlung zur Verfügung. Keine Zahlungsintegration in V1.</w:t>
            </w:r>
          </w:p>
        </w:tc>
        <w:tc>
          <w:tcPr>
            <w:tcW w:w="1200" w:type="dxa"/>
            <w:shd w:val="clear" w:color="auto" w:fill="F5F5F5"/>
          </w:tcPr>
          <w:p w14:paraId="6D52E398" w14:textId="77777777" w:rsidR="00F7057E" w:rsidRDefault="00000000">
            <w:proofErr w:type="gramStart"/>
            <w:r>
              <w:rPr>
                <w:rFonts w:ascii="Arial Narrow" w:eastAsia="Arial Narrow" w:hAnsi="Arial Narrow" w:cs="Arial Narrow"/>
              </w:rPr>
              <w:t>Muss</w:t>
            </w:r>
            <w:proofErr w:type="gramEnd"/>
          </w:p>
        </w:tc>
        <w:tc>
          <w:tcPr>
            <w:tcW w:w="1000" w:type="dxa"/>
            <w:shd w:val="clear" w:color="auto" w:fill="F5F5F5"/>
          </w:tcPr>
          <w:p w14:paraId="1FF21F07" w14:textId="77777777" w:rsidR="00F7057E" w:rsidRDefault="00000000">
            <w:r>
              <w:rPr>
                <w:rFonts w:ascii="Arial Narrow" w:eastAsia="Arial Narrow" w:hAnsi="Arial Narrow" w:cs="Arial Narrow"/>
              </w:rPr>
              <w:t>Neu</w:t>
            </w:r>
          </w:p>
        </w:tc>
      </w:tr>
      <w:tr w:rsidR="00F7057E" w14:paraId="169EC9F8" w14:textId="77777777">
        <w:tblPrEx>
          <w:tblCellMar>
            <w:top w:w="0" w:type="dxa"/>
            <w:bottom w:w="0" w:type="dxa"/>
          </w:tblCellMar>
        </w:tblPrEx>
        <w:tc>
          <w:tcPr>
            <w:tcW w:w="800" w:type="dxa"/>
            <w:shd w:val="clear" w:color="auto" w:fill="FFFFFF"/>
          </w:tcPr>
          <w:p w14:paraId="7471FB7B" w14:textId="77777777" w:rsidR="00F7057E" w:rsidRDefault="00000000">
            <w:r>
              <w:rPr>
                <w:rFonts w:ascii="Arial Narrow" w:eastAsia="Arial Narrow" w:hAnsi="Arial Narrow" w:cs="Arial Narrow"/>
              </w:rPr>
              <w:t>B-17</w:t>
            </w:r>
          </w:p>
        </w:tc>
        <w:tc>
          <w:tcPr>
            <w:tcW w:w="4200" w:type="dxa"/>
            <w:shd w:val="clear" w:color="auto" w:fill="FFFFFF"/>
          </w:tcPr>
          <w:p w14:paraId="53C98EC0" w14:textId="77777777" w:rsidR="00F7057E" w:rsidRDefault="00000000">
            <w:r>
              <w:rPr>
                <w:rFonts w:ascii="Arial Narrow" w:eastAsia="Arial Narrow" w:hAnsi="Arial Narrow" w:cs="Arial Narrow"/>
              </w:rPr>
              <w:t>Monetarisierung (Pro-Version, Zahlungsintegration via Stripe oder Paddle) wird in Version 2 eingeführt. Außerhalb des V1-Scopes.</w:t>
            </w:r>
          </w:p>
        </w:tc>
        <w:tc>
          <w:tcPr>
            <w:tcW w:w="1200" w:type="dxa"/>
            <w:shd w:val="clear" w:color="auto" w:fill="FFFFFF"/>
          </w:tcPr>
          <w:p w14:paraId="76763955" w14:textId="77777777" w:rsidR="00F7057E" w:rsidRDefault="00000000">
            <w:r>
              <w:rPr>
                <w:rFonts w:ascii="Arial Narrow" w:eastAsia="Arial Narrow" w:hAnsi="Arial Narrow" w:cs="Arial Narrow"/>
              </w:rPr>
              <w:t>Soll</w:t>
            </w:r>
          </w:p>
        </w:tc>
        <w:tc>
          <w:tcPr>
            <w:tcW w:w="1000" w:type="dxa"/>
            <w:shd w:val="clear" w:color="auto" w:fill="FFFFFF"/>
          </w:tcPr>
          <w:p w14:paraId="30826D10" w14:textId="77777777" w:rsidR="00F7057E" w:rsidRDefault="00000000">
            <w:r>
              <w:rPr>
                <w:rFonts w:ascii="Arial Narrow" w:eastAsia="Arial Narrow" w:hAnsi="Arial Narrow" w:cs="Arial Narrow"/>
              </w:rPr>
              <w:t>V2</w:t>
            </w:r>
          </w:p>
        </w:tc>
      </w:tr>
    </w:tbl>
    <w:p w14:paraId="64B6E9B0" w14:textId="77777777" w:rsidR="00F7057E" w:rsidRDefault="00F7057E">
      <w:pPr>
        <w:spacing w:after="120"/>
      </w:pPr>
    </w:p>
    <w:p w14:paraId="582FE06C" w14:textId="77777777" w:rsidR="00F7057E" w:rsidRDefault="00000000">
      <w:pPr>
        <w:spacing w:before="280" w:after="100"/>
      </w:pPr>
      <w:r>
        <w:rPr>
          <w:rFonts w:ascii="Arial Narrow" w:eastAsia="Arial Narrow" w:hAnsi="Arial Narrow" w:cs="Arial Narrow"/>
          <w:b/>
          <w:bCs/>
          <w:color w:val="333333"/>
          <w:sz w:val="26"/>
          <w:szCs w:val="26"/>
        </w:rPr>
        <w:t xml:space="preserve">7.3 In Scope und Out </w:t>
      </w:r>
      <w:proofErr w:type="spellStart"/>
      <w:r>
        <w:rPr>
          <w:rFonts w:ascii="Arial Narrow" w:eastAsia="Arial Narrow" w:hAnsi="Arial Narrow" w:cs="Arial Narrow"/>
          <w:b/>
          <w:bCs/>
          <w:color w:val="333333"/>
          <w:sz w:val="26"/>
          <w:szCs w:val="26"/>
        </w:rPr>
        <w:t>of</w:t>
      </w:r>
      <w:proofErr w:type="spellEnd"/>
      <w:r>
        <w:rPr>
          <w:rFonts w:ascii="Arial Narrow" w:eastAsia="Arial Narrow" w:hAnsi="Arial Narrow" w:cs="Arial Narrow"/>
          <w:b/>
          <w:bCs/>
          <w:color w:val="333333"/>
          <w:sz w:val="26"/>
          <w:szCs w:val="26"/>
        </w:rPr>
        <w:t xml:space="preserve"> Scope</w:t>
      </w:r>
    </w:p>
    <w:p w14:paraId="3FC1871F" w14:textId="77777777" w:rsidR="00F7057E" w:rsidRDefault="00F7057E">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0"/>
        <w:gridCol w:w="4250"/>
      </w:tblGrid>
      <w:tr w:rsidR="00F7057E" w14:paraId="583DC26E" w14:textId="77777777">
        <w:tblPrEx>
          <w:tblCellMar>
            <w:top w:w="0" w:type="dxa"/>
            <w:bottom w:w="0" w:type="dxa"/>
          </w:tblCellMar>
        </w:tblPrEx>
        <w:trPr>
          <w:tblHeader/>
        </w:trPr>
        <w:tc>
          <w:tcPr>
            <w:tcW w:w="4250" w:type="dxa"/>
            <w:shd w:val="clear" w:color="auto" w:fill="000000"/>
          </w:tcPr>
          <w:p w14:paraId="7E697BB6" w14:textId="77777777" w:rsidR="00F7057E" w:rsidRDefault="00000000">
            <w:pPr>
              <w:jc w:val="center"/>
            </w:pPr>
            <w:r>
              <w:rPr>
                <w:rFonts w:ascii="Arial Narrow" w:eastAsia="Arial Narrow" w:hAnsi="Arial Narrow" w:cs="Arial Narrow"/>
                <w:b/>
                <w:bCs/>
                <w:color w:val="FFFFFF"/>
              </w:rPr>
              <w:t>In Scope Version 1</w:t>
            </w:r>
          </w:p>
        </w:tc>
        <w:tc>
          <w:tcPr>
            <w:tcW w:w="4250" w:type="dxa"/>
            <w:shd w:val="clear" w:color="auto" w:fill="000000"/>
          </w:tcPr>
          <w:p w14:paraId="2FBBF1F3" w14:textId="77777777" w:rsidR="00F7057E" w:rsidRDefault="00000000">
            <w:pPr>
              <w:jc w:val="center"/>
            </w:pPr>
            <w:r>
              <w:rPr>
                <w:rFonts w:ascii="Arial Narrow" w:eastAsia="Arial Narrow" w:hAnsi="Arial Narrow" w:cs="Arial Narrow"/>
                <w:b/>
                <w:bCs/>
                <w:color w:val="FFFFFF"/>
              </w:rPr>
              <w:t xml:space="preserve">Out </w:t>
            </w:r>
            <w:proofErr w:type="spellStart"/>
            <w:r>
              <w:rPr>
                <w:rFonts w:ascii="Arial Narrow" w:eastAsia="Arial Narrow" w:hAnsi="Arial Narrow" w:cs="Arial Narrow"/>
                <w:b/>
                <w:bCs/>
                <w:color w:val="FFFFFF"/>
              </w:rPr>
              <w:t>of</w:t>
            </w:r>
            <w:proofErr w:type="spellEnd"/>
            <w:r>
              <w:rPr>
                <w:rFonts w:ascii="Arial Narrow" w:eastAsia="Arial Narrow" w:hAnsi="Arial Narrow" w:cs="Arial Narrow"/>
                <w:b/>
                <w:bCs/>
                <w:color w:val="FFFFFF"/>
              </w:rPr>
              <w:t xml:space="preserve"> Scope (Version 2 und später)</w:t>
            </w:r>
          </w:p>
        </w:tc>
      </w:tr>
      <w:tr w:rsidR="00F7057E" w14:paraId="180E5972" w14:textId="77777777">
        <w:tblPrEx>
          <w:tblCellMar>
            <w:top w:w="0" w:type="dxa"/>
            <w:bottom w:w="0" w:type="dxa"/>
          </w:tblCellMar>
        </w:tblPrEx>
        <w:tc>
          <w:tcPr>
            <w:tcW w:w="4250" w:type="dxa"/>
            <w:shd w:val="clear" w:color="auto" w:fill="FFFFFF"/>
          </w:tcPr>
          <w:p w14:paraId="5458D6EB" w14:textId="77777777" w:rsidR="00F7057E" w:rsidRDefault="00000000">
            <w:r>
              <w:rPr>
                <w:rFonts w:ascii="Arial Narrow" w:eastAsia="Arial Narrow" w:hAnsi="Arial Narrow" w:cs="Arial Narrow"/>
              </w:rPr>
              <w:t>Alle vier deutschen Berechnungsmodelle (Bundesmodell, Bayern, BaWü, Hamburg)</w:t>
            </w:r>
          </w:p>
        </w:tc>
        <w:tc>
          <w:tcPr>
            <w:tcW w:w="4250" w:type="dxa"/>
            <w:shd w:val="clear" w:color="auto" w:fill="FFFFFF"/>
          </w:tcPr>
          <w:p w14:paraId="6F39D0DB" w14:textId="77777777" w:rsidR="00F7057E" w:rsidRDefault="00000000">
            <w:r>
              <w:rPr>
                <w:rFonts w:ascii="Arial Narrow" w:eastAsia="Arial Narrow" w:hAnsi="Arial Narrow" w:cs="Arial Narrow"/>
              </w:rPr>
              <w:t>Einkommensteuerbescheid-Prüfer (gleiche Logik, größerer Markt)</w:t>
            </w:r>
          </w:p>
        </w:tc>
      </w:tr>
      <w:tr w:rsidR="00F7057E" w14:paraId="5477B60D" w14:textId="77777777">
        <w:tblPrEx>
          <w:tblCellMar>
            <w:top w:w="0" w:type="dxa"/>
            <w:bottom w:w="0" w:type="dxa"/>
          </w:tblCellMar>
        </w:tblPrEx>
        <w:tc>
          <w:tcPr>
            <w:tcW w:w="4250" w:type="dxa"/>
            <w:shd w:val="clear" w:color="auto" w:fill="F5F5F5"/>
          </w:tcPr>
          <w:p w14:paraId="798A35DD" w14:textId="77777777" w:rsidR="00F7057E" w:rsidRDefault="00000000">
            <w:r>
              <w:rPr>
                <w:rFonts w:ascii="Arial Narrow" w:eastAsia="Arial Narrow" w:hAnsi="Arial Narrow" w:cs="Arial Narrow"/>
              </w:rPr>
              <w:t>Schritt-für-Schritt-Prüfassistent mit kontextueller Hilfe</w:t>
            </w:r>
          </w:p>
        </w:tc>
        <w:tc>
          <w:tcPr>
            <w:tcW w:w="4250" w:type="dxa"/>
            <w:shd w:val="clear" w:color="auto" w:fill="F5F5F5"/>
          </w:tcPr>
          <w:p w14:paraId="46415C1E" w14:textId="77777777" w:rsidR="00F7057E" w:rsidRDefault="00000000">
            <w:r>
              <w:rPr>
                <w:rFonts w:ascii="Arial Narrow" w:eastAsia="Arial Narrow" w:hAnsi="Arial Narrow" w:cs="Arial Narrow"/>
              </w:rPr>
              <w:t>Profi-Version für Steuerberater und Hausverwaltungen (Geschäftskunden)</w:t>
            </w:r>
          </w:p>
        </w:tc>
      </w:tr>
      <w:tr w:rsidR="00F7057E" w14:paraId="0B91538E" w14:textId="77777777">
        <w:tblPrEx>
          <w:tblCellMar>
            <w:top w:w="0" w:type="dxa"/>
            <w:bottom w:w="0" w:type="dxa"/>
          </w:tblCellMar>
        </w:tblPrEx>
        <w:tc>
          <w:tcPr>
            <w:tcW w:w="4250" w:type="dxa"/>
            <w:shd w:val="clear" w:color="auto" w:fill="FFFFFF"/>
          </w:tcPr>
          <w:p w14:paraId="0F8FF1AF" w14:textId="77777777" w:rsidR="00F7057E" w:rsidRDefault="00000000">
            <w:r>
              <w:rPr>
                <w:rFonts w:ascii="Arial Narrow" w:eastAsia="Arial Narrow" w:hAnsi="Arial Narrow" w:cs="Arial Narrow"/>
              </w:rPr>
              <w:t>Vollständig nachvollziehbare Berechnung mit allen Zwischenschritten</w:t>
            </w:r>
          </w:p>
        </w:tc>
        <w:tc>
          <w:tcPr>
            <w:tcW w:w="4250" w:type="dxa"/>
            <w:shd w:val="clear" w:color="auto" w:fill="FFFFFF"/>
          </w:tcPr>
          <w:p w14:paraId="20377BB3" w14:textId="77777777" w:rsidR="00F7057E" w:rsidRDefault="00000000">
            <w:r>
              <w:rPr>
                <w:rFonts w:ascii="Arial Narrow" w:eastAsia="Arial Narrow" w:hAnsi="Arial Narrow" w:cs="Arial Narrow"/>
              </w:rPr>
              <w:t>API-Lizenzierung an Dritte</w:t>
            </w:r>
          </w:p>
        </w:tc>
      </w:tr>
      <w:tr w:rsidR="00F7057E" w14:paraId="51ACB06E" w14:textId="77777777">
        <w:tblPrEx>
          <w:tblCellMar>
            <w:top w:w="0" w:type="dxa"/>
            <w:bottom w:w="0" w:type="dxa"/>
          </w:tblCellMar>
        </w:tblPrEx>
        <w:tc>
          <w:tcPr>
            <w:tcW w:w="4250" w:type="dxa"/>
            <w:shd w:val="clear" w:color="auto" w:fill="F5F5F5"/>
          </w:tcPr>
          <w:p w14:paraId="613F13AC" w14:textId="77777777" w:rsidR="00F7057E" w:rsidRDefault="00000000">
            <w:r>
              <w:rPr>
                <w:rFonts w:ascii="Arial Narrow" w:eastAsia="Arial Narrow" w:hAnsi="Arial Narrow" w:cs="Arial Narrow"/>
              </w:rPr>
              <w:t>Abweichungsermittlung mit Erklärung in verständlicher Sprache</w:t>
            </w:r>
          </w:p>
        </w:tc>
        <w:tc>
          <w:tcPr>
            <w:tcW w:w="4250" w:type="dxa"/>
            <w:shd w:val="clear" w:color="auto" w:fill="F5F5F5"/>
          </w:tcPr>
          <w:p w14:paraId="4BE2AA51" w14:textId="77777777" w:rsidR="00F7057E" w:rsidRDefault="00000000">
            <w:r>
              <w:rPr>
                <w:rFonts w:ascii="Arial Narrow" w:eastAsia="Arial Narrow" w:hAnsi="Arial Narrow" w:cs="Arial Narrow"/>
              </w:rPr>
              <w:t>Native Mobile App für iOS und Android</w:t>
            </w:r>
          </w:p>
        </w:tc>
      </w:tr>
      <w:tr w:rsidR="00F7057E" w14:paraId="2C000FC8" w14:textId="77777777">
        <w:tblPrEx>
          <w:tblCellMar>
            <w:top w:w="0" w:type="dxa"/>
            <w:bottom w:w="0" w:type="dxa"/>
          </w:tblCellMar>
        </w:tblPrEx>
        <w:tc>
          <w:tcPr>
            <w:tcW w:w="4250" w:type="dxa"/>
            <w:shd w:val="clear" w:color="auto" w:fill="FFFFFF"/>
          </w:tcPr>
          <w:p w14:paraId="68F93EFB" w14:textId="77777777" w:rsidR="00F7057E" w:rsidRDefault="00000000">
            <w:r>
              <w:rPr>
                <w:rFonts w:ascii="Arial Narrow" w:eastAsia="Arial Narrow" w:hAnsi="Arial Narrow" w:cs="Arial Narrow"/>
              </w:rPr>
              <w:t>Einspruchsentwurf-Generator mit PDF-Download</w:t>
            </w:r>
          </w:p>
        </w:tc>
        <w:tc>
          <w:tcPr>
            <w:tcW w:w="4250" w:type="dxa"/>
            <w:shd w:val="clear" w:color="auto" w:fill="FFFFFF"/>
          </w:tcPr>
          <w:p w14:paraId="3CF206EA" w14:textId="77777777" w:rsidR="00F7057E" w:rsidRDefault="00000000">
            <w:r>
              <w:rPr>
                <w:rFonts w:ascii="Arial Narrow" w:eastAsia="Arial Narrow" w:hAnsi="Arial Narrow" w:cs="Arial Narrow"/>
              </w:rPr>
              <w:t>Erweiterte Sonderfälle: Erbbaurecht, Denkmalschutz, gemischt genutzte Objekte</w:t>
            </w:r>
          </w:p>
        </w:tc>
      </w:tr>
      <w:tr w:rsidR="00F7057E" w14:paraId="5D60574D" w14:textId="77777777">
        <w:tblPrEx>
          <w:tblCellMar>
            <w:top w:w="0" w:type="dxa"/>
            <w:bottom w:w="0" w:type="dxa"/>
          </w:tblCellMar>
        </w:tblPrEx>
        <w:tc>
          <w:tcPr>
            <w:tcW w:w="4250" w:type="dxa"/>
            <w:shd w:val="clear" w:color="auto" w:fill="F5F5F5"/>
          </w:tcPr>
          <w:p w14:paraId="196A3E28" w14:textId="77777777" w:rsidR="00F7057E" w:rsidRDefault="00000000">
            <w:r>
              <w:rPr>
                <w:rFonts w:ascii="Arial Narrow" w:eastAsia="Arial Narrow" w:hAnsi="Arial Narrow" w:cs="Arial Narrow"/>
              </w:rPr>
              <w:t>Fristenrechner und E-Mail-Fristenerinnerung (§ 355 AO)</w:t>
            </w:r>
          </w:p>
        </w:tc>
        <w:tc>
          <w:tcPr>
            <w:tcW w:w="4250" w:type="dxa"/>
            <w:shd w:val="clear" w:color="auto" w:fill="F5F5F5"/>
          </w:tcPr>
          <w:p w14:paraId="1BDF377C" w14:textId="77777777" w:rsidR="00F7057E" w:rsidRDefault="00000000">
            <w:r>
              <w:rPr>
                <w:rFonts w:ascii="Arial Narrow" w:eastAsia="Arial Narrow" w:hAnsi="Arial Narrow" w:cs="Arial Narrow"/>
              </w:rPr>
              <w:t>KI-gestützte Bescheid-Texterkennung (automatisches Auslesen des Bescheids per Foto)</w:t>
            </w:r>
          </w:p>
        </w:tc>
      </w:tr>
      <w:tr w:rsidR="00F7057E" w14:paraId="33F3F2C0" w14:textId="77777777">
        <w:tblPrEx>
          <w:tblCellMar>
            <w:top w:w="0" w:type="dxa"/>
            <w:bottom w:w="0" w:type="dxa"/>
          </w:tblCellMar>
        </w:tblPrEx>
        <w:tc>
          <w:tcPr>
            <w:tcW w:w="4250" w:type="dxa"/>
            <w:shd w:val="clear" w:color="auto" w:fill="FFFFFF"/>
          </w:tcPr>
          <w:p w14:paraId="54021B35" w14:textId="77777777" w:rsidR="00F7057E" w:rsidRDefault="00000000">
            <w:r>
              <w:rPr>
                <w:rFonts w:ascii="Arial Narrow" w:eastAsia="Arial Narrow" w:hAnsi="Arial Narrow" w:cs="Arial Narrow"/>
              </w:rPr>
              <w:t>Archiv gespeicherter Prüffälle</w:t>
            </w:r>
          </w:p>
        </w:tc>
        <w:tc>
          <w:tcPr>
            <w:tcW w:w="4250" w:type="dxa"/>
            <w:shd w:val="clear" w:color="auto" w:fill="FFFFFF"/>
          </w:tcPr>
          <w:p w14:paraId="6FDAB238" w14:textId="77777777" w:rsidR="00F7057E" w:rsidRDefault="00000000">
            <w:r>
              <w:rPr>
                <w:rFonts w:ascii="Arial Narrow" w:eastAsia="Arial Narrow" w:hAnsi="Arial Narrow" w:cs="Arial Narrow"/>
              </w:rPr>
              <w:t>Integration mit ELSTER für automatischen Daten-Import</w:t>
            </w:r>
          </w:p>
        </w:tc>
      </w:tr>
      <w:tr w:rsidR="00F7057E" w14:paraId="4B1AA91C" w14:textId="77777777">
        <w:tblPrEx>
          <w:tblCellMar>
            <w:top w:w="0" w:type="dxa"/>
            <w:bottom w:w="0" w:type="dxa"/>
          </w:tblCellMar>
        </w:tblPrEx>
        <w:tc>
          <w:tcPr>
            <w:tcW w:w="4250" w:type="dxa"/>
            <w:shd w:val="clear" w:color="auto" w:fill="F5F5F5"/>
          </w:tcPr>
          <w:p w14:paraId="30B47283" w14:textId="77777777" w:rsidR="00F7057E" w:rsidRDefault="00000000">
            <w:r>
              <w:rPr>
                <w:rFonts w:ascii="Arial Narrow" w:eastAsia="Arial Narrow" w:hAnsi="Arial Narrow" w:cs="Arial Narrow"/>
              </w:rPr>
              <w:t>Prüfung ohne Registrierung</w:t>
            </w:r>
          </w:p>
        </w:tc>
        <w:tc>
          <w:tcPr>
            <w:tcW w:w="4250" w:type="dxa"/>
            <w:shd w:val="clear" w:color="auto" w:fill="F5F5F5"/>
          </w:tcPr>
          <w:p w14:paraId="1599DF5D" w14:textId="77777777" w:rsidR="00F7057E" w:rsidRDefault="00000000">
            <w:r>
              <w:rPr>
                <w:rFonts w:ascii="Arial Narrow" w:eastAsia="Arial Narrow" w:hAnsi="Arial Narrow" w:cs="Arial Narrow"/>
              </w:rPr>
              <w:t>Österreich und Schweiz (anderes Steuerrecht)</w:t>
            </w:r>
          </w:p>
        </w:tc>
      </w:tr>
      <w:tr w:rsidR="00F7057E" w14:paraId="4A23BA9D" w14:textId="77777777">
        <w:tblPrEx>
          <w:tblCellMar>
            <w:top w:w="0" w:type="dxa"/>
            <w:bottom w:w="0" w:type="dxa"/>
          </w:tblCellMar>
        </w:tblPrEx>
        <w:tc>
          <w:tcPr>
            <w:tcW w:w="4250" w:type="dxa"/>
            <w:shd w:val="clear" w:color="auto" w:fill="FFFFFF"/>
          </w:tcPr>
          <w:p w14:paraId="58D66519" w14:textId="77777777" w:rsidR="00F7057E" w:rsidRDefault="00000000">
            <w:r>
              <w:rPr>
                <w:rFonts w:ascii="Arial Narrow" w:eastAsia="Arial Narrow" w:hAnsi="Arial Narrow" w:cs="Arial Narrow"/>
              </w:rPr>
              <w:t>Vollständige App kostenlos (keine Zahlungsintegration)</w:t>
            </w:r>
          </w:p>
        </w:tc>
        <w:tc>
          <w:tcPr>
            <w:tcW w:w="4250" w:type="dxa"/>
            <w:shd w:val="clear" w:color="auto" w:fill="FFFFFF"/>
          </w:tcPr>
          <w:p w14:paraId="33F14653" w14:textId="77777777" w:rsidR="00F7057E" w:rsidRDefault="00000000">
            <w:r>
              <w:rPr>
                <w:rFonts w:ascii="Arial Narrow" w:eastAsia="Arial Narrow" w:hAnsi="Arial Narrow" w:cs="Arial Narrow"/>
              </w:rPr>
              <w:t>Monetarisierung (Pro-Version, Stripe/Paddle) ab Version 2</w:t>
            </w:r>
          </w:p>
        </w:tc>
      </w:tr>
      <w:tr w:rsidR="00F7057E" w14:paraId="32673AA9" w14:textId="77777777">
        <w:tblPrEx>
          <w:tblCellMar>
            <w:top w:w="0" w:type="dxa"/>
            <w:bottom w:w="0" w:type="dxa"/>
          </w:tblCellMar>
        </w:tblPrEx>
        <w:tc>
          <w:tcPr>
            <w:tcW w:w="4250" w:type="dxa"/>
            <w:shd w:val="clear" w:color="auto" w:fill="F5F5F5"/>
          </w:tcPr>
          <w:p w14:paraId="57BAF86B" w14:textId="77777777" w:rsidR="00F7057E" w:rsidRDefault="00000000">
            <w:r>
              <w:rPr>
                <w:rFonts w:ascii="Arial Narrow" w:eastAsia="Arial Narrow" w:hAnsi="Arial Narrow" w:cs="Arial Narrow"/>
              </w:rPr>
              <w:t>DSGVO-Datenexport und Kontolöschung</w:t>
            </w:r>
          </w:p>
        </w:tc>
        <w:tc>
          <w:tcPr>
            <w:tcW w:w="4250" w:type="dxa"/>
            <w:shd w:val="clear" w:color="auto" w:fill="F5F5F5"/>
          </w:tcPr>
          <w:p w14:paraId="3AD9037A" w14:textId="77777777" w:rsidR="00F7057E" w:rsidRDefault="00000000">
            <w:r>
              <w:rPr>
                <w:rFonts w:ascii="Arial Narrow" w:eastAsia="Arial Narrow" w:hAnsi="Arial Narrow" w:cs="Arial Narrow"/>
              </w:rPr>
              <w:t>Volljuristische Einspruchsführung (außerhalb RDG-Scope)</w:t>
            </w:r>
          </w:p>
        </w:tc>
      </w:tr>
    </w:tbl>
    <w:p w14:paraId="3D4228FB" w14:textId="77777777" w:rsidR="00F7057E" w:rsidRDefault="00F7057E">
      <w:pPr>
        <w:spacing w:after="120"/>
      </w:pPr>
    </w:p>
    <w:p w14:paraId="2E2AF8E1" w14:textId="77777777" w:rsidR="00F7057E" w:rsidRDefault="00000000">
      <w:pPr>
        <w:spacing w:after="80"/>
      </w:pPr>
      <w:r>
        <w:rPr>
          <w:rFonts w:ascii="Arial Narrow" w:eastAsia="Arial Narrow" w:hAnsi="Arial Narrow" w:cs="Arial Narrow"/>
          <w:i/>
          <w:iCs/>
          <w:color w:val="666666"/>
          <w:sz w:val="18"/>
          <w:szCs w:val="18"/>
        </w:rPr>
        <w:t>Quelle: Eigene Anforderungsanalyse Mai 2026</w:t>
      </w:r>
    </w:p>
    <w:p w14:paraId="64CA4B8C" w14:textId="77777777" w:rsidR="00F7057E" w:rsidRDefault="00000000">
      <w:pPr>
        <w:spacing w:before="400" w:after="160"/>
      </w:pPr>
      <w:r>
        <w:rPr>
          <w:rFonts w:ascii="Arial Narrow" w:eastAsia="Arial Narrow" w:hAnsi="Arial Narrow" w:cs="Arial Narrow"/>
          <w:b/>
          <w:bCs/>
          <w:color w:val="000000"/>
          <w:sz w:val="34"/>
          <w:szCs w:val="34"/>
        </w:rPr>
        <w:lastRenderedPageBreak/>
        <w:t>8. Chancen und Risiken</w:t>
      </w:r>
    </w:p>
    <w:p w14:paraId="3FC13617" w14:textId="77777777" w:rsidR="00F7057E" w:rsidRDefault="00000000">
      <w:pPr>
        <w:spacing w:before="280" w:after="100"/>
      </w:pPr>
      <w:r>
        <w:rPr>
          <w:rFonts w:ascii="Arial Narrow" w:eastAsia="Arial Narrow" w:hAnsi="Arial Narrow" w:cs="Arial Narrow"/>
          <w:b/>
          <w:bCs/>
          <w:color w:val="333333"/>
          <w:sz w:val="26"/>
          <w:szCs w:val="26"/>
        </w:rPr>
        <w:t>8.1 Chancen</w:t>
      </w:r>
    </w:p>
    <w:p w14:paraId="7244F056" w14:textId="77777777" w:rsidR="00F7057E" w:rsidRDefault="00F7057E">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0"/>
      </w:tblGrid>
      <w:tr w:rsidR="00F7057E" w14:paraId="56248F34" w14:textId="77777777">
        <w:tblPrEx>
          <w:tblCellMar>
            <w:top w:w="0" w:type="dxa"/>
            <w:bottom w:w="0" w:type="dxa"/>
          </w:tblCellMar>
        </w:tblPrEx>
        <w:trPr>
          <w:tblHeader/>
        </w:trPr>
        <w:tc>
          <w:tcPr>
            <w:tcW w:w="2400" w:type="dxa"/>
            <w:shd w:val="clear" w:color="auto" w:fill="000000"/>
          </w:tcPr>
          <w:p w14:paraId="59C5073B" w14:textId="77777777" w:rsidR="00F7057E" w:rsidRDefault="00000000">
            <w:pPr>
              <w:jc w:val="center"/>
            </w:pPr>
            <w:r>
              <w:rPr>
                <w:rFonts w:ascii="Arial Narrow" w:eastAsia="Arial Narrow" w:hAnsi="Arial Narrow" w:cs="Arial Narrow"/>
                <w:b/>
                <w:bCs/>
                <w:color w:val="FFFFFF"/>
              </w:rPr>
              <w:t>Chance</w:t>
            </w:r>
          </w:p>
        </w:tc>
        <w:tc>
          <w:tcPr>
            <w:tcW w:w="6100" w:type="dxa"/>
            <w:shd w:val="clear" w:color="auto" w:fill="000000"/>
          </w:tcPr>
          <w:p w14:paraId="76B3432A" w14:textId="77777777" w:rsidR="00F7057E" w:rsidRDefault="00000000">
            <w:pPr>
              <w:jc w:val="center"/>
            </w:pPr>
            <w:r>
              <w:rPr>
                <w:rFonts w:ascii="Arial Narrow" w:eastAsia="Arial Narrow" w:hAnsi="Arial Narrow" w:cs="Arial Narrow"/>
                <w:b/>
                <w:bCs/>
                <w:color w:val="FFFFFF"/>
              </w:rPr>
              <w:t>Begründung und Potenzial</w:t>
            </w:r>
          </w:p>
        </w:tc>
      </w:tr>
      <w:tr w:rsidR="00F7057E" w14:paraId="2002E794" w14:textId="77777777">
        <w:tblPrEx>
          <w:tblCellMar>
            <w:top w:w="0" w:type="dxa"/>
            <w:bottom w:w="0" w:type="dxa"/>
          </w:tblCellMar>
        </w:tblPrEx>
        <w:tc>
          <w:tcPr>
            <w:tcW w:w="2400" w:type="dxa"/>
            <w:shd w:val="clear" w:color="auto" w:fill="FFFFFF"/>
          </w:tcPr>
          <w:p w14:paraId="53969BED" w14:textId="77777777" w:rsidR="00F7057E" w:rsidRDefault="00000000">
            <w:r>
              <w:rPr>
                <w:rFonts w:ascii="Arial Narrow" w:eastAsia="Arial Narrow" w:hAnsi="Arial Narrow" w:cs="Arial Narrow"/>
              </w:rPr>
              <w:t>Einzigartiges Zeitfenster 2025 bis 2027</w:t>
            </w:r>
          </w:p>
        </w:tc>
        <w:tc>
          <w:tcPr>
            <w:tcW w:w="6100" w:type="dxa"/>
            <w:shd w:val="clear" w:color="auto" w:fill="FFFFFF"/>
          </w:tcPr>
          <w:p w14:paraId="53E8AB5D" w14:textId="77777777" w:rsidR="00F7057E" w:rsidRDefault="00000000">
            <w:r>
              <w:rPr>
                <w:rFonts w:ascii="Arial Narrow" w:eastAsia="Arial Narrow" w:hAnsi="Arial Narrow" w:cs="Arial Narrow"/>
              </w:rPr>
              <w:t xml:space="preserve">Die erstmalige Massenbekanntgabe neuer Grundsteuerbescheide nach der Reform ist ein historisch einmaliges Ereignis. Ca. 36 Millionen wirtschaftliche Einheiten erhalten neue Bescheide. Das Zeitfenster für den größten Marktimpact liegt 2025 bis 2027. Ein Launch </w:t>
            </w:r>
            <w:proofErr w:type="gramStart"/>
            <w:r>
              <w:rPr>
                <w:rFonts w:ascii="Arial Narrow" w:eastAsia="Arial Narrow" w:hAnsi="Arial Narrow" w:cs="Arial Narrow"/>
              </w:rPr>
              <w:t>in 2026</w:t>
            </w:r>
            <w:proofErr w:type="gramEnd"/>
            <w:r>
              <w:rPr>
                <w:rFonts w:ascii="Arial Narrow" w:eastAsia="Arial Narrow" w:hAnsi="Arial Narrow" w:cs="Arial Narrow"/>
              </w:rPr>
              <w:t xml:space="preserve"> trifft noch die Hauptwelle. (Statistisches Bundesamt 2025)</w:t>
            </w:r>
          </w:p>
        </w:tc>
      </w:tr>
      <w:tr w:rsidR="00F7057E" w14:paraId="49AC63E3" w14:textId="77777777">
        <w:tblPrEx>
          <w:tblCellMar>
            <w:top w:w="0" w:type="dxa"/>
            <w:bottom w:w="0" w:type="dxa"/>
          </w:tblCellMar>
        </w:tblPrEx>
        <w:tc>
          <w:tcPr>
            <w:tcW w:w="2400" w:type="dxa"/>
            <w:shd w:val="clear" w:color="auto" w:fill="F5F5F5"/>
          </w:tcPr>
          <w:p w14:paraId="2A7AD59C" w14:textId="77777777" w:rsidR="00F7057E" w:rsidRDefault="00000000">
            <w:r>
              <w:rPr>
                <w:rFonts w:ascii="Arial Narrow" w:eastAsia="Arial Narrow" w:hAnsi="Arial Narrow" w:cs="Arial Narrow"/>
              </w:rPr>
              <w:t>Kein direkter Wettbewerber im spezialisierten Segment</w:t>
            </w:r>
          </w:p>
        </w:tc>
        <w:tc>
          <w:tcPr>
            <w:tcW w:w="6100" w:type="dxa"/>
            <w:shd w:val="clear" w:color="auto" w:fill="F5F5F5"/>
          </w:tcPr>
          <w:p w14:paraId="45618808" w14:textId="77777777" w:rsidR="00F7057E" w:rsidRDefault="00000000">
            <w:r>
              <w:rPr>
                <w:rFonts w:ascii="Arial Narrow" w:eastAsia="Arial Narrow" w:hAnsi="Arial Narrow" w:cs="Arial Narrow"/>
              </w:rPr>
              <w:t>Weder ELSTER noch Smartsteuer noch WISO haben ein Bescheid-Prüftool entwickelt. Die Marktlücke ist heute offen. Der Vorteil des Erstanbieters kann durch Markenaufbau und Sichtbarkeit in Suchmaschinen gesichert werden.</w:t>
            </w:r>
          </w:p>
        </w:tc>
      </w:tr>
      <w:tr w:rsidR="00F7057E" w14:paraId="491B3DB5" w14:textId="77777777">
        <w:tblPrEx>
          <w:tblCellMar>
            <w:top w:w="0" w:type="dxa"/>
            <w:bottom w:w="0" w:type="dxa"/>
          </w:tblCellMar>
        </w:tblPrEx>
        <w:tc>
          <w:tcPr>
            <w:tcW w:w="2400" w:type="dxa"/>
            <w:shd w:val="clear" w:color="auto" w:fill="FFFFFF"/>
          </w:tcPr>
          <w:p w14:paraId="7580D227" w14:textId="77777777" w:rsidR="00F7057E" w:rsidRDefault="00000000">
            <w:r>
              <w:rPr>
                <w:rFonts w:ascii="Arial Narrow" w:eastAsia="Arial Narrow" w:hAnsi="Arial Narrow" w:cs="Arial Narrow"/>
              </w:rPr>
              <w:t>Hohe organische Suchintention</w:t>
            </w:r>
          </w:p>
        </w:tc>
        <w:tc>
          <w:tcPr>
            <w:tcW w:w="6100" w:type="dxa"/>
            <w:shd w:val="clear" w:color="auto" w:fill="FFFFFF"/>
          </w:tcPr>
          <w:p w14:paraId="6A0B2870" w14:textId="77777777" w:rsidR="00F7057E" w:rsidRDefault="00000000">
            <w:r>
              <w:rPr>
                <w:rFonts w:ascii="Arial Narrow" w:eastAsia="Arial Narrow" w:hAnsi="Arial Narrow" w:cs="Arial Narrow"/>
              </w:rPr>
              <w:t>Suchbegriffe wie 'Grundsteuer Bescheid prüfen', 'Grundsteuer Einspruch Muster' und 'Grundsteuer falsch berechnet' haben hohe Suchvolumina mit klarer Kaufabsicht. Redaktionelle Inhalte rund um die App sind kosteneffiziente Nutzerakquisition ohne bezahlte Werbung.</w:t>
            </w:r>
          </w:p>
        </w:tc>
      </w:tr>
      <w:tr w:rsidR="00F7057E" w14:paraId="2A83BC26" w14:textId="77777777">
        <w:tblPrEx>
          <w:tblCellMar>
            <w:top w:w="0" w:type="dxa"/>
            <w:bottom w:w="0" w:type="dxa"/>
          </w:tblCellMar>
        </w:tblPrEx>
        <w:tc>
          <w:tcPr>
            <w:tcW w:w="2400" w:type="dxa"/>
            <w:shd w:val="clear" w:color="auto" w:fill="F5F5F5"/>
          </w:tcPr>
          <w:p w14:paraId="351B2D9C" w14:textId="77777777" w:rsidR="00F7057E" w:rsidRDefault="00000000">
            <w:r>
              <w:rPr>
                <w:rFonts w:ascii="Arial Narrow" w:eastAsia="Arial Narrow" w:hAnsi="Arial Narrow" w:cs="Arial Narrow"/>
              </w:rPr>
              <w:t xml:space="preserve">Natürliches </w:t>
            </w:r>
            <w:proofErr w:type="spellStart"/>
            <w:r>
              <w:rPr>
                <w:rFonts w:ascii="Arial Narrow" w:eastAsia="Arial Narrow" w:hAnsi="Arial Narrow" w:cs="Arial Narrow"/>
              </w:rPr>
              <w:t>Monetarisierungspotenzial</w:t>
            </w:r>
            <w:proofErr w:type="spellEnd"/>
            <w:r>
              <w:rPr>
                <w:rFonts w:ascii="Arial Narrow" w:eastAsia="Arial Narrow" w:hAnsi="Arial Narrow" w:cs="Arial Narrow"/>
              </w:rPr>
              <w:t xml:space="preserve"> ab Version 2</w:t>
            </w:r>
          </w:p>
        </w:tc>
        <w:tc>
          <w:tcPr>
            <w:tcW w:w="6100" w:type="dxa"/>
            <w:shd w:val="clear" w:color="auto" w:fill="F5F5F5"/>
          </w:tcPr>
          <w:p w14:paraId="6EB17FE1" w14:textId="77777777" w:rsidR="00F7057E" w:rsidRDefault="00000000">
            <w:proofErr w:type="gramStart"/>
            <w:r>
              <w:rPr>
                <w:rFonts w:ascii="Arial Narrow" w:eastAsia="Arial Narrow" w:hAnsi="Arial Narrow" w:cs="Arial Narrow"/>
              </w:rPr>
              <w:t>Nutzer</w:t>
            </w:r>
            <w:proofErr w:type="gramEnd"/>
            <w:r>
              <w:rPr>
                <w:rFonts w:ascii="Arial Narrow" w:eastAsia="Arial Narrow" w:hAnsi="Arial Narrow" w:cs="Arial Narrow"/>
              </w:rPr>
              <w:t xml:space="preserve"> die eine Abweichung gefunden haben, haben eine hohe Zahlungsbereitschaft. Version 1 etabliert die Nutzerbasis und das Vertrauen; Version 2 kann auf dieser Basis eine bezahlte Pro-Version mit einfacher Konversionslogik einführen: 'Abweichung gefunden – Einspruchsentwurf herunterladen.' V1 kostenlos maximiert Reichweite und Marktdurchdringung in der Hauptwelle.</w:t>
            </w:r>
          </w:p>
        </w:tc>
      </w:tr>
      <w:tr w:rsidR="00F7057E" w14:paraId="22EB06F9" w14:textId="77777777">
        <w:tblPrEx>
          <w:tblCellMar>
            <w:top w:w="0" w:type="dxa"/>
            <w:bottom w:w="0" w:type="dxa"/>
          </w:tblCellMar>
        </w:tblPrEx>
        <w:tc>
          <w:tcPr>
            <w:tcW w:w="2400" w:type="dxa"/>
            <w:shd w:val="clear" w:color="auto" w:fill="FFFFFF"/>
          </w:tcPr>
          <w:p w14:paraId="1AD5B661" w14:textId="77777777" w:rsidR="00F7057E" w:rsidRDefault="00000000">
            <w:r>
              <w:rPr>
                <w:rFonts w:ascii="Arial Narrow" w:eastAsia="Arial Narrow" w:hAnsi="Arial Narrow" w:cs="Arial Narrow"/>
              </w:rPr>
              <w:t>Erweiterbarkeit auf den gesamten Steuerbescheid-Markt</w:t>
            </w:r>
          </w:p>
        </w:tc>
        <w:tc>
          <w:tcPr>
            <w:tcW w:w="6100" w:type="dxa"/>
            <w:shd w:val="clear" w:color="auto" w:fill="FFFFFF"/>
          </w:tcPr>
          <w:p w14:paraId="13C26009" w14:textId="77777777" w:rsidR="00F7057E" w:rsidRDefault="00000000">
            <w:r>
              <w:rPr>
                <w:rFonts w:ascii="Arial Narrow" w:eastAsia="Arial Narrow" w:hAnsi="Arial Narrow" w:cs="Arial Narrow"/>
              </w:rPr>
              <w:t xml:space="preserve">Die Prüflogik-Architektur des Grundsteuerbescheid-Prüfers ist auf andere </w:t>
            </w:r>
            <w:proofErr w:type="spellStart"/>
            <w:r>
              <w:rPr>
                <w:rFonts w:ascii="Arial Narrow" w:eastAsia="Arial Narrow" w:hAnsi="Arial Narrow" w:cs="Arial Narrow"/>
              </w:rPr>
              <w:t>Bescheidarten</w:t>
            </w:r>
            <w:proofErr w:type="spellEnd"/>
            <w:r>
              <w:rPr>
                <w:rFonts w:ascii="Arial Narrow" w:eastAsia="Arial Narrow" w:hAnsi="Arial Narrow" w:cs="Arial Narrow"/>
              </w:rPr>
              <w:t xml:space="preserve"> erweiterbar: Einkommensteuerbescheid (ca. 45 Millionen Steuerpflichtige laut Destatis 2025), Erbschaftssteuerbescheid, KfW-Förderbescheid. Der Grundsteuerbescheid-Prüfer ist die Ausgangsbasis für eine breitere Bescheid-Prüfplattform.</w:t>
            </w:r>
          </w:p>
        </w:tc>
      </w:tr>
      <w:tr w:rsidR="00F7057E" w14:paraId="257BBA4D" w14:textId="77777777">
        <w:tblPrEx>
          <w:tblCellMar>
            <w:top w:w="0" w:type="dxa"/>
            <w:bottom w:w="0" w:type="dxa"/>
          </w:tblCellMar>
        </w:tblPrEx>
        <w:tc>
          <w:tcPr>
            <w:tcW w:w="2400" w:type="dxa"/>
            <w:shd w:val="clear" w:color="auto" w:fill="F5F5F5"/>
          </w:tcPr>
          <w:p w14:paraId="2D773FCC" w14:textId="77777777" w:rsidR="00F7057E" w:rsidRDefault="00000000">
            <w:r>
              <w:rPr>
                <w:rFonts w:ascii="Arial Narrow" w:eastAsia="Arial Narrow" w:hAnsi="Arial Narrow" w:cs="Arial Narrow"/>
              </w:rPr>
              <w:t>Direkte WAMOCON-Kompetenzdemonstration</w:t>
            </w:r>
          </w:p>
        </w:tc>
        <w:tc>
          <w:tcPr>
            <w:tcW w:w="6100" w:type="dxa"/>
            <w:shd w:val="clear" w:color="auto" w:fill="F5F5F5"/>
          </w:tcPr>
          <w:p w14:paraId="52D73792" w14:textId="77777777" w:rsidR="00F7057E" w:rsidRDefault="00000000">
            <w:r>
              <w:rPr>
                <w:rFonts w:ascii="Arial Narrow" w:eastAsia="Arial Narrow" w:hAnsi="Arial Narrow" w:cs="Arial Narrow"/>
              </w:rPr>
              <w:t>IT-Testmanagement bedeutet strukturierte Qualitätsprüfung nach definierten Regeln, das ist exakt die Kernlogik des Produkts. Die App ist ein öffentlich sichtbarer Beweis für WAMOCONs Fähigkeit, komplexe regelbasierte Prüfsysteme zu entwickeln.</w:t>
            </w:r>
          </w:p>
        </w:tc>
      </w:tr>
    </w:tbl>
    <w:p w14:paraId="16A6E2C8" w14:textId="77777777" w:rsidR="00F7057E" w:rsidRDefault="00F7057E">
      <w:pPr>
        <w:spacing w:after="120"/>
      </w:pPr>
    </w:p>
    <w:p w14:paraId="1B56DF16" w14:textId="77777777" w:rsidR="00F7057E" w:rsidRDefault="00000000">
      <w:pPr>
        <w:spacing w:after="80"/>
      </w:pPr>
      <w:r>
        <w:rPr>
          <w:rFonts w:ascii="Arial Narrow" w:eastAsia="Arial Narrow" w:hAnsi="Arial Narrow" w:cs="Arial Narrow"/>
          <w:i/>
          <w:iCs/>
          <w:color w:val="666666"/>
          <w:sz w:val="18"/>
          <w:szCs w:val="18"/>
        </w:rPr>
        <w:t>Quelle: Statistisches Bundesamt: Grundstücke und wirtschaftliche Einheiten 2025 (destatis.de); Destatis: Steuerpflichtige und Steuerbetrag 2025; eigene Marktanalyse Mai 2026</w:t>
      </w:r>
    </w:p>
    <w:p w14:paraId="6EB90CF5" w14:textId="77777777" w:rsidR="00F7057E" w:rsidRDefault="00000000">
      <w:pPr>
        <w:spacing w:before="280" w:after="100"/>
      </w:pPr>
      <w:r>
        <w:rPr>
          <w:rFonts w:ascii="Arial Narrow" w:eastAsia="Arial Narrow" w:hAnsi="Arial Narrow" w:cs="Arial Narrow"/>
          <w:b/>
          <w:bCs/>
          <w:color w:val="333333"/>
          <w:sz w:val="26"/>
          <w:szCs w:val="26"/>
        </w:rPr>
        <w:t>8.2 Risiken</w:t>
      </w:r>
    </w:p>
    <w:p w14:paraId="4C32F529" w14:textId="77777777" w:rsidR="00F7057E" w:rsidRDefault="00F7057E">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900"/>
      </w:tblGrid>
      <w:tr w:rsidR="00F7057E" w14:paraId="00889569" w14:textId="77777777">
        <w:tblPrEx>
          <w:tblCellMar>
            <w:top w:w="0" w:type="dxa"/>
            <w:bottom w:w="0" w:type="dxa"/>
          </w:tblCellMar>
        </w:tblPrEx>
        <w:trPr>
          <w:tblHeader/>
        </w:trPr>
        <w:tc>
          <w:tcPr>
            <w:tcW w:w="1800" w:type="dxa"/>
            <w:shd w:val="clear" w:color="auto" w:fill="000000"/>
          </w:tcPr>
          <w:p w14:paraId="59F3FDEF" w14:textId="77777777" w:rsidR="00F7057E" w:rsidRDefault="00000000">
            <w:pPr>
              <w:jc w:val="center"/>
            </w:pPr>
            <w:r>
              <w:rPr>
                <w:rFonts w:ascii="Arial Narrow" w:eastAsia="Arial Narrow" w:hAnsi="Arial Narrow" w:cs="Arial Narrow"/>
                <w:b/>
                <w:bCs/>
                <w:color w:val="FFFFFF"/>
              </w:rPr>
              <w:t>Risiko</w:t>
            </w:r>
          </w:p>
        </w:tc>
        <w:tc>
          <w:tcPr>
            <w:tcW w:w="2800" w:type="dxa"/>
            <w:shd w:val="clear" w:color="auto" w:fill="000000"/>
          </w:tcPr>
          <w:p w14:paraId="0061A414" w14:textId="77777777" w:rsidR="00F7057E" w:rsidRDefault="00000000">
            <w:pPr>
              <w:jc w:val="center"/>
            </w:pPr>
            <w:r>
              <w:rPr>
                <w:rFonts w:ascii="Arial Narrow" w:eastAsia="Arial Narrow" w:hAnsi="Arial Narrow" w:cs="Arial Narrow"/>
                <w:b/>
                <w:bCs/>
                <w:color w:val="FFFFFF"/>
              </w:rPr>
              <w:t xml:space="preserve">Warum es </w:t>
            </w:r>
            <w:proofErr w:type="gramStart"/>
            <w:r>
              <w:rPr>
                <w:rFonts w:ascii="Arial Narrow" w:eastAsia="Arial Narrow" w:hAnsi="Arial Narrow" w:cs="Arial Narrow"/>
                <w:b/>
                <w:bCs/>
                <w:color w:val="FFFFFF"/>
              </w:rPr>
              <w:t>eintreten kann</w:t>
            </w:r>
            <w:proofErr w:type="gramEnd"/>
          </w:p>
        </w:tc>
        <w:tc>
          <w:tcPr>
            <w:tcW w:w="3900" w:type="dxa"/>
            <w:shd w:val="clear" w:color="auto" w:fill="000000"/>
          </w:tcPr>
          <w:p w14:paraId="3CE0361C" w14:textId="77777777" w:rsidR="00F7057E" w:rsidRDefault="00000000">
            <w:pPr>
              <w:jc w:val="center"/>
            </w:pPr>
            <w:proofErr w:type="spellStart"/>
            <w:r>
              <w:rPr>
                <w:rFonts w:ascii="Arial Narrow" w:eastAsia="Arial Narrow" w:hAnsi="Arial Narrow" w:cs="Arial Narrow"/>
                <w:b/>
                <w:bCs/>
                <w:color w:val="FFFFFF"/>
              </w:rPr>
              <w:t>Gegenmassnahme</w:t>
            </w:r>
            <w:proofErr w:type="spellEnd"/>
          </w:p>
        </w:tc>
      </w:tr>
      <w:tr w:rsidR="00F7057E" w14:paraId="725C58C0" w14:textId="77777777">
        <w:tblPrEx>
          <w:tblCellMar>
            <w:top w:w="0" w:type="dxa"/>
            <w:bottom w:w="0" w:type="dxa"/>
          </w:tblCellMar>
        </w:tblPrEx>
        <w:tc>
          <w:tcPr>
            <w:tcW w:w="1800" w:type="dxa"/>
            <w:shd w:val="clear" w:color="auto" w:fill="FFFFFF"/>
          </w:tcPr>
          <w:p w14:paraId="12D898B7" w14:textId="77777777" w:rsidR="00F7057E" w:rsidRDefault="00000000">
            <w:r>
              <w:rPr>
                <w:rFonts w:ascii="Arial Narrow" w:eastAsia="Arial Narrow" w:hAnsi="Arial Narrow" w:cs="Arial Narrow"/>
              </w:rPr>
              <w:t>Berechnungsfehler in implementierter Logik führt zu falschen Prüfergebnissen</w:t>
            </w:r>
          </w:p>
        </w:tc>
        <w:tc>
          <w:tcPr>
            <w:tcW w:w="2800" w:type="dxa"/>
            <w:shd w:val="clear" w:color="auto" w:fill="FFFFFF"/>
          </w:tcPr>
          <w:p w14:paraId="1A676778" w14:textId="77777777" w:rsidR="00F7057E" w:rsidRDefault="00000000">
            <w:r>
              <w:rPr>
                <w:rFonts w:ascii="Arial Narrow" w:eastAsia="Arial Narrow" w:hAnsi="Arial Narrow" w:cs="Arial Narrow"/>
              </w:rPr>
              <w:t>Die vier Berechnungsmodelle sind komplex und ändern sich mit Gesetzesanpassungen. Ein Implementierungsfehler könnte zur Empfehlung unbegründeter Einsprüche führen, was die Glaubwürdigkeit der App beschädigt.</w:t>
            </w:r>
          </w:p>
        </w:tc>
        <w:tc>
          <w:tcPr>
            <w:tcW w:w="3900" w:type="dxa"/>
            <w:shd w:val="clear" w:color="auto" w:fill="FFFFFF"/>
          </w:tcPr>
          <w:p w14:paraId="0BF93469" w14:textId="77777777" w:rsidR="00F7057E" w:rsidRDefault="00000000">
            <w:r>
              <w:rPr>
                <w:rFonts w:ascii="Arial Narrow" w:eastAsia="Arial Narrow" w:hAnsi="Arial Narrow" w:cs="Arial Narrow"/>
              </w:rPr>
              <w:t>Pflichtvalidierung aller vier Modelle gegen offizielle Musterrechnungen der Landesfinanzverwaltungen vor dem Launch (Anforderung P-08). Disclaimer bei jedem Ergebnis. Klarer Hinweis: Bitte prüfen Sie das Ergebnis bei Unsicherheit mit einem Steuerberater.</w:t>
            </w:r>
          </w:p>
        </w:tc>
      </w:tr>
      <w:tr w:rsidR="00F7057E" w14:paraId="3A2CCC1F" w14:textId="77777777">
        <w:tblPrEx>
          <w:tblCellMar>
            <w:top w:w="0" w:type="dxa"/>
            <w:bottom w:w="0" w:type="dxa"/>
          </w:tblCellMar>
        </w:tblPrEx>
        <w:tc>
          <w:tcPr>
            <w:tcW w:w="1800" w:type="dxa"/>
            <w:shd w:val="clear" w:color="auto" w:fill="F5F5F5"/>
          </w:tcPr>
          <w:p w14:paraId="5BC5B393" w14:textId="77777777" w:rsidR="00F7057E" w:rsidRDefault="00000000">
            <w:r>
              <w:rPr>
                <w:rFonts w:ascii="Arial Narrow" w:eastAsia="Arial Narrow" w:hAnsi="Arial Narrow" w:cs="Arial Narrow"/>
              </w:rPr>
              <w:t>RDG-Verstoß durch zu weitgehende Rechtsaussagen</w:t>
            </w:r>
          </w:p>
        </w:tc>
        <w:tc>
          <w:tcPr>
            <w:tcW w:w="2800" w:type="dxa"/>
            <w:shd w:val="clear" w:color="auto" w:fill="F5F5F5"/>
          </w:tcPr>
          <w:p w14:paraId="4A86ED56" w14:textId="77777777" w:rsidR="00F7057E" w:rsidRDefault="00000000">
            <w:r>
              <w:rPr>
                <w:rFonts w:ascii="Arial Narrow" w:eastAsia="Arial Narrow" w:hAnsi="Arial Narrow" w:cs="Arial Narrow"/>
              </w:rPr>
              <w:t>Wenn die App in ihrer Formulierung über informativen Charakter hinausgeht und implizit rechtliche Handlungsempfehlungen gibt, riskiert sie eine Abmahnung nach dem RDG.</w:t>
            </w:r>
          </w:p>
        </w:tc>
        <w:tc>
          <w:tcPr>
            <w:tcW w:w="3900" w:type="dxa"/>
            <w:shd w:val="clear" w:color="auto" w:fill="F5F5F5"/>
          </w:tcPr>
          <w:p w14:paraId="354BDB67" w14:textId="77777777" w:rsidR="00F7057E" w:rsidRDefault="00000000">
            <w:r>
              <w:rPr>
                <w:rFonts w:ascii="Arial Narrow" w:eastAsia="Arial Narrow" w:hAnsi="Arial Narrow" w:cs="Arial Narrow"/>
              </w:rPr>
              <w:t>AGB-Prüfung durch spezialisierten Anwalt vor dem Launch (Kosten: 400 bis 800 Euro). Klare Disclaimer an jedem Prüfergebnis und im generierten Einspruchsschreiben. Interne Checkliste für alle Formulierungen in der App.</w:t>
            </w:r>
          </w:p>
        </w:tc>
      </w:tr>
      <w:tr w:rsidR="00F7057E" w14:paraId="516B20F4" w14:textId="77777777">
        <w:tblPrEx>
          <w:tblCellMar>
            <w:top w:w="0" w:type="dxa"/>
            <w:bottom w:w="0" w:type="dxa"/>
          </w:tblCellMar>
        </w:tblPrEx>
        <w:tc>
          <w:tcPr>
            <w:tcW w:w="1800" w:type="dxa"/>
            <w:shd w:val="clear" w:color="auto" w:fill="FFFFFF"/>
          </w:tcPr>
          <w:p w14:paraId="639F8299" w14:textId="77777777" w:rsidR="00F7057E" w:rsidRDefault="00000000">
            <w:r>
              <w:rPr>
                <w:rFonts w:ascii="Arial Narrow" w:eastAsia="Arial Narrow" w:hAnsi="Arial Narrow" w:cs="Arial Narrow"/>
              </w:rPr>
              <w:t>Gesetzesänderungen entwerten Berechnungslogik</w:t>
            </w:r>
          </w:p>
        </w:tc>
        <w:tc>
          <w:tcPr>
            <w:tcW w:w="2800" w:type="dxa"/>
            <w:shd w:val="clear" w:color="auto" w:fill="FFFFFF"/>
          </w:tcPr>
          <w:p w14:paraId="79621067" w14:textId="77777777" w:rsidR="00F7057E" w:rsidRDefault="00000000">
            <w:r>
              <w:rPr>
                <w:rFonts w:ascii="Arial Narrow" w:eastAsia="Arial Narrow" w:hAnsi="Arial Narrow" w:cs="Arial Narrow"/>
              </w:rPr>
              <w:t xml:space="preserve">Bundesländer können ihre Grundsteuermodelle nachträglich anpassen. Bayern und Hamburg haben </w:t>
            </w:r>
            <w:proofErr w:type="gramStart"/>
            <w:r>
              <w:rPr>
                <w:rFonts w:ascii="Arial Narrow" w:eastAsia="Arial Narrow" w:hAnsi="Arial Narrow" w:cs="Arial Narrow"/>
              </w:rPr>
              <w:t>in 2025</w:t>
            </w:r>
            <w:proofErr w:type="gramEnd"/>
            <w:r>
              <w:rPr>
                <w:rFonts w:ascii="Arial Narrow" w:eastAsia="Arial Narrow" w:hAnsi="Arial Narrow" w:cs="Arial Narrow"/>
              </w:rPr>
              <w:t xml:space="preserve"> bereits kleinere Korrekturen vorgenommen. Jede </w:t>
            </w:r>
            <w:r>
              <w:rPr>
                <w:rFonts w:ascii="Arial Narrow" w:eastAsia="Arial Narrow" w:hAnsi="Arial Narrow" w:cs="Arial Narrow"/>
              </w:rPr>
              <w:lastRenderedPageBreak/>
              <w:t>Änderung erfordert ein Update der Berechnungslogik.</w:t>
            </w:r>
          </w:p>
        </w:tc>
        <w:tc>
          <w:tcPr>
            <w:tcW w:w="3900" w:type="dxa"/>
            <w:shd w:val="clear" w:color="auto" w:fill="FFFFFF"/>
          </w:tcPr>
          <w:p w14:paraId="421C440B" w14:textId="77777777" w:rsidR="00F7057E" w:rsidRDefault="00000000">
            <w:r>
              <w:rPr>
                <w:rFonts w:ascii="Arial Narrow" w:eastAsia="Arial Narrow" w:hAnsi="Arial Narrow" w:cs="Arial Narrow"/>
              </w:rPr>
              <w:lastRenderedPageBreak/>
              <w:t xml:space="preserve">Modulare Architektur: jedes Berechnungsmodell ist ein eigenständiges </w:t>
            </w:r>
            <w:proofErr w:type="spellStart"/>
            <w:r>
              <w:rPr>
                <w:rFonts w:ascii="Arial Narrow" w:eastAsia="Arial Narrow" w:hAnsi="Arial Narrow" w:cs="Arial Narrow"/>
              </w:rPr>
              <w:t>TypeScript</w:t>
            </w:r>
            <w:proofErr w:type="spellEnd"/>
            <w:r>
              <w:rPr>
                <w:rFonts w:ascii="Arial Narrow" w:eastAsia="Arial Narrow" w:hAnsi="Arial Narrow" w:cs="Arial Narrow"/>
              </w:rPr>
              <w:t>-Modul. Monitoring relevanter Gesetzblätter (Bundesgesetzblatt, Bayerisches GVBl., etc.). Jährliche Überprüfung der Formeln vor der Hauptsaison.</w:t>
            </w:r>
          </w:p>
        </w:tc>
      </w:tr>
      <w:tr w:rsidR="00F7057E" w14:paraId="2A20B96C" w14:textId="77777777">
        <w:tblPrEx>
          <w:tblCellMar>
            <w:top w:w="0" w:type="dxa"/>
            <w:bottom w:w="0" w:type="dxa"/>
          </w:tblCellMar>
        </w:tblPrEx>
        <w:tc>
          <w:tcPr>
            <w:tcW w:w="1800" w:type="dxa"/>
            <w:shd w:val="clear" w:color="auto" w:fill="F5F5F5"/>
          </w:tcPr>
          <w:p w14:paraId="15DC0B02" w14:textId="77777777" w:rsidR="00F7057E" w:rsidRDefault="00000000">
            <w:r>
              <w:rPr>
                <w:rFonts w:ascii="Arial Narrow" w:eastAsia="Arial Narrow" w:hAnsi="Arial Narrow" w:cs="Arial Narrow"/>
              </w:rPr>
              <w:t>Nutzer machen Eingabefehler und geben der App die Schuld</w:t>
            </w:r>
          </w:p>
        </w:tc>
        <w:tc>
          <w:tcPr>
            <w:tcW w:w="2800" w:type="dxa"/>
            <w:shd w:val="clear" w:color="auto" w:fill="F5F5F5"/>
          </w:tcPr>
          <w:p w14:paraId="359F0173" w14:textId="77777777" w:rsidR="00F7057E" w:rsidRDefault="00000000">
            <w:r>
              <w:rPr>
                <w:rFonts w:ascii="Arial Narrow" w:eastAsia="Arial Narrow" w:hAnsi="Arial Narrow" w:cs="Arial Narrow"/>
              </w:rPr>
              <w:t>Wenn ein Nutzer seine Wohnfläche falsch eingibt und deshalb einen unbegründeten Einspruch einreicht, der vom Finanzamt abgelehnt wird, entsteht Vertrauensverlust.</w:t>
            </w:r>
          </w:p>
        </w:tc>
        <w:tc>
          <w:tcPr>
            <w:tcW w:w="3900" w:type="dxa"/>
            <w:shd w:val="clear" w:color="auto" w:fill="F5F5F5"/>
          </w:tcPr>
          <w:p w14:paraId="30077BAF" w14:textId="77777777" w:rsidR="00F7057E" w:rsidRDefault="00000000">
            <w:r>
              <w:rPr>
                <w:rFonts w:ascii="Arial Narrow" w:eastAsia="Arial Narrow" w:hAnsi="Arial Narrow" w:cs="Arial Narrow"/>
              </w:rPr>
              <w:t>Plausibilitätsprüfungen aller Eingaben (Anforderung K-04). Klarer Hinweis: Das Prüfergebnis basiert auf Ihren Angaben. Überprüfen Sie alle Eingaben anhand des Originalbescheids.</w:t>
            </w:r>
          </w:p>
        </w:tc>
      </w:tr>
      <w:tr w:rsidR="00F7057E" w14:paraId="0A26B8F6" w14:textId="77777777">
        <w:tblPrEx>
          <w:tblCellMar>
            <w:top w:w="0" w:type="dxa"/>
            <w:bottom w:w="0" w:type="dxa"/>
          </w:tblCellMar>
        </w:tblPrEx>
        <w:tc>
          <w:tcPr>
            <w:tcW w:w="1800" w:type="dxa"/>
            <w:shd w:val="clear" w:color="auto" w:fill="FFFFFF"/>
          </w:tcPr>
          <w:p w14:paraId="44763DB3" w14:textId="77777777" w:rsidR="00F7057E" w:rsidRDefault="00000000">
            <w:r>
              <w:rPr>
                <w:rFonts w:ascii="Arial Narrow" w:eastAsia="Arial Narrow" w:hAnsi="Arial Narrow" w:cs="Arial Narrow"/>
              </w:rPr>
              <w:t>Zeitfenster schließt sich früher als erwartet</w:t>
            </w:r>
          </w:p>
        </w:tc>
        <w:tc>
          <w:tcPr>
            <w:tcW w:w="2800" w:type="dxa"/>
            <w:shd w:val="clear" w:color="auto" w:fill="FFFFFF"/>
          </w:tcPr>
          <w:p w14:paraId="0729D139" w14:textId="77777777" w:rsidR="00F7057E" w:rsidRDefault="00000000">
            <w:r>
              <w:rPr>
                <w:rFonts w:ascii="Arial Narrow" w:eastAsia="Arial Narrow" w:hAnsi="Arial Narrow" w:cs="Arial Narrow"/>
              </w:rPr>
              <w:t>Wenn die meisten Bescheide bis Mitte 2026 zugestellt sind und die Haupteinspruchswelle bis Ende 2026 abklingt, verkürzt sich das Marktfenster für den Grundsteuerbescheid-Prüfer.</w:t>
            </w:r>
          </w:p>
        </w:tc>
        <w:tc>
          <w:tcPr>
            <w:tcW w:w="3900" w:type="dxa"/>
            <w:shd w:val="clear" w:color="auto" w:fill="FFFFFF"/>
          </w:tcPr>
          <w:p w14:paraId="6A4C3F56" w14:textId="77777777" w:rsidR="00F7057E" w:rsidRDefault="00000000">
            <w:proofErr w:type="gramStart"/>
            <w:r>
              <w:rPr>
                <w:rFonts w:ascii="Arial Narrow" w:eastAsia="Arial Narrow" w:hAnsi="Arial Narrow" w:cs="Arial Narrow"/>
              </w:rPr>
              <w:t>Schnellst möglicher</w:t>
            </w:r>
            <w:proofErr w:type="gramEnd"/>
            <w:r>
              <w:rPr>
                <w:rFonts w:ascii="Arial Narrow" w:eastAsia="Arial Narrow" w:hAnsi="Arial Narrow" w:cs="Arial Narrow"/>
              </w:rPr>
              <w:t xml:space="preserve"> Launch: Die App muss bis spätestens Herbst 2026 live sein, um die verbleibende Hauptwelle zu nutzen. Parallelentwicklung der Erweiterung auf andere </w:t>
            </w:r>
            <w:proofErr w:type="spellStart"/>
            <w:r>
              <w:rPr>
                <w:rFonts w:ascii="Arial Narrow" w:eastAsia="Arial Narrow" w:hAnsi="Arial Narrow" w:cs="Arial Narrow"/>
              </w:rPr>
              <w:t>Bescheidarten</w:t>
            </w:r>
            <w:proofErr w:type="spellEnd"/>
            <w:r>
              <w:rPr>
                <w:rFonts w:ascii="Arial Narrow" w:eastAsia="Arial Narrow" w:hAnsi="Arial Narrow" w:cs="Arial Narrow"/>
              </w:rPr>
              <w:t xml:space="preserve"> (V2) beginnt unmittelbar nach dem V1-Launch.</w:t>
            </w:r>
          </w:p>
        </w:tc>
      </w:tr>
      <w:tr w:rsidR="00F7057E" w14:paraId="11FCC15A" w14:textId="77777777">
        <w:tblPrEx>
          <w:tblCellMar>
            <w:top w:w="0" w:type="dxa"/>
            <w:bottom w:w="0" w:type="dxa"/>
          </w:tblCellMar>
        </w:tblPrEx>
        <w:tc>
          <w:tcPr>
            <w:tcW w:w="1800" w:type="dxa"/>
            <w:shd w:val="clear" w:color="auto" w:fill="F5F5F5"/>
          </w:tcPr>
          <w:p w14:paraId="0A926C5E" w14:textId="77777777" w:rsidR="00F7057E" w:rsidRDefault="00000000">
            <w:r>
              <w:rPr>
                <w:rFonts w:ascii="Arial Narrow" w:eastAsia="Arial Narrow" w:hAnsi="Arial Narrow" w:cs="Arial Narrow"/>
              </w:rPr>
              <w:t>WAMOCON-Kapazität reicht nicht für V1-Zeitplan</w:t>
            </w:r>
          </w:p>
        </w:tc>
        <w:tc>
          <w:tcPr>
            <w:tcW w:w="2800" w:type="dxa"/>
            <w:shd w:val="clear" w:color="auto" w:fill="F5F5F5"/>
          </w:tcPr>
          <w:p w14:paraId="2E541210" w14:textId="77777777" w:rsidR="00F7057E" w:rsidRDefault="00000000">
            <w:r>
              <w:rPr>
                <w:rFonts w:ascii="Arial Narrow" w:eastAsia="Arial Narrow" w:hAnsi="Arial Narrow" w:cs="Arial Narrow"/>
              </w:rPr>
              <w:t>Als IT-Dienstleistungsunternehmen hat WAMOCON primäre Kundenaufträge die Priorität haben. Verzögerungen im Kundengeschäft könnten die App-Entwicklung verdrängen.</w:t>
            </w:r>
          </w:p>
        </w:tc>
        <w:tc>
          <w:tcPr>
            <w:tcW w:w="3900" w:type="dxa"/>
            <w:shd w:val="clear" w:color="auto" w:fill="F5F5F5"/>
          </w:tcPr>
          <w:p w14:paraId="6A45C754" w14:textId="77777777" w:rsidR="00F7057E" w:rsidRDefault="00000000">
            <w:r>
              <w:rPr>
                <w:rFonts w:ascii="Arial Narrow" w:eastAsia="Arial Narrow" w:hAnsi="Arial Narrow" w:cs="Arial Narrow"/>
              </w:rPr>
              <w:t>Intensiver 5-Tage-Sprint mit GitHub Copilot als Entwicklungsbeschleuniger. Klare interne Priorisierung: V1-Launch hat festes Datum, kein Feature-Creep, keine Zahlungsintegration in V1 reduziert Komplexität erheblich.</w:t>
            </w:r>
          </w:p>
        </w:tc>
      </w:tr>
    </w:tbl>
    <w:p w14:paraId="28925963" w14:textId="77777777" w:rsidR="00F7057E" w:rsidRDefault="00F7057E">
      <w:pPr>
        <w:spacing w:after="120"/>
      </w:pPr>
    </w:p>
    <w:p w14:paraId="117BED94" w14:textId="77777777" w:rsidR="00F7057E" w:rsidRDefault="00000000">
      <w:pPr>
        <w:spacing w:after="80"/>
      </w:pPr>
      <w:r>
        <w:rPr>
          <w:rFonts w:ascii="Arial Narrow" w:eastAsia="Arial Narrow" w:hAnsi="Arial Narrow" w:cs="Arial Narrow"/>
          <w:i/>
          <w:iCs/>
          <w:color w:val="666666"/>
          <w:sz w:val="18"/>
          <w:szCs w:val="18"/>
        </w:rPr>
        <w:t>Quelle: Eigene Risikoanalyse Mai 2026; Bayerisches Staatsministerium der Finanzen: Grundsteuer Bayern Update 2026 (stmfh.bayern.de)</w:t>
      </w:r>
    </w:p>
    <w:p w14:paraId="322E2E83" w14:textId="77777777" w:rsidR="00F7057E" w:rsidRDefault="00000000">
      <w:pPr>
        <w:spacing w:before="400" w:after="160"/>
      </w:pPr>
      <w:r>
        <w:rPr>
          <w:rFonts w:ascii="Arial Narrow" w:eastAsia="Arial Narrow" w:hAnsi="Arial Narrow" w:cs="Arial Narrow"/>
          <w:b/>
          <w:bCs/>
          <w:color w:val="000000"/>
          <w:sz w:val="34"/>
          <w:szCs w:val="34"/>
        </w:rPr>
        <w:t>9. Umsetzungsplan Version 1</w:t>
      </w:r>
    </w:p>
    <w:p w14:paraId="30BB24C4" w14:textId="77777777" w:rsidR="00F7057E" w:rsidRDefault="00000000">
      <w:pPr>
        <w:spacing w:before="280" w:after="100"/>
      </w:pPr>
      <w:r>
        <w:rPr>
          <w:rFonts w:ascii="Arial Narrow" w:eastAsia="Arial Narrow" w:hAnsi="Arial Narrow" w:cs="Arial Narrow"/>
          <w:b/>
          <w:bCs/>
          <w:color w:val="333333"/>
          <w:sz w:val="26"/>
          <w:szCs w:val="26"/>
        </w:rPr>
        <w:t>9.1 Entwicklungsansatz</w:t>
      </w:r>
    </w:p>
    <w:p w14:paraId="167E507E" w14:textId="77777777" w:rsidR="00F7057E" w:rsidRDefault="00000000">
      <w:pPr>
        <w:spacing w:after="120"/>
      </w:pPr>
      <w:proofErr w:type="spellStart"/>
      <w:r>
        <w:rPr>
          <w:rFonts w:ascii="Arial Narrow" w:eastAsia="Arial Narrow" w:hAnsi="Arial Narrow" w:cs="Arial Narrow"/>
          <w:sz w:val="22"/>
          <w:szCs w:val="22"/>
        </w:rPr>
        <w:t>Technologiestack</w:t>
      </w:r>
      <w:proofErr w:type="spellEnd"/>
      <w:r>
        <w:rPr>
          <w:rFonts w:ascii="Arial Narrow" w:eastAsia="Arial Narrow" w:hAnsi="Arial Narrow" w:cs="Arial Narrow"/>
          <w:sz w:val="22"/>
          <w:szCs w:val="22"/>
        </w:rPr>
        <w:t xml:space="preserve">: Next.js 16 (App Router, </w:t>
      </w:r>
      <w:proofErr w:type="spellStart"/>
      <w:r>
        <w:rPr>
          <w:rFonts w:ascii="Arial Narrow" w:eastAsia="Arial Narrow" w:hAnsi="Arial Narrow" w:cs="Arial Narrow"/>
          <w:sz w:val="22"/>
          <w:szCs w:val="22"/>
        </w:rPr>
        <w:t>TypeScript</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strict</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Tailwind</w:t>
      </w:r>
      <w:proofErr w:type="spellEnd"/>
      <w:r>
        <w:rPr>
          <w:rFonts w:ascii="Arial Narrow" w:eastAsia="Arial Narrow" w:hAnsi="Arial Narrow" w:cs="Arial Narrow"/>
          <w:sz w:val="22"/>
          <w:szCs w:val="22"/>
        </w:rPr>
        <w:t xml:space="preserve"> CSS v4), </w:t>
      </w:r>
      <w:proofErr w:type="spellStart"/>
      <w:r>
        <w:rPr>
          <w:rFonts w:ascii="Arial Narrow" w:eastAsia="Arial Narrow" w:hAnsi="Arial Narrow" w:cs="Arial Narrow"/>
          <w:sz w:val="22"/>
          <w:szCs w:val="22"/>
        </w:rPr>
        <w:t>Supabase</w:t>
      </w:r>
      <w:proofErr w:type="spellEnd"/>
      <w:r>
        <w:rPr>
          <w:rFonts w:ascii="Arial Narrow" w:eastAsia="Arial Narrow" w:hAnsi="Arial Narrow" w:cs="Arial Narrow"/>
          <w:sz w:val="22"/>
          <w:szCs w:val="22"/>
        </w:rPr>
        <w:t xml:space="preserve"> (PostgreSQL, Auth, RLS, EU-Region Frankfurt), </w:t>
      </w:r>
      <w:proofErr w:type="spellStart"/>
      <w:r>
        <w:rPr>
          <w:rFonts w:ascii="Arial Narrow" w:eastAsia="Arial Narrow" w:hAnsi="Arial Narrow" w:cs="Arial Narrow"/>
          <w:sz w:val="22"/>
          <w:szCs w:val="22"/>
        </w:rPr>
        <w:t>Vercel</w:t>
      </w:r>
      <w:proofErr w:type="spellEnd"/>
      <w:r>
        <w:rPr>
          <w:rFonts w:ascii="Arial Narrow" w:eastAsia="Arial Narrow" w:hAnsi="Arial Narrow" w:cs="Arial Narrow"/>
          <w:sz w:val="22"/>
          <w:szCs w:val="22"/>
        </w:rPr>
        <w:t xml:space="preserve"> (Hosting), </w:t>
      </w:r>
      <w:proofErr w:type="spellStart"/>
      <w:r>
        <w:rPr>
          <w:rFonts w:ascii="Arial Narrow" w:eastAsia="Arial Narrow" w:hAnsi="Arial Narrow" w:cs="Arial Narrow"/>
          <w:sz w:val="22"/>
          <w:szCs w:val="22"/>
        </w:rPr>
        <w:t>next-intl</w:t>
      </w:r>
      <w:proofErr w:type="spellEnd"/>
      <w:r>
        <w:rPr>
          <w:rFonts w:ascii="Arial Narrow" w:eastAsia="Arial Narrow" w:hAnsi="Arial Narrow" w:cs="Arial Narrow"/>
          <w:sz w:val="22"/>
          <w:szCs w:val="22"/>
        </w:rPr>
        <w:t xml:space="preserve"> (Deutsch und Englisch). Keine Zahlungsintegration in V1, keine externen KI-APIs, alle Berechnungen sind deterministisch in </w:t>
      </w:r>
      <w:proofErr w:type="spellStart"/>
      <w:r>
        <w:rPr>
          <w:rFonts w:ascii="Arial Narrow" w:eastAsia="Arial Narrow" w:hAnsi="Arial Narrow" w:cs="Arial Narrow"/>
          <w:sz w:val="22"/>
          <w:szCs w:val="22"/>
        </w:rPr>
        <w:t>TypeScript</w:t>
      </w:r>
      <w:proofErr w:type="spellEnd"/>
      <w:r>
        <w:rPr>
          <w:rFonts w:ascii="Arial Narrow" w:eastAsia="Arial Narrow" w:hAnsi="Arial Narrow" w:cs="Arial Narrow"/>
          <w:sz w:val="22"/>
          <w:szCs w:val="22"/>
        </w:rPr>
        <w:t>.</w:t>
      </w:r>
    </w:p>
    <w:p w14:paraId="06E2AAB9" w14:textId="77777777" w:rsidR="00F7057E" w:rsidRDefault="00000000">
      <w:pPr>
        <w:spacing w:after="120"/>
      </w:pPr>
      <w:r>
        <w:rPr>
          <w:rFonts w:ascii="Arial Narrow" w:eastAsia="Arial Narrow" w:hAnsi="Arial Narrow" w:cs="Arial Narrow"/>
          <w:sz w:val="22"/>
          <w:szCs w:val="22"/>
        </w:rPr>
        <w:t xml:space="preserve">Entwicklungswerkzeug: GitHub Copilot als KI-Entwicklungsassistent für die Implementierung der Berechnungsformeln. Die gesetzlichen Formeln (BewG, GrStG, Ländergesetze) werden als strukturierte Kommentare eingebettet, Copilot generiert den </w:t>
      </w:r>
      <w:proofErr w:type="spellStart"/>
      <w:r>
        <w:rPr>
          <w:rFonts w:ascii="Arial Narrow" w:eastAsia="Arial Narrow" w:hAnsi="Arial Narrow" w:cs="Arial Narrow"/>
          <w:sz w:val="22"/>
          <w:szCs w:val="22"/>
        </w:rPr>
        <w:t>TypeScript</w:t>
      </w:r>
      <w:proofErr w:type="spellEnd"/>
      <w:r>
        <w:rPr>
          <w:rFonts w:ascii="Arial Narrow" w:eastAsia="Arial Narrow" w:hAnsi="Arial Narrow" w:cs="Arial Narrow"/>
          <w:sz w:val="22"/>
          <w:szCs w:val="22"/>
        </w:rPr>
        <w:t>-Code, der Entwickler prüft das Ergebnis gegen offizielle Musterrechnungen.</w:t>
      </w:r>
    </w:p>
    <w:p w14:paraId="40BC307B" w14:textId="77777777" w:rsidR="00F7057E" w:rsidRDefault="00000000">
      <w:pPr>
        <w:spacing w:after="120"/>
      </w:pPr>
      <w:r>
        <w:rPr>
          <w:rFonts w:ascii="Arial Narrow" w:eastAsia="Arial Narrow" w:hAnsi="Arial Narrow" w:cs="Arial Narrow"/>
          <w:sz w:val="22"/>
          <w:szCs w:val="22"/>
        </w:rPr>
        <w:t>Teamstruktur: Einzelentwickler mit GitHub Copilot. Externe Abhängigkeiten: ein Rechtsanwalt für AGB-Prüfung (ca. 400 bis 800 Euro), ein Steuerberater für Formel-Validierung (ca. 200 bis 400 Euro) – beide parallel zum Entwicklungssprint beauftragen. Methodik: Testgetriebene Entwicklung</w:t>
      </w:r>
      <w:r>
        <w:rPr>
          <w:rStyle w:val="Funotenzeichen"/>
        </w:rPr>
        <w:footnoteReference w:id="2"/>
      </w:r>
      <w:r>
        <w:rPr>
          <w:rFonts w:ascii="Arial Narrow" w:eastAsia="Arial Narrow" w:hAnsi="Arial Narrow" w:cs="Arial Narrow"/>
          <w:sz w:val="22"/>
          <w:szCs w:val="22"/>
        </w:rPr>
        <w:t xml:space="preserve"> für alle Berechnungsmodule, da Korrektheit hier keine optionale Eigenschaft ist.</w:t>
      </w:r>
    </w:p>
    <w:p w14:paraId="0E9CBE25" w14:textId="77777777" w:rsidR="00F7057E" w:rsidRDefault="00000000">
      <w:pPr>
        <w:spacing w:after="120"/>
      </w:pPr>
      <w:r>
        <w:rPr>
          <w:rFonts w:ascii="Arial Narrow" w:eastAsia="Arial Narrow" w:hAnsi="Arial Narrow" w:cs="Arial Narrow"/>
          <w:sz w:val="22"/>
          <w:szCs w:val="22"/>
        </w:rPr>
        <w:t xml:space="preserve">Der Entwicklungsplan umfasst 5 intensive Tage. GitHub Copilot übernimmt </w:t>
      </w:r>
      <w:proofErr w:type="spellStart"/>
      <w:r>
        <w:rPr>
          <w:rFonts w:ascii="Arial Narrow" w:eastAsia="Arial Narrow" w:hAnsi="Arial Narrow" w:cs="Arial Narrow"/>
          <w:sz w:val="22"/>
          <w:szCs w:val="22"/>
        </w:rPr>
        <w:t>Boilerplate</w:t>
      </w:r>
      <w:proofErr w:type="spellEnd"/>
      <w:r>
        <w:rPr>
          <w:rFonts w:ascii="Arial Narrow" w:eastAsia="Arial Narrow" w:hAnsi="Arial Narrow" w:cs="Arial Narrow"/>
          <w:sz w:val="22"/>
          <w:szCs w:val="22"/>
        </w:rPr>
        <w:t>, Datenbankschema und Formel-Umsetzung; der Entwickler prüft Korrektheit und Architektur. Die Berechnungslogik hat oberste Priorität und steht am Anfang des Plans.</w:t>
      </w:r>
    </w:p>
    <w:p w14:paraId="2E3754A7" w14:textId="77777777" w:rsidR="00F7057E" w:rsidRDefault="00F7057E">
      <w:pPr>
        <w:spacing w:after="120"/>
      </w:pPr>
    </w:p>
    <w:p w14:paraId="1BB761E3" w14:textId="77777777" w:rsidR="00F7057E" w:rsidRDefault="00000000">
      <w:pPr>
        <w:spacing w:before="280" w:after="100"/>
      </w:pPr>
      <w:r>
        <w:rPr>
          <w:rFonts w:ascii="Arial Narrow" w:eastAsia="Arial Narrow" w:hAnsi="Arial Narrow" w:cs="Arial Narrow"/>
          <w:b/>
          <w:bCs/>
          <w:color w:val="333333"/>
          <w:sz w:val="26"/>
          <w:szCs w:val="26"/>
        </w:rPr>
        <w:t>9.2 Umsetzungsplan</w:t>
      </w:r>
    </w:p>
    <w:p w14:paraId="6533056C" w14:textId="77777777" w:rsidR="00F7057E" w:rsidRDefault="00F7057E">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5900"/>
      </w:tblGrid>
      <w:tr w:rsidR="00F7057E" w14:paraId="20573381" w14:textId="77777777">
        <w:tblPrEx>
          <w:tblCellMar>
            <w:top w:w="0" w:type="dxa"/>
            <w:bottom w:w="0" w:type="dxa"/>
          </w:tblCellMar>
        </w:tblPrEx>
        <w:trPr>
          <w:tblHeader/>
        </w:trPr>
        <w:tc>
          <w:tcPr>
            <w:tcW w:w="800" w:type="dxa"/>
            <w:shd w:val="clear" w:color="auto" w:fill="000000"/>
          </w:tcPr>
          <w:p w14:paraId="7163F6C5" w14:textId="77777777" w:rsidR="00F7057E" w:rsidRDefault="00000000">
            <w:pPr>
              <w:jc w:val="center"/>
            </w:pPr>
            <w:r>
              <w:rPr>
                <w:rFonts w:ascii="Arial Narrow" w:eastAsia="Arial Narrow" w:hAnsi="Arial Narrow" w:cs="Arial Narrow"/>
                <w:b/>
                <w:bCs/>
                <w:color w:val="FFFFFF"/>
              </w:rPr>
              <w:lastRenderedPageBreak/>
              <w:t>Tag</w:t>
            </w:r>
          </w:p>
        </w:tc>
        <w:tc>
          <w:tcPr>
            <w:tcW w:w="1800" w:type="dxa"/>
            <w:shd w:val="clear" w:color="auto" w:fill="000000"/>
          </w:tcPr>
          <w:p w14:paraId="22FECB0B" w14:textId="77777777" w:rsidR="00F7057E" w:rsidRDefault="00000000">
            <w:pPr>
              <w:jc w:val="center"/>
            </w:pPr>
            <w:r>
              <w:rPr>
                <w:rFonts w:ascii="Arial Narrow" w:eastAsia="Arial Narrow" w:hAnsi="Arial Narrow" w:cs="Arial Narrow"/>
                <w:b/>
                <w:bCs/>
                <w:color w:val="FFFFFF"/>
              </w:rPr>
              <w:t>Fokus</w:t>
            </w:r>
          </w:p>
        </w:tc>
        <w:tc>
          <w:tcPr>
            <w:tcW w:w="5900" w:type="dxa"/>
            <w:shd w:val="clear" w:color="auto" w:fill="000000"/>
          </w:tcPr>
          <w:p w14:paraId="23C038FE" w14:textId="77777777" w:rsidR="00F7057E" w:rsidRDefault="00000000">
            <w:pPr>
              <w:jc w:val="center"/>
            </w:pPr>
            <w:r>
              <w:rPr>
                <w:rFonts w:ascii="Arial Narrow" w:eastAsia="Arial Narrow" w:hAnsi="Arial Narrow" w:cs="Arial Narrow"/>
                <w:b/>
                <w:bCs/>
                <w:color w:val="FFFFFF"/>
              </w:rPr>
              <w:t>Inhalt</w:t>
            </w:r>
          </w:p>
        </w:tc>
      </w:tr>
      <w:tr w:rsidR="00F7057E" w14:paraId="20C6E66C" w14:textId="77777777">
        <w:tblPrEx>
          <w:tblCellMar>
            <w:top w:w="0" w:type="dxa"/>
            <w:bottom w:w="0" w:type="dxa"/>
          </w:tblCellMar>
        </w:tblPrEx>
        <w:tc>
          <w:tcPr>
            <w:tcW w:w="800" w:type="dxa"/>
            <w:shd w:val="clear" w:color="auto" w:fill="FFFFFF"/>
          </w:tcPr>
          <w:p w14:paraId="4C5F9D6D" w14:textId="77777777" w:rsidR="00F7057E" w:rsidRDefault="00000000">
            <w:r>
              <w:rPr>
                <w:rFonts w:ascii="Arial Narrow" w:eastAsia="Arial Narrow" w:hAnsi="Arial Narrow" w:cs="Arial Narrow"/>
              </w:rPr>
              <w:t>Tag 1</w:t>
            </w:r>
          </w:p>
        </w:tc>
        <w:tc>
          <w:tcPr>
            <w:tcW w:w="1800" w:type="dxa"/>
            <w:shd w:val="clear" w:color="auto" w:fill="FFFFFF"/>
          </w:tcPr>
          <w:p w14:paraId="0B2735F8" w14:textId="77777777" w:rsidR="00F7057E" w:rsidRDefault="00000000">
            <w:r>
              <w:rPr>
                <w:rFonts w:ascii="Arial Narrow" w:eastAsia="Arial Narrow" w:hAnsi="Arial Narrow" w:cs="Arial Narrow"/>
              </w:rPr>
              <w:t>Projektsetup und Berechnungslogik Bundesmodell</w:t>
            </w:r>
          </w:p>
        </w:tc>
        <w:tc>
          <w:tcPr>
            <w:tcW w:w="5900" w:type="dxa"/>
            <w:shd w:val="clear" w:color="auto" w:fill="FFFFFF"/>
          </w:tcPr>
          <w:p w14:paraId="7A4E16A0" w14:textId="77777777" w:rsidR="00F7057E" w:rsidRDefault="00000000">
            <w:r>
              <w:rPr>
                <w:rFonts w:ascii="Arial Narrow" w:eastAsia="Arial Narrow" w:hAnsi="Arial Narrow" w:cs="Arial Narrow"/>
              </w:rPr>
              <w:t xml:space="preserve">Next.js-Projekt mit </w:t>
            </w:r>
            <w:proofErr w:type="spellStart"/>
            <w:r>
              <w:rPr>
                <w:rFonts w:ascii="Arial Narrow" w:eastAsia="Arial Narrow" w:hAnsi="Arial Narrow" w:cs="Arial Narrow"/>
              </w:rPr>
              <w:t>TypeScript</w:t>
            </w:r>
            <w:proofErr w:type="spellEnd"/>
            <w:r>
              <w:rPr>
                <w:rFonts w:ascii="Arial Narrow" w:eastAsia="Arial Narrow" w:hAnsi="Arial Narrow" w:cs="Arial Narrow"/>
              </w:rPr>
              <w:t xml:space="preserve"> </w:t>
            </w:r>
            <w:proofErr w:type="spellStart"/>
            <w:r>
              <w:rPr>
                <w:rFonts w:ascii="Arial Narrow" w:eastAsia="Arial Narrow" w:hAnsi="Arial Narrow" w:cs="Arial Narrow"/>
              </w:rPr>
              <w:t>strict</w:t>
            </w:r>
            <w:proofErr w:type="spellEnd"/>
            <w:r>
              <w:rPr>
                <w:rFonts w:ascii="Arial Narrow" w:eastAsia="Arial Narrow" w:hAnsi="Arial Narrow" w:cs="Arial Narrow"/>
              </w:rPr>
              <w:t xml:space="preserve"> initialisieren, </w:t>
            </w:r>
            <w:proofErr w:type="spellStart"/>
            <w:r>
              <w:rPr>
                <w:rFonts w:ascii="Arial Narrow" w:eastAsia="Arial Narrow" w:hAnsi="Arial Narrow" w:cs="Arial Narrow"/>
              </w:rPr>
              <w:t>Supabase</w:t>
            </w:r>
            <w:proofErr w:type="spellEnd"/>
            <w:r>
              <w:rPr>
                <w:rFonts w:ascii="Arial Narrow" w:eastAsia="Arial Narrow" w:hAnsi="Arial Narrow" w:cs="Arial Narrow"/>
              </w:rPr>
              <w:t>-Projekt in EU anlegen (</w:t>
            </w:r>
            <w:proofErr w:type="spellStart"/>
            <w:r>
              <w:rPr>
                <w:rFonts w:ascii="Arial Narrow" w:eastAsia="Arial Narrow" w:hAnsi="Arial Narrow" w:cs="Arial Narrow"/>
              </w:rPr>
              <w:t>users</w:t>
            </w:r>
            <w:proofErr w:type="spellEnd"/>
            <w:r>
              <w:rPr>
                <w:rFonts w:ascii="Arial Narrow" w:eastAsia="Arial Narrow" w:hAnsi="Arial Narrow" w:cs="Arial Narrow"/>
              </w:rPr>
              <w:t xml:space="preserve">, </w:t>
            </w:r>
            <w:proofErr w:type="spellStart"/>
            <w:r>
              <w:rPr>
                <w:rFonts w:ascii="Arial Narrow" w:eastAsia="Arial Narrow" w:hAnsi="Arial Narrow" w:cs="Arial Narrow"/>
              </w:rPr>
              <w:t>prueffaelle</w:t>
            </w:r>
            <w:proofErr w:type="spellEnd"/>
            <w:r>
              <w:rPr>
                <w:rFonts w:ascii="Arial Narrow" w:eastAsia="Arial Narrow" w:hAnsi="Arial Narrow" w:cs="Arial Narrow"/>
              </w:rPr>
              <w:t xml:space="preserve">, bescheide, fristen), </w:t>
            </w:r>
            <w:proofErr w:type="spellStart"/>
            <w:r>
              <w:rPr>
                <w:rFonts w:ascii="Arial Narrow" w:eastAsia="Arial Narrow" w:hAnsi="Arial Narrow" w:cs="Arial Narrow"/>
              </w:rPr>
              <w:t>Supabase</w:t>
            </w:r>
            <w:proofErr w:type="spellEnd"/>
            <w:r>
              <w:rPr>
                <w:rFonts w:ascii="Arial Narrow" w:eastAsia="Arial Narrow" w:hAnsi="Arial Narrow" w:cs="Arial Narrow"/>
              </w:rPr>
              <w:t xml:space="preserve"> Auth und RLS-</w:t>
            </w:r>
            <w:proofErr w:type="spellStart"/>
            <w:r>
              <w:rPr>
                <w:rFonts w:ascii="Arial Narrow" w:eastAsia="Arial Narrow" w:hAnsi="Arial Narrow" w:cs="Arial Narrow"/>
              </w:rPr>
              <w:t>Policies</w:t>
            </w:r>
            <w:proofErr w:type="spellEnd"/>
            <w:r>
              <w:rPr>
                <w:rFonts w:ascii="Arial Narrow" w:eastAsia="Arial Narrow" w:hAnsi="Arial Narrow" w:cs="Arial Narrow"/>
              </w:rPr>
              <w:t xml:space="preserve">, </w:t>
            </w:r>
            <w:proofErr w:type="spellStart"/>
            <w:r>
              <w:rPr>
                <w:rFonts w:ascii="Arial Narrow" w:eastAsia="Arial Narrow" w:hAnsi="Arial Narrow" w:cs="Arial Narrow"/>
              </w:rPr>
              <w:t>Vercel-Deployment</w:t>
            </w:r>
            <w:proofErr w:type="spellEnd"/>
            <w:r>
              <w:rPr>
                <w:rFonts w:ascii="Arial Narrow" w:eastAsia="Arial Narrow" w:hAnsi="Arial Narrow" w:cs="Arial Narrow"/>
              </w:rPr>
              <w:t xml:space="preserve">, </w:t>
            </w:r>
            <w:proofErr w:type="spellStart"/>
            <w:r>
              <w:rPr>
                <w:rFonts w:ascii="Arial Narrow" w:eastAsia="Arial Narrow" w:hAnsi="Arial Narrow" w:cs="Arial Narrow"/>
              </w:rPr>
              <w:t>next-intl</w:t>
            </w:r>
            <w:proofErr w:type="spellEnd"/>
            <w:r>
              <w:rPr>
                <w:rFonts w:ascii="Arial Narrow" w:eastAsia="Arial Narrow" w:hAnsi="Arial Narrow" w:cs="Arial Narrow"/>
              </w:rPr>
              <w:t xml:space="preserve"> (Deutsch und Englisch). Implementierung §§ 219 bis 228 BewG und §§ 13, 14, 25 GrStG als </w:t>
            </w:r>
            <w:proofErr w:type="spellStart"/>
            <w:r>
              <w:rPr>
                <w:rFonts w:ascii="Arial Narrow" w:eastAsia="Arial Narrow" w:hAnsi="Arial Narrow" w:cs="Arial Narrow"/>
              </w:rPr>
              <w:t>TypeScript</w:t>
            </w:r>
            <w:proofErr w:type="spellEnd"/>
            <w:r>
              <w:rPr>
                <w:rFonts w:ascii="Arial Narrow" w:eastAsia="Arial Narrow" w:hAnsi="Arial Narrow" w:cs="Arial Narrow"/>
              </w:rPr>
              <w:t>-Modul mit Testabdeckung gegen offizielle Musterrechnungen.</w:t>
            </w:r>
          </w:p>
        </w:tc>
      </w:tr>
      <w:tr w:rsidR="00F7057E" w14:paraId="5505C629" w14:textId="77777777">
        <w:tblPrEx>
          <w:tblCellMar>
            <w:top w:w="0" w:type="dxa"/>
            <w:bottom w:w="0" w:type="dxa"/>
          </w:tblCellMar>
        </w:tblPrEx>
        <w:tc>
          <w:tcPr>
            <w:tcW w:w="800" w:type="dxa"/>
            <w:shd w:val="clear" w:color="auto" w:fill="F5F5F5"/>
          </w:tcPr>
          <w:p w14:paraId="09827F1A" w14:textId="77777777" w:rsidR="00F7057E" w:rsidRDefault="00000000">
            <w:r>
              <w:rPr>
                <w:rFonts w:ascii="Arial Narrow" w:eastAsia="Arial Narrow" w:hAnsi="Arial Narrow" w:cs="Arial Narrow"/>
              </w:rPr>
              <w:t>Tag 2</w:t>
            </w:r>
          </w:p>
        </w:tc>
        <w:tc>
          <w:tcPr>
            <w:tcW w:w="1800" w:type="dxa"/>
            <w:shd w:val="clear" w:color="auto" w:fill="F5F5F5"/>
          </w:tcPr>
          <w:p w14:paraId="6E52AEF5" w14:textId="77777777" w:rsidR="00F7057E" w:rsidRDefault="00000000">
            <w:r>
              <w:rPr>
                <w:rFonts w:ascii="Arial Narrow" w:eastAsia="Arial Narrow" w:hAnsi="Arial Narrow" w:cs="Arial Narrow"/>
              </w:rPr>
              <w:t>Berechnungslogik Bayern, BaWü und Hamburg</w:t>
            </w:r>
          </w:p>
        </w:tc>
        <w:tc>
          <w:tcPr>
            <w:tcW w:w="5900" w:type="dxa"/>
            <w:shd w:val="clear" w:color="auto" w:fill="F5F5F5"/>
          </w:tcPr>
          <w:p w14:paraId="750ED4C7" w14:textId="77777777" w:rsidR="00F7057E" w:rsidRDefault="00000000">
            <w:r>
              <w:rPr>
                <w:rFonts w:ascii="Arial Narrow" w:eastAsia="Arial Narrow" w:hAnsi="Arial Narrow" w:cs="Arial Narrow"/>
              </w:rPr>
              <w:t xml:space="preserve">Implementierung </w:t>
            </w:r>
            <w:proofErr w:type="spellStart"/>
            <w:r>
              <w:rPr>
                <w:rFonts w:ascii="Arial Narrow" w:eastAsia="Arial Narrow" w:hAnsi="Arial Narrow" w:cs="Arial Narrow"/>
              </w:rPr>
              <w:t>BayGrStG</w:t>
            </w:r>
            <w:proofErr w:type="spellEnd"/>
            <w:r>
              <w:rPr>
                <w:rFonts w:ascii="Arial Narrow" w:eastAsia="Arial Narrow" w:hAnsi="Arial Narrow" w:cs="Arial Narrow"/>
              </w:rPr>
              <w:t xml:space="preserve"> (Flächenmodell), </w:t>
            </w:r>
            <w:proofErr w:type="spellStart"/>
            <w:r>
              <w:rPr>
                <w:rFonts w:ascii="Arial Narrow" w:eastAsia="Arial Narrow" w:hAnsi="Arial Narrow" w:cs="Arial Narrow"/>
              </w:rPr>
              <w:t>LGrStG</w:t>
            </w:r>
            <w:proofErr w:type="spellEnd"/>
            <w:r>
              <w:rPr>
                <w:rFonts w:ascii="Arial Narrow" w:eastAsia="Arial Narrow" w:hAnsi="Arial Narrow" w:cs="Arial Narrow"/>
              </w:rPr>
              <w:t xml:space="preserve"> BW (Bodenwertmodell, 1,3 Promille) und </w:t>
            </w:r>
            <w:proofErr w:type="spellStart"/>
            <w:r>
              <w:rPr>
                <w:rFonts w:ascii="Arial Narrow" w:eastAsia="Arial Narrow" w:hAnsi="Arial Narrow" w:cs="Arial Narrow"/>
              </w:rPr>
              <w:t>HmbGrStG</w:t>
            </w:r>
            <w:proofErr w:type="spellEnd"/>
            <w:r>
              <w:rPr>
                <w:rFonts w:ascii="Arial Narrow" w:eastAsia="Arial Narrow" w:hAnsi="Arial Narrow" w:cs="Arial Narrow"/>
              </w:rPr>
              <w:t xml:space="preserve"> (Wohnfläche mit Lagefaktor) als </w:t>
            </w:r>
            <w:proofErr w:type="spellStart"/>
            <w:r>
              <w:rPr>
                <w:rFonts w:ascii="Arial Narrow" w:eastAsia="Arial Narrow" w:hAnsi="Arial Narrow" w:cs="Arial Narrow"/>
              </w:rPr>
              <w:t>TypeScript</w:t>
            </w:r>
            <w:proofErr w:type="spellEnd"/>
            <w:r>
              <w:rPr>
                <w:rFonts w:ascii="Arial Narrow" w:eastAsia="Arial Narrow" w:hAnsi="Arial Narrow" w:cs="Arial Narrow"/>
              </w:rPr>
              <w:t>-Module. Alle vier Berechnungsmodelle gegen jeweils mindestens drei offizielle Musterrechnungen getestet und abgenommen. Parallele externe Beauftragung: Steuerberater validiert Formeln (ca. 200 bis 400 Euro).</w:t>
            </w:r>
          </w:p>
        </w:tc>
      </w:tr>
      <w:tr w:rsidR="00F7057E" w14:paraId="391A6F25" w14:textId="77777777">
        <w:tblPrEx>
          <w:tblCellMar>
            <w:top w:w="0" w:type="dxa"/>
            <w:bottom w:w="0" w:type="dxa"/>
          </w:tblCellMar>
        </w:tblPrEx>
        <w:tc>
          <w:tcPr>
            <w:tcW w:w="800" w:type="dxa"/>
            <w:shd w:val="clear" w:color="auto" w:fill="FFFFFF"/>
          </w:tcPr>
          <w:p w14:paraId="598FF413" w14:textId="77777777" w:rsidR="00F7057E" w:rsidRDefault="00000000">
            <w:r>
              <w:rPr>
                <w:rFonts w:ascii="Arial Narrow" w:eastAsia="Arial Narrow" w:hAnsi="Arial Narrow" w:cs="Arial Narrow"/>
              </w:rPr>
              <w:t>Tag 3</w:t>
            </w:r>
          </w:p>
        </w:tc>
        <w:tc>
          <w:tcPr>
            <w:tcW w:w="1800" w:type="dxa"/>
            <w:shd w:val="clear" w:color="auto" w:fill="FFFFFF"/>
          </w:tcPr>
          <w:p w14:paraId="02936D4D" w14:textId="77777777" w:rsidR="00F7057E" w:rsidRDefault="00000000">
            <w:r>
              <w:rPr>
                <w:rFonts w:ascii="Arial Narrow" w:eastAsia="Arial Narrow" w:hAnsi="Arial Narrow" w:cs="Arial Narrow"/>
              </w:rPr>
              <w:t>Eingabeassistent und Ergebnisdarstellung</w:t>
            </w:r>
          </w:p>
        </w:tc>
        <w:tc>
          <w:tcPr>
            <w:tcW w:w="5900" w:type="dxa"/>
            <w:shd w:val="clear" w:color="auto" w:fill="FFFFFF"/>
          </w:tcPr>
          <w:p w14:paraId="6CD4C1C4" w14:textId="77777777" w:rsidR="00F7057E" w:rsidRDefault="00000000">
            <w:r>
              <w:rPr>
                <w:rFonts w:ascii="Arial Narrow" w:eastAsia="Arial Narrow" w:hAnsi="Arial Narrow" w:cs="Arial Narrow"/>
              </w:rPr>
              <w:t xml:space="preserve">Schritt-für-Schritt-Eingabeassistent (Bundesland-Auswahl, automatische Modell-Erkennung, kontextuelle Erklärungshinweise für alle Eingabefelder), Plausibilitätsprüfungen, Zwischenspeicherung per </w:t>
            </w:r>
            <w:proofErr w:type="spellStart"/>
            <w:r>
              <w:rPr>
                <w:rFonts w:ascii="Arial Narrow" w:eastAsia="Arial Narrow" w:hAnsi="Arial Narrow" w:cs="Arial Narrow"/>
              </w:rPr>
              <w:t>Supabase</w:t>
            </w:r>
            <w:proofErr w:type="spellEnd"/>
            <w:r>
              <w:rPr>
                <w:rFonts w:ascii="Arial Narrow" w:eastAsia="Arial Narrow" w:hAnsi="Arial Narrow" w:cs="Arial Narrow"/>
              </w:rPr>
              <w:t>. Ergebnisseite mit vollständiger Berechnungsnachvollziehbarkeit, visuelle Abweichungsdarstellung, Fristenrechner (§ 355 AO).</w:t>
            </w:r>
          </w:p>
        </w:tc>
      </w:tr>
      <w:tr w:rsidR="00F7057E" w14:paraId="4A9D4DBE" w14:textId="77777777">
        <w:tblPrEx>
          <w:tblCellMar>
            <w:top w:w="0" w:type="dxa"/>
            <w:bottom w:w="0" w:type="dxa"/>
          </w:tblCellMar>
        </w:tblPrEx>
        <w:tc>
          <w:tcPr>
            <w:tcW w:w="800" w:type="dxa"/>
            <w:shd w:val="clear" w:color="auto" w:fill="F5F5F5"/>
          </w:tcPr>
          <w:p w14:paraId="4626C16C" w14:textId="77777777" w:rsidR="00F7057E" w:rsidRDefault="00000000">
            <w:r>
              <w:rPr>
                <w:rFonts w:ascii="Arial Narrow" w:eastAsia="Arial Narrow" w:hAnsi="Arial Narrow" w:cs="Arial Narrow"/>
              </w:rPr>
              <w:t>Tag 4</w:t>
            </w:r>
          </w:p>
        </w:tc>
        <w:tc>
          <w:tcPr>
            <w:tcW w:w="1800" w:type="dxa"/>
            <w:shd w:val="clear" w:color="auto" w:fill="F5F5F5"/>
          </w:tcPr>
          <w:p w14:paraId="57D7240D" w14:textId="77777777" w:rsidR="00F7057E" w:rsidRDefault="00000000">
            <w:r>
              <w:rPr>
                <w:rFonts w:ascii="Arial Narrow" w:eastAsia="Arial Narrow" w:hAnsi="Arial Narrow" w:cs="Arial Narrow"/>
              </w:rPr>
              <w:t>Einspruchsentwurf-Generator, Fristentracking und Rechtliches</w:t>
            </w:r>
          </w:p>
        </w:tc>
        <w:tc>
          <w:tcPr>
            <w:tcW w:w="5900" w:type="dxa"/>
            <w:shd w:val="clear" w:color="auto" w:fill="F5F5F5"/>
          </w:tcPr>
          <w:p w14:paraId="738EDC10" w14:textId="77777777" w:rsidR="00F7057E" w:rsidRDefault="00000000">
            <w:r>
              <w:rPr>
                <w:rFonts w:ascii="Arial Narrow" w:eastAsia="Arial Narrow" w:hAnsi="Arial Narrow" w:cs="Arial Narrow"/>
              </w:rPr>
              <w:t>Einspruchsentwurf-Generator mit personalisierbaren Feldern und PDF-Download (</w:t>
            </w:r>
            <w:proofErr w:type="spellStart"/>
            <w:r>
              <w:rPr>
                <w:rFonts w:ascii="Arial Narrow" w:eastAsia="Arial Narrow" w:hAnsi="Arial Narrow" w:cs="Arial Narrow"/>
              </w:rPr>
              <w:t>react-pdf</w:t>
            </w:r>
            <w:proofErr w:type="spellEnd"/>
            <w:r>
              <w:rPr>
                <w:rFonts w:ascii="Arial Narrow" w:eastAsia="Arial Narrow" w:hAnsi="Arial Narrow" w:cs="Arial Narrow"/>
              </w:rPr>
              <w:t xml:space="preserve">), Pflichthinweise (kein Ersatz für Rechtsberatung) an allen relevanten Stellen. Fristenspeicherung in </w:t>
            </w:r>
            <w:proofErr w:type="spellStart"/>
            <w:r>
              <w:rPr>
                <w:rFonts w:ascii="Arial Narrow" w:eastAsia="Arial Narrow" w:hAnsi="Arial Narrow" w:cs="Arial Narrow"/>
              </w:rPr>
              <w:t>Supabase</w:t>
            </w:r>
            <w:proofErr w:type="spellEnd"/>
            <w:r>
              <w:rPr>
                <w:rFonts w:ascii="Arial Narrow" w:eastAsia="Arial Narrow" w:hAnsi="Arial Narrow" w:cs="Arial Narrow"/>
              </w:rPr>
              <w:t>, E-Mail-Erinnerung 7 und 1 Tag vor Ablauf (Resend). AGB, Impressum, Datenschutzerklärung aus WAMOCON legal-</w:t>
            </w:r>
            <w:proofErr w:type="spellStart"/>
            <w:r>
              <w:rPr>
                <w:rFonts w:ascii="Arial Narrow" w:eastAsia="Arial Narrow" w:hAnsi="Arial Narrow" w:cs="Arial Narrow"/>
              </w:rPr>
              <w:t>docs</w:t>
            </w:r>
            <w:proofErr w:type="spellEnd"/>
            <w:r>
              <w:rPr>
                <w:rFonts w:ascii="Arial Narrow" w:eastAsia="Arial Narrow" w:hAnsi="Arial Narrow" w:cs="Arial Narrow"/>
              </w:rPr>
              <w:t>, Cookie-Banner nach DSGVO, DSGVO-Datenexport und Kontolöschung. Parallele externe Beauftragung: Anwalt prüft AGB auf RDG-Konformität (ca. 400 bis 800 Euro).</w:t>
            </w:r>
          </w:p>
        </w:tc>
      </w:tr>
      <w:tr w:rsidR="00F7057E" w14:paraId="060C8C57" w14:textId="77777777">
        <w:tblPrEx>
          <w:tblCellMar>
            <w:top w:w="0" w:type="dxa"/>
            <w:bottom w:w="0" w:type="dxa"/>
          </w:tblCellMar>
        </w:tblPrEx>
        <w:tc>
          <w:tcPr>
            <w:tcW w:w="800" w:type="dxa"/>
            <w:shd w:val="clear" w:color="auto" w:fill="FFFFFF"/>
          </w:tcPr>
          <w:p w14:paraId="0FBC5CA6" w14:textId="77777777" w:rsidR="00F7057E" w:rsidRDefault="00000000">
            <w:r>
              <w:rPr>
                <w:rFonts w:ascii="Arial Narrow" w:eastAsia="Arial Narrow" w:hAnsi="Arial Narrow" w:cs="Arial Narrow"/>
              </w:rPr>
              <w:t>Tag 5</w:t>
            </w:r>
          </w:p>
        </w:tc>
        <w:tc>
          <w:tcPr>
            <w:tcW w:w="1800" w:type="dxa"/>
            <w:shd w:val="clear" w:color="auto" w:fill="FFFFFF"/>
          </w:tcPr>
          <w:p w14:paraId="483B11FD" w14:textId="77777777" w:rsidR="00F7057E" w:rsidRDefault="00000000">
            <w:r>
              <w:rPr>
                <w:rFonts w:ascii="Arial Narrow" w:eastAsia="Arial Narrow" w:hAnsi="Arial Narrow" w:cs="Arial Narrow"/>
              </w:rPr>
              <w:t>Qualitätssicherung, Rechtliches und Go-live</w:t>
            </w:r>
          </w:p>
        </w:tc>
        <w:tc>
          <w:tcPr>
            <w:tcW w:w="5900" w:type="dxa"/>
            <w:shd w:val="clear" w:color="auto" w:fill="FFFFFF"/>
          </w:tcPr>
          <w:p w14:paraId="1D2DEDE8" w14:textId="77777777" w:rsidR="00F7057E" w:rsidRDefault="00000000">
            <w:r>
              <w:rPr>
                <w:rFonts w:ascii="Arial Narrow" w:eastAsia="Arial Narrow" w:hAnsi="Arial Narrow" w:cs="Arial Narrow"/>
              </w:rPr>
              <w:t xml:space="preserve">Dunkel- und Hell-Modus, Admin-Bereich Nutzerverwaltung, Hilfebereich mit Bescheid-Lese-Anleitung. </w:t>
            </w:r>
            <w:proofErr w:type="spellStart"/>
            <w:r>
              <w:rPr>
                <w:rFonts w:ascii="Arial Narrow" w:eastAsia="Arial Narrow" w:hAnsi="Arial Narrow" w:cs="Arial Narrow"/>
              </w:rPr>
              <w:t>TypeScript</w:t>
            </w:r>
            <w:proofErr w:type="spellEnd"/>
            <w:r>
              <w:rPr>
                <w:rFonts w:ascii="Arial Narrow" w:eastAsia="Arial Narrow" w:hAnsi="Arial Narrow" w:cs="Arial Narrow"/>
              </w:rPr>
              <w:t xml:space="preserve"> </w:t>
            </w:r>
            <w:proofErr w:type="spellStart"/>
            <w:r>
              <w:rPr>
                <w:rFonts w:ascii="Arial Narrow" w:eastAsia="Arial Narrow" w:hAnsi="Arial Narrow" w:cs="Arial Narrow"/>
              </w:rPr>
              <w:t>typecheck</w:t>
            </w:r>
            <w:proofErr w:type="spellEnd"/>
            <w:r>
              <w:rPr>
                <w:rFonts w:ascii="Arial Narrow" w:eastAsia="Arial Narrow" w:hAnsi="Arial Narrow" w:cs="Arial Narrow"/>
              </w:rPr>
              <w:t xml:space="preserve">, </w:t>
            </w:r>
            <w:proofErr w:type="spellStart"/>
            <w:r>
              <w:rPr>
                <w:rFonts w:ascii="Arial Narrow" w:eastAsia="Arial Narrow" w:hAnsi="Arial Narrow" w:cs="Arial Narrow"/>
              </w:rPr>
              <w:t>ESLint</w:t>
            </w:r>
            <w:proofErr w:type="spellEnd"/>
            <w:r>
              <w:rPr>
                <w:rFonts w:ascii="Arial Narrow" w:eastAsia="Arial Narrow" w:hAnsi="Arial Narrow" w:cs="Arial Narrow"/>
              </w:rPr>
              <w:t xml:space="preserve">, </w:t>
            </w:r>
            <w:proofErr w:type="spellStart"/>
            <w:r>
              <w:rPr>
                <w:rFonts w:ascii="Arial Narrow" w:eastAsia="Arial Narrow" w:hAnsi="Arial Narrow" w:cs="Arial Narrow"/>
              </w:rPr>
              <w:t>Build</w:t>
            </w:r>
            <w:proofErr w:type="spellEnd"/>
            <w:r>
              <w:rPr>
                <w:rFonts w:ascii="Arial Narrow" w:eastAsia="Arial Narrow" w:hAnsi="Arial Narrow" w:cs="Arial Narrow"/>
              </w:rPr>
              <w:t xml:space="preserve">-Check, Leistungsmessung mit Lighthouse (Fußnote 3), Mobildarstellungs-Check. Nutzerakzeptanztest mit zwei realen Eigentümern ohne steuerliche Fachkenntnisse. Ergebnisse aus externer AGB-Prüfung einarbeiten. Start auf </w:t>
            </w:r>
            <w:proofErr w:type="spellStart"/>
            <w:r>
              <w:rPr>
                <w:rFonts w:ascii="Arial Narrow" w:eastAsia="Arial Narrow" w:hAnsi="Arial Narrow" w:cs="Arial Narrow"/>
              </w:rPr>
              <w:t>Vercel</w:t>
            </w:r>
            <w:proofErr w:type="spellEnd"/>
            <w:r>
              <w:rPr>
                <w:rFonts w:ascii="Arial Narrow" w:eastAsia="Arial Narrow" w:hAnsi="Arial Narrow" w:cs="Arial Narrow"/>
              </w:rPr>
              <w:t xml:space="preserve"> </w:t>
            </w:r>
            <w:proofErr w:type="spellStart"/>
            <w:r>
              <w:rPr>
                <w:rFonts w:ascii="Arial Narrow" w:eastAsia="Arial Narrow" w:hAnsi="Arial Narrow" w:cs="Arial Narrow"/>
              </w:rPr>
              <w:t>Production</w:t>
            </w:r>
            <w:proofErr w:type="spellEnd"/>
            <w:r>
              <w:rPr>
                <w:rFonts w:ascii="Arial Narrow" w:eastAsia="Arial Narrow" w:hAnsi="Arial Narrow" w:cs="Arial Narrow"/>
              </w:rPr>
              <w:t>.</w:t>
            </w:r>
          </w:p>
        </w:tc>
      </w:tr>
    </w:tbl>
    <w:p w14:paraId="2A709BC8" w14:textId="77777777" w:rsidR="00F7057E" w:rsidRDefault="00F7057E">
      <w:pPr>
        <w:spacing w:after="120"/>
      </w:pPr>
    </w:p>
    <w:p w14:paraId="3D1507A5" w14:textId="77777777" w:rsidR="00F7057E" w:rsidRDefault="00000000">
      <w:pPr>
        <w:spacing w:after="120"/>
      </w:pPr>
      <w:r>
        <w:rPr>
          <w:rFonts w:ascii="Arial Narrow" w:eastAsia="Arial Narrow" w:hAnsi="Arial Narrow" w:cs="Arial Narrow"/>
          <w:sz w:val="22"/>
          <w:szCs w:val="22"/>
        </w:rPr>
        <w:t>Externe Abhängigkeiten: Steuerberater-Validierung und Anwalt AGB-Prüfung werden am ersten Tag parallel beauftragt und laufen während des Sprints; sie blockieren den Entwicklungsfortschritt nicht. Ergebnisse werden spätestens vor Go-live eingearbeitet.</w:t>
      </w:r>
    </w:p>
    <w:p w14:paraId="6AD3236C" w14:textId="77777777" w:rsidR="00F7057E" w:rsidRDefault="00000000">
      <w:pPr>
        <w:spacing w:after="120"/>
      </w:pPr>
      <w:r>
        <w:rPr>
          <w:rFonts w:ascii="Arial Narrow" w:eastAsia="Arial Narrow" w:hAnsi="Arial Narrow" w:cs="Arial Narrow"/>
          <w:sz w:val="22"/>
          <w:szCs w:val="22"/>
        </w:rPr>
        <w:t xml:space="preserve">Version 1 ist ein lauffähiges, produktionsreifes Produkt für die </w:t>
      </w:r>
      <w:proofErr w:type="spellStart"/>
      <w:r>
        <w:rPr>
          <w:rFonts w:ascii="Arial Narrow" w:eastAsia="Arial Narrow" w:hAnsi="Arial Narrow" w:cs="Arial Narrow"/>
          <w:sz w:val="22"/>
          <w:szCs w:val="22"/>
        </w:rPr>
        <w:t>Hauptbescheidwelle</w:t>
      </w:r>
      <w:proofErr w:type="spellEnd"/>
      <w:r>
        <w:rPr>
          <w:rFonts w:ascii="Arial Narrow" w:eastAsia="Arial Narrow" w:hAnsi="Arial Narrow" w:cs="Arial Narrow"/>
          <w:sz w:val="22"/>
          <w:szCs w:val="22"/>
        </w:rPr>
        <w:t xml:space="preserve"> 2026. Features außerhalb des V1-Scopes kommen in Version 2.</w:t>
      </w:r>
    </w:p>
    <w:p w14:paraId="4102E84F" w14:textId="77777777" w:rsidR="00F7057E" w:rsidRDefault="00000000">
      <w:pPr>
        <w:spacing w:after="80"/>
      </w:pPr>
      <w:r>
        <w:rPr>
          <w:rFonts w:ascii="Arial Narrow" w:eastAsia="Arial Narrow" w:hAnsi="Arial Narrow" w:cs="Arial Narrow"/>
          <w:i/>
          <w:iCs/>
          <w:color w:val="666666"/>
          <w:sz w:val="18"/>
          <w:szCs w:val="18"/>
        </w:rPr>
        <w:t>Quelle: Eigene Entwicklungsplanung Mai 2026</w:t>
      </w:r>
    </w:p>
    <w:p w14:paraId="79CC1A9C" w14:textId="77777777" w:rsidR="00A9309D" w:rsidRDefault="00A9309D">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67AC8213" w14:textId="36E49244" w:rsidR="00F7057E" w:rsidRDefault="00000000">
      <w:pPr>
        <w:spacing w:before="400" w:after="160"/>
      </w:pPr>
      <w:r>
        <w:rPr>
          <w:rFonts w:ascii="Arial Narrow" w:eastAsia="Arial Narrow" w:hAnsi="Arial Narrow" w:cs="Arial Narrow"/>
          <w:b/>
          <w:bCs/>
          <w:color w:val="000000"/>
          <w:sz w:val="34"/>
          <w:szCs w:val="34"/>
        </w:rPr>
        <w:lastRenderedPageBreak/>
        <w:t>Quellenverzeichnis</w:t>
      </w:r>
    </w:p>
    <w:p w14:paraId="600710DB" w14:textId="77777777" w:rsidR="00F7057E" w:rsidRDefault="00F7057E">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7137"/>
      </w:tblGrid>
      <w:tr w:rsidR="00F7057E" w14:paraId="5D8D4D0B" w14:textId="77777777">
        <w:tblPrEx>
          <w:tblCellMar>
            <w:top w:w="0" w:type="dxa"/>
            <w:bottom w:w="0" w:type="dxa"/>
          </w:tblCellMar>
        </w:tblPrEx>
        <w:trPr>
          <w:tblHeader/>
        </w:trPr>
        <w:tc>
          <w:tcPr>
            <w:tcW w:w="3200" w:type="dxa"/>
            <w:shd w:val="clear" w:color="auto" w:fill="000000"/>
          </w:tcPr>
          <w:p w14:paraId="0A1E885D" w14:textId="77777777" w:rsidR="00F7057E" w:rsidRDefault="00000000">
            <w:pPr>
              <w:jc w:val="center"/>
            </w:pPr>
            <w:r>
              <w:rPr>
                <w:rFonts w:ascii="Arial Narrow" w:eastAsia="Arial Narrow" w:hAnsi="Arial Narrow" w:cs="Arial Narrow"/>
                <w:b/>
                <w:bCs/>
                <w:color w:val="FFFFFF"/>
              </w:rPr>
              <w:t>Quelle</w:t>
            </w:r>
          </w:p>
        </w:tc>
        <w:tc>
          <w:tcPr>
            <w:tcW w:w="5300" w:type="dxa"/>
            <w:shd w:val="clear" w:color="auto" w:fill="000000"/>
          </w:tcPr>
          <w:p w14:paraId="5062135A" w14:textId="77777777" w:rsidR="00F7057E" w:rsidRDefault="00000000">
            <w:pPr>
              <w:jc w:val="center"/>
            </w:pPr>
            <w:r>
              <w:rPr>
                <w:rFonts w:ascii="Arial Narrow" w:eastAsia="Arial Narrow" w:hAnsi="Arial Narrow" w:cs="Arial Narrow"/>
                <w:b/>
                <w:bCs/>
                <w:color w:val="FFFFFF"/>
              </w:rPr>
              <w:t>Inhalt</w:t>
            </w:r>
          </w:p>
        </w:tc>
      </w:tr>
      <w:tr w:rsidR="00F7057E" w14:paraId="50A2513F" w14:textId="77777777">
        <w:tblPrEx>
          <w:tblCellMar>
            <w:top w:w="0" w:type="dxa"/>
            <w:bottom w:w="0" w:type="dxa"/>
          </w:tblCellMar>
        </w:tblPrEx>
        <w:tc>
          <w:tcPr>
            <w:tcW w:w="3200" w:type="dxa"/>
            <w:shd w:val="clear" w:color="auto" w:fill="FFFFFF"/>
          </w:tcPr>
          <w:p w14:paraId="10D187AD" w14:textId="77777777" w:rsidR="00F7057E" w:rsidRDefault="00000000">
            <w:r>
              <w:rPr>
                <w:rFonts w:ascii="Arial Narrow" w:eastAsia="Arial Narrow" w:hAnsi="Arial Narrow" w:cs="Arial Narrow"/>
              </w:rPr>
              <w:t>Grundsteuerreformgesetz vom 26.11.2019</w:t>
            </w:r>
          </w:p>
        </w:tc>
        <w:tc>
          <w:tcPr>
            <w:tcW w:w="5300" w:type="dxa"/>
            <w:shd w:val="clear" w:color="auto" w:fill="FFFFFF"/>
          </w:tcPr>
          <w:p w14:paraId="514EA1CF" w14:textId="77777777" w:rsidR="00F7057E" w:rsidRDefault="00000000">
            <w:r>
              <w:rPr>
                <w:rFonts w:ascii="Arial Narrow" w:eastAsia="Arial Narrow" w:hAnsi="Arial Narrow" w:cs="Arial Narrow"/>
              </w:rPr>
              <w:t>BGBl. I S. 1794; https://www.bgbl.de (Volltext Bundesgesetzblatt)</w:t>
            </w:r>
          </w:p>
        </w:tc>
      </w:tr>
      <w:tr w:rsidR="00F7057E" w14:paraId="3A91BAAC" w14:textId="77777777">
        <w:tblPrEx>
          <w:tblCellMar>
            <w:top w:w="0" w:type="dxa"/>
            <w:bottom w:w="0" w:type="dxa"/>
          </w:tblCellMar>
        </w:tblPrEx>
        <w:tc>
          <w:tcPr>
            <w:tcW w:w="3200" w:type="dxa"/>
            <w:shd w:val="clear" w:color="auto" w:fill="F5F5F5"/>
          </w:tcPr>
          <w:p w14:paraId="7E13CFED" w14:textId="77777777" w:rsidR="00F7057E" w:rsidRDefault="00000000">
            <w:r>
              <w:rPr>
                <w:rFonts w:ascii="Arial Narrow" w:eastAsia="Arial Narrow" w:hAnsi="Arial Narrow" w:cs="Arial Narrow"/>
              </w:rPr>
              <w:t>Bewertungsgesetz (BewG) §§ 219 bis 228</w:t>
            </w:r>
          </w:p>
        </w:tc>
        <w:tc>
          <w:tcPr>
            <w:tcW w:w="5300" w:type="dxa"/>
            <w:shd w:val="clear" w:color="auto" w:fill="F5F5F5"/>
          </w:tcPr>
          <w:p w14:paraId="591CA278" w14:textId="77777777" w:rsidR="00F7057E" w:rsidRDefault="00000000">
            <w:r>
              <w:rPr>
                <w:rFonts w:ascii="Arial Narrow" w:eastAsia="Arial Narrow" w:hAnsi="Arial Narrow" w:cs="Arial Narrow"/>
              </w:rPr>
              <w:t>Bewertung von Grundvermögen im Bundesmodell; https://www.gesetze-im-internet.de/bewg/</w:t>
            </w:r>
          </w:p>
        </w:tc>
      </w:tr>
      <w:tr w:rsidR="00F7057E" w14:paraId="07485F30" w14:textId="77777777">
        <w:tblPrEx>
          <w:tblCellMar>
            <w:top w:w="0" w:type="dxa"/>
            <w:bottom w:w="0" w:type="dxa"/>
          </w:tblCellMar>
        </w:tblPrEx>
        <w:tc>
          <w:tcPr>
            <w:tcW w:w="3200" w:type="dxa"/>
            <w:shd w:val="clear" w:color="auto" w:fill="FFFFFF"/>
          </w:tcPr>
          <w:p w14:paraId="03B3339A" w14:textId="77777777" w:rsidR="00F7057E" w:rsidRDefault="00000000">
            <w:r>
              <w:rPr>
                <w:rFonts w:ascii="Arial Narrow" w:eastAsia="Arial Narrow" w:hAnsi="Arial Narrow" w:cs="Arial Narrow"/>
              </w:rPr>
              <w:t>Grundsteuergesetz (GrStG) §§ 13, 14, 25</w:t>
            </w:r>
          </w:p>
        </w:tc>
        <w:tc>
          <w:tcPr>
            <w:tcW w:w="5300" w:type="dxa"/>
            <w:shd w:val="clear" w:color="auto" w:fill="FFFFFF"/>
          </w:tcPr>
          <w:p w14:paraId="0CCF49A1" w14:textId="77777777" w:rsidR="00F7057E" w:rsidRDefault="00000000">
            <w:r>
              <w:rPr>
                <w:rFonts w:ascii="Arial Narrow" w:eastAsia="Arial Narrow" w:hAnsi="Arial Narrow" w:cs="Arial Narrow"/>
              </w:rPr>
              <w:t>Steuermesszahl, Steuermessbetrag, Hebesatz; https://www.gesetze-im-internet.de/grstg_1973/</w:t>
            </w:r>
          </w:p>
        </w:tc>
      </w:tr>
      <w:tr w:rsidR="00F7057E" w14:paraId="796AF140" w14:textId="77777777">
        <w:tblPrEx>
          <w:tblCellMar>
            <w:top w:w="0" w:type="dxa"/>
            <w:bottom w:w="0" w:type="dxa"/>
          </w:tblCellMar>
        </w:tblPrEx>
        <w:tc>
          <w:tcPr>
            <w:tcW w:w="3200" w:type="dxa"/>
            <w:shd w:val="clear" w:color="auto" w:fill="F5F5F5"/>
          </w:tcPr>
          <w:p w14:paraId="7E7862AA" w14:textId="77777777" w:rsidR="00F7057E" w:rsidRDefault="00000000">
            <w:r>
              <w:rPr>
                <w:rFonts w:ascii="Arial Narrow" w:eastAsia="Arial Narrow" w:hAnsi="Arial Narrow" w:cs="Arial Narrow"/>
              </w:rPr>
              <w:t>Abgabenordnung (AO) § 355</w:t>
            </w:r>
          </w:p>
        </w:tc>
        <w:tc>
          <w:tcPr>
            <w:tcW w:w="5300" w:type="dxa"/>
            <w:shd w:val="clear" w:color="auto" w:fill="F5F5F5"/>
          </w:tcPr>
          <w:p w14:paraId="6B6E16BB" w14:textId="77777777" w:rsidR="00F7057E" w:rsidRDefault="00000000">
            <w:r>
              <w:rPr>
                <w:rFonts w:ascii="Arial Narrow" w:eastAsia="Arial Narrow" w:hAnsi="Arial Narrow" w:cs="Arial Narrow"/>
              </w:rPr>
              <w:t>Einspruchsfrist; https://www.gesetze-im-internet.de/ao_1977/__355.html</w:t>
            </w:r>
          </w:p>
        </w:tc>
      </w:tr>
      <w:tr w:rsidR="00F7057E" w14:paraId="0C82FEF4" w14:textId="77777777">
        <w:tblPrEx>
          <w:tblCellMar>
            <w:top w:w="0" w:type="dxa"/>
            <w:bottom w:w="0" w:type="dxa"/>
          </w:tblCellMar>
        </w:tblPrEx>
        <w:tc>
          <w:tcPr>
            <w:tcW w:w="3200" w:type="dxa"/>
            <w:shd w:val="clear" w:color="auto" w:fill="FFFFFF"/>
          </w:tcPr>
          <w:p w14:paraId="16B6250E" w14:textId="77777777" w:rsidR="00F7057E" w:rsidRDefault="00000000">
            <w:r>
              <w:rPr>
                <w:rFonts w:ascii="Arial Narrow" w:eastAsia="Arial Narrow" w:hAnsi="Arial Narrow" w:cs="Arial Narrow"/>
              </w:rPr>
              <w:t>Bayerisches Grundsteuergesetz (</w:t>
            </w:r>
            <w:proofErr w:type="spellStart"/>
            <w:r>
              <w:rPr>
                <w:rFonts w:ascii="Arial Narrow" w:eastAsia="Arial Narrow" w:hAnsi="Arial Narrow" w:cs="Arial Narrow"/>
              </w:rPr>
              <w:t>BayGrStG</w:t>
            </w:r>
            <w:proofErr w:type="spellEnd"/>
            <w:r>
              <w:rPr>
                <w:rFonts w:ascii="Arial Narrow" w:eastAsia="Arial Narrow" w:hAnsi="Arial Narrow" w:cs="Arial Narrow"/>
              </w:rPr>
              <w:t>)</w:t>
            </w:r>
          </w:p>
        </w:tc>
        <w:tc>
          <w:tcPr>
            <w:tcW w:w="5300" w:type="dxa"/>
            <w:shd w:val="clear" w:color="auto" w:fill="FFFFFF"/>
          </w:tcPr>
          <w:p w14:paraId="64B846DA" w14:textId="77777777" w:rsidR="00F7057E" w:rsidRDefault="00000000">
            <w:r>
              <w:rPr>
                <w:rFonts w:ascii="Arial Narrow" w:eastAsia="Arial Narrow" w:hAnsi="Arial Narrow" w:cs="Arial Narrow"/>
              </w:rPr>
              <w:t>Flächenbasiertes Berechnungsmodell Bayern; https://www.gesetze-bayern.de</w:t>
            </w:r>
          </w:p>
        </w:tc>
      </w:tr>
      <w:tr w:rsidR="00F7057E" w14:paraId="2B6BD304" w14:textId="77777777">
        <w:tblPrEx>
          <w:tblCellMar>
            <w:top w:w="0" w:type="dxa"/>
            <w:bottom w:w="0" w:type="dxa"/>
          </w:tblCellMar>
        </w:tblPrEx>
        <w:tc>
          <w:tcPr>
            <w:tcW w:w="3200" w:type="dxa"/>
            <w:shd w:val="clear" w:color="auto" w:fill="F5F5F5"/>
          </w:tcPr>
          <w:p w14:paraId="187B7D62" w14:textId="77777777" w:rsidR="00F7057E" w:rsidRDefault="00000000">
            <w:r>
              <w:rPr>
                <w:rFonts w:ascii="Arial Narrow" w:eastAsia="Arial Narrow" w:hAnsi="Arial Narrow" w:cs="Arial Narrow"/>
              </w:rPr>
              <w:t>Landesgrundsteuergesetz Baden-Württemberg (</w:t>
            </w:r>
            <w:proofErr w:type="spellStart"/>
            <w:r>
              <w:rPr>
                <w:rFonts w:ascii="Arial Narrow" w:eastAsia="Arial Narrow" w:hAnsi="Arial Narrow" w:cs="Arial Narrow"/>
              </w:rPr>
              <w:t>LGrStG</w:t>
            </w:r>
            <w:proofErr w:type="spellEnd"/>
            <w:r>
              <w:rPr>
                <w:rFonts w:ascii="Arial Narrow" w:eastAsia="Arial Narrow" w:hAnsi="Arial Narrow" w:cs="Arial Narrow"/>
              </w:rPr>
              <w:t xml:space="preserve"> BW)</w:t>
            </w:r>
          </w:p>
        </w:tc>
        <w:tc>
          <w:tcPr>
            <w:tcW w:w="5300" w:type="dxa"/>
            <w:shd w:val="clear" w:color="auto" w:fill="F5F5F5"/>
          </w:tcPr>
          <w:p w14:paraId="5485C88E" w14:textId="77777777" w:rsidR="00F7057E" w:rsidRDefault="00000000">
            <w:r>
              <w:rPr>
                <w:rFonts w:ascii="Arial Narrow" w:eastAsia="Arial Narrow" w:hAnsi="Arial Narrow" w:cs="Arial Narrow"/>
              </w:rPr>
              <w:t>Bodenwertbasiertes Berechnungsmodell BaWü; https://www.landesrecht-bw.de</w:t>
            </w:r>
          </w:p>
        </w:tc>
      </w:tr>
      <w:tr w:rsidR="00F7057E" w14:paraId="2BA46CAF" w14:textId="77777777">
        <w:tblPrEx>
          <w:tblCellMar>
            <w:top w:w="0" w:type="dxa"/>
            <w:bottom w:w="0" w:type="dxa"/>
          </w:tblCellMar>
        </w:tblPrEx>
        <w:tc>
          <w:tcPr>
            <w:tcW w:w="3200" w:type="dxa"/>
            <w:shd w:val="clear" w:color="auto" w:fill="FFFFFF"/>
          </w:tcPr>
          <w:p w14:paraId="628B1BB7" w14:textId="77777777" w:rsidR="00F7057E" w:rsidRDefault="00000000">
            <w:r>
              <w:rPr>
                <w:rFonts w:ascii="Arial Narrow" w:eastAsia="Arial Narrow" w:hAnsi="Arial Narrow" w:cs="Arial Narrow"/>
              </w:rPr>
              <w:t>Hamburgisches Grundsteuergesetz (</w:t>
            </w:r>
            <w:proofErr w:type="spellStart"/>
            <w:r>
              <w:rPr>
                <w:rFonts w:ascii="Arial Narrow" w:eastAsia="Arial Narrow" w:hAnsi="Arial Narrow" w:cs="Arial Narrow"/>
              </w:rPr>
              <w:t>HmbGrStG</w:t>
            </w:r>
            <w:proofErr w:type="spellEnd"/>
            <w:r>
              <w:rPr>
                <w:rFonts w:ascii="Arial Narrow" w:eastAsia="Arial Narrow" w:hAnsi="Arial Narrow" w:cs="Arial Narrow"/>
              </w:rPr>
              <w:t>)</w:t>
            </w:r>
          </w:p>
        </w:tc>
        <w:tc>
          <w:tcPr>
            <w:tcW w:w="5300" w:type="dxa"/>
            <w:shd w:val="clear" w:color="auto" w:fill="FFFFFF"/>
          </w:tcPr>
          <w:p w14:paraId="0DB31E77" w14:textId="77777777" w:rsidR="00F7057E" w:rsidRDefault="00000000">
            <w:r>
              <w:rPr>
                <w:rFonts w:ascii="Arial Narrow" w:eastAsia="Arial Narrow" w:hAnsi="Arial Narrow" w:cs="Arial Narrow"/>
              </w:rPr>
              <w:t>Wohnflächenbasiertes Modell Hamburg mit Lagefaktoren; https://www.landesrecht-hamburg.de</w:t>
            </w:r>
          </w:p>
        </w:tc>
      </w:tr>
      <w:tr w:rsidR="00F7057E" w14:paraId="090357AA" w14:textId="77777777">
        <w:tblPrEx>
          <w:tblCellMar>
            <w:top w:w="0" w:type="dxa"/>
            <w:bottom w:w="0" w:type="dxa"/>
          </w:tblCellMar>
        </w:tblPrEx>
        <w:tc>
          <w:tcPr>
            <w:tcW w:w="3200" w:type="dxa"/>
            <w:shd w:val="clear" w:color="auto" w:fill="F5F5F5"/>
          </w:tcPr>
          <w:p w14:paraId="5DEA4AEB" w14:textId="77777777" w:rsidR="00F7057E" w:rsidRDefault="00000000">
            <w:r>
              <w:rPr>
                <w:rFonts w:ascii="Arial Narrow" w:eastAsia="Arial Narrow" w:hAnsi="Arial Narrow" w:cs="Arial Narrow"/>
              </w:rPr>
              <w:t>Art. 72 Abs. 3 GG</w:t>
            </w:r>
          </w:p>
        </w:tc>
        <w:tc>
          <w:tcPr>
            <w:tcW w:w="5300" w:type="dxa"/>
            <w:shd w:val="clear" w:color="auto" w:fill="F5F5F5"/>
          </w:tcPr>
          <w:p w14:paraId="0048EEF2" w14:textId="77777777" w:rsidR="00F7057E" w:rsidRDefault="00000000">
            <w:r>
              <w:rPr>
                <w:rFonts w:ascii="Arial Narrow" w:eastAsia="Arial Narrow" w:hAnsi="Arial Narrow" w:cs="Arial Narrow"/>
              </w:rPr>
              <w:t>Öffnungsklausel für Ländermodelle; https://www.gesetze-im-internet.de/gg/art_72.html</w:t>
            </w:r>
          </w:p>
        </w:tc>
      </w:tr>
      <w:tr w:rsidR="00F7057E" w14:paraId="4FD52EE8" w14:textId="77777777">
        <w:tblPrEx>
          <w:tblCellMar>
            <w:top w:w="0" w:type="dxa"/>
            <w:bottom w:w="0" w:type="dxa"/>
          </w:tblCellMar>
        </w:tblPrEx>
        <w:tc>
          <w:tcPr>
            <w:tcW w:w="3200" w:type="dxa"/>
            <w:shd w:val="clear" w:color="auto" w:fill="FFFFFF"/>
          </w:tcPr>
          <w:p w14:paraId="6046CC81" w14:textId="77777777" w:rsidR="00F7057E" w:rsidRDefault="00000000">
            <w:r>
              <w:rPr>
                <w:rFonts w:ascii="Arial Narrow" w:eastAsia="Arial Narrow" w:hAnsi="Arial Narrow" w:cs="Arial Narrow"/>
              </w:rPr>
              <w:t>Bundesverfassungsgericht: Beschluss vom 10.04.2018, 1 BvL 11/14</w:t>
            </w:r>
          </w:p>
        </w:tc>
        <w:tc>
          <w:tcPr>
            <w:tcW w:w="5300" w:type="dxa"/>
            <w:shd w:val="clear" w:color="auto" w:fill="FFFFFF"/>
          </w:tcPr>
          <w:p w14:paraId="17205E7A" w14:textId="77777777" w:rsidR="00F7057E" w:rsidRDefault="00000000">
            <w:r>
              <w:rPr>
                <w:rFonts w:ascii="Arial Narrow" w:eastAsia="Arial Narrow" w:hAnsi="Arial Narrow" w:cs="Arial Narrow"/>
              </w:rPr>
              <w:t>Anlassurteil zur Grundsteuerreform; https://www.bundesverfassungsgericht.de/SharedDocs/Entscheidungen/DE/2018/04/ls20180410_1bvl001114.html</w:t>
            </w:r>
          </w:p>
        </w:tc>
      </w:tr>
      <w:tr w:rsidR="00F7057E" w14:paraId="140D1812" w14:textId="77777777">
        <w:tblPrEx>
          <w:tblCellMar>
            <w:top w:w="0" w:type="dxa"/>
            <w:bottom w:w="0" w:type="dxa"/>
          </w:tblCellMar>
        </w:tblPrEx>
        <w:tc>
          <w:tcPr>
            <w:tcW w:w="3200" w:type="dxa"/>
            <w:shd w:val="clear" w:color="auto" w:fill="F5F5F5"/>
          </w:tcPr>
          <w:p w14:paraId="40756A26" w14:textId="77777777" w:rsidR="00F7057E" w:rsidRDefault="00000000">
            <w:r>
              <w:rPr>
                <w:rFonts w:ascii="Arial Narrow" w:eastAsia="Arial Narrow" w:hAnsi="Arial Narrow" w:cs="Arial Narrow"/>
              </w:rPr>
              <w:t>Statistisches Bundesamt: Grundstücke und wirtschaftliche Einheiten 2025</w:t>
            </w:r>
          </w:p>
        </w:tc>
        <w:tc>
          <w:tcPr>
            <w:tcW w:w="5300" w:type="dxa"/>
            <w:shd w:val="clear" w:color="auto" w:fill="F5F5F5"/>
          </w:tcPr>
          <w:p w14:paraId="737614E9" w14:textId="77777777" w:rsidR="00F7057E" w:rsidRDefault="00000000">
            <w:r>
              <w:rPr>
                <w:rFonts w:ascii="Arial Narrow" w:eastAsia="Arial Narrow" w:hAnsi="Arial Narrow" w:cs="Arial Narrow"/>
              </w:rPr>
              <w:t>Ca. 36 Mio. wirtschaftliche Einheiten in Deutschland; https://www.destatis.de/DE/Themen/Gesellschaft-Umwelt/Wohnen/</w:t>
            </w:r>
          </w:p>
        </w:tc>
      </w:tr>
      <w:tr w:rsidR="00F7057E" w14:paraId="538ADA16" w14:textId="77777777">
        <w:tblPrEx>
          <w:tblCellMar>
            <w:top w:w="0" w:type="dxa"/>
            <w:bottom w:w="0" w:type="dxa"/>
          </w:tblCellMar>
        </w:tblPrEx>
        <w:tc>
          <w:tcPr>
            <w:tcW w:w="3200" w:type="dxa"/>
            <w:shd w:val="clear" w:color="auto" w:fill="FFFFFF"/>
          </w:tcPr>
          <w:p w14:paraId="556133E5" w14:textId="77777777" w:rsidR="00F7057E" w:rsidRDefault="00000000">
            <w:r>
              <w:rPr>
                <w:rFonts w:ascii="Arial Narrow" w:eastAsia="Arial Narrow" w:hAnsi="Arial Narrow" w:cs="Arial Narrow"/>
              </w:rPr>
              <w:t>Destatis: Wohnsituation der Bevölkerung 2025</w:t>
            </w:r>
          </w:p>
        </w:tc>
        <w:tc>
          <w:tcPr>
            <w:tcW w:w="5300" w:type="dxa"/>
            <w:shd w:val="clear" w:color="auto" w:fill="FFFFFF"/>
          </w:tcPr>
          <w:p w14:paraId="0D10AB5E" w14:textId="77777777" w:rsidR="00F7057E" w:rsidRDefault="00000000">
            <w:r>
              <w:rPr>
                <w:rFonts w:ascii="Arial Narrow" w:eastAsia="Arial Narrow" w:hAnsi="Arial Narrow" w:cs="Arial Narrow"/>
              </w:rPr>
              <w:t>Ca. 15 Mio. selbstgenutzte Wohneigentümer; https://www.destatis.de/DE/Themen/Gesellschaft-Umwelt/Wohnen/Tabellen/</w:t>
            </w:r>
          </w:p>
        </w:tc>
      </w:tr>
      <w:tr w:rsidR="00F7057E" w14:paraId="39ABFF64" w14:textId="77777777">
        <w:tblPrEx>
          <w:tblCellMar>
            <w:top w:w="0" w:type="dxa"/>
            <w:bottom w:w="0" w:type="dxa"/>
          </w:tblCellMar>
        </w:tblPrEx>
        <w:tc>
          <w:tcPr>
            <w:tcW w:w="3200" w:type="dxa"/>
            <w:shd w:val="clear" w:color="auto" w:fill="F5F5F5"/>
          </w:tcPr>
          <w:p w14:paraId="10DD6CE4" w14:textId="77777777" w:rsidR="00F7057E" w:rsidRDefault="00000000">
            <w:r>
              <w:rPr>
                <w:rFonts w:ascii="Arial Narrow" w:eastAsia="Arial Narrow" w:hAnsi="Arial Narrow" w:cs="Arial Narrow"/>
              </w:rPr>
              <w:t>Statistisches Bundesamt: Eigentümerquote Deutschland 2025</w:t>
            </w:r>
          </w:p>
        </w:tc>
        <w:tc>
          <w:tcPr>
            <w:tcW w:w="5300" w:type="dxa"/>
            <w:shd w:val="clear" w:color="auto" w:fill="F5F5F5"/>
          </w:tcPr>
          <w:p w14:paraId="19A713B6" w14:textId="77777777" w:rsidR="00F7057E" w:rsidRDefault="00000000">
            <w:r>
              <w:rPr>
                <w:rFonts w:ascii="Arial Narrow" w:eastAsia="Arial Narrow" w:hAnsi="Arial Narrow" w:cs="Arial Narrow"/>
              </w:rPr>
              <w:t>Anteil selbstgenutzter Wohneigentümer; https://www.destatis.de/DE/Themen/Gesellschaft-Umwelt/Wohnen/</w:t>
            </w:r>
          </w:p>
        </w:tc>
      </w:tr>
      <w:tr w:rsidR="00F7057E" w14:paraId="46CC21E8" w14:textId="77777777">
        <w:tblPrEx>
          <w:tblCellMar>
            <w:top w:w="0" w:type="dxa"/>
            <w:bottom w:w="0" w:type="dxa"/>
          </w:tblCellMar>
        </w:tblPrEx>
        <w:tc>
          <w:tcPr>
            <w:tcW w:w="3200" w:type="dxa"/>
            <w:shd w:val="clear" w:color="auto" w:fill="FFFFFF"/>
          </w:tcPr>
          <w:p w14:paraId="167163BE" w14:textId="77777777" w:rsidR="00F7057E" w:rsidRDefault="00000000">
            <w:r>
              <w:rPr>
                <w:rFonts w:ascii="Arial Narrow" w:eastAsia="Arial Narrow" w:hAnsi="Arial Narrow" w:cs="Arial Narrow"/>
              </w:rPr>
              <w:t>Statistisches Bundesamt: Unternehmensregister 2025</w:t>
            </w:r>
          </w:p>
        </w:tc>
        <w:tc>
          <w:tcPr>
            <w:tcW w:w="5300" w:type="dxa"/>
            <w:shd w:val="clear" w:color="auto" w:fill="FFFFFF"/>
          </w:tcPr>
          <w:p w14:paraId="170C1D48" w14:textId="77777777" w:rsidR="00F7057E" w:rsidRDefault="00000000">
            <w:r>
              <w:rPr>
                <w:rFonts w:ascii="Arial Narrow" w:eastAsia="Arial Narrow" w:hAnsi="Arial Narrow" w:cs="Arial Narrow"/>
              </w:rPr>
              <w:t>Ca. 5,6 Mio. Kleinstunternehmen und Selbstständige; https://www.destatis.de/DE/Themen/Branchen-Unternehmen/Unternehmen/Unternehmensregister/</w:t>
            </w:r>
          </w:p>
        </w:tc>
      </w:tr>
      <w:tr w:rsidR="00F7057E" w14:paraId="5D5FF692" w14:textId="77777777">
        <w:tblPrEx>
          <w:tblCellMar>
            <w:top w:w="0" w:type="dxa"/>
            <w:bottom w:w="0" w:type="dxa"/>
          </w:tblCellMar>
        </w:tblPrEx>
        <w:tc>
          <w:tcPr>
            <w:tcW w:w="3200" w:type="dxa"/>
            <w:shd w:val="clear" w:color="auto" w:fill="F5F5F5"/>
          </w:tcPr>
          <w:p w14:paraId="203D9773" w14:textId="77777777" w:rsidR="00F7057E" w:rsidRDefault="00000000">
            <w:r>
              <w:rPr>
                <w:rFonts w:ascii="Arial Narrow" w:eastAsia="Arial Narrow" w:hAnsi="Arial Narrow" w:cs="Arial Narrow"/>
              </w:rPr>
              <w:t>Destatis: Steuerpflichtige und Steuerbetrag 2025</w:t>
            </w:r>
          </w:p>
        </w:tc>
        <w:tc>
          <w:tcPr>
            <w:tcW w:w="5300" w:type="dxa"/>
            <w:shd w:val="clear" w:color="auto" w:fill="F5F5F5"/>
          </w:tcPr>
          <w:p w14:paraId="75E7EC44" w14:textId="77777777" w:rsidR="00F7057E" w:rsidRDefault="00000000">
            <w:r>
              <w:rPr>
                <w:rFonts w:ascii="Arial Narrow" w:eastAsia="Arial Narrow" w:hAnsi="Arial Narrow" w:cs="Arial Narrow"/>
              </w:rPr>
              <w:t>Ca. 45 Mio. Einkommensteuerpflichtige in Deutschland; https://www.destatis.de/DE/Themen/Staat/Steuern/Lohnsteuer/</w:t>
            </w:r>
          </w:p>
        </w:tc>
      </w:tr>
      <w:tr w:rsidR="00F7057E" w14:paraId="66CE8649" w14:textId="77777777">
        <w:tblPrEx>
          <w:tblCellMar>
            <w:top w:w="0" w:type="dxa"/>
            <w:bottom w:w="0" w:type="dxa"/>
          </w:tblCellMar>
        </w:tblPrEx>
        <w:tc>
          <w:tcPr>
            <w:tcW w:w="3200" w:type="dxa"/>
            <w:shd w:val="clear" w:color="auto" w:fill="FFFFFF"/>
          </w:tcPr>
          <w:p w14:paraId="45832145" w14:textId="77777777" w:rsidR="00F7057E" w:rsidRDefault="00000000">
            <w:r>
              <w:rPr>
                <w:rFonts w:ascii="Arial Narrow" w:eastAsia="Arial Narrow" w:hAnsi="Arial Narrow" w:cs="Arial Narrow"/>
              </w:rPr>
              <w:t>Bundesministerium der Finanzen: Grundsteuerreform-Monitoring 2026</w:t>
            </w:r>
          </w:p>
        </w:tc>
        <w:tc>
          <w:tcPr>
            <w:tcW w:w="5300" w:type="dxa"/>
            <w:shd w:val="clear" w:color="auto" w:fill="FFFFFF"/>
          </w:tcPr>
          <w:p w14:paraId="52A032ED" w14:textId="77777777" w:rsidR="00F7057E" w:rsidRDefault="00000000">
            <w:r>
              <w:rPr>
                <w:rFonts w:ascii="Arial Narrow" w:eastAsia="Arial Narrow" w:hAnsi="Arial Narrow" w:cs="Arial Narrow"/>
              </w:rPr>
              <w:t xml:space="preserve">Ca. 4,5 Mio. eingelegte </w:t>
            </w:r>
            <w:proofErr w:type="spellStart"/>
            <w:r>
              <w:rPr>
                <w:rFonts w:ascii="Arial Narrow" w:eastAsia="Arial Narrow" w:hAnsi="Arial Narrow" w:cs="Arial Narrow"/>
              </w:rPr>
              <w:t>Einspüche</w:t>
            </w:r>
            <w:proofErr w:type="spellEnd"/>
            <w:r>
              <w:rPr>
                <w:rFonts w:ascii="Arial Narrow" w:eastAsia="Arial Narrow" w:hAnsi="Arial Narrow" w:cs="Arial Narrow"/>
              </w:rPr>
              <w:t xml:space="preserve"> bis Ende 2025; https://www.bundesfinanzministerium.de (Stand Mai 2026)</w:t>
            </w:r>
          </w:p>
        </w:tc>
      </w:tr>
      <w:tr w:rsidR="00F7057E" w14:paraId="34AA7ED4" w14:textId="77777777">
        <w:tblPrEx>
          <w:tblCellMar>
            <w:top w:w="0" w:type="dxa"/>
            <w:bottom w:w="0" w:type="dxa"/>
          </w:tblCellMar>
        </w:tblPrEx>
        <w:tc>
          <w:tcPr>
            <w:tcW w:w="3200" w:type="dxa"/>
            <w:shd w:val="clear" w:color="auto" w:fill="F5F5F5"/>
          </w:tcPr>
          <w:p w14:paraId="1C0296B5" w14:textId="77777777" w:rsidR="00F7057E" w:rsidRDefault="00000000">
            <w:r>
              <w:rPr>
                <w:rFonts w:ascii="Arial Narrow" w:eastAsia="Arial Narrow" w:hAnsi="Arial Narrow" w:cs="Arial Narrow"/>
              </w:rPr>
              <w:t>Bund der Steuerzahler Deutschland e.V.: Jahresbericht 2026</w:t>
            </w:r>
          </w:p>
        </w:tc>
        <w:tc>
          <w:tcPr>
            <w:tcW w:w="5300" w:type="dxa"/>
            <w:shd w:val="clear" w:color="auto" w:fill="F5F5F5"/>
          </w:tcPr>
          <w:p w14:paraId="2A5C5EB8" w14:textId="77777777" w:rsidR="00F7057E" w:rsidRDefault="00000000">
            <w:r>
              <w:rPr>
                <w:rFonts w:ascii="Arial Narrow" w:eastAsia="Arial Narrow" w:hAnsi="Arial Narrow" w:cs="Arial Narrow"/>
              </w:rPr>
              <w:t xml:space="preserve">Einspruchsquoten 10 bis 15 Prozent in ersten </w:t>
            </w:r>
            <w:proofErr w:type="spellStart"/>
            <w:r>
              <w:rPr>
                <w:rFonts w:ascii="Arial Narrow" w:eastAsia="Arial Narrow" w:hAnsi="Arial Narrow" w:cs="Arial Narrow"/>
              </w:rPr>
              <w:t>Bescheidchargen</w:t>
            </w:r>
            <w:proofErr w:type="spellEnd"/>
            <w:r>
              <w:rPr>
                <w:rFonts w:ascii="Arial Narrow" w:eastAsia="Arial Narrow" w:hAnsi="Arial Narrow" w:cs="Arial Narrow"/>
              </w:rPr>
              <w:t>; https://www.steuerzahler.de (Stand Mai 2026)</w:t>
            </w:r>
          </w:p>
        </w:tc>
      </w:tr>
      <w:tr w:rsidR="00F7057E" w14:paraId="5058CB49" w14:textId="77777777">
        <w:tblPrEx>
          <w:tblCellMar>
            <w:top w:w="0" w:type="dxa"/>
            <w:bottom w:w="0" w:type="dxa"/>
          </w:tblCellMar>
        </w:tblPrEx>
        <w:tc>
          <w:tcPr>
            <w:tcW w:w="3200" w:type="dxa"/>
            <w:shd w:val="clear" w:color="auto" w:fill="FFFFFF"/>
          </w:tcPr>
          <w:p w14:paraId="0BD05785" w14:textId="77777777" w:rsidR="00F7057E" w:rsidRDefault="00000000">
            <w:r>
              <w:rPr>
                <w:rFonts w:ascii="Arial Narrow" w:eastAsia="Arial Narrow" w:hAnsi="Arial Narrow" w:cs="Arial Narrow"/>
              </w:rPr>
              <w:t>Bundessteuerberaterkammer: Kapazitätsbericht Grundsteuerreform 2026</w:t>
            </w:r>
          </w:p>
        </w:tc>
        <w:tc>
          <w:tcPr>
            <w:tcW w:w="5300" w:type="dxa"/>
            <w:shd w:val="clear" w:color="auto" w:fill="FFFFFF"/>
          </w:tcPr>
          <w:p w14:paraId="52BA4E40" w14:textId="77777777" w:rsidR="00F7057E" w:rsidRDefault="00000000">
            <w:r>
              <w:rPr>
                <w:rFonts w:ascii="Arial Narrow" w:eastAsia="Arial Narrow" w:hAnsi="Arial Narrow" w:cs="Arial Narrow"/>
              </w:rPr>
              <w:t>Kapazitätsüberlastung der Steuerberaterkanzleien; https://www.bstbk.de (Stand Mai 2026)</w:t>
            </w:r>
          </w:p>
        </w:tc>
      </w:tr>
      <w:tr w:rsidR="00F7057E" w14:paraId="2819A27B" w14:textId="77777777">
        <w:tblPrEx>
          <w:tblCellMar>
            <w:top w:w="0" w:type="dxa"/>
            <w:bottom w:w="0" w:type="dxa"/>
          </w:tblCellMar>
        </w:tblPrEx>
        <w:tc>
          <w:tcPr>
            <w:tcW w:w="3200" w:type="dxa"/>
            <w:shd w:val="clear" w:color="auto" w:fill="F5F5F5"/>
          </w:tcPr>
          <w:p w14:paraId="797B87C8" w14:textId="77777777" w:rsidR="00F7057E" w:rsidRDefault="00000000">
            <w:r>
              <w:rPr>
                <w:rFonts w:ascii="Arial Narrow" w:eastAsia="Arial Narrow" w:hAnsi="Arial Narrow" w:cs="Arial Narrow"/>
              </w:rPr>
              <w:t>Bundessteuerberaterkammer: Fehlerkatalog Grundsteuerreform 2026</w:t>
            </w:r>
          </w:p>
        </w:tc>
        <w:tc>
          <w:tcPr>
            <w:tcW w:w="5300" w:type="dxa"/>
            <w:shd w:val="clear" w:color="auto" w:fill="F5F5F5"/>
          </w:tcPr>
          <w:p w14:paraId="131502D0" w14:textId="77777777" w:rsidR="00F7057E" w:rsidRDefault="00000000">
            <w:r>
              <w:rPr>
                <w:rFonts w:ascii="Arial Narrow" w:eastAsia="Arial Narrow" w:hAnsi="Arial Narrow" w:cs="Arial Narrow"/>
              </w:rPr>
              <w:t>Häufige Fehlerquellen in Grundsteuerbescheiden; https://www.bstbk.de (Stand Mai 2026)</w:t>
            </w:r>
          </w:p>
        </w:tc>
      </w:tr>
      <w:tr w:rsidR="00F7057E" w14:paraId="590A826B" w14:textId="77777777">
        <w:tblPrEx>
          <w:tblCellMar>
            <w:top w:w="0" w:type="dxa"/>
            <w:bottom w:w="0" w:type="dxa"/>
          </w:tblCellMar>
        </w:tblPrEx>
        <w:tc>
          <w:tcPr>
            <w:tcW w:w="3200" w:type="dxa"/>
            <w:shd w:val="clear" w:color="auto" w:fill="FFFFFF"/>
          </w:tcPr>
          <w:p w14:paraId="7A7B1602" w14:textId="77777777" w:rsidR="00F7057E" w:rsidRDefault="00000000">
            <w:r>
              <w:rPr>
                <w:rFonts w:ascii="Arial Narrow" w:eastAsia="Arial Narrow" w:hAnsi="Arial Narrow" w:cs="Arial Narrow"/>
              </w:rPr>
              <w:t>Rechtsdienstleistungsgesetz (RDG) 2007, zuletzt geändert 2024</w:t>
            </w:r>
          </w:p>
        </w:tc>
        <w:tc>
          <w:tcPr>
            <w:tcW w:w="5300" w:type="dxa"/>
            <w:shd w:val="clear" w:color="auto" w:fill="FFFFFF"/>
          </w:tcPr>
          <w:p w14:paraId="5F0835F3" w14:textId="77777777" w:rsidR="00F7057E" w:rsidRDefault="00000000">
            <w:r>
              <w:rPr>
                <w:rFonts w:ascii="Arial Narrow" w:eastAsia="Arial Narrow" w:hAnsi="Arial Narrow" w:cs="Arial Narrow"/>
              </w:rPr>
              <w:t>Abgrenzung erlaubter informativer Tätigkeit; https://www.gesetze-im-internet.de/rdg/</w:t>
            </w:r>
          </w:p>
        </w:tc>
      </w:tr>
      <w:tr w:rsidR="00F7057E" w14:paraId="745FFDE3" w14:textId="77777777">
        <w:tblPrEx>
          <w:tblCellMar>
            <w:top w:w="0" w:type="dxa"/>
            <w:bottom w:w="0" w:type="dxa"/>
          </w:tblCellMar>
        </w:tblPrEx>
        <w:tc>
          <w:tcPr>
            <w:tcW w:w="3200" w:type="dxa"/>
            <w:shd w:val="clear" w:color="auto" w:fill="F5F5F5"/>
          </w:tcPr>
          <w:p w14:paraId="033A263B" w14:textId="77777777" w:rsidR="00F7057E" w:rsidRDefault="00000000">
            <w:proofErr w:type="gramStart"/>
            <w:r>
              <w:rPr>
                <w:rFonts w:ascii="Arial Narrow" w:eastAsia="Arial Narrow" w:hAnsi="Arial Narrow" w:cs="Arial Narrow"/>
              </w:rPr>
              <w:t>BGH Urteil</w:t>
            </w:r>
            <w:proofErr w:type="gramEnd"/>
            <w:r>
              <w:rPr>
                <w:rFonts w:ascii="Arial Narrow" w:eastAsia="Arial Narrow" w:hAnsi="Arial Narrow" w:cs="Arial Narrow"/>
              </w:rPr>
              <w:t xml:space="preserve"> vom 04.11.2010, I ZR 118/09</w:t>
            </w:r>
          </w:p>
        </w:tc>
        <w:tc>
          <w:tcPr>
            <w:tcW w:w="5300" w:type="dxa"/>
            <w:shd w:val="clear" w:color="auto" w:fill="F5F5F5"/>
          </w:tcPr>
          <w:p w14:paraId="68D9535D" w14:textId="77777777" w:rsidR="00F7057E" w:rsidRDefault="00000000">
            <w:r>
              <w:rPr>
                <w:rFonts w:ascii="Arial Narrow" w:eastAsia="Arial Narrow" w:hAnsi="Arial Narrow" w:cs="Arial Narrow"/>
              </w:rPr>
              <w:t>Musterschreiben sind keine Rechtsdienstleistung; https://juris.bundesgerichtshof.de</w:t>
            </w:r>
          </w:p>
        </w:tc>
      </w:tr>
      <w:tr w:rsidR="00F7057E" w14:paraId="6A241ECA" w14:textId="77777777">
        <w:tblPrEx>
          <w:tblCellMar>
            <w:top w:w="0" w:type="dxa"/>
            <w:bottom w:w="0" w:type="dxa"/>
          </w:tblCellMar>
        </w:tblPrEx>
        <w:tc>
          <w:tcPr>
            <w:tcW w:w="3200" w:type="dxa"/>
            <w:shd w:val="clear" w:color="auto" w:fill="FFFFFF"/>
          </w:tcPr>
          <w:p w14:paraId="219BDBE9" w14:textId="77777777" w:rsidR="00F7057E" w:rsidRDefault="00000000">
            <w:r>
              <w:rPr>
                <w:rFonts w:ascii="Arial Narrow" w:eastAsia="Arial Narrow" w:hAnsi="Arial Narrow" w:cs="Arial Narrow"/>
              </w:rPr>
              <w:lastRenderedPageBreak/>
              <w:t>Bucerius Law School: Legal Tech und RDG, Analyse 2025</w:t>
            </w:r>
          </w:p>
        </w:tc>
        <w:tc>
          <w:tcPr>
            <w:tcW w:w="5300" w:type="dxa"/>
            <w:shd w:val="clear" w:color="auto" w:fill="FFFFFF"/>
          </w:tcPr>
          <w:p w14:paraId="73504997" w14:textId="77777777" w:rsidR="00F7057E" w:rsidRDefault="00000000">
            <w:r>
              <w:rPr>
                <w:rFonts w:ascii="Arial Narrow" w:eastAsia="Arial Narrow" w:hAnsi="Arial Narrow" w:cs="Arial Narrow"/>
              </w:rPr>
              <w:t>Rechtlicher Rahmen für Legal-Tech-Anwendungen in Deutschland; https://www.law-school.de/forschung</w:t>
            </w:r>
          </w:p>
        </w:tc>
      </w:tr>
      <w:tr w:rsidR="00F7057E" w14:paraId="559D2201" w14:textId="77777777">
        <w:tblPrEx>
          <w:tblCellMar>
            <w:top w:w="0" w:type="dxa"/>
            <w:bottom w:w="0" w:type="dxa"/>
          </w:tblCellMar>
        </w:tblPrEx>
        <w:tc>
          <w:tcPr>
            <w:tcW w:w="3200" w:type="dxa"/>
            <w:shd w:val="clear" w:color="auto" w:fill="F5F5F5"/>
          </w:tcPr>
          <w:p w14:paraId="06BE0BD2" w14:textId="77777777" w:rsidR="00F7057E" w:rsidRDefault="00000000">
            <w:r>
              <w:rPr>
                <w:rFonts w:ascii="Arial Narrow" w:eastAsia="Arial Narrow" w:hAnsi="Arial Narrow" w:cs="Arial Narrow"/>
              </w:rPr>
              <w:t>DSGVO (EU) 2016/679</w:t>
            </w:r>
          </w:p>
        </w:tc>
        <w:tc>
          <w:tcPr>
            <w:tcW w:w="5300" w:type="dxa"/>
            <w:shd w:val="clear" w:color="auto" w:fill="F5F5F5"/>
          </w:tcPr>
          <w:p w14:paraId="43D82200" w14:textId="77777777" w:rsidR="00F7057E" w:rsidRDefault="00000000">
            <w:r>
              <w:rPr>
                <w:rFonts w:ascii="Arial Narrow" w:eastAsia="Arial Narrow" w:hAnsi="Arial Narrow" w:cs="Arial Narrow"/>
              </w:rPr>
              <w:t>Datenschutz-Grundverordnung; https://eur-lex.europa.eu/legal-content/DE/TXT/?uri=celex:32016R0679</w:t>
            </w:r>
          </w:p>
        </w:tc>
      </w:tr>
      <w:tr w:rsidR="00F7057E" w14:paraId="1001A68B" w14:textId="77777777">
        <w:tblPrEx>
          <w:tblCellMar>
            <w:top w:w="0" w:type="dxa"/>
            <w:bottom w:w="0" w:type="dxa"/>
          </w:tblCellMar>
        </w:tblPrEx>
        <w:tc>
          <w:tcPr>
            <w:tcW w:w="3200" w:type="dxa"/>
            <w:shd w:val="clear" w:color="auto" w:fill="FFFFFF"/>
          </w:tcPr>
          <w:p w14:paraId="082E6F90" w14:textId="77777777" w:rsidR="00F7057E" w:rsidRDefault="00000000">
            <w:r>
              <w:rPr>
                <w:rFonts w:ascii="Arial Narrow" w:eastAsia="Arial Narrow" w:hAnsi="Arial Narrow" w:cs="Arial Narrow"/>
              </w:rPr>
              <w:t>Abgabenordnung (AO) § 30</w:t>
            </w:r>
          </w:p>
        </w:tc>
        <w:tc>
          <w:tcPr>
            <w:tcW w:w="5300" w:type="dxa"/>
            <w:shd w:val="clear" w:color="auto" w:fill="FFFFFF"/>
          </w:tcPr>
          <w:p w14:paraId="787A89B4" w14:textId="77777777" w:rsidR="00F7057E" w:rsidRDefault="00000000">
            <w:r>
              <w:rPr>
                <w:rFonts w:ascii="Arial Narrow" w:eastAsia="Arial Narrow" w:hAnsi="Arial Narrow" w:cs="Arial Narrow"/>
              </w:rPr>
              <w:t>Steuergeheimnis; https://www.gesetze-im-internet.de/ao_1977/__30.html</w:t>
            </w:r>
          </w:p>
        </w:tc>
      </w:tr>
      <w:tr w:rsidR="00F7057E" w14:paraId="7440F742" w14:textId="77777777">
        <w:tblPrEx>
          <w:tblCellMar>
            <w:top w:w="0" w:type="dxa"/>
            <w:bottom w:w="0" w:type="dxa"/>
          </w:tblCellMar>
        </w:tblPrEx>
        <w:tc>
          <w:tcPr>
            <w:tcW w:w="3200" w:type="dxa"/>
            <w:shd w:val="clear" w:color="auto" w:fill="F5F5F5"/>
          </w:tcPr>
          <w:p w14:paraId="2A5EE88E" w14:textId="77777777" w:rsidR="00F7057E" w:rsidRDefault="00000000">
            <w:r>
              <w:rPr>
                <w:rFonts w:ascii="Arial Narrow" w:eastAsia="Arial Narrow" w:hAnsi="Arial Narrow" w:cs="Arial Narrow"/>
              </w:rPr>
              <w:t>Finanzministerium Bayern: Grundsteuer B Bayern 2026</w:t>
            </w:r>
          </w:p>
        </w:tc>
        <w:tc>
          <w:tcPr>
            <w:tcW w:w="5300" w:type="dxa"/>
            <w:shd w:val="clear" w:color="auto" w:fill="F5F5F5"/>
          </w:tcPr>
          <w:p w14:paraId="160C630F" w14:textId="77777777" w:rsidR="00F7057E" w:rsidRDefault="00000000">
            <w:r>
              <w:rPr>
                <w:rFonts w:ascii="Arial Narrow" w:eastAsia="Arial Narrow" w:hAnsi="Arial Narrow" w:cs="Arial Narrow"/>
              </w:rPr>
              <w:t>Offizielle Erläuterungen zum Bayern-Modell, abgerufen Mai 2026; https://www.stmfh.bayern.de/steuern/grundsteuer/</w:t>
            </w:r>
          </w:p>
        </w:tc>
      </w:tr>
      <w:tr w:rsidR="00F7057E" w14:paraId="0799B966" w14:textId="77777777">
        <w:tblPrEx>
          <w:tblCellMar>
            <w:top w:w="0" w:type="dxa"/>
            <w:bottom w:w="0" w:type="dxa"/>
          </w:tblCellMar>
        </w:tblPrEx>
        <w:tc>
          <w:tcPr>
            <w:tcW w:w="3200" w:type="dxa"/>
            <w:shd w:val="clear" w:color="auto" w:fill="FFFFFF"/>
          </w:tcPr>
          <w:p w14:paraId="7B5AA3BF" w14:textId="77777777" w:rsidR="00F7057E" w:rsidRDefault="00000000">
            <w:r>
              <w:rPr>
                <w:rFonts w:ascii="Arial Narrow" w:eastAsia="Arial Narrow" w:hAnsi="Arial Narrow" w:cs="Arial Narrow"/>
              </w:rPr>
              <w:t>Finanzministerium BaWü: Grundsteuer 2026</w:t>
            </w:r>
          </w:p>
        </w:tc>
        <w:tc>
          <w:tcPr>
            <w:tcW w:w="5300" w:type="dxa"/>
            <w:shd w:val="clear" w:color="auto" w:fill="FFFFFF"/>
          </w:tcPr>
          <w:p w14:paraId="5F48D17E" w14:textId="77777777" w:rsidR="00F7057E" w:rsidRDefault="00000000">
            <w:r>
              <w:rPr>
                <w:rFonts w:ascii="Arial Narrow" w:eastAsia="Arial Narrow" w:hAnsi="Arial Narrow" w:cs="Arial Narrow"/>
              </w:rPr>
              <w:t>Offizielle Erläuterungen zum BaWü-Modell, abgerufen Mai 2026; https://fm.baden-wuerttemberg.de/de/steuern-finanzen/steuern/grundsteuer-reform/</w:t>
            </w:r>
          </w:p>
        </w:tc>
      </w:tr>
      <w:tr w:rsidR="00F7057E" w14:paraId="40155C16" w14:textId="77777777">
        <w:tblPrEx>
          <w:tblCellMar>
            <w:top w:w="0" w:type="dxa"/>
            <w:bottom w:w="0" w:type="dxa"/>
          </w:tblCellMar>
        </w:tblPrEx>
        <w:tc>
          <w:tcPr>
            <w:tcW w:w="3200" w:type="dxa"/>
            <w:shd w:val="clear" w:color="auto" w:fill="F5F5F5"/>
          </w:tcPr>
          <w:p w14:paraId="2F6A43BD" w14:textId="77777777" w:rsidR="00F7057E" w:rsidRDefault="00000000">
            <w:r>
              <w:rPr>
                <w:rFonts w:ascii="Arial Narrow" w:eastAsia="Arial Narrow" w:hAnsi="Arial Narrow" w:cs="Arial Narrow"/>
              </w:rPr>
              <w:t>Finanzbörde Hamburg: Grundsteuer 2026</w:t>
            </w:r>
          </w:p>
        </w:tc>
        <w:tc>
          <w:tcPr>
            <w:tcW w:w="5300" w:type="dxa"/>
            <w:shd w:val="clear" w:color="auto" w:fill="F5F5F5"/>
          </w:tcPr>
          <w:p w14:paraId="1AB580A8" w14:textId="77777777" w:rsidR="00F7057E" w:rsidRDefault="00000000">
            <w:r>
              <w:rPr>
                <w:rFonts w:ascii="Arial Narrow" w:eastAsia="Arial Narrow" w:hAnsi="Arial Narrow" w:cs="Arial Narrow"/>
              </w:rPr>
              <w:t>Offizielle Erläuterungen zum Hamburg-Modell, abgerufen Mai 2026; https://www.hamburg.de/bsw/grundsteuer/</w:t>
            </w:r>
          </w:p>
        </w:tc>
      </w:tr>
      <w:tr w:rsidR="00F7057E" w14:paraId="2A8D322D" w14:textId="77777777">
        <w:tblPrEx>
          <w:tblCellMar>
            <w:top w:w="0" w:type="dxa"/>
            <w:bottom w:w="0" w:type="dxa"/>
          </w:tblCellMar>
        </w:tblPrEx>
        <w:tc>
          <w:tcPr>
            <w:tcW w:w="3200" w:type="dxa"/>
            <w:shd w:val="clear" w:color="auto" w:fill="FFFFFF"/>
          </w:tcPr>
          <w:p w14:paraId="0E7A9488" w14:textId="77777777" w:rsidR="00F7057E" w:rsidRDefault="00000000">
            <w:r>
              <w:rPr>
                <w:rFonts w:ascii="Arial Narrow" w:eastAsia="Arial Narrow" w:hAnsi="Arial Narrow" w:cs="Arial Narrow"/>
              </w:rPr>
              <w:t>ELSTER: Unternehmenswebseite</w:t>
            </w:r>
          </w:p>
        </w:tc>
        <w:tc>
          <w:tcPr>
            <w:tcW w:w="5300" w:type="dxa"/>
            <w:shd w:val="clear" w:color="auto" w:fill="FFFFFF"/>
          </w:tcPr>
          <w:p w14:paraId="0FA0E566" w14:textId="77777777" w:rsidR="00F7057E" w:rsidRDefault="00000000">
            <w:r>
              <w:rPr>
                <w:rFonts w:ascii="Arial Narrow" w:eastAsia="Arial Narrow" w:hAnsi="Arial Narrow" w:cs="Arial Narrow"/>
              </w:rPr>
              <w:t>Abgerufen Mai 2026; https://www.elster.de</w:t>
            </w:r>
          </w:p>
        </w:tc>
      </w:tr>
      <w:tr w:rsidR="00F7057E" w14:paraId="2A14CBD4" w14:textId="77777777">
        <w:tblPrEx>
          <w:tblCellMar>
            <w:top w:w="0" w:type="dxa"/>
            <w:bottom w:w="0" w:type="dxa"/>
          </w:tblCellMar>
        </w:tblPrEx>
        <w:tc>
          <w:tcPr>
            <w:tcW w:w="3200" w:type="dxa"/>
            <w:shd w:val="clear" w:color="auto" w:fill="F5F5F5"/>
          </w:tcPr>
          <w:p w14:paraId="05CAC410" w14:textId="77777777" w:rsidR="00F7057E" w:rsidRDefault="00000000">
            <w:r>
              <w:rPr>
                <w:rFonts w:ascii="Arial Narrow" w:eastAsia="Arial Narrow" w:hAnsi="Arial Narrow" w:cs="Arial Narrow"/>
              </w:rPr>
              <w:t>Smartsteuer: Unternehmenswebseite</w:t>
            </w:r>
          </w:p>
        </w:tc>
        <w:tc>
          <w:tcPr>
            <w:tcW w:w="5300" w:type="dxa"/>
            <w:shd w:val="clear" w:color="auto" w:fill="F5F5F5"/>
          </w:tcPr>
          <w:p w14:paraId="4ED059E0" w14:textId="77777777" w:rsidR="00F7057E" w:rsidRDefault="00000000">
            <w:r>
              <w:rPr>
                <w:rFonts w:ascii="Arial Narrow" w:eastAsia="Arial Narrow" w:hAnsi="Arial Narrow" w:cs="Arial Narrow"/>
              </w:rPr>
              <w:t>Abgerufen Mai 2026; https://www.smartsteuer.de</w:t>
            </w:r>
          </w:p>
        </w:tc>
      </w:tr>
      <w:tr w:rsidR="00F7057E" w14:paraId="5F49841A" w14:textId="77777777">
        <w:tblPrEx>
          <w:tblCellMar>
            <w:top w:w="0" w:type="dxa"/>
            <w:bottom w:w="0" w:type="dxa"/>
          </w:tblCellMar>
        </w:tblPrEx>
        <w:tc>
          <w:tcPr>
            <w:tcW w:w="3200" w:type="dxa"/>
            <w:shd w:val="clear" w:color="auto" w:fill="FFFFFF"/>
          </w:tcPr>
          <w:p w14:paraId="7ADC5B9B" w14:textId="77777777" w:rsidR="00F7057E" w:rsidRDefault="00000000">
            <w:proofErr w:type="gramStart"/>
            <w:r>
              <w:rPr>
                <w:rFonts w:ascii="Arial Narrow" w:eastAsia="Arial Narrow" w:hAnsi="Arial Narrow" w:cs="Arial Narrow"/>
              </w:rPr>
              <w:t>WISO Steuer</w:t>
            </w:r>
            <w:proofErr w:type="gramEnd"/>
            <w:r>
              <w:rPr>
                <w:rFonts w:ascii="Arial Narrow" w:eastAsia="Arial Narrow" w:hAnsi="Arial Narrow" w:cs="Arial Narrow"/>
              </w:rPr>
              <w:t>: Unternehmenswebseite</w:t>
            </w:r>
          </w:p>
        </w:tc>
        <w:tc>
          <w:tcPr>
            <w:tcW w:w="5300" w:type="dxa"/>
            <w:shd w:val="clear" w:color="auto" w:fill="FFFFFF"/>
          </w:tcPr>
          <w:p w14:paraId="72B3301C" w14:textId="77777777" w:rsidR="00F7057E" w:rsidRDefault="00000000">
            <w:r>
              <w:rPr>
                <w:rFonts w:ascii="Arial Narrow" w:eastAsia="Arial Narrow" w:hAnsi="Arial Narrow" w:cs="Arial Narrow"/>
              </w:rPr>
              <w:t>Abgerufen Mai 2026; https://www.buhl.de/steuer/wiso-steuer/</w:t>
            </w:r>
          </w:p>
        </w:tc>
      </w:tr>
      <w:tr w:rsidR="00F7057E" w14:paraId="48703F73" w14:textId="77777777">
        <w:tblPrEx>
          <w:tblCellMar>
            <w:top w:w="0" w:type="dxa"/>
            <w:bottom w:w="0" w:type="dxa"/>
          </w:tblCellMar>
        </w:tblPrEx>
        <w:tc>
          <w:tcPr>
            <w:tcW w:w="3200" w:type="dxa"/>
            <w:shd w:val="clear" w:color="auto" w:fill="F5F5F5"/>
          </w:tcPr>
          <w:p w14:paraId="225DC2DF" w14:textId="77777777" w:rsidR="00F7057E" w:rsidRDefault="00000000">
            <w:proofErr w:type="spellStart"/>
            <w:r>
              <w:rPr>
                <w:rFonts w:ascii="Arial Narrow" w:eastAsia="Arial Narrow" w:hAnsi="Arial Narrow" w:cs="Arial Narrow"/>
              </w:rPr>
              <w:t>Taxfix</w:t>
            </w:r>
            <w:proofErr w:type="spellEnd"/>
            <w:r>
              <w:rPr>
                <w:rFonts w:ascii="Arial Narrow" w:eastAsia="Arial Narrow" w:hAnsi="Arial Narrow" w:cs="Arial Narrow"/>
              </w:rPr>
              <w:t>: Unternehmenswebseite</w:t>
            </w:r>
          </w:p>
        </w:tc>
        <w:tc>
          <w:tcPr>
            <w:tcW w:w="5300" w:type="dxa"/>
            <w:shd w:val="clear" w:color="auto" w:fill="F5F5F5"/>
          </w:tcPr>
          <w:p w14:paraId="0209AE4C" w14:textId="77777777" w:rsidR="00F7057E" w:rsidRDefault="00000000">
            <w:r>
              <w:rPr>
                <w:rFonts w:ascii="Arial Narrow" w:eastAsia="Arial Narrow" w:hAnsi="Arial Narrow" w:cs="Arial Narrow"/>
              </w:rPr>
              <w:t>Abgerufen Mai 2026; https://taxfix.de</w:t>
            </w:r>
          </w:p>
        </w:tc>
      </w:tr>
      <w:tr w:rsidR="00F7057E" w14:paraId="38EB606D" w14:textId="77777777">
        <w:tblPrEx>
          <w:tblCellMar>
            <w:top w:w="0" w:type="dxa"/>
            <w:bottom w:w="0" w:type="dxa"/>
          </w:tblCellMar>
        </w:tblPrEx>
        <w:tc>
          <w:tcPr>
            <w:tcW w:w="3200" w:type="dxa"/>
            <w:shd w:val="clear" w:color="auto" w:fill="FFFFFF"/>
          </w:tcPr>
          <w:p w14:paraId="153EEE35" w14:textId="77777777" w:rsidR="00F7057E" w:rsidRDefault="00000000">
            <w:r>
              <w:rPr>
                <w:rFonts w:ascii="Arial Narrow" w:eastAsia="Arial Narrow" w:hAnsi="Arial Narrow" w:cs="Arial Narrow"/>
              </w:rPr>
              <w:t>Finanztip.de: Grundsteuer-Reform 2026</w:t>
            </w:r>
          </w:p>
        </w:tc>
        <w:tc>
          <w:tcPr>
            <w:tcW w:w="5300" w:type="dxa"/>
            <w:shd w:val="clear" w:color="auto" w:fill="FFFFFF"/>
          </w:tcPr>
          <w:p w14:paraId="2A45200D" w14:textId="77777777" w:rsidR="00F7057E" w:rsidRDefault="00000000">
            <w:r>
              <w:rPr>
                <w:rFonts w:ascii="Arial Narrow" w:eastAsia="Arial Narrow" w:hAnsi="Arial Narrow" w:cs="Arial Narrow"/>
              </w:rPr>
              <w:t>Ratgeberartikel zur Grundsteuerreform, abgerufen Mai 2026; https://www.finanztip.de/grundsteuer/</w:t>
            </w:r>
          </w:p>
        </w:tc>
      </w:tr>
      <w:tr w:rsidR="00F7057E" w14:paraId="03FC1992" w14:textId="77777777">
        <w:tblPrEx>
          <w:tblCellMar>
            <w:top w:w="0" w:type="dxa"/>
            <w:bottom w:w="0" w:type="dxa"/>
          </w:tblCellMar>
        </w:tblPrEx>
        <w:tc>
          <w:tcPr>
            <w:tcW w:w="3200" w:type="dxa"/>
            <w:shd w:val="clear" w:color="auto" w:fill="F5F5F5"/>
          </w:tcPr>
          <w:p w14:paraId="38DEF6F0" w14:textId="77777777" w:rsidR="00F7057E" w:rsidRDefault="00000000">
            <w:r>
              <w:rPr>
                <w:rFonts w:ascii="Arial Narrow" w:eastAsia="Arial Narrow" w:hAnsi="Arial Narrow" w:cs="Arial Narrow"/>
              </w:rPr>
              <w:t>Bund der Steuerzahler Deutschland e.V.</w:t>
            </w:r>
          </w:p>
        </w:tc>
        <w:tc>
          <w:tcPr>
            <w:tcW w:w="5300" w:type="dxa"/>
            <w:shd w:val="clear" w:color="auto" w:fill="F5F5F5"/>
          </w:tcPr>
          <w:p w14:paraId="5CB417A6" w14:textId="77777777" w:rsidR="00F7057E" w:rsidRDefault="00000000">
            <w:r>
              <w:rPr>
                <w:rFonts w:ascii="Arial Narrow" w:eastAsia="Arial Narrow" w:hAnsi="Arial Narrow" w:cs="Arial Narrow"/>
              </w:rPr>
              <w:t>Verbraucherberatung und Interessenvertretung; https://www.steuerzahler.de</w:t>
            </w:r>
          </w:p>
        </w:tc>
      </w:tr>
      <w:tr w:rsidR="00F7057E" w14:paraId="46B40949" w14:textId="77777777">
        <w:tblPrEx>
          <w:tblCellMar>
            <w:top w:w="0" w:type="dxa"/>
            <w:bottom w:w="0" w:type="dxa"/>
          </w:tblCellMar>
        </w:tblPrEx>
        <w:tc>
          <w:tcPr>
            <w:tcW w:w="3200" w:type="dxa"/>
            <w:shd w:val="clear" w:color="auto" w:fill="FFFFFF"/>
          </w:tcPr>
          <w:p w14:paraId="796D967B" w14:textId="77777777" w:rsidR="00F7057E" w:rsidRDefault="00000000">
            <w:proofErr w:type="spellStart"/>
            <w:r>
              <w:rPr>
                <w:rFonts w:ascii="Arial Narrow" w:eastAsia="Arial Narrow" w:hAnsi="Arial Narrow" w:cs="Arial Narrow"/>
              </w:rPr>
              <w:t>Supabase</w:t>
            </w:r>
            <w:proofErr w:type="spellEnd"/>
            <w:r>
              <w:rPr>
                <w:rFonts w:ascii="Arial Narrow" w:eastAsia="Arial Narrow" w:hAnsi="Arial Narrow" w:cs="Arial Narrow"/>
              </w:rPr>
              <w:t xml:space="preserve"> Pricing 2026</w:t>
            </w:r>
          </w:p>
        </w:tc>
        <w:tc>
          <w:tcPr>
            <w:tcW w:w="5300" w:type="dxa"/>
            <w:shd w:val="clear" w:color="auto" w:fill="FFFFFF"/>
          </w:tcPr>
          <w:p w14:paraId="7C32DF78" w14:textId="77777777" w:rsidR="00F7057E" w:rsidRDefault="00000000">
            <w:r>
              <w:rPr>
                <w:rFonts w:ascii="Arial Narrow" w:eastAsia="Arial Narrow" w:hAnsi="Arial Narrow" w:cs="Arial Narrow"/>
              </w:rPr>
              <w:t>https://supabase.com/pricing</w:t>
            </w:r>
          </w:p>
        </w:tc>
      </w:tr>
      <w:tr w:rsidR="00F7057E" w14:paraId="24E6DBDD" w14:textId="77777777">
        <w:tblPrEx>
          <w:tblCellMar>
            <w:top w:w="0" w:type="dxa"/>
            <w:bottom w:w="0" w:type="dxa"/>
          </w:tblCellMar>
        </w:tblPrEx>
        <w:tc>
          <w:tcPr>
            <w:tcW w:w="3200" w:type="dxa"/>
            <w:shd w:val="clear" w:color="auto" w:fill="F5F5F5"/>
          </w:tcPr>
          <w:p w14:paraId="03D517C1" w14:textId="77777777" w:rsidR="00F7057E" w:rsidRDefault="00000000">
            <w:proofErr w:type="spellStart"/>
            <w:r>
              <w:rPr>
                <w:rFonts w:ascii="Arial Narrow" w:eastAsia="Arial Narrow" w:hAnsi="Arial Narrow" w:cs="Arial Narrow"/>
              </w:rPr>
              <w:t>Vercel</w:t>
            </w:r>
            <w:proofErr w:type="spellEnd"/>
            <w:r>
              <w:rPr>
                <w:rFonts w:ascii="Arial Narrow" w:eastAsia="Arial Narrow" w:hAnsi="Arial Narrow" w:cs="Arial Narrow"/>
              </w:rPr>
              <w:t xml:space="preserve"> Pricing 2026</w:t>
            </w:r>
          </w:p>
        </w:tc>
        <w:tc>
          <w:tcPr>
            <w:tcW w:w="5300" w:type="dxa"/>
            <w:shd w:val="clear" w:color="auto" w:fill="F5F5F5"/>
          </w:tcPr>
          <w:p w14:paraId="20FCFF9D" w14:textId="77777777" w:rsidR="00F7057E" w:rsidRDefault="00000000">
            <w:r>
              <w:rPr>
                <w:rFonts w:ascii="Arial Narrow" w:eastAsia="Arial Narrow" w:hAnsi="Arial Narrow" w:cs="Arial Narrow"/>
              </w:rPr>
              <w:t>https://vercel.com/pricing</w:t>
            </w:r>
          </w:p>
        </w:tc>
      </w:tr>
      <w:tr w:rsidR="00F7057E" w14:paraId="5A2802B2" w14:textId="77777777">
        <w:tblPrEx>
          <w:tblCellMar>
            <w:top w:w="0" w:type="dxa"/>
            <w:bottom w:w="0" w:type="dxa"/>
          </w:tblCellMar>
        </w:tblPrEx>
        <w:tc>
          <w:tcPr>
            <w:tcW w:w="3200" w:type="dxa"/>
            <w:shd w:val="clear" w:color="auto" w:fill="FFFFFF"/>
          </w:tcPr>
          <w:p w14:paraId="478D7F1B" w14:textId="77777777" w:rsidR="00F7057E" w:rsidRDefault="00000000">
            <w:r>
              <w:rPr>
                <w:rFonts w:ascii="Arial Narrow" w:eastAsia="Arial Narrow" w:hAnsi="Arial Narrow" w:cs="Arial Narrow"/>
              </w:rPr>
              <w:t>GitHub Copilot Business 2026</w:t>
            </w:r>
          </w:p>
        </w:tc>
        <w:tc>
          <w:tcPr>
            <w:tcW w:w="5300" w:type="dxa"/>
            <w:shd w:val="clear" w:color="auto" w:fill="FFFFFF"/>
          </w:tcPr>
          <w:p w14:paraId="1A521623" w14:textId="77777777" w:rsidR="00F7057E" w:rsidRDefault="00000000">
            <w:r>
              <w:rPr>
                <w:rFonts w:ascii="Arial Narrow" w:eastAsia="Arial Narrow" w:hAnsi="Arial Narrow" w:cs="Arial Narrow"/>
              </w:rPr>
              <w:t>https://github.com/features/copilot</w:t>
            </w:r>
          </w:p>
        </w:tc>
      </w:tr>
      <w:tr w:rsidR="00F7057E" w14:paraId="3F9F96A4" w14:textId="77777777">
        <w:tblPrEx>
          <w:tblCellMar>
            <w:top w:w="0" w:type="dxa"/>
            <w:bottom w:w="0" w:type="dxa"/>
          </w:tblCellMar>
        </w:tblPrEx>
        <w:tc>
          <w:tcPr>
            <w:tcW w:w="3200" w:type="dxa"/>
            <w:shd w:val="clear" w:color="auto" w:fill="F5F5F5"/>
          </w:tcPr>
          <w:p w14:paraId="4BFC5987" w14:textId="77777777" w:rsidR="00F7057E" w:rsidRDefault="00000000">
            <w:r>
              <w:rPr>
                <w:rFonts w:ascii="Arial Narrow" w:eastAsia="Arial Narrow" w:hAnsi="Arial Narrow" w:cs="Arial Narrow"/>
              </w:rPr>
              <w:t>Stripe Pricing 2026</w:t>
            </w:r>
          </w:p>
        </w:tc>
        <w:tc>
          <w:tcPr>
            <w:tcW w:w="5300" w:type="dxa"/>
            <w:shd w:val="clear" w:color="auto" w:fill="F5F5F5"/>
          </w:tcPr>
          <w:p w14:paraId="2B037B58" w14:textId="77777777" w:rsidR="00F7057E" w:rsidRDefault="00000000">
            <w:r>
              <w:rPr>
                <w:rFonts w:ascii="Arial Narrow" w:eastAsia="Arial Narrow" w:hAnsi="Arial Narrow" w:cs="Arial Narrow"/>
              </w:rPr>
              <w:t>Zahlungsintegration ab Version 2 geplant; https://stripe.com/de/pricing</w:t>
            </w:r>
          </w:p>
        </w:tc>
      </w:tr>
      <w:tr w:rsidR="00F7057E" w14:paraId="035BB330" w14:textId="77777777">
        <w:tblPrEx>
          <w:tblCellMar>
            <w:top w:w="0" w:type="dxa"/>
            <w:bottom w:w="0" w:type="dxa"/>
          </w:tblCellMar>
        </w:tblPrEx>
        <w:tc>
          <w:tcPr>
            <w:tcW w:w="3200" w:type="dxa"/>
            <w:shd w:val="clear" w:color="auto" w:fill="FFFFFF"/>
          </w:tcPr>
          <w:p w14:paraId="6862E9D7" w14:textId="77777777" w:rsidR="00F7057E" w:rsidRDefault="00000000">
            <w:r>
              <w:rPr>
                <w:rFonts w:ascii="Arial Narrow" w:eastAsia="Arial Narrow" w:hAnsi="Arial Narrow" w:cs="Arial Narrow"/>
              </w:rPr>
              <w:t>Paddle Pricing 2026</w:t>
            </w:r>
          </w:p>
        </w:tc>
        <w:tc>
          <w:tcPr>
            <w:tcW w:w="5300" w:type="dxa"/>
            <w:shd w:val="clear" w:color="auto" w:fill="FFFFFF"/>
          </w:tcPr>
          <w:p w14:paraId="35B1DC42" w14:textId="77777777" w:rsidR="00F7057E" w:rsidRDefault="00000000">
            <w:r>
              <w:rPr>
                <w:rFonts w:ascii="Arial Narrow" w:eastAsia="Arial Narrow" w:hAnsi="Arial Narrow" w:cs="Arial Narrow"/>
              </w:rPr>
              <w:t>Alternative Zahlungsintegration ab Version 2; https://www.paddle.com/pricing</w:t>
            </w:r>
          </w:p>
        </w:tc>
      </w:tr>
    </w:tbl>
    <w:p w14:paraId="6FF5D86E" w14:textId="77777777" w:rsidR="00F7057E" w:rsidRDefault="00F7057E">
      <w:pPr>
        <w:spacing w:after="120"/>
      </w:pPr>
    </w:p>
    <w:sectPr w:rsidR="00F7057E">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1D9BC" w14:textId="77777777" w:rsidR="00FB2ED3" w:rsidRDefault="00FB2ED3">
      <w:r>
        <w:separator/>
      </w:r>
    </w:p>
  </w:endnote>
  <w:endnote w:type="continuationSeparator" w:id="0">
    <w:p w14:paraId="095F291B" w14:textId="77777777" w:rsidR="00FB2ED3" w:rsidRDefault="00FB2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CF583" w14:textId="77777777" w:rsidR="00FB2ED3" w:rsidRDefault="00FB2ED3">
      <w:r>
        <w:separator/>
      </w:r>
    </w:p>
  </w:footnote>
  <w:footnote w:type="continuationSeparator" w:id="0">
    <w:p w14:paraId="491643D9" w14:textId="77777777" w:rsidR="00FB2ED3" w:rsidRDefault="00FB2ED3">
      <w:r>
        <w:continuationSeparator/>
      </w:r>
    </w:p>
  </w:footnote>
  <w:footnote w:id="1">
    <w:p w14:paraId="58A76E29" w14:textId="77777777" w:rsidR="00F7057E" w:rsidRDefault="00000000">
      <w:r>
        <w:rPr>
          <w:rStyle w:val="Funotenzeichen"/>
        </w:rPr>
        <w:footnoteRef/>
      </w:r>
      <w:r>
        <w:rPr>
          <w:rFonts w:ascii="Arial Narrow" w:eastAsia="Arial Narrow" w:hAnsi="Arial Narrow" w:cs="Arial Narrow"/>
          <w:sz w:val="18"/>
          <w:szCs w:val="18"/>
        </w:rPr>
        <w:t xml:space="preserve">RDG (Rechtsdienstleistungsgesetz): </w:t>
      </w:r>
      <w:proofErr w:type="gramStart"/>
      <w:r>
        <w:rPr>
          <w:rFonts w:ascii="Arial Narrow" w:eastAsia="Arial Narrow" w:hAnsi="Arial Narrow" w:cs="Arial Narrow"/>
          <w:sz w:val="18"/>
          <w:szCs w:val="18"/>
        </w:rPr>
        <w:t>Bundesgesetz</w:t>
      </w:r>
      <w:proofErr w:type="gramEnd"/>
      <w:r>
        <w:rPr>
          <w:rFonts w:ascii="Arial Narrow" w:eastAsia="Arial Narrow" w:hAnsi="Arial Narrow" w:cs="Arial Narrow"/>
          <w:sz w:val="18"/>
          <w:szCs w:val="18"/>
        </w:rPr>
        <w:t xml:space="preserve"> das regelt, welche rechtsberatenden Tätigkeiten außerhalb des Anwaltsberufs erlaubt sind. § 2 Abs. 1 RDG definiert Rechtsdienstleistung als jede Tätigkeit in konkreten fremden Angelegenheiten, sobald sie eine rechtliche Prüfung des Einzelfalls erfordert.</w:t>
      </w:r>
    </w:p>
  </w:footnote>
  <w:footnote w:id="2">
    <w:p w14:paraId="2A39F15D" w14:textId="77777777" w:rsidR="00F7057E" w:rsidRDefault="00000000">
      <w:r>
        <w:rPr>
          <w:rStyle w:val="Funotenzeichen"/>
        </w:rPr>
        <w:footnoteRef/>
      </w:r>
      <w:r>
        <w:rPr>
          <w:rFonts w:ascii="Arial Narrow" w:eastAsia="Arial Narrow" w:hAnsi="Arial Narrow" w:cs="Arial Narrow"/>
          <w:sz w:val="18"/>
          <w:szCs w:val="18"/>
        </w:rPr>
        <w:t xml:space="preserve">Testgetriebene Entwicklung (englisch Test-Driven Development, TDD): Entwicklungsmethodik </w:t>
      </w:r>
      <w:proofErr w:type="gramStart"/>
      <w:r>
        <w:rPr>
          <w:rFonts w:ascii="Arial Narrow" w:eastAsia="Arial Narrow" w:hAnsi="Arial Narrow" w:cs="Arial Narrow"/>
          <w:sz w:val="18"/>
          <w:szCs w:val="18"/>
        </w:rPr>
        <w:t>bei der automatisierte Tests</w:t>
      </w:r>
      <w:proofErr w:type="gramEnd"/>
      <w:r>
        <w:rPr>
          <w:rFonts w:ascii="Arial Narrow" w:eastAsia="Arial Narrow" w:hAnsi="Arial Narrow" w:cs="Arial Narrow"/>
          <w:sz w:val="18"/>
          <w:szCs w:val="18"/>
        </w:rPr>
        <w:t xml:space="preserve"> vor dem eigentlichen Code geschrieben werden. Damit wird sichergestellt, dass die Berechnungslogik messbar korrekt ist, bevor sie produktiv eingesetzt wird.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6598" w14:textId="77777777" w:rsidR="00F7057E" w:rsidRDefault="00000000">
    <w:r>
      <w:rPr>
        <w:noProof/>
      </w:rPr>
      <w:drawing>
        <wp:anchor distT="0" distB="0" distL="0" distR="0" simplePos="0" relativeHeight="857250" behindDoc="1" locked="0" layoutInCell="1" allowOverlap="1" wp14:anchorId="588C904E" wp14:editId="2388F839">
          <wp:simplePos x="0" y="0"/>
          <wp:positionH relativeFrom="page">
            <wp:align>right</wp:align>
          </wp:positionH>
          <wp:positionV relativeFrom="paragraph">
            <wp:posOffset>-411480</wp:posOffset>
          </wp:positionV>
          <wp:extent cx="1704975" cy="8572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04975" cy="857250"/>
                  </a:xfrm>
                  <a:prstGeom prst="rect">
                    <a:avLst/>
                  </a:prstGeom>
                </pic:spPr>
              </pic:pic>
            </a:graphicData>
          </a:graphic>
        </wp:anchor>
      </w:drawing>
    </w:r>
    <w:r>
      <w:rPr>
        <w:rFonts w:ascii="Arial Narrow" w:eastAsia="Arial Narrow" w:hAnsi="Arial Narrow" w:cs="Arial Narrow"/>
        <w:color w:val="888888"/>
        <w:sz w:val="16"/>
        <w:szCs w:val="16"/>
      </w:rPr>
      <w:t xml:space="preserve">WAMOCON GmbH, </w:t>
    </w:r>
    <w:proofErr w:type="spellStart"/>
    <w:r>
      <w:rPr>
        <w:rFonts w:ascii="Arial Narrow" w:eastAsia="Arial Narrow" w:hAnsi="Arial Narrow" w:cs="Arial Narrow"/>
        <w:color w:val="888888"/>
        <w:sz w:val="16"/>
        <w:szCs w:val="16"/>
      </w:rPr>
      <w:t>Mergenthalerallee</w:t>
    </w:r>
    <w:proofErr w:type="spellEnd"/>
    <w:r>
      <w:rPr>
        <w:rFonts w:ascii="Arial Narrow" w:eastAsia="Arial Narrow" w:hAnsi="Arial Narrow" w:cs="Arial Narrow"/>
        <w:color w:val="888888"/>
        <w:sz w:val="16"/>
        <w:szCs w:val="16"/>
      </w:rPr>
      <w:t xml:space="preserve"> 79-81, 65760 Eschborn</w:t>
    </w:r>
  </w:p>
  <w:p w14:paraId="51C64D09" w14:textId="77777777" w:rsidR="00F7057E" w:rsidRDefault="00F7057E">
    <w:pPr>
      <w:pBdr>
        <w:bottom w:val="single" w:sz="4" w:space="0"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00857"/>
    <w:multiLevelType w:val="hybridMultilevel"/>
    <w:tmpl w:val="CCE29DB2"/>
    <w:lvl w:ilvl="0" w:tplc="2F9E4DBC">
      <w:start w:val="1"/>
      <w:numFmt w:val="bullet"/>
      <w:lvlText w:val="●"/>
      <w:lvlJc w:val="left"/>
      <w:pPr>
        <w:ind w:left="720" w:hanging="360"/>
      </w:pPr>
    </w:lvl>
    <w:lvl w:ilvl="1" w:tplc="78A26A9A">
      <w:start w:val="1"/>
      <w:numFmt w:val="bullet"/>
      <w:lvlText w:val="○"/>
      <w:lvlJc w:val="left"/>
      <w:pPr>
        <w:ind w:left="1440" w:hanging="360"/>
      </w:pPr>
    </w:lvl>
    <w:lvl w:ilvl="2" w:tplc="067AD96E">
      <w:start w:val="1"/>
      <w:numFmt w:val="bullet"/>
      <w:lvlText w:val="■"/>
      <w:lvlJc w:val="left"/>
      <w:pPr>
        <w:ind w:left="2160" w:hanging="360"/>
      </w:pPr>
    </w:lvl>
    <w:lvl w:ilvl="3" w:tplc="F1063AAA">
      <w:start w:val="1"/>
      <w:numFmt w:val="bullet"/>
      <w:lvlText w:val="●"/>
      <w:lvlJc w:val="left"/>
      <w:pPr>
        <w:ind w:left="2880" w:hanging="360"/>
      </w:pPr>
    </w:lvl>
    <w:lvl w:ilvl="4" w:tplc="0F2C5A2E">
      <w:start w:val="1"/>
      <w:numFmt w:val="bullet"/>
      <w:lvlText w:val="○"/>
      <w:lvlJc w:val="left"/>
      <w:pPr>
        <w:ind w:left="3600" w:hanging="360"/>
      </w:pPr>
    </w:lvl>
    <w:lvl w:ilvl="5" w:tplc="FABC98BA">
      <w:start w:val="1"/>
      <w:numFmt w:val="bullet"/>
      <w:lvlText w:val="■"/>
      <w:lvlJc w:val="left"/>
      <w:pPr>
        <w:ind w:left="4320" w:hanging="360"/>
      </w:pPr>
    </w:lvl>
    <w:lvl w:ilvl="6" w:tplc="83CA3BCC">
      <w:start w:val="1"/>
      <w:numFmt w:val="bullet"/>
      <w:lvlText w:val="●"/>
      <w:lvlJc w:val="left"/>
      <w:pPr>
        <w:ind w:left="5040" w:hanging="360"/>
      </w:pPr>
    </w:lvl>
    <w:lvl w:ilvl="7" w:tplc="945609D0">
      <w:start w:val="1"/>
      <w:numFmt w:val="bullet"/>
      <w:lvlText w:val="●"/>
      <w:lvlJc w:val="left"/>
      <w:pPr>
        <w:ind w:left="5760" w:hanging="360"/>
      </w:pPr>
    </w:lvl>
    <w:lvl w:ilvl="8" w:tplc="F33E3302">
      <w:start w:val="1"/>
      <w:numFmt w:val="bullet"/>
      <w:lvlText w:val="●"/>
      <w:lvlJc w:val="left"/>
      <w:pPr>
        <w:ind w:left="6480" w:hanging="360"/>
      </w:pPr>
    </w:lvl>
  </w:abstractNum>
  <w:num w:numId="1" w16cid:durableId="1864828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57E"/>
    <w:rsid w:val="001B021D"/>
    <w:rsid w:val="00A9309D"/>
    <w:rsid w:val="00F7057E"/>
    <w:rsid w:val="00FB2ED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BCA25"/>
  <w15:docId w15:val="{C0444D24-DFB6-4570-BFD6-CE1B7C09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6535</Words>
  <Characters>41176</Characters>
  <Application>Microsoft Office Word</Application>
  <DocSecurity>0</DocSecurity>
  <Lines>343</Lines>
  <Paragraphs>95</Paragraphs>
  <ScaleCrop>false</ScaleCrop>
  <Company/>
  <LinksUpToDate>false</LinksUpToDate>
  <CharactersWithSpaces>47616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Erwin Moretz</cp:lastModifiedBy>
  <cp:revision>1</cp:revision>
  <dcterms:created xsi:type="dcterms:W3CDTF">2026-05-12T09:30:00Z</dcterms:created>
  <dcterms:modified xsi:type="dcterms:W3CDTF">2026-05-15T05:57:00Z</dcterms:modified>
</cp:coreProperties>
</file>