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3A5F" w:sz="36" w:space="8"/>
        </w:pBdr>
        <w:spacing w:after="400"/>
      </w:pPr>
    </w:p>
    <w:p>
      <w:pPr>
        <w:spacing w:after="800"/>
      </w:pPr>
    </w:p>
    <w:p>
      <w:pPr>
        <w:spacing w:after="200"/>
        <w:jc w:val="center"/>
      </w:pPr>
      <w:r>
        <w:rPr>
          <w:rFonts w:ascii="Arial Narrow" w:cs="Arial Narrow" w:eastAsia="Arial Narrow" w:hAnsi="Arial Narrow"/>
          <w:b/>
          <w:bCs/>
          <w:color w:val="1E3A5F"/>
          <w:sz w:val="44"/>
          <w:szCs w:val="44"/>
        </w:rPr>
        <w:t xml:space="preserve">WAMOCON GMBH</w:t>
      </w:r>
    </w:p>
    <w:p>
      <w:pPr>
        <w:spacing w:after="120"/>
        <w:jc w:val="center"/>
      </w:pPr>
      <w:r>
        <w:rPr>
          <w:rFonts w:ascii="Arial Narrow" w:cs="Arial Narrow" w:eastAsia="Arial Narrow" w:hAnsi="Arial Narrow"/>
          <w:b/>
          <w:bCs/>
          <w:sz w:val="36"/>
          <w:szCs w:val="36"/>
        </w:rPr>
        <w:t xml:space="preserve">Anforderungsdokument</w:t>
      </w:r>
    </w:p>
    <w:p>
      <w:pPr>
        <w:spacing w:after="600"/>
        <w:jc w:val="center"/>
      </w:pPr>
      <w:r>
        <w:rPr>
          <w:rFonts w:ascii="Arial Narrow" w:cs="Arial Narrow" w:eastAsia="Arial Narrow" w:hAnsi="Arial Narrow"/>
          <w:i/>
          <w:iCs/>
          <w:sz w:val="26"/>
          <w:szCs w:val="26"/>
        </w:rPr>
        <w:t xml:space="preserve">Hastek Group / HAS Teknoloji – Premium-Website &amp; Kundenplattform Alanya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3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1E3A5F"/>
                <w:sz w:val="20"/>
                <w:szCs w:val="20"/>
              </w:rPr>
              <w:t xml:space="preserve">Welle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1E3A5F"/>
                <w:sz w:val="20"/>
                <w:szCs w:val="20"/>
              </w:rPr>
              <w:t xml:space="preserve">Projekt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Hastek Group Premium-Website &amp; Kundenplattform Alanya</w:t>
            </w:r>
          </w:p>
        </w:tc>
      </w:tr>
      <w:tr>
        <w:tc>
          <w:tcPr>
            <w:tcW w:type="dxa" w:w="3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1E3A5F"/>
                <w:sz w:val="20"/>
                <w:szCs w:val="20"/>
              </w:rPr>
              <w:t xml:space="preserve">Unternehmen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WAMOCON GmbH</w:t>
            </w:r>
          </w:p>
        </w:tc>
      </w:tr>
      <w:tr>
        <w:tc>
          <w:tcPr>
            <w:tcW w:type="dxa" w:w="3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1E3A5F"/>
                <w:sz w:val="20"/>
                <w:szCs w:val="20"/>
              </w:rPr>
              <w:t xml:space="preserve">App Version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1E3A5F"/>
                <w:sz w:val="20"/>
                <w:szCs w:val="20"/>
              </w:rPr>
              <w:t xml:space="preserve">Erstellt von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Waleri Moretz</w:t>
            </w:r>
          </w:p>
        </w:tc>
      </w:tr>
      <w:tr>
        <w:tc>
          <w:tcPr>
            <w:tcW w:type="dxa" w:w="3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1E3A5F"/>
                <w:sz w:val="20"/>
                <w:szCs w:val="20"/>
              </w:rPr>
              <w:t xml:space="preserve">Eingereicht an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Emre Altuntaş &amp; Harun Çoban, Geschäftsführung Hastek Group (HAS Teknoloji)</w:t>
            </w:r>
          </w:p>
        </w:tc>
      </w:tr>
      <w:tr>
        <w:tc>
          <w:tcPr>
            <w:tcW w:type="dxa" w:w="3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1E3A5F"/>
                <w:sz w:val="20"/>
                <w:szCs w:val="20"/>
              </w:rPr>
              <w:t xml:space="preserve">Datum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06.07.2026</w:t>
            </w:r>
          </w:p>
        </w:tc>
      </w:tr>
      <w:tr>
        <w:tc>
          <w:tcPr>
            <w:tcW w:type="dxa" w:w="3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1E3A5F"/>
                <w:sz w:val="20"/>
                <w:szCs w:val="20"/>
              </w:rPr>
              <w:t xml:space="preserve">Vertraulichkeit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Intern vertraulich</w:t>
            </w:r>
          </w:p>
        </w:tc>
      </w:tr>
      <w:tr>
        <w:tc>
          <w:tcPr>
            <w:tcW w:type="dxa" w:w="3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Status-Update nach Umsetzung – Demo zur Kundenpräsentation freigegeben</w:t>
            </w:r>
          </w:p>
        </w:tc>
      </w:tr>
    </w:tbl>
    <w:p>
      <w:pPr>
        <w:spacing w:after="800"/>
      </w:pPr>
    </w:p>
    <w:p>
      <w:pPr>
        <w:pBdr>
          <w:bottom w:val="dashed" w:color="1E3A5F" w:sz="6" w:space="8"/>
        </w:pBdr>
        <w:spacing w:after="400"/>
      </w:pPr>
    </w:p>
    <w:p>
      <w:pPr>
        <w:pStyle w:val="Heading1"/>
        <w:spacing w:after="240" w:before="0"/>
      </w:pPr>
      <w:r>
        <w:rPr>
          <w:rFonts w:ascii="Arial Narrow" w:cs="Arial Narrow" w:eastAsia="Arial Narrow" w:hAnsi="Arial Narrow"/>
          <w:b/>
          <w:bCs/>
          <w:color w:val="1E3A5F"/>
          <w:sz w:val="32"/>
          <w:szCs w:val="32"/>
        </w:rPr>
        <w:t xml:space="preserve">Kapitel 1: Zusammenfassung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1.1 Die Idee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HAS Teknoloji (Hastek Group Yazılım Ve Otomasyon Sistemleri İth.İhr.Tur.Tic.Ltd.Şti.) ist ein 2017 von Emre Altuntaş und Harun Çoban gegründeter Smart-Home- und Sicherheitssystem-Installateur in Alanya, Türkei, mit einem elf Leistungen umfassenden Portfolio von Smart-Home-Systemen bis Restaurant-Kassensystemen.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Das Projekt entwickelt eine mehrsprachige (Türkisch, Englisch, Russisch, Deutsch) Premium-Website mit integrierter Kundenplattform, die dieses Portfolio erstmals nach sechs Zielgruppensegmenten statt als reine Produktliste präsentiert.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Kern der Plattform sind ein Online-Terminbuchungssystem, ein themengebundener KI-Chat-Assistent, ein Google-Bewertungs-Management-Prozess sowie eine sowohl für klassische Suchmaschinen als auch für KI-Antwortmaschinen optimierte Inhaltsstruktur (SEO + GEO).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Ziel ist es, Hastek Group innerhalb weniger Monate zum digital sichtbarsten und vertrauenswürdigsten Anbieter der Branche in Alanya zu machen – in einem Markt, in dem aktuell kein einziger von elf unabhängig recherchierten Wettbewerbern ein bestätigtes Google-Bewertungsprofil, mehrsprachigen Content oder einen edlen Markenauftritt vorweisen kann (Details: Kapitel 3).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1.2 Warum jetzt?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Alanyas Gesamtbevölkerung stieg 2025 auf 371.547 Einwohner (2024: 361.873, +2,67% p.a.); als einer von drei Haupttreibern wird explizit die wachsende ansässige ausländische Bevölkerung genannt.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[mansetalanya.com, 09.02.2026]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Russische Staatsbürger kauften 2022–2025 in Alanya 15.225 Wohnimmobilien – eine zahlungskräftige, sicherheitsbewusste Zielgruppe mit hohem Bedarf an Fernüberwachung während längerer Abwesenheitszeiten.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[yenialanya.com, 11.06.2026]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97% der Verbraucher lesen laut BrightLocal Local Consumer Review Survey Bewertungen vor einer lokalen Kaufentscheidung, 68% verlangen mindestens vier Sterne – ein in Alanya bislang unbesetztes Differenzierungsfeld (0 von 11 Wettbewerbern mit bestätigtem Google-Profil, eigene Recherche).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[BrightLocal, 11.02.2026]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Gartner prognostiziert laut Search Engine Land für 2026 einen Rückgang klassischer Suchanfragen um 25% zugunsten von KI-Antwortmaschinen; wer jetzt GEO-optimiert, sichert sich einen strukturellen Vorteil, bevor Wettbewerber nachziehen.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[Search Engine Land, 23.02.2026]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1.3 Status der Umsetzung (Stand: 06.07.2026)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Dieses Kapitel wurde nach Abschluss der Demo-Entwicklung aktualisiert, um den in Kapitel 7 ursprünglich formulierten Anforderungen den tatsächlich umgesetzten Stand gegenüberzustellen. Grundlage ist die live unter https://hastekgroup.vercel.app abrufbare, mehrsprachige Demo-Website – nicht Annahmen oder der urspüngliche Plan.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Zentrales Ergebnis: Der komplette Muss-Umfang aus Kapitel 7.1/7.2 wurde umgesetzt. Darüber hinaus sind bereits alle sechs ursprünglich für Ausbaustufe 2/3 vorgesehenen Funktionen (Leistungs-Konfigurator, QR-/Geräte-Wartungshistorie, Kunden-Login-Portal, Live-Referenz-Showroom, WhatsApp-Erinnerungen, Instagram-Anbindung) als funktionierende Demo-Prototypen realisiert – deutlich früher als geplant (Details: Kapitel 7.3/7.4).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Wichtigste Abweichung: Da noch kein Backend-Freigabe-Beschluss vorlag, laufen Buchungssystem, Kundenportal und Admin-Bereich bewusst backend-frei auf localStorage/sessionStorage statt auf Supabase (Kapitel 6, 9). Das ist eine explizite Projektentscheidung für die Präsentationsphase, kein technisches Defizit – die Migration auf ein echtes Backend ist in Kapitel 9 als nächster Schritt vorgesehen.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Die WhatsApp-Zielnummer des Ansprechpartners Emre Altuntaş (+90 506 600 92 29) wurde bestätigt und ist im gesamten Auftritt aktiv verlinkt – der in Kapitel 6.3 (Erstfassung) genannte Blocker für automatisierte WhatsApp-Erinnerungen ist damit teilweise aufgelöst (die Vorschau-Funktion ist fertig, die automatisierte Zustellung über die WhatsApp Business API steht noch aus).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Weiterhin offen, weil außerhalb der Reichweite einer Demo ohne reale Kundendaten/Konten: echte Google-Business-Profil-Verknüpfung, echter Bewertungs-Sammel-/Management-Prozess, echte Instagram-Live-Anbindung sowie alle Konto-/Registrierungsfunktionen (Kapitel 7.1/7.2 im Detail).</w:t>
      </w:r>
    </w:p>
    <w:p>
      <w:pPr>
        <w:pStyle w:val="Heading1"/>
        <w:pageBreakBefore/>
        <w:spacing w:after="240" w:before="0"/>
      </w:pPr>
      <w:r>
        <w:rPr>
          <w:rFonts w:ascii="Arial Narrow" w:cs="Arial Narrow" w:eastAsia="Arial Narrow" w:hAnsi="Arial Narrow"/>
          <w:b/>
          <w:bCs/>
          <w:color w:val="1E3A5F"/>
          <w:sz w:val="32"/>
          <w:szCs w:val="32"/>
        </w:rPr>
        <w:t xml:space="preserve">Kapitel 2: Marktanalyse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2.1 Zielgruppe in Zahlen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Alanya: 371.547 Einwohner (2025, +2,67% ggue. 2024); Wachstumstreiber u.a. steigende ausländische Wohnbevölkerung.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[mansetalanya.com, 09.02.2026]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Russische Käufer: 15.225 Wohnimmobilien in Alanya 2022–2025 (2022: 6.640; 2023: 4.203; 2024: 2.352; 2025: 1.662; Jan–Apr 2026 weitere 368 Einheiten).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[yenialanya.com, 11.06.2026]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National führende Käufernationen im Mai 2026: Russland (268), Iran (125), Ukraine (88); Deutschland im März 2026 mit 84 Einheiten auf Platz 3.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[yenialanya.com (TÜİK-Daten), 18.06.2026]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Antalya-Provinz: 2024 kauften Ausländer rund 14.000 Wohneinheiten – ca. 35% aller Auslandskäufe der Türkei, 40% davon russische Käufer.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[KiTalent, 12.04.2026]</w:t>
      </w:r>
    </w:p>
    <w:p>
      <w:pPr>
        <w:spacing w:after="160"/>
      </w:pPr>
      <w:r>
        <w:rPr>
          <w:rFonts w:ascii="Arial Narrow" w:cs="Arial Narrow" w:eastAsia="Arial Narrow" w:hAnsi="Arial Narrow"/>
          <w:i/>
          <w:iCs/>
          <w:color w:val="808080"/>
          <w:sz w:val="22"/>
          <w:szCs w:val="22"/>
        </w:rPr>
        <w:t xml:space="preserve">Daten-Lücke (transparent ausgewiesen statt veralteter Zahl): Eine aktuelle (&lt; 1 Jahr), Alanya-spezifische Zahl fest ansässiger Ausländer mit Aufenthaltstitel konnte nicht verifiziert werden – die einzige konkrete Behördenzahl (29.835) stammt von 2019 und wird hier bewusst NICHT verwendet.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2.2 Infrastruktur/Marktwachstum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Türkischer Immobilienmarkt: USD 61,2 Mrd. (2025) → USD 78,8 Mrd. (2030), CAGR 5,2%.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[NextMSC, 04.06.2026]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Fünf Schlüsselveränderungen für Alanya bis 2030: Flughafen-Kapazitätsverdopplung, neue Business-Parks/Privatkliniken/internationale Schulen, neue Wohnkomplexe MIT Smart-Home-Systemen, Mixed-Use-Anlagen, bessere Immobiliendokumentation.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[Yekta Homes, 18.07.2025]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Flughafen Gazipaşa-Alanya-Ausbau (Terminalfläche 6.419 m² → 9.067 m², Bauzeit Jan.–Okt. 2026); ca. 3 Mio. erwartete Kreuzfahrtpassagiere 2026.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[gazetealanya.com, 23.02.2026]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Antalya: 28.400 Wohnbaugenehmigungen 2024 (+15%); rund 18.000 Altbauten (Baujahr 1990–2000) in Muratşaşa/Kepez müssen im Rahmen der Stadterneuerung verstärkt/neu gebaut werden – prognostiziertes Nachrüstungssegment-Wachstum: 25%.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[KiTalent, 12.04.2026]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Globaler Smart-Home-Security-Markt: USD 40,38 Mrd. (2025) → USD 163,15 Mrd. (2035), CAGR ca. 15% (kein prüfbarer, unter 1 Jahr alter Türkei-spezifischer CAGR-Wert auffindbar – Statista-Werte sind ein kontinuierlich aktualisiertes Dashboard ohne prüfbares Artikel-Datum und wurden daher NICHT verwendet).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[Precedence Research, 25.02.2026]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2.3 Das Kernproblem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0 von 11 unabhängig recherchierten und gegengeprüften Wettbewerbern in Alanya haben ein bestätigtes Google-Bewertungsprofil (eigene Primärrecherche, Details Kapitel 3). Nur 2 von 11 bieten überhaupt englischsprachigen Content, keiner Russisch oder Deutsch – trotz der oben belegten grossen russischen/internationalen Käufergruppe. Mehrere Wettbewerber-Websites zeigen zudem technische Vertrauensprobleme (SSL-Zertifikatsfehler, mit Spam-Links kompromittierte Seite, veraltete Serverstacks).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Warum besteht die Lücke noch? Im türkischen KMU-Segment wachsen Cloud-/Abo-Modelle zwar mit 15,6% CAGR schneller als der Gesamtmarkt (12,24%), die Digitalisierungs-Adoption bei kleinen, familiengeführten Sicherheits-Installateuren hinkt aber sichtbar hinterher.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[Mordor Intelligence (Turkey Cybersecurity Market), 19.01.2026]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2.4 Regulatorisches Umfeld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KVKK-Bussgeldrahmen wurden zum 1.1.2026 um 25,49% erhöht (u.a. Verletzung der Datensicherheitspflicht: 256.357–17.092.242 TL).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[Esenyel Partners, 29.12.2025]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Seit 2026 gilt 'anlamlı insan müdahalesi' (Human-in-the-loop) als Pflicht: rein algorithmische, personenbezogene Entscheidungen (z.B. automatisierte Zugangsverweigerung ohne menschliche Kontrolle) verstossen gegen KVKK – direkt relevant für den geplanten KI-Chat-Assistenten. Meldefrist bei Datenschutzverletzungen: max. 72 Stunden ab Kenntnisnahme.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[nesilteknoloji.com, 11.02.2026]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Grenzüberschreitender Datentransfer (z.B. an eine im Ausland gehostete Supabase-/LLM-API-Instanz) folgt einem dreistufigen Modell: Angemessenheitsbeschluss, Standardvertragsklauseln (SCCs, Meldung binnen 5 Werktagen an das Kurul), enge Ausnahmen.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[Istanbul Lawyer Firm, 21.08.2025]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Für Brandmeldeanlagen ist die TS EN 54-Normenreihe verpflichtend; seit 2025 ist ein jährlicher dokumentierter Funktionstest gesetzlich zwingend, sonst droht Entzug der Feuerwehr-Betriebserlaubnis – relevant für die geplante QR-Wartungshistorie (Ausbaustufe 2).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[merttelekom.com, 31.07.2025]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 Narrow" w:cs="Arial Narrow" w:eastAsia="Arial Narrow" w:hAnsi="Arial Narrow"/>
          <w:sz w:val="22"/>
          <w:szCs w:val="22"/>
        </w:rPr>
        <w:t xml:space="preserve">Ab 1.1.2026 müssen in der Türkei alle Rechnungen unabhängig vom Betrag als E-Dokument (e-Arşiv/e-Fatura) ausgestellt werden – relevant für die geplante POS-/ERP-Anbindung (Kapitel 6). </w:t>
      </w:r>
      <w:r>
        <w:rPr>
          <w:rFonts w:ascii="Arial Narrow" w:cs="Arial Narrow" w:eastAsia="Arial Narrow" w:hAnsi="Arial Narrow"/>
          <w:i/>
          <w:iCs/>
          <w:color w:val="808080"/>
          <w:sz w:val="18"/>
          <w:szCs w:val="18"/>
        </w:rPr>
        <w:t xml:space="preserve">[KiviERP, 30.09.2025]</w:t>
      </w:r>
    </w:p>
    <w:p>
      <w:pPr>
        <w:pStyle w:val="Heading1"/>
        <w:pageBreakBefore/>
        <w:spacing w:after="240" w:before="0"/>
      </w:pPr>
      <w:r>
        <w:rPr>
          <w:rFonts w:ascii="Arial Narrow" w:cs="Arial Narrow" w:eastAsia="Arial Narrow" w:hAnsi="Arial Narrow"/>
          <w:b/>
          <w:bCs/>
          <w:color w:val="1E3A5F"/>
          <w:sz w:val="32"/>
          <w:szCs w:val="32"/>
        </w:rPr>
        <w:t xml:space="preserve">Kapitel 3: Wettbewerb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3.1 Direkte Wettbewerber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Alle 11 Anbieter wurden unabhängig recherchiert und in einer zweiten Runde gegengeprüft (Quelle: eigene Primärrecherche über Website-Abruf, Google-/Yandex-Maps-Suche und Branchenverzeichnisse, Juli 2026).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49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Anbieter</w:t>
            </w:r>
          </w:p>
        </w:tc>
        <w:tc>
          <w:tcPr>
            <w:tcW w:type="dxa" w:w="257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Stärken</w:t>
            </w:r>
          </w:p>
        </w:tc>
        <w:tc>
          <w:tcPr>
            <w:tcW w:type="dxa" w:w="3213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Schwächen / Chance für uns</w:t>
            </w:r>
          </w:p>
        </w:tc>
        <w:tc>
          <w:tcPr>
            <w:tcW w:type="dxa" w:w="1606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Preis</w:t>
            </w:r>
          </w:p>
        </w:tc>
      </w:tr>
      <w:tr>
        <w:tc>
          <w:tcPr>
            <w:tcW w:type="dxa" w:w="224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Farma Güvenlik (alanyaalarm.com.tr)</w:t>
            </w:r>
          </w:p>
        </w:tc>
        <w:tc>
          <w:tcPr>
            <w:tcW w:type="dxa" w:w="25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Breites Technikportfolio, 20 Jahre Erfahrung behauptet, benannte Referenzen</w:t>
            </w:r>
          </w:p>
        </w:tc>
        <w:tc>
          <w:tcPr>
            <w:tcW w:type="dxa" w:w="32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 parallele Domains, nur Türkisch, keine Bewertungen, kleiner Instagram trotz Alter</w:t>
            </w:r>
          </w:p>
        </w:tc>
        <w:tc>
          <w:tcPr>
            <w:tcW w:type="dxa" w:w="160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Nicht veröffentlicht (Angebot auf Anfrage)</w:t>
            </w:r>
          </w:p>
        </w:tc>
      </w:tr>
      <w:tr>
        <w:tc>
          <w:tcPr>
            <w:tcW w:type="dxa" w:w="224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AL-BİL (alanyabilgisayar.com)</w:t>
            </w:r>
          </w:p>
        </w:tc>
        <w:tc>
          <w:tcPr>
            <w:tcW w:type="dxa" w:w="257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Breitestes Cross-Sektor-Angebot (Security+IT+POS), aktivster Social-Media-Account</w:t>
            </w:r>
          </w:p>
        </w:tc>
        <w:tc>
          <w:tcPr>
            <w:tcW w:type="dxa" w:w="321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SSL-Zertifikatsfehler + veralteter PHP-5.2-Server auf Hauptdomain, nur Türkisch</w:t>
            </w:r>
          </w:p>
        </w:tc>
        <w:tc>
          <w:tcPr>
            <w:tcW w:type="dxa" w:w="160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Nicht veröffentlicht (Angebot auf Anfrage)</w:t>
            </w:r>
          </w:p>
        </w:tc>
      </w:tr>
      <w:tr>
        <w:tc>
          <w:tcPr>
            <w:tcW w:type="dxa" w:w="224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Ata Güvenlik (ataguvenlik.net)</w:t>
            </w:r>
          </w:p>
        </w:tc>
        <w:tc>
          <w:tcPr>
            <w:tcW w:type="dxa" w:w="25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Grosse Brandschutz-Produkttiefe</w:t>
            </w:r>
          </w:p>
        </w:tc>
        <w:tc>
          <w:tcPr>
            <w:tcW w:type="dxa" w:w="32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Sitz Antalya-Zentrum, KEINE Alanya-Erwähnung auf der Website, Seite mit Spam-Links kompromittiert – kein aktiver Alanya-Wettbewerber</w:t>
            </w:r>
          </w:p>
        </w:tc>
        <w:tc>
          <w:tcPr>
            <w:tcW w:type="dxa" w:w="160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Nicht veröffentlicht</w:t>
            </w:r>
          </w:p>
        </w:tc>
      </w:tr>
      <w:tr>
        <w:tc>
          <w:tcPr>
            <w:tcW w:type="dxa" w:w="224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Netko Sistem Teknoloji</w:t>
            </w:r>
          </w:p>
        </w:tc>
        <w:tc>
          <w:tcPr>
            <w:tcW w:type="dxa" w:w="257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Einziger mit echtem TR/EN-Content + Blog/SEO, Doppelstandort Alanya+Antalya</w:t>
            </w:r>
          </w:p>
        </w:tc>
        <w:tc>
          <w:tcPr>
            <w:tcW w:type="dxa" w:w="321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Kein Zutritt/Parkschranke/Diafon/POS, nur 6 Yandex-Bewertungen (kein Google)</w:t>
            </w:r>
          </w:p>
        </w:tc>
        <w:tc>
          <w:tcPr>
            <w:tcW w:type="dxa" w:w="160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Nicht veröffentlicht</w:t>
            </w:r>
          </w:p>
        </w:tc>
      </w:tr>
      <w:tr>
        <w:tc>
          <w:tcPr>
            <w:tcW w:type="dxa" w:w="224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Pragma Teknoloji</w:t>
            </w:r>
          </w:p>
        </w:tc>
        <w:tc>
          <w:tcPr>
            <w:tcW w:type="dxa" w:w="25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10–14 Jahre am Markt, bündelt Security mit Business-IT</w:t>
            </w:r>
          </w:p>
        </w:tc>
        <w:tc>
          <w:tcPr>
            <w:tcW w:type="dxa" w:w="32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Kein Brandschutz/Markt-POS, nur 4 Yandex-Bewertungen (kein Google)</w:t>
            </w:r>
          </w:p>
        </w:tc>
        <w:tc>
          <w:tcPr>
            <w:tcW w:type="dxa" w:w="160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Nicht veröffentlicht</w:t>
            </w:r>
          </w:p>
        </w:tc>
      </w:tr>
      <w:tr>
        <w:tc>
          <w:tcPr>
            <w:tcW w:type="dxa" w:w="224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ALY Teknoloji</w:t>
            </w:r>
          </w:p>
        </w:tc>
        <w:tc>
          <w:tcPr>
            <w:tcW w:type="dxa" w:w="257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Breitestes Portfolio der 'neuen' Wettbewerber (8 Segmente), aktiver Instagram</w:t>
            </w:r>
          </w:p>
        </w:tc>
        <w:tc>
          <w:tcPr>
            <w:tcW w:type="dxa" w:w="321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Keine Google-Bewertung auffindbar, Markenverwechslungsrisiko mit ähnlich benannten Firmen</w:t>
            </w:r>
          </w:p>
        </w:tc>
        <w:tc>
          <w:tcPr>
            <w:tcW w:type="dxa" w:w="160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Nicht veröffentlicht</w:t>
            </w:r>
          </w:p>
        </w:tc>
      </w:tr>
      <w:tr>
        <w:tc>
          <w:tcPr>
            <w:tcW w:type="dxa" w:w="224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Keşoğlu Elektronik</w:t>
            </w:r>
          </w:p>
        </w:tc>
        <w:tc>
          <w:tcPr>
            <w:tcW w:type="dxa" w:w="25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Stärkste Drittanbieter-Bestätigung (20+ Kundenlogos, 15+ Markenpartner), 1 von 2 mit Parkschranken</w:t>
            </w:r>
          </w:p>
        </w:tc>
        <w:tc>
          <w:tcPr>
            <w:tcW w:type="dxa" w:w="32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Sitz Ost-Alanya, keine Google-Bewertung auffindbar</w:t>
            </w:r>
          </w:p>
        </w:tc>
        <w:tc>
          <w:tcPr>
            <w:tcW w:type="dxa" w:w="160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Nicht veröffentlicht</w:t>
            </w:r>
          </w:p>
        </w:tc>
      </w:tr>
      <w:tr>
        <w:tc>
          <w:tcPr>
            <w:tcW w:type="dxa" w:w="224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Mavi Bilişim / Alanya Akınsoft Ana Bayi</w:t>
            </w:r>
          </w:p>
        </w:tc>
        <w:tc>
          <w:tcPr>
            <w:tcW w:type="dxa" w:w="257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Offizieller Akınsoft-Hauptdistributor – starke Marke im Markt/Restaurant-POS-Segment</w:t>
            </w:r>
          </w:p>
        </w:tc>
        <w:tc>
          <w:tcPr>
            <w:tcW w:type="dxa" w:w="321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Security nur Nebengeschäft, kein Brandschutz/Smart Home/Zutritt</w:t>
            </w:r>
          </w:p>
        </w:tc>
        <w:tc>
          <w:tcPr>
            <w:tcW w:type="dxa" w:w="160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Nicht veröffentlicht</w:t>
            </w:r>
          </w:p>
        </w:tc>
      </w:tr>
      <w:tr>
        <w:tc>
          <w:tcPr>
            <w:tcW w:type="dxa" w:w="224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Serapsu Bilişim</w:t>
            </w:r>
          </w:p>
        </w:tc>
        <w:tc>
          <w:tcPr>
            <w:tcW w:type="dxa" w:w="25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Breites Kamera-Markenspektrum, Zweigstelle Zentrum + Konaklı</w:t>
            </w:r>
          </w:p>
        </w:tc>
        <w:tc>
          <w:tcPr>
            <w:tcW w:type="dxa" w:w="32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Sehr kleiner Betrieb, kein Brandschutz/Smart Home/Zutritt, keine Bewertungen</w:t>
            </w:r>
          </w:p>
        </w:tc>
        <w:tc>
          <w:tcPr>
            <w:tcW w:type="dxa" w:w="160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Nicht veröffentlicht</w:t>
            </w:r>
          </w:p>
        </w:tc>
      </w:tr>
      <w:tr>
        <w:tc>
          <w:tcPr>
            <w:tcW w:type="dxa" w:w="224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Bayrakcı Bilişim</w:t>
            </w:r>
          </w:p>
        </w:tc>
        <w:tc>
          <w:tcPr>
            <w:tcW w:type="dxa" w:w="257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Einziger Wettbewerber mit (indirekt bestaetigtem) Google-Rating ~5,0/19 über Aggregator</w:t>
            </w:r>
          </w:p>
        </w:tc>
        <w:tc>
          <w:tcPr>
            <w:tcW w:type="dxa" w:w="321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Schwerpunkt POS/ERP-Software, kein Brandschutz/Smart Home/Zutritt, mehrere 404-Seiten</w:t>
            </w:r>
          </w:p>
        </w:tc>
        <w:tc>
          <w:tcPr>
            <w:tcW w:type="dxa" w:w="160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Nicht veröffentlicht</w:t>
            </w:r>
          </w:p>
        </w:tc>
      </w:tr>
      <w:tr>
        <w:tc>
          <w:tcPr>
            <w:tcW w:type="dxa" w:w="224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Alanya Kamera / Senkronis</w:t>
            </w:r>
          </w:p>
        </w:tc>
        <w:tc>
          <w:tcPr>
            <w:tcW w:type="dxa" w:w="25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Reale, seit 2015 registrierte Firma dahinter, WhatsApp-Kontakt integriert</w:t>
            </w:r>
          </w:p>
        </w:tc>
        <w:tc>
          <w:tcPr>
            <w:tcW w:type="dxa" w:w="32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Landesweite 0850-Nummer wirkt wie Lead-Gen-Microsite, 0 Bewertungen auf Yandex Maps</w:t>
            </w:r>
          </w:p>
        </w:tc>
        <w:tc>
          <w:tcPr>
            <w:tcW w:type="dxa" w:w="160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Nicht veröffentlicht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3.2 Indirekte Wettbewerber / Aggregate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77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Anbieter</w:t>
            </w:r>
          </w:p>
        </w:tc>
        <w:tc>
          <w:tcPr>
            <w:tcW w:type="dxa" w:w="348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Was er bietet</w:t>
            </w:r>
          </w:p>
        </w:tc>
        <w:tc>
          <w:tcPr>
            <w:tcW w:type="dxa" w:w="348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Was fehlt (Chance für uns)</w:t>
            </w:r>
          </w:p>
        </w:tc>
      </w:tr>
      <w:tr>
        <w:tc>
          <w:tcPr>
            <w:tcW w:type="dxa" w:w="267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Yandex Maps (Alternative zu Google Maps)</w:t>
            </w:r>
          </w:p>
        </w:tc>
        <w:tc>
          <w:tcPr>
            <w:tcW w:type="dxa" w:w="348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Bewertungsplattform, auf die 2 der 11 Wettbewerber mangels Google-Profil ausweichen</w:t>
            </w:r>
          </w:p>
        </w:tc>
        <w:tc>
          <w:tcPr>
            <w:tcW w:type="dxa" w:w="348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Keine Reichweite bei internationalen Google-Nutzern; wir setzen von Anfang an auf Google</w:t>
            </w:r>
          </w:p>
        </w:tc>
      </w:tr>
      <w:tr>
        <w:tc>
          <w:tcPr>
            <w:tcW w:type="dxa" w:w="267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Armut.com (türkischer Dienstleistungs-Marktplatz)</w:t>
            </w:r>
          </w:p>
        </w:tc>
        <w:tc>
          <w:tcPr>
            <w:tcW w:type="dxa" w:w="348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Aggregierte Kategorie-Bewertungen fuer 'Alanya Güvenlik Sistemleri' (z.B. 4,9/120 als Kategoriedurchschnitt)</w:t>
            </w:r>
          </w:p>
        </w:tc>
        <w:tc>
          <w:tcPr>
            <w:tcW w:type="dxa" w:w="348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Keine firmenspezifische Reputation, nur Marktplatz-Durchschnitt – wir bauen ein EIGENES, firmenspezifisches Profil auf</w:t>
            </w:r>
          </w:p>
        </w:tc>
      </w:tr>
      <w:tr>
        <w:tc>
          <w:tcPr>
            <w:tcW w:type="dxa" w:w="267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Ajax Systems / Verkada (internationale Benchmarks, keine direkten Wettbewerber)</w:t>
            </w:r>
          </w:p>
        </w:tc>
        <w:tc>
          <w:tcPr>
            <w:tcW w:type="dxa" w:w="348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Zielgruppen-Navigation statt Produktliste, harte Kennzahlen/Zertifizierungen statt Marketingfloskeln</w:t>
            </w:r>
          </w:p>
        </w:tc>
        <w:tc>
          <w:tcPr>
            <w:tcW w:type="dxa" w:w="348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Nicht lokal in Alanya aktiv – dient als Vorbild fuer Positionierung, nicht als Konkurrenzanalyse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Marktlücke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Kein einziger der 11 Wettbewerber bietet die Kombination aus (a) vollständigem 11-Leistungs-Portfolio, (b) mehrsprachigem Content (TR/EN/RU/DE), (c) echtem Google-Bewertungs-Management und (d) einer GEO-optimierten, zielgruppenbasierten Website-Struktur. Diese Kombination ist der Markteintrittspunkt fuer Hastek Group.</w:t>
      </w:r>
    </w:p>
    <w:p>
      <w:pPr>
        <w:pStyle w:val="Heading1"/>
        <w:pageBreakBefore/>
        <w:spacing w:after="240" w:before="0"/>
      </w:pPr>
      <w:r>
        <w:rPr>
          <w:rFonts w:ascii="Arial Narrow" w:cs="Arial Narrow" w:eastAsia="Arial Narrow" w:hAnsi="Arial Narrow"/>
          <w:b/>
          <w:bCs/>
          <w:color w:val="1E3A5F"/>
          <w:sz w:val="32"/>
          <w:szCs w:val="32"/>
        </w:rPr>
        <w:t xml:space="preserve">Kapitel 4: Zielgruppe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4.1 Primäre Zielgruppe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Sechs Kundensegmente in Alanya/Antalya-Provinz, abgeleitet aus dem realen Leistungsportfolio und der Marktanalyse (Kapitel 2):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32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13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Rolle/Situation</w:t>
            </w:r>
          </w:p>
        </w:tc>
        <w:tc>
          <w:tcPr>
            <w:tcW w:type="dxa" w:w="4105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Bedürfnis</w:t>
            </w:r>
          </w:p>
        </w:tc>
      </w:tr>
      <w:tr>
        <w:tc>
          <w:tcPr>
            <w:tcW w:type="dxa" w:w="2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Elena, 52, St. Petersburg</w:t>
            </w:r>
          </w:p>
        </w:tc>
        <w:tc>
          <w:tcPr>
            <w:tcW w:type="dxa" w:w="32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Zweitwohnsitzbesitzerin seit 2023, 8 Monate/Jahr abwesend</w:t>
            </w:r>
          </w:p>
        </w:tc>
        <w:tc>
          <w:tcPr>
            <w:tcW w:type="dxa" w:w="410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Sucht Fernüberwachung (Kamera+Alarm+Smart Lock), kommuniziert bevorzugt auf Russisch/Englisch</w:t>
            </w:r>
          </w:p>
        </w:tc>
      </w:tr>
      <w:tr>
        <w:tc>
          <w:tcPr>
            <w:tcW w:type="dxa" w:w="232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Bauträger Kaan, Kargıcak</w:t>
            </w:r>
          </w:p>
        </w:tc>
        <w:tc>
          <w:tcPr>
            <w:tcW w:type="dxa" w:w="321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Entwickelt eine Gated-Community mit 40 Einheiten</w:t>
            </w:r>
          </w:p>
        </w:tc>
        <w:tc>
          <w:tcPr>
            <w:tcW w:type="dxa" w:w="410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Braucht Vorverkabelung Smart-Home/Sicherheit als B2B2C-Verkaufsargument fuer seine Käufer</w:t>
            </w:r>
          </w:p>
        </w:tc>
      </w:tr>
      <w:tr>
        <w:tc>
          <w:tcPr>
            <w:tcW w:type="dxa" w:w="2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Hotelmanager Murat, Alanya-Zentrum</w:t>
            </w:r>
          </w:p>
        </w:tc>
        <w:tc>
          <w:tcPr>
            <w:tcW w:type="dxa" w:w="32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Führt ein Boutique-Hotel mit 30 Zimmern</w:t>
            </w:r>
          </w:p>
        </w:tc>
        <w:tc>
          <w:tcPr>
            <w:tcW w:type="dxa" w:w="410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Braucht Kamera, Brandschutz (Kuechenlöschanlage), Gaeste-WLAN, Zimmer-Diafon</w:t>
            </w:r>
          </w:p>
        </w:tc>
      </w:tr>
      <w:tr>
        <w:tc>
          <w:tcPr>
            <w:tcW w:type="dxa" w:w="232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Marktbesitzer Ahmet, Kestel</w:t>
            </w:r>
          </w:p>
        </w:tc>
        <w:tc>
          <w:tcPr>
            <w:tcW w:type="dxa" w:w="321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Betreibt einen unabhängigen Lebensmittelmarkt (Bakkal)</w:t>
            </w:r>
          </w:p>
        </w:tc>
        <w:tc>
          <w:tcPr>
            <w:tcW w:type="dxa" w:w="410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Braucht Barcode-/Kassensystem und einfache Kamera-Überwachung gegen Diebstahl</w:t>
            </w:r>
          </w:p>
        </w:tc>
      </w:tr>
      <w:tr>
        <w:tc>
          <w:tcPr>
            <w:tcW w:type="dxa" w:w="2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Restaurantbesitzerin Zeynep, Mahmutlar</w:t>
            </w:r>
          </w:p>
        </w:tc>
        <w:tc>
          <w:tcPr>
            <w:tcW w:type="dxa" w:w="321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Führt ein tourismusnahes Restaurant</w:t>
            </w:r>
          </w:p>
        </w:tc>
        <w:tc>
          <w:tcPr>
            <w:tcW w:type="dxa" w:w="410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Braucht Adisyon-/Kassensystem, idealerweise mit Lieferdienst-Anbindung</w:t>
            </w:r>
          </w:p>
        </w:tc>
      </w:tr>
      <w:tr>
        <w:tc>
          <w:tcPr>
            <w:tcW w:type="dxa" w:w="232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Facility-Manager Deniz, Gewerbepark</w:t>
            </w:r>
          </w:p>
        </w:tc>
        <w:tc>
          <w:tcPr>
            <w:tcW w:type="dxa" w:w="321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Verwaltet ein Buero-/Gewerbeobjekt mit Parkflaeche</w:t>
            </w:r>
          </w:p>
        </w:tc>
        <w:tc>
          <w:tcPr>
            <w:tcW w:type="dxa" w:w="410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Braucht Parkschranken, Zufahrtskontrolle, Kamera fuer Gemeinschaftsflaechen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4.2 Sekundäre Zielgruppe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Bauträger/Property-Manager als B2B2C-Grosskunden-Kanal. Diese Zielgruppe kommt bewusst erst in Ausbaustufe 2/3 stärker zum Tragen, sobald erste echte Referenzprojekte (Kapitel 7.3, Live-Referenz-Showroom) als Vertrauensbasis fuer Grossaufträge vorliegen.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4.3 Nicht-Zielgruppe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 Narrow" w:cs="Arial Narrow" w:eastAsia="Arial Narrow" w:hAnsi="Arial Narrow"/>
          <w:sz w:val="22"/>
          <w:szCs w:val="22"/>
        </w:rPr>
        <w:t xml:space="preserve">Kunden ausserhalb Alanya/Antalya-Provinz – kein landesweiter Anspruch in Version 1.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 Narrow" w:cs="Arial Narrow" w:eastAsia="Arial Narrow" w:hAnsi="Arial Narrow"/>
          <w:sz w:val="22"/>
          <w:szCs w:val="22"/>
        </w:rPr>
        <w:t xml:space="preserve">Privatkunden ohne Immobilienbezug (reine Consumer-Elektronik-Käufe ohne Installationsbedarf).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 Narrow" w:cs="Arial Narrow" w:eastAsia="Arial Narrow" w:hAnsi="Arial Narrow"/>
          <w:sz w:val="22"/>
          <w:szCs w:val="22"/>
        </w:rPr>
        <w:t xml:space="preserve">Branchenfremde IT-Dienstleistungen – Hastek bleibt strikt bei den 11 definierten Leistungen.</w:t>
      </w:r>
    </w:p>
    <w:p>
      <w:pPr>
        <w:pStyle w:val="Heading1"/>
        <w:pageBreakBefore/>
        <w:spacing w:after="240" w:before="0"/>
      </w:pPr>
      <w:r>
        <w:rPr>
          <w:rFonts w:ascii="Arial Narrow" w:cs="Arial Narrow" w:eastAsia="Arial Narrow" w:hAnsi="Arial Narrow"/>
          <w:b/>
          <w:bCs/>
          <w:color w:val="1E3A5F"/>
          <w:sz w:val="32"/>
          <w:szCs w:val="32"/>
        </w:rPr>
        <w:t xml:space="preserve">Kapitel 5: Nutzen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5.1 Nutzen fuer Kunden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7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Problem heute</w:t>
            </w:r>
          </w:p>
        </w:tc>
        <w:tc>
          <w:tcPr>
            <w:tcW w:type="dxa" w:w="2891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Lösung durch Web-App</w:t>
            </w:r>
          </w:p>
        </w:tc>
        <w:tc>
          <w:tcPr>
            <w:tcW w:type="dxa" w:w="4176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Konkreter Vorteil (Quelle, Datum)</w:t>
            </w:r>
          </w:p>
        </w:tc>
      </w:tr>
      <w:tr>
        <w:tc>
          <w:tcPr>
            <w:tcW w:type="dxa" w:w="25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Telefonische/manuelle Terminvergabe, oft nur während Geschaeftszeiten erreichbar</w:t>
            </w:r>
          </w:p>
        </w:tc>
        <w:tc>
          <w:tcPr>
            <w:tcW w:type="dxa" w:w="289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Online-Terminbuchungssystem (Besichtigung/Installation/Wartung)</w:t>
            </w:r>
          </w:p>
        </w:tc>
        <w:tc>
          <w:tcPr>
            <w:tcW w:type="dxa" w:w="417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Online gebuchte Termine zeigen 3,2x höhere Erscheinquote; Unternehmen mit durchgehender Buchung erzielen bis zu 3x mehr Buchungen (SchedulingKit, Juni 2026)</w:t>
            </w:r>
          </w:p>
        </w:tc>
      </w:tr>
      <w:tr>
        <w:tc>
          <w:tcPr>
            <w:tcW w:type="dxa" w:w="257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Keine Erreichbarkeit ausserhalb der Geschaeftszeiten</w:t>
            </w:r>
          </w:p>
        </w:tc>
        <w:tc>
          <w:tcPr>
            <w:tcW w:type="dxa" w:w="289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KI-Chat-Assistent (24/7), themengebunden gemäss WhatsApp-Richtlinie</w:t>
            </w:r>
          </w:p>
        </w:tc>
        <w:tc>
          <w:tcPr>
            <w:tcW w:type="dxa" w:w="417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KI-Support senkt Erstantwortzeit von &gt;6 Std. auf unter 4 Min. (teils 23 Sek.); KI-Agenten fangen bereits 45%+ aller Anfragen ab (Ringly.io, 25.06.2026)</w:t>
            </w:r>
          </w:p>
        </w:tc>
      </w:tr>
      <w:tr>
        <w:tc>
          <w:tcPr>
            <w:tcW w:type="dxa" w:w="25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Keine Vertrauenssignale – 0 von 11 Wettbewerbern mit Google-Bewertungen</w:t>
            </w:r>
          </w:p>
        </w:tc>
        <w:tc>
          <w:tcPr>
            <w:tcW w:type="dxa" w:w="289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Bewertungs-Sammel- und -Management-Prozess</w:t>
            </w:r>
          </w:p>
        </w:tc>
        <w:tc>
          <w:tcPr>
            <w:tcW w:type="dxa" w:w="417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97% lesen Bewertungen vor Kaufentscheidung; Unternehmen mit 50+ Bewertungen erscheinen 266% häufiger im Google Local Pack (BrightLocal 11.02.2026; Searchlab 17.03.2026)</w:t>
            </w:r>
          </w:p>
        </w:tc>
      </w:tr>
      <w:tr>
        <w:tc>
          <w:tcPr>
            <w:tcW w:type="dxa" w:w="257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Kein mehrsprachiger Zugang fuer internationale Käufer</w:t>
            </w:r>
          </w:p>
        </w:tc>
        <w:tc>
          <w:tcPr>
            <w:tcW w:type="dxa" w:w="289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Website TR/EN/RU/DE</w:t>
            </w:r>
          </w:p>
        </w:tc>
        <w:tc>
          <w:tcPr>
            <w:tcW w:type="dxa" w:w="417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70% der Online-Shopper kaufen inzwischen grenzüberschreitend ein, waehrend 18–22% der B2C-Unternehmen laut selber Studie NICHT lokalisieren – eine belegte Angebotslücke (DHL E-Commerce Trends Report 2026, 02.06.2026)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5.2 Nutzen fuer WAMOCON GmbH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 Narrow" w:cs="Arial Narrow" w:eastAsia="Arial Narrow" w:hAnsi="Arial Narrow"/>
          <w:sz w:val="22"/>
          <w:szCs w:val="22"/>
        </w:rPr>
        <w:t xml:space="preserve">Referenzprojekt fuer weitere B2B-Digitalisierungsprojekte türkischer/internationaler KMU im Tourismus- und Sicherheitssektor.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 Narrow" w:cs="Arial Narrow" w:eastAsia="Arial Narrow" w:hAnsi="Arial Narrow"/>
          <w:sz w:val="22"/>
          <w:szCs w:val="22"/>
        </w:rPr>
        <w:t xml:space="preserve">Wiederkehrende Einnahmen durch Ausbaustufen 2/3 (Konfigurator, Kundenportal, QR-Wartungshistorie, automatisierte Erinnerungen).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 Narrow" w:cs="Arial Narrow" w:eastAsia="Arial Narrow" w:hAnsi="Arial Narrow"/>
          <w:sz w:val="22"/>
          <w:szCs w:val="22"/>
        </w:rPr>
        <w:t xml:space="preserve">Potenzielles monatliches Reporting-Retainer-Modell (Sichtbarkeits-/Bewertungs-Report an Hastek Group).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 Narrow" w:cs="Arial Narrow" w:eastAsia="Arial Narrow" w:hAnsi="Arial Narrow"/>
          <w:sz w:val="22"/>
          <w:szCs w:val="22"/>
        </w:rPr>
        <w:t xml:space="preserve">Belegbarer Case fuer GEO-Kompetenz (Generative-Engine-Optimization) als eigenes Beratungsangebot fuer weitere Kunden.</w:t>
      </w:r>
    </w:p>
    <w:p>
      <w:pPr>
        <w:pStyle w:val="Heading1"/>
        <w:pageBreakBefore/>
        <w:spacing w:after="240" w:before="0"/>
      </w:pPr>
      <w:r>
        <w:rPr>
          <w:rFonts w:ascii="Arial Narrow" w:cs="Arial Narrow" w:eastAsia="Arial Narrow" w:hAnsi="Arial Narrow"/>
          <w:b/>
          <w:bCs/>
          <w:color w:val="1E3A5F"/>
          <w:sz w:val="32"/>
          <w:szCs w:val="32"/>
        </w:rPr>
        <w:t xml:space="preserve">Kapitel 6: Abhängigkeiten und Machbarkeit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6.1 Externe Abhängigkeiten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8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Quelle</w:t>
            </w:r>
          </w:p>
        </w:tc>
        <w:tc>
          <w:tcPr>
            <w:tcW w:type="dxa" w:w="2203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Was sie liefert</w:t>
            </w:r>
          </w:p>
        </w:tc>
        <w:tc>
          <w:tcPr>
            <w:tcW w:type="dxa" w:w="2478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  <w:tc>
          <w:tcPr>
            <w:tcW w:type="dxa" w:w="3029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Abhängigkeit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WhatsApp Business API (Meta)</w:t>
            </w:r>
          </w:p>
        </w:tc>
        <w:tc>
          <w:tcPr>
            <w:tcW w:type="dxa" w:w="220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Terminerinnerungen, Buchungs-CTA, Kundenservice</w:t>
            </w:r>
          </w:p>
        </w:tc>
        <w:tc>
          <w:tcPr>
            <w:tcW w:type="dxa" w:w="247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Pro-Nachricht-Preismodell seit 1.7.2025; Utility-Nachrichten im 24-Std.-Fenster kostenlos</w:t>
            </w:r>
          </w:p>
        </w:tc>
        <w:tc>
          <w:tcPr>
            <w:tcW w:type="dxa" w:w="302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Allgemeine KI-Chatbots seit 15.10.2025/15.01.2026 verboten – Assistent muss klar themengebunden (Buchung/Service) bleiben</w:t>
            </w:r>
          </w:p>
        </w:tc>
      </w:tr>
      <w:tr>
        <w:tc>
          <w:tcPr>
            <w:tcW w:type="dxa" w:w="1928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Google Business Profile API</w:t>
            </w:r>
          </w:p>
        </w:tc>
        <w:tc>
          <w:tcPr>
            <w:tcW w:type="dxa" w:w="220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Verwaltung Bewertungen/Fotos/Posts</w:t>
            </w:r>
          </w:p>
        </w:tc>
        <w:tc>
          <w:tcPr>
            <w:tcW w:type="dxa" w:w="2478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kostenlos, Nutzungsbedingungen beachten</w:t>
            </w:r>
          </w:p>
        </w:tc>
        <w:tc>
          <w:tcPr>
            <w:tcW w:type="dxa" w:w="302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Q&amp;A-API zum 3.11.2025 ohne Ersatz eingestellt – Bewertungsmanagement über Review-Endpunkte, nicht Q&amp;A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Google Places/Maps API</w:t>
            </w:r>
          </w:p>
        </w:tc>
        <w:tc>
          <w:tcPr>
            <w:tcW w:type="dxa" w:w="220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Standortdaten, Kartenintegration</w:t>
            </w:r>
          </w:p>
        </w:tc>
        <w:tc>
          <w:tcPr>
            <w:tcW w:type="dxa" w:w="247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seit 1.3.2025 pro-SKU-Freikontingente statt 200 USD/Monat pauschal</w:t>
            </w:r>
          </w:p>
        </w:tc>
        <w:tc>
          <w:tcPr>
            <w:tcW w:type="dxa" w:w="302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Legacy-Status älterer Places/Directions-Endpunkte beachten</w:t>
            </w:r>
          </w:p>
        </w:tc>
      </w:tr>
      <w:tr>
        <w:tc>
          <w:tcPr>
            <w:tcW w:type="dxa" w:w="1928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LLM-API fuer KI-Chat-Assistent</w:t>
            </w:r>
          </w:p>
        </w:tc>
        <w:tc>
          <w:tcPr>
            <w:tcW w:type="dxa" w:w="220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Sprachverständnis/Antwortgenerierung TR/EN/RU/DE</w:t>
            </w:r>
          </w:p>
        </w:tc>
        <w:tc>
          <w:tcPr>
            <w:tcW w:type="dxa" w:w="2478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z.B. Claude Haiku 4.5: 1$/5$ pro Mio. Token (ca. 37 USD/10.000 Tickets); Alternativen OpenAI GPT-5.4-mini, Google Gemini 2.5 Flash-Lite</w:t>
            </w:r>
          </w:p>
        </w:tc>
        <w:tc>
          <w:tcPr>
            <w:tcW w:type="dxa" w:w="302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Anbieterwahl nach Sprachqualität in allen 4 Sprachen zu testen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Akınsoft/Wolvox (POS/ERP, Markt-/Restaurant-Segment)</w:t>
            </w:r>
          </w:p>
        </w:tc>
        <w:tc>
          <w:tcPr>
            <w:tcW w:type="dxa" w:w="220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Kassendaten-Anbindung</w:t>
            </w:r>
          </w:p>
        </w:tc>
        <w:tc>
          <w:tcPr>
            <w:tcW w:type="dxa" w:w="247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lizenzabhängig</w:t>
            </w:r>
          </w:p>
        </w:tc>
        <w:tc>
          <w:tcPr>
            <w:tcW w:type="dxa" w:w="302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Nur dateibasierter XML-Austausch, keine moderne REST-/Webhook-API – erhöhter Integrationsaufwand; Alternativen Parasüt/Mikro bieten dokumentierte APIs</w:t>
            </w:r>
          </w:p>
        </w:tc>
      </w:tr>
      <w:tr>
        <w:tc>
          <w:tcPr>
            <w:tcW w:type="dxa" w:w="1928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Supabase (Next.js-Standard-Stack)</w:t>
            </w:r>
          </w:p>
        </w:tc>
        <w:tc>
          <w:tcPr>
            <w:tcW w:type="dxa" w:w="220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Datenbank/Auth/RLS für Buchungssystem, Kundenportal</w:t>
            </w:r>
          </w:p>
        </w:tc>
        <w:tc>
          <w:tcPr>
            <w:tcW w:type="dxa" w:w="2478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im Rahmen Projekt-Standard-Stack</w:t>
            </w:r>
          </w:p>
        </w:tc>
        <w:tc>
          <w:tcPr>
            <w:tcW w:type="dxa" w:w="302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Datenresidenz/KVKK-Grenzübertritt beachten (siehe Kapitel 2.4)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6.2 Abrechnungs-/Integrationsoptionen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Version 1 hat kein Endkunden-Zahlungsmodell – Terminbuchung und KI-Chat sind kostenlose Kundenservice-Funktionen, keine kostenpflichtige SaaS-Nutzung durch Endkunden. Eine Zahlungsintegration wird erst indirekt über die POS-Anbindung (Akınsoft) im Markt-/Restaurant-Segment relevant.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6.3 Gesamtbewertung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Version 1 hat keine kritischen, blockierenden Abhängigkeiten ausser den in IDEA.md gelisteten offenen Kundeninformationen (finale Hausnummer, Bestätigung Kundenname, Eigentuemerschaft hasteknolojim.com/Social-Media). Kein Wettbewerber kann den Start technisch blockieren, da keiner über vergleichbare Technik verfuegt (Kapitel 3). Die WhatsApp-Policy-Änderung (Meta, Okt. 2025/Jan. 2026) erfordert eine bewusste Abgrenzung des KI-Assistenten als Buchungs-/Serviceassistent, ist aber kein Show-Stopper.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Status-Update: Die WhatsApp-Zielnummer ist seit Bestätigung durch Emre Altuntaş kein offener Punkt mehr (+90 506 600 92 29, aktiv verlinkt in der gesamten Demo). Für die Präsentationsphase wurde zudem bewusst auf eine Supabase-Anbindung verzichtet – Buchungssystem, Kundenportal und Admin-Bereich laufen aktuell backend-frei über localStorage/sessionStorage im Browser, damit die Demo ohne Infrastrukturkosten sofort per Link teilbar ist. Diese Entscheidung ist reversibel: Das Next.js-Frontend ist bereits so strukturiert, dass die localStorage-Zugriffe (src/lib/demo-store.ts, src/lib/demo-bookings.ts) 1:1 durch Supabase-Aufrufe ersetzt werden können, ohne die UI-Komponenten neu zu bauen.</w:t>
      </w:r>
    </w:p>
    <w:p>
      <w:pPr>
        <w:pStyle w:val="Heading1"/>
        <w:pageBreakBefore/>
        <w:spacing w:after="240" w:before="0"/>
      </w:pPr>
      <w:r>
        <w:rPr>
          <w:rFonts w:ascii="Arial Narrow" w:cs="Arial Narrow" w:eastAsia="Arial Narrow" w:hAnsi="Arial Narrow"/>
          <w:b/>
          <w:bCs/>
          <w:color w:val="1E3A5F"/>
          <w:sz w:val="32"/>
          <w:szCs w:val="32"/>
        </w:rPr>
        <w:t xml:space="preserve">Kapitel 7: Anforderungen Version 1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7.1 Hauptprozesse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47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9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719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1079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84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Anmerkung (Stand: 06.07.2026)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S-01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Homepage mit AIDA-Kern (Attention-Interest-Desire-Action) und Verzweigung in 6 Segmentseiten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Übertroffen: 8-stufiges AIDASLove-Modell statt reinem AIDA-Kern, mit animierter Hero-Szene.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S-02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6 Zielgruppen-Segmentseiten (Privathaushalt, Neubau/Bauträger, Hotellerie, Markt, Gastronomie, Gewerbe/Parkflächen)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Alle 6 Segmentseiten live, je mit eigener Illustration und Vorher/Nachher-Vergleich (siehe 7.4).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S-03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Mehrsprachigkeit TR/EN/RU/DE fuer alle Kernseiten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Vollständige strukturelle Paritaet aller 4 Sprachen, programmatisch geprueft.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S-04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Strukturierte Foto-/Referenzgalerie je Segment (KI-generierte Platzhalterbilder, klar gekennzeichnet)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 (Demo)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Illustrierte Platzhalter, klar als „Örnek Görünüm“ gekennzeichnet; echte Fotos ersetzen sie 1:1 an gleicher Stelle.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S-05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GEO-optimierte Trust-Center-Unterseite (Zertifikate, KVKK-Hinweise, FAQ-Struktur)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Trust-Center mit 5 realen Inhaltsblöcken (Über uns, KVKK, Zertifikate, Bewertungen, Kontakt).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T-01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Online-Terminbuchungssystem (Besichtigung/Installation/Wartung)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 (Demo)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Funktionsfähiges Formular; Daten aktuell im Browser (localStorage) statt Supabase, siehe Kapitel 6.3.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T-02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KI-Chat-Assistent (24/7), themengebunden, qualifiziert nach Segment vor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Übertroffen: zwei Modi – echtes Claude via optionalem API-Key ODER kostenloser regelbasierter Assistent (TR/EN/RU/DE inkl. kyrillischer Eingabe), ohne Kosten/Account.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T-03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Anbindung KI-Chat an Buchungssystem (automatischer Termineintrag)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Soll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Teilweise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Nicht der Chat, sondern der neue Konfigurator (siehe 7.4) befüllt die Buchung vor; Absenden bleibt manuell.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T-04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WhatsApp-Kontakt-CTA als priorisierter Hauptkanal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Jetzt live: bestätigte Nummer von Emre Altuntaş aktiv verlinkt (zuvor Platzhalter-Zustand).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V-01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Google-Business-Profil-Verknüpfung + schema.org LocalBusiness/Service-Markup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Teilweise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schema.org-Markup vollständig umgesetzt; echte Google-Business-Profil-Verknüpfung fehlt (kein Kundenkonto).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V-02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Bewertungs-Sammel-Prozess (Anfrage nach Projektabschluss)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Offen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Nur beispielhafte, klar gekennzeichnete Demo-Bewertungen im Admin-Bereich; kein echter Sammelprozess ohne Backend/GBP.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V-03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Bewertungs-Management-Prozess (aktives Beantworten innerhalb 48 Std.)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Soll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Offen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Gleicher Grund wie V-02: kein echtes Antwort-/Management-Werkzeug fuer Bewertungen vorhanden.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V-04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Instagram-Live-Feed-Widget (sobald Account final bestätigt)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Kann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Teilweise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Oberfläche fertig und einsatzbereit; aktiviert sich erst nach Kontobestätigung, echte Live-Anbindung offen.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A-01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Rollenbasierter Admin-Bereich fuer Hastek-Mitarbeitende (Buchungen, Leads einsehen)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 (Demo)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Funktionsfähig mit Demo-Zugangsdaten (Buchungen/Bewertungen einsehen); kein granulares Rollenmodell.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7.2 Basisfunktionalitäten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47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9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719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1079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84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Anmerkung (Stand: 06.07.2026)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B-01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Rollen- und Rechteprinzip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Teilweise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Nur eine Admin-Rolle vorhanden, keine granulare Rechtevergabe.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B-02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Anmeldung und Registrierung (E-Mail mit Bestätigung, fuer Admin-Bereich)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Offen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Demo-Zugangsdaten fest hinterlegt; kein echter Registrierungs-/Bestätigungsfluss.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B-03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Passwort zurücksetzen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Offen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Keine Passwort-Zuruecksetzen-Funktion vorhanden.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B-04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Admin-Bereich fuer Nutzerverwaltung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Offen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Dashboard zeigt nur Buchungen/Bewertungen, keine Nutzerverwaltung.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B-05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Profilseite (fuer Admin-Nutzer)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Offen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Keine eigene Profilseite fuer Admin-Nutzer vorhanden.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B-06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Dashboard als Startseite (Admin-Bereich: Buchungen/Leads)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 (Demo)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Admin-Dashboard als Startseite nach Login funktionsfähig.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B-07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Navigation mit Breadcrumbs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Offen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Header-Navigation statt Breadcrumbs; ein schema.org-BreadcrumbList existiert nur unsichtbar für Suchmaschinen, nicht als UI.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B-08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Benachrichtigungssystem (In-App und/oder E-Mail bei neuer Buchung)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Soll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Offen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Keine E-Mail-/In-App-Benachrichtigung bei neuer Buchung (kein Backend).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B-09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Spracheinstellungen (Türkisch, Englisch, Russisch, Deutsch)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Alle 4 Sprachen live umschaltbar.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B-10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Dunkel/Hell-Modus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Vollständiger Dark/Light-Modus mit Systemerkennung und Persistenz.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B-11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FAQ und Hilfebereich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Soll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FAQ-Seite plus zusätzliches FAQPage-schema.org-Markup fuer GEO.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B-12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AGB, Impressum, Datenschutzerklärung (mehrsprachig)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Vollständig in 4 Sprachen, KVKK-first aufgebaut.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B-13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Cookie-Banner nach DSGVO/KVKK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Zustimmungssteuerung funktionsfähig, verlinkt zur Datenschutzseite.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B-14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DSGVO-/KVKK-Funktionen (Daten exportieren, Konto löschen)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Offen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Kein Datenexport/Konto-Löschen möglich – mangels Backend existieren keine echten personenbezogenen Konten.</w:t>
            </w:r>
          </w:p>
        </w:tc>
      </w:tr>
      <w:tr>
        <w:tc>
          <w:tcPr>
            <w:tcW w:type="dxa" w:w="64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B-15</w:t>
            </w:r>
          </w:p>
        </w:tc>
        <w:tc>
          <w:tcPr>
            <w:tcW w:type="dxa" w:w="330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Funktionsstufen-Modell: MVP-Basisfunktionen vs. Premium-Ausbaustufen 2/3 (kein Endkunden-Zahlmodell, siehe Kapitel 6.2)</w:t>
            </w:r>
          </w:p>
        </w:tc>
        <w:tc>
          <w:tcPr>
            <w:tcW w:type="dxa" w:w="71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</w:t>
            </w:r>
          </w:p>
        </w:tc>
        <w:tc>
          <w:tcPr>
            <w:tcW w:type="dxa" w:w="388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Weiterhin zutreffend: kein Zahlmodell, keine Preisstufen im Code.</w:t>
            </w:r>
          </w:p>
        </w:tc>
      </w:tr>
      <w:tr>
        <w:tc>
          <w:tcPr>
            <w:tcW w:type="dxa" w:w="64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B-16</w:t>
            </w:r>
          </w:p>
        </w:tc>
        <w:tc>
          <w:tcPr>
            <w:tcW w:type="dxa" w:w="330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Kein Free/Premium-Upgrade durch Endkunden – Ausbaustufen sind interne Weiterentwicklungen (siehe 7.3)</w:t>
            </w:r>
          </w:p>
        </w:tc>
        <w:tc>
          <w:tcPr>
            <w:tcW w:type="dxa" w:w="71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Muss</w:t>
            </w:r>
          </w:p>
        </w:tc>
        <w:tc>
          <w:tcPr>
            <w:tcW w:type="dxa" w:w="107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Umgesetzt</w:t>
            </w:r>
          </w:p>
        </w:tc>
        <w:tc>
          <w:tcPr>
            <w:tcW w:type="dxa" w:w="3884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Weiterhin zutreffend: kein Endkunden-Upgrade-Mechanismus vorhanden.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7.3 Scope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Die ursprünglich für V1 als „In Scope“ geplanten Punkte (Homepage, 6 Segmentseiten, Mehrsprachigkeit, Buchungssystem, KI-Chat, Trust-Center) sind vollständig umgesetzt (Details: 7.1). Die folgende Tabelle zeigt den wichtigsten Befund dieses Status-Updates: Alle sechs urspruenglich für Ausbaustufe 2/3 vorgesehenen Punkte wurden bereits als Demo-Prototypen realisiert, deutlich frueher als geplant.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707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Ursprünglich für Ausbaustufe 2/3 geplant</w:t>
            </w:r>
          </w:p>
        </w:tc>
        <w:tc>
          <w:tcPr>
            <w:tcW w:type="dxa" w:w="5931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Status in der aktuellen Demo (Stand: 06.07.2026)</w:t>
            </w:r>
          </w:p>
        </w:tc>
      </w:tr>
      <w:tr>
        <w:tc>
          <w:tcPr>
            <w:tcW w:type="dxa" w:w="370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Interaktiver Leistungs-Konfigurator („Paket-Builder“)</w:t>
            </w:r>
          </w:p>
        </w:tc>
        <w:tc>
          <w:tcPr>
            <w:tcW w:type="dxa" w:w="593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Bereits umgesetzt (Demo): 3-Schritte-Assistent empfiehlt Segment + bis zu 6 Systeme und befüllt automatisch die Buchung (Details: 7.4).</w:t>
            </w:r>
          </w:p>
        </w:tc>
      </w:tr>
      <w:tr>
        <w:tc>
          <w:tcPr>
            <w:tcW w:type="dxa" w:w="370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QR-Code-Wartungshistorie pro installiertem Gerät</w:t>
            </w:r>
          </w:p>
        </w:tc>
        <w:tc>
          <w:tcPr>
            <w:tcW w:type="dxa" w:w="593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Teilweise umgesetzt: echte Wartungshistorie pro Gerät über einen Demo-Code-Link abrufbar; der Code selbst ist noch kein scannbarer QR-Code, sondern ein gestalterisches Platzhaltersymbol.</w:t>
            </w:r>
          </w:p>
        </w:tc>
      </w:tr>
      <w:tr>
        <w:tc>
          <w:tcPr>
            <w:tcW w:type="dxa" w:w="370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Automatisierte WhatsApp-Wartungserinnerungen</w:t>
            </w:r>
          </w:p>
        </w:tc>
        <w:tc>
          <w:tcPr>
            <w:tcW w:type="dxa" w:w="593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Teilweise umgesetzt (Demo): Einstellungen + Nachrichtenvorschau im Kundenportal fertig; automatischer Versand über die WhatsApp Business API steht noch aus. Urspruenglicher Blocker (WhatsApp-Nummer) ist behoben.</w:t>
            </w:r>
          </w:p>
        </w:tc>
      </w:tr>
      <w:tr>
        <w:tc>
          <w:tcPr>
            <w:tcW w:type="dxa" w:w="370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Kunden-Login-Portal (Wartungsverträge/Rechnungen/Tickets)</w:t>
            </w:r>
          </w:p>
        </w:tc>
        <w:tc>
          <w:tcPr>
            <w:tcW w:type="dxa" w:w="593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Teilweise umgesetzt: Login, Termine, Geräte und Erinnerungen funktionieren; Wartungsverträge/Rechnungen waren nie Teil dieser Demo.</w:t>
            </w:r>
          </w:p>
        </w:tc>
      </w:tr>
      <w:tr>
        <w:tc>
          <w:tcPr>
            <w:tcW w:type="dxa" w:w="370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Live-Referenz-Showroom (Kamera-Demo)</w:t>
            </w:r>
          </w:p>
        </w:tc>
        <w:tc>
          <w:tcPr>
            <w:tcW w:type="dxa" w:w="593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Bereits umgesetzt als klar gekennzeichnete Simulation: 4-Kamera-Wand mit Bewegungserkennung/REC-Anzeige, ausdrücklich als Demonstration markiert, kein echter Videofeed.</w:t>
            </w:r>
          </w:p>
        </w:tc>
      </w:tr>
      <w:tr>
        <w:tc>
          <w:tcPr>
            <w:tcW w:type="dxa" w:w="370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Instagram-Live-Feed-Widget</w:t>
            </w:r>
          </w:p>
        </w:tc>
        <w:tc>
          <w:tcPr>
            <w:tcW w:type="dxa" w:w="593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Oberfläche fertig; aktiviert sich erst nach Bestätigung der Konto-Eigentümerschaft (siehe V-04).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7.4 Zusätzliche Funktionen (über den ursprünglichen Scope hinaus umgesetzt)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Über die in Kapitel 7.1–7.3 beschriebenen Anforderungen hinaus wurden folgende, im ursprünglichen Anforderungsdokument nicht vorgesehene Funktionen umgesetzt und gegen den Quellcode verifiziert: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52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5386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Vorteil fuer den Kunden</w:t>
            </w:r>
          </w:p>
        </w:tc>
      </w:tr>
      <w:tr>
        <w:tc>
          <w:tcPr>
            <w:tcW w:type="dxa" w:w="425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Vorher/Nachher-Vergleichsregler (Villa &amp; Ladengeschäft)</w:t>
            </w:r>
          </w:p>
        </w:tc>
        <w:tc>
          <w:tcPr>
            <w:tcW w:type="dxa" w:w="538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Macht den Sicherheitsgewinn sofort sichtbar und emotional erlebbar – ziehbar per Maus, Touch und Tastatur.</w:t>
            </w:r>
          </w:p>
        </w:tc>
      </w:tr>
      <w:tr>
        <w:tc>
          <w:tcPr>
            <w:tcW w:type="dxa" w:w="4252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Premium-Designsystem „Kara Elmas“ (Gold/Obsidian) mit 8 animierten Illustrationen</w:t>
            </w:r>
          </w:p>
        </w:tc>
        <w:tc>
          <w:tcPr>
            <w:tcW w:type="dxa" w:w="538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Edler, unverwechselbarer Markenauftritt – genau die Differenzierung, die laut Kapitel 3 keinem der 11 Wettbewerber gelingt.</w:t>
            </w:r>
          </w:p>
        </w:tc>
      </w:tr>
      <w:tr>
        <w:tc>
          <w:tcPr>
            <w:tcW w:type="dxa" w:w="425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Kostenloser regelbasierter KI-Assistent (TR/EN/RU/DE, inkl. kyrillischer Eingabe)</w:t>
            </w:r>
          </w:p>
        </w:tc>
        <w:tc>
          <w:tcPr>
            <w:tcW w:type="dxa" w:w="538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Beantwortet Freitextfragen live, ohne API-Kosten oder Account – funktioniert auch über den geteilten Demo-Link.</w:t>
            </w:r>
          </w:p>
        </w:tc>
      </w:tr>
      <w:tr>
        <w:tc>
          <w:tcPr>
            <w:tcW w:type="dxa" w:w="4252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Schwebende, animierte WhatsApp- (grün) und KI-Chat-Buttons (schwarz)</w:t>
            </w:r>
          </w:p>
        </w:tc>
        <w:tc>
          <w:tcPr>
            <w:tcW w:type="dxa" w:w="538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Der priorisierte Kontaktweg ist auf jeder Seite sofort sichtbar und einladend, auf Mobil und Desktop.</w:t>
            </w:r>
          </w:p>
        </w:tc>
      </w:tr>
      <w:tr>
        <w:tc>
          <w:tcPr>
            <w:tcW w:type="dxa" w:w="425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Seitenübergänge (Page Transitions) bei jedem Routenwechsel</w:t>
            </w:r>
          </w:p>
        </w:tc>
        <w:tc>
          <w:tcPr>
            <w:tcW w:type="dxa" w:w="538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Wirkt hochwertiger und ruhiger als harte Seitenwechsel, ohne Ladezeit-Nachteil.</w:t>
            </w:r>
          </w:p>
        </w:tc>
      </w:tr>
      <w:tr>
        <w:tc>
          <w:tcPr>
            <w:tcW w:type="dxa" w:w="4252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Erweiterte GEO-Schemas (WebSite/Organization/FAQPage/Service+Breadcrumb) + sichtbare KI-Zusammenfassung</w:t>
            </w:r>
          </w:p>
        </w:tc>
        <w:tc>
          <w:tcPr>
            <w:tcW w:type="dxa" w:w="5386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Erhöht die Chance, in KI-Antwortmaschinen (ChatGPT, Perplexity, Google AI Overviews) genannt zu werden – siehe Kapitel 2.2/8.1.</w:t>
            </w:r>
          </w:p>
        </w:tc>
      </w:tr>
      <w:tr>
        <w:tc>
          <w:tcPr>
            <w:tcW w:type="dxa" w:w="425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Cinematische animierte Hero-Nachtszene mit Scroll-Choreografie</w:t>
            </w:r>
          </w:p>
        </w:tc>
        <w:tc>
          <w:tcPr>
            <w:tcW w:type="dxa" w:w="538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Erzeugt einen sofortigen „Wow“-Moment auf der Startseite und vermittelt das Sicherheits-/Automatisierungsgefühl visuell statt nur textlich.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 Narrow" w:cs="Arial Narrow" w:eastAsia="Arial Narrow" w:hAnsi="Arial Narrow"/>
          <w:b/>
          <w:bCs/>
          <w:color w:val="1E3A5F"/>
          <w:sz w:val="32"/>
          <w:szCs w:val="32"/>
        </w:rPr>
        <w:t xml:space="preserve">Kapitel 8: Chancen und Risiken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8.1 Chancen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77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Chance</w:t>
            </w:r>
          </w:p>
        </w:tc>
        <w:tc>
          <w:tcPr>
            <w:tcW w:type="dxa" w:w="6961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Begründung (mit Quelle)</w:t>
            </w:r>
          </w:p>
        </w:tc>
      </w:tr>
      <w:tr>
        <w:tc>
          <w:tcPr>
            <w:tcW w:type="dxa" w:w="267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Erstes Google-Bewertungsprofil im Markt</w:t>
            </w:r>
          </w:p>
        </w:tc>
        <w:tc>
          <w:tcPr>
            <w:tcW w:type="dxa" w:w="696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 von 11 Wettbewerbern verifiziert vorhanden (eigene Recherche); 97% lesen Bewertungen vor Kaufentscheidung, 50+ Bewertungen = 266% häufiger im Local Pack (BrightLocal 11.02.2026; Searchlab 17.03.2026)</w:t>
            </w:r>
          </w:p>
        </w:tc>
      </w:tr>
      <w:tr>
        <w:tc>
          <w:tcPr>
            <w:tcW w:type="dxa" w:w="267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Wachsende, zahlungskräftige Zielgruppe</w:t>
            </w:r>
          </w:p>
        </w:tc>
        <w:tc>
          <w:tcPr>
            <w:tcW w:type="dxa" w:w="696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15.225 russische Immobilienkäufe in Alanya 2022–2025; Alanya-Bevölkerungswachstum +2,67% 2025 (yenialanya.com 11.06.2026; mansetalanya.com 09.02.2026)</w:t>
            </w:r>
          </w:p>
        </w:tc>
      </w:tr>
      <w:tr>
        <w:tc>
          <w:tcPr>
            <w:tcW w:type="dxa" w:w="267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GEO als First-Mover-Vorteil</w:t>
            </w:r>
          </w:p>
        </w:tc>
        <w:tc>
          <w:tcPr>
            <w:tcW w:type="dxa" w:w="696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Gartner erwartet 25% Rückgang klassischer Suchanfragen zugunsten KI-Antwortmaschinen 2026; KI-Engines zitieren typischerweise nur 2–7 Domains pro Antwort (Search Engine Land, 23.02.2026)</w:t>
            </w:r>
          </w:p>
        </w:tc>
      </w:tr>
      <w:tr>
        <w:tc>
          <w:tcPr>
            <w:tcW w:type="dxa" w:w="267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Infrastruktur-Rückenwind</w:t>
            </w:r>
          </w:p>
        </w:tc>
        <w:tc>
          <w:tcPr>
            <w:tcW w:type="dxa" w:w="696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Flughafenausbau Gazipaşa, neue Wohnkomplexe MIT Smart-Home-Systemen bis 2030 (gazetealanya.com 23.02.2026; Yekta Homes 18.07.2025)</w:t>
            </w:r>
          </w:p>
        </w:tc>
      </w:tr>
      <w:tr>
        <w:tc>
          <w:tcPr>
            <w:tcW w:type="dxa" w:w="267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Renovierungssegment</w:t>
            </w:r>
          </w:p>
        </w:tc>
        <w:tc>
          <w:tcPr>
            <w:tcW w:type="dxa" w:w="696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~18.000 Altbauten in Antalya benötigen Verstärkung/Neubau, Nachrüstungssegment mit 25% Wachstum prognostiziert (KiTalent, 12.04.2026)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8.2 Risiken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95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3771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Warum es eintreten kann</w:t>
            </w:r>
          </w:p>
        </w:tc>
        <w:tc>
          <w:tcPr>
            <w:tcW w:type="dxa" w:w="3771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Gegenmassnahme</w:t>
            </w:r>
          </w:p>
        </w:tc>
      </w:tr>
      <w:tr>
        <w:tc>
          <w:tcPr>
            <w:tcW w:type="dxa" w:w="209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Währungsrisiko</w:t>
            </w:r>
          </w:p>
        </w:tc>
        <w:tc>
          <w:tcPr>
            <w:tcW w:type="dxa" w:w="377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Lira verlor 17,4% ggue. USD in 12 Monaten (03.07.2026: 46,79 TRY/USD); Inflationsprognose 2026 zwischen 22% (ING) und 28,9% (S&amp;P Global)</w:t>
            </w:r>
          </w:p>
        </w:tc>
        <w:tc>
          <w:tcPr>
            <w:tcW w:type="dxa" w:w="377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API-/Lizenzkosten in USD budgetieren, TL-Preise mit Pufferspanne kalkulieren</w:t>
            </w:r>
          </w:p>
        </w:tc>
      </w:tr>
      <w:tr>
        <w:tc>
          <w:tcPr>
            <w:tcW w:type="dxa" w:w="209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Regulatorisches Risiko KVKK/KI</w:t>
            </w:r>
          </w:p>
        </w:tc>
        <w:tc>
          <w:tcPr>
            <w:tcW w:type="dxa" w:w="377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Human-in-the-loop-Pflicht seit 2026 (nesilteknoloji.com, 11.02.2026)</w:t>
            </w:r>
          </w:p>
        </w:tc>
        <w:tc>
          <w:tcPr>
            <w:tcW w:type="dxa" w:w="377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KI-Chat darf keine automatisierten, folgenreichen Entscheidungen ohne menschliche Prüfung treffen</w:t>
            </w:r>
          </w:p>
        </w:tc>
      </w:tr>
      <w:tr>
        <w:tc>
          <w:tcPr>
            <w:tcW w:type="dxa" w:w="209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WhatsApp-Policy-Risiko</w:t>
            </w:r>
          </w:p>
        </w:tc>
        <w:tc>
          <w:tcPr>
            <w:tcW w:type="dxa" w:w="377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Verbot allgemeiner KI-Chatbots seit Okt. 2025/Jan. 2026 (TechCrunch, 18.10.2025)</w:t>
            </w:r>
          </w:p>
        </w:tc>
        <w:tc>
          <w:tcPr>
            <w:tcW w:type="dxa" w:w="377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KI-Assistent explizit als themengebundenen Buchungs-/Serviceassistenten konzipieren und dokumentieren</w:t>
            </w:r>
          </w:p>
        </w:tc>
      </w:tr>
      <w:tr>
        <w:tc>
          <w:tcPr>
            <w:tcW w:type="dxa" w:w="209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Cyber-Sicherheitsrisiko vernetzter Kameras</w:t>
            </w:r>
          </w:p>
        </w:tc>
        <w:tc>
          <w:tcPr>
            <w:tcW w:type="dxa" w:w="377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Dokumentierte Angriffe auf Hikvision/Dahua/TP-Link-Kameras 2026 (Check Point Research 04.03.2026; SecurityWeek 19.01.2026)</w:t>
            </w:r>
          </w:p>
        </w:tc>
        <w:tc>
          <w:tcPr>
            <w:tcW w:type="dxa" w:w="377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Firmware-Update-Prozess und Passwort-Policy als Teil des Wartungsvertrags kommunizieren</w:t>
            </w:r>
          </w:p>
        </w:tc>
      </w:tr>
      <w:tr>
        <w:tc>
          <w:tcPr>
            <w:tcW w:type="dxa" w:w="209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Wettbewerbsrisiko durch Nachahmung</w:t>
            </w:r>
          </w:p>
        </w:tc>
        <w:tc>
          <w:tcPr>
            <w:tcW w:type="dxa" w:w="377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Sobald ein Wettbewerber die identifizierte Lücke (Bewertungen, Mehrsprachigkeit, GEO) erkennt, kann er nachziehen</w:t>
            </w:r>
          </w:p>
        </w:tc>
        <w:tc>
          <w:tcPr>
            <w:tcW w:type="dxa" w:w="377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Geschwindigkeit (Kapitel 9) und edler Premium-Designauftritt als schwerer kopierbare Differenzierung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 Narrow" w:cs="Arial Narrow" w:eastAsia="Arial Narrow" w:hAnsi="Arial Narrow"/>
          <w:b/>
          <w:bCs/>
          <w:color w:val="1E3A5F"/>
          <w:sz w:val="32"/>
          <w:szCs w:val="32"/>
        </w:rPr>
        <w:t xml:space="preserve">Kapitel 9: Umsetzungsplan Version 1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9.1 Entwicklungsansatz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Tech-Stack: Next.js, TypeScript, Tailwind CSS, Supabase, Vercel (Projekt-Standard-Stack). Werkzeuge: GitHub Copilot Agents (@planner → @developer) fuer iterative, KI-gestützte Umsetzung. Team: WAMOCON GmbH.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9.2 Umsetzungsplan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377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41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5852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37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Tag 1–3</w:t>
            </w:r>
          </w:p>
        </w:tc>
        <w:tc>
          <w:tcPr>
            <w:tcW w:type="dxa" w:w="241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Hauptprozesse</w:t>
            </w:r>
          </w:p>
        </w:tc>
        <w:tc>
          <w:tcPr>
            <w:tcW w:type="dxa" w:w="585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Homepage + 6 Segmentseiten, i18n-Grundgerüst TR/EN/RU/DE, Google-Business-Profil-Verknüpfung + schema.org-Markup</w:t>
            </w:r>
          </w:p>
        </w:tc>
      </w:tr>
      <w:tr>
        <w:tc>
          <w:tcPr>
            <w:tcW w:type="dxa" w:w="137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Tag 3–5</w:t>
            </w:r>
          </w:p>
        </w:tc>
        <w:tc>
          <w:tcPr>
            <w:tcW w:type="dxa" w:w="241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Buchungssystem &amp; KI-Chat</w:t>
            </w:r>
          </w:p>
        </w:tc>
        <w:tc>
          <w:tcPr>
            <w:tcW w:type="dxa" w:w="5852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Online-Terminbuchungssystem (Supabase-Datenmodell), themengebundener KI-Chat-Assistent, WhatsApp-CTA</w:t>
            </w:r>
          </w:p>
        </w:tc>
      </w:tr>
      <w:tr>
        <w:tc>
          <w:tcPr>
            <w:tcW w:type="dxa" w:w="137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Tag 5–6</w:t>
            </w:r>
          </w:p>
        </w:tc>
        <w:tc>
          <w:tcPr>
            <w:tcW w:type="dxa" w:w="241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Testing und Bugfixing</w:t>
            </w:r>
          </w:p>
        </w:tc>
        <w:tc>
          <w:tcPr>
            <w:tcW w:type="dxa" w:w="585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Funktionstests aller 4 Sprachen, Buchungsfluss-Tests, KI-Chat-Antwortqualität</w:t>
            </w:r>
          </w:p>
        </w:tc>
      </w:tr>
      <w:tr>
        <w:tc>
          <w:tcPr>
            <w:tcW w:type="dxa" w:w="1377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Tag 6–7</w:t>
            </w:r>
          </w:p>
        </w:tc>
        <w:tc>
          <w:tcPr>
            <w:tcW w:type="dxa" w:w="241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Basisfunktionalitäten</w:t>
            </w:r>
          </w:p>
        </w:tc>
        <w:tc>
          <w:tcPr>
            <w:tcW w:type="dxa" w:w="5852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Admin-Bereich, DSGVO-/KVKK-Funktionen, Cookie-Banner, Impressum/AGB, Dark/Light-Mode</w:t>
            </w:r>
          </w:p>
        </w:tc>
      </w:tr>
      <w:tr>
        <w:tc>
          <w:tcPr>
            <w:tcW w:type="dxa" w:w="1377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Tag 7–8</w:t>
            </w:r>
          </w:p>
        </w:tc>
        <w:tc>
          <w:tcPr>
            <w:tcW w:type="dxa" w:w="241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Puffer</w:t>
            </w:r>
          </w:p>
        </w:tc>
        <w:tc>
          <w:tcPr>
            <w:tcW w:type="dxa" w:w="585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Trust-Center-Seite, GEO-Feinschliff, finale Korrektur nach Kundenfeedback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Hinweis: Realistisch ist Version 1 ein lauffähiger Prototyp mit den Muss-Anforderungen aus Kapitel 7.1/7.2, kein fertiges Endprodukt. Ausbaustufen 2/3 (siehe Kapitel 7.3, Out of Scope) folgen nach Kundenfeedback aus dem MVP-Betrieb.</w:t>
      </w:r>
    </w:p>
    <w:p>
      <w:pPr>
        <w:pStyle w:val="Heading2"/>
        <w:spacing w:after="160" w:before="240"/>
      </w:pPr>
      <w:r>
        <w:rPr>
          <w:rFonts w:ascii="Arial Narrow" w:cs="Arial Narrow" w:eastAsia="Arial Narrow" w:hAnsi="Arial Narrow"/>
          <w:b/>
          <w:bCs/>
          <w:color w:val="1E3A5F"/>
          <w:sz w:val="26"/>
          <w:szCs w:val="26"/>
        </w:rPr>
        <w:t xml:space="preserve">9.3 Status-Update (Stand: 06.07.2026)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Die tatsächliche Umsetzung ist über den oben skizzierten Plan hinausgegangen: Statt nur der Muss-Anforderungen aus 7.1/7.2 wurden bereits alle sechs für Ausbaustufe 2/3 vorgesehenen Funktionen prototypisch realisiert (Details: Kapitel 7.3/7.4). Die Demo ist unter https://hastekgroup.vercel.app in allen vier Sprachen live und per Link mit dem Kunden teilbar (Vercel-Hosting, wie im Standard-Stack oben vorgesehen).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Konkreter nächster Schritt nach Kundenfreigabe: Migration von localStorage/sessionStorage auf Supabase (Datenbank/Auth/RLS) für Buchungssystem, Kundenportal und Admin-Bereich, damit aus den Basisfunktionalitäten mit Status „Offen“ (Kapitel 7.2: Registrierung, Passwort-Zuruecksetzen, Nutzerverwaltung, Benachrichtigungen, DSGVO-/KVKK-Datenfunktionen) echte, produktive Funktionen werden.</w:t>
      </w:r>
    </w:p>
    <w:p>
      <w:pPr>
        <w:pStyle w:val="Heading1"/>
        <w:pageBreakBefore/>
        <w:spacing w:after="240" w:before="0"/>
      </w:pPr>
      <w:r>
        <w:rPr>
          <w:rFonts w:ascii="Arial Narrow" w:cs="Arial Narrow" w:eastAsia="Arial Narrow" w:hAnsi="Arial Narrow"/>
          <w:b/>
          <w:bCs/>
          <w:color w:val="1E3A5F"/>
          <w:sz w:val="32"/>
          <w:szCs w:val="32"/>
        </w:rPr>
        <w:t xml:space="preserve">Quellenverzeichnis</w:t>
      </w:r>
    </w:p>
    <w:p>
      <w:pPr>
        <w:spacing w:after="160"/>
      </w:pPr>
      <w:r>
        <w:rPr>
          <w:rFonts w:ascii="Arial Narrow" w:cs="Arial Narrow" w:eastAsia="Arial Narrow" w:hAnsi="Arial Narrow"/>
          <w:sz w:val="22"/>
          <w:szCs w:val="22"/>
        </w:rPr>
        <w:t xml:space="preserve">Alle Quellen wurden am oder nach dem 04.07.2025 veröffentlicht (Stichtagsregel: nicht älter als 1 Jahr). Themen, zu denen keine ausreichend aktuelle, prüfbare Quelle gefunden wurde, sind in den jeweiligen Kapiteln als Daten-Lücke transparent ausgewiesen statt mit einer veralteten Quelle belegt.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41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559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Quelle/URL</w:t>
            </w:r>
          </w:p>
        </w:tc>
        <w:tc>
          <w:tcPr>
            <w:tcW w:type="dxa" w:w="3855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1483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Veröffentlichungsdatum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yenialanya.com – Ruslar Alanya'dan vazgeçmiyor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Russische Immobilienkäufe Alanya 2022–2026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11.06.2026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yenialanya.com – TÜİK Verileri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Nationale Immobilienverkäufe an Ausländer Mai 2026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18.06.2026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KiTalent – Antalya Coastal Construction Boom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Ausländerkäufe Antalya-Provinz, Bautrends, Nachrüstsegment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12.04.2026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4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mansetalanya.com – Alanya'nın Yeni Nüfusu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Bevölkerungswachstum Alanya 2025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09.02.2026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5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newlevel-group.com – Residence Permit Zones 2026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Aufenthaltstitel-Regelung nach Stadtviertel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18.01.2026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6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antalyahomes.com – Antalya Real Estate Market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Nationalitäten-Mix Immobilienmarkt Antalya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29.12.2025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7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NextMSC – Turkey Real Estate Market Size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Marktvolumen/CAGR türkischer Immobilienmarkt bis 2030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04.06.2026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8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Yekta Homes – Alanya Real Estate 2030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5 Schlüsselveränderungen Alanya bis 2030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18.07.2025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9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gazetealanya.com – Alanya Investitionen 2026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Flughafenausbau, Infrastrukturprojekte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23.02.2026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10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Precedence Research – Smart Home Security Market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Globaler Smart-Home-Security-Markt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25.02.2026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11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Esenyel Partners – 2026 KVKK Administrative Fines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KVKK-Bussgeldrahmen 2026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29.12.2025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12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nesilteknoloji.com – 2026 KVKK Cezaları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KVKK Human-in-the-Loop-Pflicht, Meldefristen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11.02.2026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13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Istanbul Lawyer Firm – KVKK Cross-Border Transfers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Grenzüberschreitender Datentransfer KVKK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21.08.2025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14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merttelekom.com – Yangın Algılama Sistemleri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Brandschutzzertifizierung TS EN 54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31.07.2025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15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KiviERP – e-Fatura Zorunluluğu 2026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E-Rechnungspflicht Tuerkei ab 2026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30.09.2025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16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Meta for Developers – WhatsApp Pricing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WhatsApp Business API Preismodell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Juli 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17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TechCrunch – WhatsApp bars general-purpose chatbots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WhatsApp-Verbot allgemeiner KI-Chatbots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18.10.2025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18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respond.io – WhatsApp 2026 AI Policy Explained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Details WhatsApp-KI-Policy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27.10.2025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19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Meta for Developers – Messaging Limits Changes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WhatsApp Nachrichtenlimits ab Okt. 2025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Oktober 2025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20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ppc.land – Google Business Profile Q&amp;A API discontinued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Einstellung Google Q&amp;A API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21.09.2025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21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Google for Developers – Business Profile API Change Log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Laufende API-Weiterentwicklung 2026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01.07.2026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22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Google for Developers – Maps Platform Billing FAQ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Preisänderung Google Places/Maps API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29.06.2026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23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Anthropic – Claude Platform Pricing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Claude-API-Preise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Juli 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24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OpenAI – API Pricing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GPT-API-Preise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Juli 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25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Google AI for Developers – Gemini API Pricing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Gemini-API-Preise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30.06.2026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26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Search Engine Land – GEO Full Guide 2026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Generative Engine Optimization Praxis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23.02.2026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27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Otterly.AI – llms.txt Experiment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GEO-Studie zu llms.txt-Wirksamkeit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05.02.2026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28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AKINSOFT Bilgi Bankası – Wolvox Integration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Akınsoft-POS-Integrationsverfahren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05.02.2026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29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Zenoti – 2025 Survey: Salon/Spa Booking Trends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Wirkung Online-Terminbuchung auf Conversion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06.10.2025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30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Salesforce – 2025 State of Service Report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KI-Akzeptanz bei Terminbuchung/Service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10.09.2025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31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Ringly.io – 61 AI Customer Service Statistics 2026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Wirkung KI-Chat auf Antwortzeiten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25.06.2026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32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BrightLocal – Local Consumer Review Survey 2026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Wirkung von Bewertungen auf Kaufentscheidung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11.02.2026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33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Whitespark – Local Search Ranking Factors 2026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Gewicht von Bewertungen im Local-SEO-Ranking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06.11.2025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34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Searchlab – Online Reviews Statistics 2026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Sichtbarkeit im Google Local Pack nach Bewertungsanzahl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17.03.2026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35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DHL – 2026 E-Commerce Trends Report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Grenzüberschreitendes Kaufverhalten, Lokalisierungslücke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02.06.2026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36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W3Techs – Content Language Usage Statistics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Sprachverteilung von Website-Inhalten weltweit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04.07.2026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37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Mordor Intelligence – Turkey Cybersecurity Market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Türkischer Cybersecurity-/KMU-Digitalisierungsmarkt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19.01.2026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38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Mordor Intelligence – Turkey ICT Market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Türkischer ICT-Markt, KMU-Anteil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28.01.2026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39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ING THINK – Turkish disinflation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Türkische Inflation Dezember 2025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05.01.2026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40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Bloomberg HT – S&amp;P Turkiye Enflasyon Tahmini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S&amp;P-Inflationsprognose Türkei 2026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26.03.2026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41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Forbes – Turkey's Economy Was Winning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Wirtschaftliche Auswirkungen Iran-Konflikt auf Türkei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04.04.2026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42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Trading Economics – Turkish Lira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USD/TRY-Wechselkurs Juli 2026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03.07.2026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43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Check Point Research – Iranian Targeting of IP Cameras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Cyberangriffe auf IP-Kameras im Nahen Osten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04.03.2026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44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SecurityWeek – TP-Link VIGI Vulnerability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Sicherheitslücke TP-Link-Überwachungskameras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19.01.2026</w:t>
            </w:r>
          </w:p>
        </w:tc>
      </w:tr>
      <w:tr>
        <w:tc>
          <w:tcPr>
            <w:tcW w:type="dxa" w:w="74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45</w:t>
            </w:r>
          </w:p>
        </w:tc>
        <w:tc>
          <w:tcPr>
            <w:tcW w:type="dxa" w:w="35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Forbes Technology Council – AI in Video Surveillance</w:t>
            </w:r>
          </w:p>
        </w:tc>
        <w:tc>
          <w:tcPr>
            <w:tcW w:type="dxa" w:w="385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KI-Trends in der Videoueberwachung 2026</w:t>
            </w:r>
          </w:p>
        </w:tc>
        <w:tc>
          <w:tcPr>
            <w:tcW w:type="dxa" w:w="148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02.03.2026</w:t>
            </w:r>
          </w:p>
        </w:tc>
      </w:tr>
      <w:tr>
        <w:tc>
          <w:tcPr>
            <w:tcW w:type="dxa" w:w="741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46</w:t>
            </w:r>
          </w:p>
        </w:tc>
        <w:tc>
          <w:tcPr>
            <w:tcW w:type="dxa" w:w="3559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Brivo – 5 Video Surveillance and AI Trends 2026</w:t>
            </w:r>
          </w:p>
        </w:tc>
        <w:tc>
          <w:tcPr>
            <w:tcW w:type="dxa" w:w="3855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KI-/Cloud-Trends Sicherheitsbranche 2026</w:t>
            </w:r>
          </w:p>
        </w:tc>
        <w:tc>
          <w:tcPr>
            <w:tcW w:type="dxa" w:w="1483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31.03.2026</w:t>
            </w:r>
          </w:p>
        </w:tc>
      </w:tr>
    </w:tbl>
    <w:sectPr>
      <w:headerReference w:type="default" r:id="rId7"/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 Narrow" w:cs="Arial Narrow" w:eastAsia="Arial Narrow" w:hAnsi="Arial Narrow"/>
        <w:color w:val="808080"/>
        <w:sz w:val="16"/>
        <w:szCs w:val="16"/>
      </w:rPr>
      <w:t xml:space="preserve">WAMOCON GmbH, Mergenthalerallee 79-81, 65760 Eschborn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2026-07-06T13:51:27.835Z</dcterms:created>
  <dcterms:modified xsi:type="dcterms:W3CDTF">2026-07-06T13:51:27.890Z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