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20"/>
        <w:jc w:val="center"/>
      </w:pPr>
      <w:r>
        <w:rPr>
          <w:b/>
          <w:color w:val="CC1111"/>
          <w:sz w:val="52"/>
        </w:rPr>
        <w:t>Präsentationsskript</w:t>
      </w:r>
    </w:p>
    <w:p>
      <w:pPr>
        <w:spacing w:after="80"/>
        <w:jc w:val="center"/>
      </w:pPr>
      <w:r>
        <w:rPr>
          <w:color w:val="444466"/>
          <w:sz w:val="28"/>
        </w:rPr>
        <w:t>LFA — Vorstellung bei der IHK</w:t>
      </w:r>
    </w:p>
    <w:p>
      <w:pPr>
        <w:spacing w:after="600"/>
        <w:jc w:val="center"/>
      </w:pPr>
      <w:r>
        <w:rPr>
          <w:color w:val="888899"/>
          <w:sz w:val="22"/>
        </w:rPr>
        <w:t>WAMOCON GmbH  ·  2026</w:t>
      </w:r>
    </w:p>
    <w:p>
      <w:pPr>
        <w:spacing w:after="120"/>
        <w:ind w:left="283"/>
      </w:pPr>
      <w:r>
        <w:rPr>
          <w:i/>
          <w:color w:val="555577"/>
          <w:sz w:val="20"/>
        </w:rPr>
        <w:t>ℹ  Kein Ablese-Text. Richtungspunkte — eigene Worte benutzen. Texte auf der Seite können sich noch ändern, Kernaussagen bleiben gleich.</w:t>
      </w:r>
    </w:p>
    <w:p>
      <w:r>
        <w:br w:type="page"/>
      </w:r>
    </w:p>
    <w:p>
      <w:pPr>
        <w:spacing w:before="80" w:after="80"/>
        <w:pBdr>
          <w:bottom w:val="single" w:sz="4" w:space="1" w:color="CCCCDD"/>
        </w:pBdr>
      </w:pPr>
    </w:p>
    <w:p>
      <w:pPr>
        <w:spacing w:before="280" w:after="80"/>
      </w:pPr>
      <w:r>
        <w:rPr>
          <w:b/>
          <w:color w:val="CC1111"/>
          <w:sz w:val="32"/>
        </w:rPr>
        <w:t>0  VOR DER SEITE — Einstieg (ohne Bildschirm)</w:t>
      </w:r>
    </w:p>
    <w:p>
      <w:pPr>
        <w:spacing w:after="120"/>
      </w:pPr>
      <w:r>
        <w:rPr>
          <w:b/>
          <w:color w:val="228844"/>
          <w:sz w:val="20"/>
        </w:rPr>
        <w:t xml:space="preserve">Ziel: </w:t>
      </w:r>
      <w:r>
        <w:rPr>
          <w:i/>
          <w:color w:val="228844"/>
          <w:sz w:val="20"/>
        </w:rPr>
        <w:t>Vertrauen aufbauen, Kontext setzen, Neugier wecken.</w:t>
      </w:r>
    </w:p>
    <w:p>
      <w:pPr>
        <w:pStyle w:val="ListBullet"/>
        <w:spacing w:after="40"/>
        <w:ind w:left="0"/>
      </w:pPr>
      <w:r>
        <w:rPr>
          <w:sz w:val="22"/>
        </w:rPr>
        <w:t>Kurz vorstellen: wer ihr seid, was WAMOCON macht</w:t>
      </w:r>
    </w:p>
    <w:p>
      <w:pPr>
        <w:pStyle w:val="ListBullet"/>
        <w:spacing w:after="40"/>
        <w:ind w:left="0"/>
      </w:pPr>
      <w:r>
        <w:rPr>
          <w:sz w:val="22"/>
        </w:rPr>
        <w:t xml:space="preserve">Plattform speziell für die </w:t>
      </w:r>
      <w:r>
        <w:rPr>
          <w:b/>
          <w:sz w:val="22"/>
        </w:rPr>
        <w:t>FIAE-Ausbildung</w:t>
      </w:r>
      <w:r>
        <w:rPr>
          <w:sz w:val="22"/>
        </w:rPr>
        <w:t xml:space="preserve"> — kein allgemeines LMS</w:t>
      </w:r>
    </w:p>
    <w:p>
      <w:pPr>
        <w:pStyle w:val="ListBullet"/>
        <w:spacing w:after="40"/>
        <w:ind w:left="0"/>
      </w:pPr>
      <w:r>
        <w:rPr>
          <w:sz w:val="22"/>
        </w:rPr>
        <w:t>Nicht aus Tech-Spielerei gebaut, sondern weil ein echtes Problem da ist</w:t>
      </w:r>
    </w:p>
    <w:p>
      <w:pPr>
        <w:spacing w:after="80"/>
      </w:pPr>
      <w:r>
        <w:rPr>
          <w:i/>
          <w:color w:val="444466"/>
          <w:sz w:val="22"/>
        </w:rPr>
        <w:t>→ Überleitung: "Bevor wir die Plattform zeigen — lasst uns kurz über den Zustand der Ausbildung reden."</w:t>
      </w:r>
    </w:p>
    <w:p>
      <w:pPr>
        <w:spacing w:before="80" w:after="80"/>
        <w:pBdr>
          <w:bottom w:val="single" w:sz="4" w:space="1" w:color="CCCCDD"/>
        </w:pBdr>
      </w:pPr>
    </w:p>
    <w:p>
      <w:pPr>
        <w:spacing w:before="280" w:after="80"/>
      </w:pPr>
      <w:r>
        <w:rPr>
          <w:b/>
          <w:color w:val="CC1111"/>
          <w:sz w:val="32"/>
        </w:rPr>
        <w:t>1  PROBLEM</w:t>
      </w:r>
    </w:p>
    <w:p>
      <w:pPr>
        <w:spacing w:after="120"/>
      </w:pPr>
      <w:r>
        <w:rPr>
          <w:b/>
          <w:color w:val="228844"/>
          <w:sz w:val="20"/>
        </w:rPr>
        <w:t xml:space="preserve">Ziel: </w:t>
      </w:r>
      <w:r>
        <w:rPr>
          <w:i/>
          <w:color w:val="228844"/>
          <w:sz w:val="20"/>
        </w:rPr>
        <w:t>Gemeinsames Problembewusstsein schaffen — IHK kennt das.</w:t>
      </w:r>
    </w:p>
    <w:p>
      <w:pPr>
        <w:pStyle w:val="ListBullet"/>
        <w:spacing w:after="40"/>
        <w:ind w:left="0"/>
      </w:pPr>
      <w:r>
        <w:rPr>
          <w:sz w:val="22"/>
        </w:rPr>
        <w:t xml:space="preserve">Zahlen auf der Seite zeigen, </w:t>
      </w:r>
      <w:r>
        <w:rPr>
          <w:b/>
          <w:sz w:val="22"/>
        </w:rPr>
        <w:t>nicht ablesen</w:t>
      </w:r>
      <w:r>
        <w:rPr>
          <w:sz w:val="22"/>
        </w:rPr>
        <w:t xml:space="preserve"> — kurz auf die Grafik zeigen und in eigenen Worten:</w:t>
      </w:r>
    </w:p>
    <w:p>
      <w:pPr>
        <w:spacing w:before="160" w:after="80"/>
      </w:pPr>
      <w:r>
        <w:rPr>
          <w:b/>
          <w:color w:val="333355"/>
          <w:sz w:val="22"/>
        </w:rPr>
        <w:t>Auf der Seite: 149.000 fehlende IT-Fachkräfte · 76% überlastete Ausbilder · bis 30% Abbruchquote</w:t>
      </w:r>
    </w:p>
    <w:p>
      <w:pPr>
        <w:pStyle w:val="ListBullet"/>
        <w:spacing w:after="40"/>
        <w:ind w:left="0"/>
      </w:pPr>
      <w:r>
        <w:rPr>
          <w:sz w:val="22"/>
        </w:rPr>
        <w:t>Die Abbruchquote direkt ansprechen — IHK hat das selbst in der Statistik</w:t>
      </w:r>
    </w:p>
    <w:p>
      <w:pPr>
        <w:pStyle w:val="ListBullet"/>
        <w:spacing w:after="40"/>
        <w:ind w:left="0"/>
      </w:pPr>
      <w:r>
        <w:rPr>
          <w:sz w:val="22"/>
        </w:rPr>
        <w:t>Drei Problem-Karten kurz benennen:</w:t>
      </w:r>
    </w:p>
    <w:p>
      <w:pPr>
        <w:pStyle w:val="ListBullet"/>
        <w:spacing w:after="40"/>
        <w:ind w:left="0"/>
      </w:pPr>
      <w:r>
        <w:rPr>
          <w:sz w:val="22"/>
        </w:rPr>
        <w:t>Verwaltungstools digitalisieren Dokumente, helfen aber nicht beim Lernen</w:t>
      </w:r>
    </w:p>
    <w:p>
      <w:pPr>
        <w:pStyle w:val="ListBullet"/>
        <w:spacing w:after="40"/>
        <w:ind w:left="0"/>
      </w:pPr>
      <w:r>
        <w:rPr>
          <w:sz w:val="22"/>
        </w:rPr>
        <w:t>E-Learning ist zu abstrakt — kein Bezug zur echten Prüfungssituation</w:t>
      </w:r>
    </w:p>
    <w:p>
      <w:pPr>
        <w:pStyle w:val="ListBullet"/>
        <w:spacing w:after="40"/>
        <w:ind w:left="0"/>
      </w:pPr>
      <w:r>
        <w:rPr>
          <w:sz w:val="22"/>
        </w:rPr>
        <w:t>Azubis haben keine Struktur, verlieren sich im Alltag</w:t>
      </w:r>
    </w:p>
    <w:p>
      <w:pPr>
        <w:spacing w:after="80"/>
      </w:pPr>
      <w:r>
        <w:rPr>
          <w:i/>
          <w:color w:val="444466"/>
          <w:sz w:val="22"/>
        </w:rPr>
        <w:t>→ "Das ist keine Kritik an einzelnen Betrieben — das ist ein strukturelles Problem."</w:t>
      </w:r>
    </w:p>
    <w:p>
      <w:pPr>
        <w:spacing w:after="120"/>
        <w:ind w:left="283"/>
      </w:pPr>
      <w:r>
        <w:rPr>
          <w:i/>
          <w:color w:val="555577"/>
          <w:sz w:val="20"/>
        </w:rPr>
        <w:t>ℹ  Hier kein Pitch machen. Einfach das Problem beschreiben. Die IHK wird nicken.</w:t>
      </w:r>
    </w:p>
    <w:p>
      <w:pPr>
        <w:spacing w:before="80" w:after="80"/>
        <w:pBdr>
          <w:bottom w:val="single" w:sz="4" w:space="1" w:color="CCCCDD"/>
        </w:pBdr>
      </w:pPr>
    </w:p>
    <w:p>
      <w:pPr>
        <w:spacing w:before="280" w:after="80"/>
      </w:pPr>
      <w:r>
        <w:rPr>
          <w:b/>
          <w:color w:val="CC1111"/>
          <w:sz w:val="32"/>
        </w:rPr>
        <w:t>2  BRIDGE + LÖSUNG</w:t>
      </w:r>
    </w:p>
    <w:p>
      <w:pPr>
        <w:spacing w:after="120"/>
      </w:pPr>
      <w:r>
        <w:rPr>
          <w:b/>
          <w:color w:val="228844"/>
          <w:sz w:val="20"/>
        </w:rPr>
        <w:t xml:space="preserve">Ziel: </w:t>
      </w:r>
      <w:r>
        <w:rPr>
          <w:i/>
          <w:color w:val="228844"/>
          <w:sz w:val="20"/>
        </w:rPr>
        <w:t>Spannung auflösen, LFA als die Antwort positionieren.</w:t>
      </w:r>
    </w:p>
    <w:p>
      <w:pPr>
        <w:pStyle w:val="ListBullet"/>
        <w:spacing w:after="40"/>
        <w:ind w:left="0"/>
      </w:pPr>
      <w:r>
        <w:rPr>
          <w:sz w:val="22"/>
        </w:rPr>
        <w:t>Wenn die Seite zu "LFA ändert das." scrollt: kurze Pause lassen</w:t>
      </w:r>
    </w:p>
    <w:p>
      <w:pPr>
        <w:spacing w:after="80"/>
      </w:pPr>
      <w:r>
        <w:rPr>
          <w:i/>
          <w:color w:val="444466"/>
          <w:sz w:val="22"/>
        </w:rPr>
        <w:t>→ "Genau da setzt LFA an. Drei Probleme — eine Plattform."</w:t>
      </w:r>
    </w:p>
    <w:p>
      <w:pPr>
        <w:pStyle w:val="ListBullet"/>
        <w:spacing w:after="40"/>
        <w:ind w:left="0"/>
      </w:pPr>
      <w:r>
        <w:rPr>
          <w:sz w:val="22"/>
        </w:rPr>
        <w:t>Drei Lösungskarten kurz benennen:</w:t>
      </w:r>
    </w:p>
    <w:p>
      <w:pPr>
        <w:pStyle w:val="ListBullet"/>
        <w:spacing w:after="40"/>
        <w:ind w:left="0"/>
      </w:pPr>
      <w:r>
        <w:rPr>
          <w:sz w:val="22"/>
        </w:rPr>
      </w:r>
      <w:r>
        <w:rPr>
          <w:b/>
          <w:sz w:val="22"/>
        </w:rPr>
        <w:t>Verwaltung</w:t>
      </w:r>
      <w:r>
        <w:rPr>
          <w:sz w:val="22"/>
        </w:rPr>
        <w:t xml:space="preserve"> läuft automatisch — kein manueller Papierkram mehr</w:t>
      </w:r>
    </w:p>
    <w:p>
      <w:pPr>
        <w:pStyle w:val="ListBullet"/>
        <w:spacing w:after="40"/>
        <w:ind w:left="0"/>
      </w:pPr>
      <w:r>
        <w:rPr>
          <w:sz w:val="22"/>
        </w:rPr>
      </w:r>
      <w:r>
        <w:rPr>
          <w:b/>
          <w:sz w:val="22"/>
        </w:rPr>
        <w:t>Lernen</w:t>
      </w:r>
      <w:r>
        <w:rPr>
          <w:sz w:val="22"/>
        </w:rPr>
        <w:t xml:space="preserve"> basiert auf echten IHK-Büchern — praxisnah, nicht abstrakt</w:t>
      </w:r>
    </w:p>
    <w:p>
      <w:pPr>
        <w:pStyle w:val="ListBullet"/>
        <w:spacing w:after="40"/>
        <w:ind w:left="0"/>
      </w:pPr>
      <w:r>
        <w:rPr>
          <w:sz w:val="22"/>
        </w:rPr>
      </w:r>
      <w:r>
        <w:rPr>
          <w:b/>
          <w:sz w:val="22"/>
        </w:rPr>
        <w:t>Struktur</w:t>
      </w:r>
      <w:r>
        <w:rPr>
          <w:sz w:val="22"/>
        </w:rPr>
        <w:t xml:space="preserve"> ist von Tag 1 an klar — Azubis wissen was als nächstes kommt</w:t>
      </w:r>
    </w:p>
    <w:p>
      <w:pPr>
        <w:spacing w:before="80" w:after="80"/>
        <w:pBdr>
          <w:bottom w:val="single" w:sz="4" w:space="1" w:color="CCCCDD"/>
        </w:pBdr>
      </w:pPr>
    </w:p>
    <w:p>
      <w:pPr>
        <w:spacing w:before="280" w:after="80"/>
      </w:pPr>
      <w:r>
        <w:rPr>
          <w:b/>
          <w:color w:val="CC1111"/>
          <w:sz w:val="32"/>
        </w:rPr>
        <w:t>3  ROLLEN — Für Ausbilder &amp; Azubis</w:t>
      </w:r>
    </w:p>
    <w:p>
      <w:pPr>
        <w:spacing w:after="120"/>
      </w:pPr>
      <w:r>
        <w:rPr>
          <w:b/>
          <w:color w:val="228844"/>
          <w:sz w:val="20"/>
        </w:rPr>
        <w:t xml:space="preserve">Ziel: </w:t>
      </w:r>
      <w:r>
        <w:rPr>
          <w:i/>
          <w:color w:val="228844"/>
          <w:sz w:val="20"/>
        </w:rPr>
        <w:t>Zeigen, dass beide Seiten einen echten Nutzen haben.</w:t>
      </w:r>
    </w:p>
    <w:p>
      <w:pPr>
        <w:spacing w:before="160" w:after="80"/>
      </w:pPr>
      <w:r>
        <w:rPr>
          <w:b/>
          <w:color w:val="333355"/>
          <w:sz w:val="22"/>
        </w:rPr>
        <w:t>Ausbilder (besonders betonen):</w:t>
      </w:r>
    </w:p>
    <w:p>
      <w:pPr>
        <w:pStyle w:val="ListBullet"/>
        <w:spacing w:after="40"/>
        <w:ind w:left="0"/>
      </w:pPr>
      <w:r>
        <w:rPr>
          <w:sz w:val="22"/>
        </w:rPr>
        <w:t>Dashboard mit Übersicht aller Azubis auf einen Blick</w:t>
      </w:r>
    </w:p>
    <w:p>
      <w:pPr>
        <w:pStyle w:val="ListBullet"/>
        <w:spacing w:after="40"/>
        <w:ind w:left="0"/>
      </w:pPr>
      <w:r>
        <w:rPr>
          <w:sz w:val="22"/>
        </w:rPr>
        <w:t>Weniger Verwaltung = mehr Zeit für echte Betreuung</w:t>
      </w:r>
    </w:p>
    <w:p>
      <w:pPr>
        <w:pStyle w:val="ListBullet"/>
        <w:spacing w:after="40"/>
        <w:ind w:left="0"/>
      </w:pPr>
      <w:r>
        <w:rPr>
          <w:sz w:val="22"/>
        </w:rPr>
      </w:r>
      <w:r>
        <w:rPr>
          <w:b/>
          <w:sz w:val="22"/>
        </w:rPr>
        <w:t>IHK-Konformität ab Tag 1</w:t>
      </w:r>
      <w:r>
        <w:rPr>
          <w:sz w:val="22"/>
        </w:rPr>
        <w:t xml:space="preserve"> — das direkt ansprechen</w:t>
      </w:r>
    </w:p>
    <w:p>
      <w:pPr>
        <w:spacing w:before="160" w:after="80"/>
      </w:pPr>
      <w:r>
        <w:rPr>
          <w:b/>
          <w:color w:val="333355"/>
          <w:sz w:val="22"/>
        </w:rPr>
        <w:t>Azubis:</w:t>
      </w:r>
    </w:p>
    <w:p>
      <w:pPr>
        <w:pStyle w:val="ListBullet"/>
        <w:spacing w:after="40"/>
        <w:ind w:left="0"/>
      </w:pPr>
      <w:r>
        <w:rPr>
          <w:sz w:val="22"/>
        </w:rPr>
        <w:t>Klare Struktur, Prüfungstermine, praxisnahes Lernen</w:t>
      </w:r>
    </w:p>
    <w:p>
      <w:pPr>
        <w:pStyle w:val="ListBullet"/>
        <w:spacing w:after="40"/>
        <w:ind w:left="0"/>
      </w:pPr>
      <w:r>
        <w:rPr>
          <w:sz w:val="22"/>
        </w:rPr>
        <w:t>HAI als KI-Assistent — kurz erwähnen, kommt später ausführlicher</w:t>
      </w:r>
    </w:p>
    <w:p>
      <w:pPr>
        <w:spacing w:before="80" w:after="80"/>
        <w:pBdr>
          <w:bottom w:val="single" w:sz="4" w:space="1" w:color="CCCCDD"/>
        </w:pBdr>
      </w:pPr>
    </w:p>
    <w:p>
      <w:pPr>
        <w:spacing w:before="280" w:after="80"/>
      </w:pPr>
      <w:r>
        <w:rPr>
          <w:b/>
          <w:color w:val="CC1111"/>
          <w:sz w:val="32"/>
        </w:rPr>
        <w:t>4  WARUM LFA — Bento-Grid</w:t>
      </w:r>
    </w:p>
    <w:p>
      <w:pPr>
        <w:spacing w:after="120"/>
      </w:pPr>
      <w:r>
        <w:rPr>
          <w:b/>
          <w:color w:val="228844"/>
          <w:sz w:val="20"/>
        </w:rPr>
        <w:t xml:space="preserve">Ziel: </w:t>
      </w:r>
      <w:r>
        <w:rPr>
          <w:i/>
          <w:color w:val="228844"/>
          <w:sz w:val="20"/>
        </w:rPr>
        <w:t>Den Unterschied zu normalen LMS klar machen.</w:t>
      </w:r>
    </w:p>
    <w:p>
      <w:pPr>
        <w:pStyle w:val="ListBullet"/>
        <w:spacing w:after="40"/>
        <w:ind w:left="0"/>
      </w:pPr>
      <w:r>
        <w:rPr>
          <w:sz w:val="22"/>
        </w:rPr>
        <w:t>"Vom LMS zum LXS" erklären: nicht nur Inhalte verwalten, sondern Lernerfahrung aktiv gestalten</w:t>
      </w:r>
    </w:p>
    <w:p>
      <w:pPr>
        <w:pStyle w:val="ListBullet"/>
        <w:spacing w:after="40"/>
        <w:ind w:left="0"/>
      </w:pPr>
      <w:r>
        <w:rPr>
          <w:sz w:val="22"/>
        </w:rPr>
      </w:r>
      <w:r>
        <w:rPr>
          <w:b/>
          <w:sz w:val="22"/>
        </w:rPr>
        <w:t>Closed-Context KI</w:t>
      </w:r>
      <w:r>
        <w:rPr>
          <w:sz w:val="22"/>
        </w:rPr>
        <w:t xml:space="preserve"> hervorheben — für IHK besonders wichtig:</w:t>
      </w:r>
    </w:p>
    <w:p>
      <w:pPr>
        <w:pStyle w:val="ListBullet"/>
        <w:spacing w:after="40"/>
        <w:ind w:left="0"/>
      </w:pPr>
      <w:r>
        <w:rPr>
          <w:sz w:val="22"/>
        </w:rPr>
        <w:t>Keine Halluzinationen, nur offizielle IHK-Bücher als Quelle</w:t>
      </w:r>
    </w:p>
    <w:p>
      <w:pPr>
        <w:pStyle w:val="ListBullet"/>
        <w:spacing w:after="40"/>
        <w:ind w:left="0"/>
      </w:pPr>
      <w:r>
        <w:rPr>
          <w:sz w:val="22"/>
        </w:rPr>
        <w:t>Quellenangaben in jeder KI-Antwort</w:t>
      </w:r>
    </w:p>
    <w:p>
      <w:pPr>
        <w:pStyle w:val="ListBullet"/>
        <w:spacing w:after="40"/>
        <w:ind w:left="0"/>
      </w:pPr>
      <w:r>
        <w:rPr>
          <w:sz w:val="22"/>
        </w:rPr>
        <w:t>Vergleichstabelle kurz zeigen — nicht vorlesen, nur 2–3 Zeilen andeuten</w:t>
      </w:r>
    </w:p>
    <w:p>
      <w:pPr>
        <w:spacing w:after="80"/>
      </w:pPr>
      <w:r>
        <w:rPr>
          <w:i/>
          <w:color w:val="444466"/>
          <w:sz w:val="22"/>
        </w:rPr>
        <w:t>→ "Der alte Weg vs. der LFA-Weg."</w:t>
      </w:r>
    </w:p>
    <w:p>
      <w:pPr>
        <w:spacing w:before="80" w:after="80"/>
        <w:pBdr>
          <w:bottom w:val="single" w:sz="4" w:space="1" w:color="CCCCDD"/>
        </w:pBdr>
      </w:pPr>
    </w:p>
    <w:p>
      <w:pPr>
        <w:spacing w:before="280" w:after="80"/>
      </w:pPr>
      <w:r>
        <w:rPr>
          <w:b/>
          <w:color w:val="CC1111"/>
          <w:sz w:val="32"/>
        </w:rPr>
        <w:t>5  FUNKTIONEN — Module</w:t>
      </w:r>
    </w:p>
    <w:p>
      <w:pPr>
        <w:spacing w:after="120"/>
      </w:pPr>
      <w:r>
        <w:rPr>
          <w:b/>
          <w:color w:val="228844"/>
          <w:sz w:val="20"/>
        </w:rPr>
        <w:t xml:space="preserve">Ziel: </w:t>
      </w:r>
      <w:r>
        <w:rPr>
          <w:i/>
          <w:color w:val="228844"/>
          <w:sz w:val="20"/>
        </w:rPr>
        <w:t>Überblick geben, nicht ins Detail verlieren.</w:t>
      </w:r>
    </w:p>
    <w:p>
      <w:pPr>
        <w:pStyle w:val="ListBullet"/>
        <w:spacing w:after="40"/>
        <w:ind w:left="0"/>
      </w:pPr>
      <w:r>
        <w:rPr>
          <w:sz w:val="22"/>
        </w:rPr>
        <w:t xml:space="preserve">Acht Module kurz benennen — </w:t>
      </w:r>
      <w:r>
        <w:rPr>
          <w:b/>
          <w:sz w:val="22"/>
        </w:rPr>
        <w:t>nicht jedes erklären</w:t>
      </w:r>
      <w:r>
        <w:rPr>
          <w:sz w:val="22"/>
        </w:rPr>
      </w:r>
    </w:p>
    <w:p>
      <w:pPr>
        <w:spacing w:before="160" w:after="80"/>
      </w:pPr>
      <w:r>
        <w:rPr>
          <w:b/>
          <w:color w:val="333355"/>
          <w:sz w:val="22"/>
        </w:rPr>
        <w:t>Zwei für IHK besonders relevant hervorheben:</w:t>
      </w:r>
    </w:p>
    <w:p>
      <w:pPr>
        <w:pStyle w:val="ListBullet"/>
        <w:spacing w:after="40"/>
        <w:ind w:left="0"/>
      </w:pPr>
      <w:r>
        <w:rPr>
          <w:sz w:val="22"/>
        </w:rPr>
      </w:r>
      <w:r>
        <w:rPr>
          <w:b/>
          <w:sz w:val="22"/>
        </w:rPr>
        <w:t>Berichtsheft</w:t>
      </w:r>
      <w:r>
        <w:rPr>
          <w:sz w:val="22"/>
        </w:rPr>
        <w:t xml:space="preserve"> — IHK-konform, mit ARP-Referenzen, PDF-Export</w:t>
      </w:r>
    </w:p>
    <w:p>
      <w:pPr>
        <w:pStyle w:val="ListBullet"/>
        <w:spacing w:after="40"/>
        <w:ind w:left="0"/>
      </w:pPr>
      <w:r>
        <w:rPr>
          <w:sz w:val="22"/>
        </w:rPr>
      </w:r>
      <w:r>
        <w:rPr>
          <w:b/>
          <w:sz w:val="22"/>
        </w:rPr>
        <w:t>Arbeitszeugnisse</w:t>
      </w:r>
      <w:r>
        <w:rPr>
          <w:sz w:val="22"/>
        </w:rPr>
        <w:t xml:space="preserve"> — juristisch geprüft, auf Knopfdruck generiert (§16 BBiG)</w:t>
      </w:r>
    </w:p>
    <w:p>
      <w:pPr>
        <w:pStyle w:val="ListBullet"/>
        <w:spacing w:after="40"/>
        <w:ind w:left="0"/>
      </w:pPr>
      <w:r>
        <w:rPr>
          <w:sz w:val="22"/>
        </w:rPr>
        <w:t>Rest kurz nennen: Quiz-System, Kalender, Leistungsbewertung, Massenoperationen</w:t>
      </w:r>
    </w:p>
    <w:p>
      <w:pPr>
        <w:spacing w:after="80"/>
      </w:pPr>
      <w:r>
        <w:rPr>
          <w:i/>
          <w:color w:val="444466"/>
          <w:sz w:val="22"/>
        </w:rPr>
        <w:t>→ "Alles was die Ausbildung braucht — an einem Ort."</w:t>
      </w:r>
    </w:p>
    <w:p>
      <w:pPr>
        <w:spacing w:after="120"/>
        <w:ind w:left="283"/>
      </w:pPr>
      <w:r>
        <w:rPr>
          <w:i/>
          <w:color w:val="555577"/>
          <w:sz w:val="20"/>
        </w:rPr>
        <w:t>ℹ  Nicht bei jedem Modul hängenbleiben. Überblick reicht hier.</w:t>
      </w:r>
    </w:p>
    <w:p>
      <w:pPr>
        <w:spacing w:before="80" w:after="80"/>
        <w:pBdr>
          <w:bottom w:val="single" w:sz="4" w:space="1" w:color="CCCCDD"/>
        </w:pBdr>
      </w:pPr>
    </w:p>
    <w:p>
      <w:pPr>
        <w:spacing w:before="280" w:after="80"/>
      </w:pPr>
      <w:r>
        <w:rPr>
          <w:b/>
          <w:color w:val="CC1111"/>
          <w:sz w:val="32"/>
        </w:rPr>
        <w:t>6  TÄTIGKEITSNACHWEIS &amp; ARBEITSZEUGNIS</w:t>
      </w:r>
    </w:p>
    <w:p>
      <w:pPr>
        <w:spacing w:after="120"/>
      </w:pPr>
      <w:r>
        <w:rPr>
          <w:b/>
          <w:color w:val="228844"/>
          <w:sz w:val="20"/>
        </w:rPr>
        <w:t xml:space="preserve">Ziel: </w:t>
      </w:r>
      <w:r>
        <w:rPr>
          <w:i/>
          <w:color w:val="228844"/>
          <w:sz w:val="20"/>
        </w:rPr>
        <w:t>Das greifbarste Feature zeigen — für IHK hochrelevant.</w:t>
      </w:r>
    </w:p>
    <w:p>
      <w:pPr>
        <w:spacing w:before="160" w:after="80"/>
      </w:pPr>
      <w:r>
        <w:rPr>
          <w:b/>
          <w:color w:val="333355"/>
          <w:sz w:val="22"/>
        </w:rPr>
        <w:t>Workflow links → rechts (5 Schritte):</w:t>
      </w:r>
    </w:p>
    <w:p>
      <w:pPr>
        <w:pStyle w:val="ListBullet"/>
        <w:spacing w:after="40"/>
        <w:ind w:left="0"/>
      </w:pPr>
      <w:r>
        <w:rPr>
          <w:sz w:val="22"/>
        </w:rPr>
        <w:t xml:space="preserve">① Azubi trägt ein </w:t>
      </w:r>
      <w:r>
        <w:rPr>
          <w:b/>
          <w:sz w:val="22"/>
        </w:rPr>
        <w:t>was er gemacht hat</w:t>
      </w:r>
      <w:r>
        <w:rPr>
          <w:sz w:val="22"/>
        </w:rPr>
        <w:t xml:space="preserve"> — nicht nur Stunden zählen</w:t>
      </w:r>
    </w:p>
    <w:p>
      <w:pPr>
        <w:pStyle w:val="ListBullet"/>
        <w:spacing w:after="40"/>
        <w:ind w:left="0"/>
      </w:pPr>
      <w:r>
        <w:rPr>
          <w:sz w:val="22"/>
        </w:rPr>
        <w:t>② Ausbilder prüft &amp; benotet nach festen Maßstäben — volle Transparenz</w:t>
      </w:r>
    </w:p>
    <w:p>
      <w:pPr>
        <w:pStyle w:val="ListBullet"/>
        <w:spacing w:after="40"/>
        <w:ind w:left="0"/>
      </w:pPr>
      <w:r>
        <w:rPr>
          <w:sz w:val="22"/>
        </w:rPr>
        <w:t>③ Schlechte Note? Sofortige Eskalationsmöglichkeit — kein Warten bis es zu spät ist</w:t>
      </w:r>
    </w:p>
    <w:p>
      <w:pPr>
        <w:pStyle w:val="ListBullet"/>
        <w:spacing w:after="40"/>
        <w:ind w:left="0"/>
      </w:pPr>
      <w:r>
        <w:rPr>
          <w:sz w:val="22"/>
        </w:rPr>
        <w:t xml:space="preserve">④ PDF mit Unterschrift &amp; Siegel wird </w:t>
      </w:r>
      <w:r>
        <w:rPr>
          <w:b/>
          <w:sz w:val="22"/>
        </w:rPr>
        <w:t>automatisch generiert</w:t>
      </w:r>
      <w:r>
        <w:rPr>
          <w:sz w:val="22"/>
        </w:rPr>
        <w:t xml:space="preserve"> — kein Ausfüllen, kein Drucken</w:t>
      </w:r>
    </w:p>
    <w:p>
      <w:pPr>
        <w:pStyle w:val="ListBullet"/>
        <w:spacing w:after="40"/>
        <w:ind w:left="0"/>
      </w:pPr>
      <w:r>
        <w:rPr>
          <w:sz w:val="22"/>
        </w:rPr>
        <w:t xml:space="preserve">⑤ Alle Noten fließen ins </w:t>
      </w:r>
      <w:r>
        <w:rPr>
          <w:b/>
          <w:sz w:val="22"/>
        </w:rPr>
        <w:t>Arbeitszeugnis</w:t>
      </w:r>
      <w:r>
        <w:rPr>
          <w:sz w:val="22"/>
        </w:rPr>
        <w:t xml:space="preserve"> — am Ende der Ausbildung fertig</w:t>
      </w:r>
    </w:p>
    <w:p>
      <w:pPr>
        <w:spacing w:before="160" w:after="80"/>
      </w:pPr>
      <w:r>
        <w:rPr>
          <w:b/>
          <w:color w:val="333355"/>
          <w:sz w:val="22"/>
        </w:rPr>
        <w:t>Rechts das Zeugnis-Mockup zeigen:</w:t>
      </w:r>
    </w:p>
    <w:p>
      <w:pPr>
        <w:spacing w:after="80"/>
      </w:pPr>
      <w:r>
        <w:rPr>
          <w:i/>
          <w:color w:val="444466"/>
          <w:sz w:val="22"/>
        </w:rPr>
        <w:t>→ "Am Ende der Ausbildung ist das Zeugnis fertig — ohne einen einzigen Handgriff."</w:t>
      </w:r>
    </w:p>
    <w:p>
      <w:pPr>
        <w:pStyle w:val="ListBullet"/>
        <w:spacing w:after="40"/>
        <w:ind w:left="0"/>
      </w:pPr>
      <w:r>
        <w:rPr>
          <w:sz w:val="22"/>
        </w:rPr>
      </w:r>
      <w:r>
        <w:rPr>
          <w:b/>
          <w:sz w:val="22"/>
        </w:rPr>
        <w:t>§16 BBiG</w:t>
      </w:r>
      <w:r>
        <w:rPr>
          <w:sz w:val="22"/>
        </w:rPr>
        <w:t xml:space="preserve"> ansprechen — gesetzlich vorgeschrieben, digital rechtsverbindlich seit 01.08.2024</w:t>
      </w:r>
    </w:p>
    <w:p>
      <w:pPr>
        <w:spacing w:after="120"/>
        <w:ind w:left="283"/>
      </w:pPr>
      <w:r>
        <w:rPr>
          <w:i/>
          <w:color w:val="555577"/>
          <w:sz w:val="20"/>
        </w:rPr>
        <w:t>ℹ  Das ist der Moment, der IHK-Mitarbeitern am meisten auffällt — hier etwas Zeit lassen.</w:t>
      </w:r>
    </w:p>
    <w:p>
      <w:pPr>
        <w:spacing w:before="80" w:after="80"/>
        <w:pBdr>
          <w:bottom w:val="single" w:sz="4" w:space="1" w:color="CCCCDD"/>
        </w:pBdr>
      </w:pPr>
    </w:p>
    <w:p>
      <w:pPr>
        <w:spacing w:before="280" w:after="80"/>
      </w:pPr>
      <w:r>
        <w:rPr>
          <w:b/>
          <w:color w:val="CC1111"/>
          <w:sz w:val="32"/>
        </w:rPr>
        <w:t>7  SOLAR SYSTEM — Lernuniversum  (optional, je nach Zeit)</w:t>
      </w:r>
    </w:p>
    <w:p>
      <w:pPr>
        <w:spacing w:after="120"/>
      </w:pPr>
      <w:r>
        <w:rPr>
          <w:b/>
          <w:color w:val="228844"/>
          <w:sz w:val="20"/>
        </w:rPr>
        <w:t xml:space="preserve">Ziel: </w:t>
      </w:r>
      <w:r>
        <w:rPr>
          <w:i/>
          <w:color w:val="228844"/>
          <w:sz w:val="20"/>
        </w:rPr>
        <w:t>Tiefe des Inhalts visuell zeigen — Wow-Moment.</w:t>
      </w:r>
    </w:p>
    <w:p>
      <w:pPr>
        <w:pStyle w:val="ListBullet"/>
        <w:spacing w:after="40"/>
        <w:ind w:left="0"/>
      </w:pPr>
      <w:r>
        <w:rPr>
          <w:sz w:val="22"/>
        </w:rPr>
        <w:t>Auf FIAE klicken, durch die Galaxie fliegen — kurz demonstrieren</w:t>
      </w:r>
    </w:p>
    <w:p>
      <w:pPr>
        <w:pStyle w:val="ListBullet"/>
        <w:spacing w:after="40"/>
        <w:ind w:left="0"/>
      </w:pPr>
      <w:r>
        <w:rPr>
          <w:sz w:val="22"/>
        </w:rPr>
      </w:r>
      <w:r>
        <w:rPr>
          <w:b/>
          <w:sz w:val="22"/>
        </w:rPr>
        <w:t>12 Lernfelder · 26 Komponenten · 86 Use Cases</w:t>
      </w:r>
      <w:r>
        <w:rPr>
          <w:sz w:val="22"/>
        </w:rPr>
        <w:t xml:space="preserve"> — alles nach IHK-Struktur</w:t>
      </w:r>
    </w:p>
    <w:p>
      <w:pPr>
        <w:spacing w:after="80"/>
      </w:pPr>
      <w:r>
        <w:rPr>
          <w:i/>
          <w:color w:val="444466"/>
          <w:sz w:val="22"/>
        </w:rPr>
        <w:t>→ "Das ist kein Lernplan — das ist die komplette Architektur der FIAE-Ausbildung, visualisiert."</w:t>
      </w:r>
    </w:p>
    <w:p>
      <w:pPr>
        <w:pStyle w:val="ListBullet"/>
        <w:spacing w:after="40"/>
        <w:ind w:left="0"/>
      </w:pPr>
      <w:r>
        <w:rPr>
          <w:sz w:val="22"/>
        </w:rPr>
        <w:t>Falls wenig Zeit: überspringen oder nur 30 Sekunden zeigen</w:t>
      </w:r>
    </w:p>
    <w:p>
      <w:pPr>
        <w:spacing w:before="80" w:after="80"/>
        <w:pBdr>
          <w:bottom w:val="single" w:sz="4" w:space="1" w:color="CCCCDD"/>
        </w:pBdr>
      </w:pPr>
    </w:p>
    <w:p>
      <w:pPr>
        <w:spacing w:before="280" w:after="80"/>
      </w:pPr>
      <w:r>
        <w:rPr>
          <w:b/>
          <w:color w:val="CC1111"/>
          <w:sz w:val="32"/>
        </w:rPr>
        <w:t>8  DEMO — Live-Plattform</w:t>
      </w:r>
    </w:p>
    <w:p>
      <w:pPr>
        <w:spacing w:after="120"/>
      </w:pPr>
      <w:r>
        <w:rPr>
          <w:b/>
          <w:color w:val="228844"/>
          <w:sz w:val="20"/>
        </w:rPr>
        <w:t xml:space="preserve">Ziel: </w:t>
      </w:r>
      <w:r>
        <w:rPr>
          <w:i/>
          <w:color w:val="228844"/>
          <w:sz w:val="20"/>
        </w:rPr>
        <w:t>Echtes Produkt zeigen, nicht nur Beschreibungen.</w:t>
      </w:r>
    </w:p>
    <w:p>
      <w:pPr>
        <w:pStyle w:val="ListBullet"/>
        <w:spacing w:after="40"/>
        <w:ind w:left="0"/>
      </w:pPr>
      <w:r>
        <w:rPr>
          <w:sz w:val="22"/>
        </w:rPr>
        <w:t xml:space="preserve">Demo-Link öffnen: </w:t>
      </w:r>
      <w:r>
        <w:rPr>
          <w:b/>
          <w:sz w:val="22"/>
        </w:rPr>
        <w:t>fiae-learn.com/demo</w:t>
      </w:r>
      <w:r>
        <w:rPr>
          <w:sz w:val="22"/>
        </w:rPr>
      </w:r>
    </w:p>
    <w:p>
      <w:pPr>
        <w:pStyle w:val="ListBullet"/>
        <w:spacing w:after="40"/>
        <w:ind w:left="0"/>
      </w:pPr>
      <w:r>
        <w:rPr>
          <w:sz w:val="22"/>
        </w:rPr>
        <w:t>Kurz durchklicken — nicht jeden Button erklären</w:t>
      </w:r>
    </w:p>
    <w:p>
      <w:pPr>
        <w:pStyle w:val="ListBullet"/>
        <w:spacing w:after="40"/>
        <w:ind w:left="0"/>
      </w:pPr>
      <w:r>
        <w:rPr>
          <w:sz w:val="22"/>
        </w:rPr>
        <w:t>Unten links Ansicht wechseln: Azubi ↔ Ausbilder</w:t>
      </w:r>
    </w:p>
    <w:p>
      <w:pPr>
        <w:pStyle w:val="ListBullet"/>
        <w:spacing w:after="40"/>
        <w:ind w:left="0"/>
      </w:pPr>
      <w:r>
        <w:rPr>
          <w:sz w:val="22"/>
        </w:rPr>
        <w:t>1–2 Minuten explorieren, dann weiter</w:t>
      </w:r>
    </w:p>
    <w:p>
      <w:pPr>
        <w:spacing w:after="80"/>
      </w:pPr>
      <w:r>
        <w:rPr>
          <w:i/>
          <w:color w:val="444466"/>
          <w:sz w:val="22"/>
        </w:rPr>
        <w:t>→ Falls IHK fragt "Kann ich selbst ausprobieren?" — ja, Link mitgeben</w:t>
      </w:r>
    </w:p>
    <w:p>
      <w:pPr>
        <w:spacing w:after="120"/>
        <w:ind w:left="283"/>
      </w:pPr>
      <w:r>
        <w:rPr>
          <w:i/>
          <w:color w:val="555577"/>
          <w:sz w:val="20"/>
        </w:rPr>
        <w:t>ℹ  Ruhig laufen lassen — das Produkt überzeugt selbst. Nicht alles erklären müssen.</w:t>
      </w:r>
    </w:p>
    <w:p>
      <w:pPr>
        <w:spacing w:before="80" w:after="80"/>
        <w:pBdr>
          <w:bottom w:val="single" w:sz="4" w:space="1" w:color="CCCCDD"/>
        </w:pBdr>
      </w:pPr>
    </w:p>
    <w:p>
      <w:pPr>
        <w:spacing w:before="280" w:after="80"/>
      </w:pPr>
      <w:r>
        <w:rPr>
          <w:b/>
          <w:color w:val="CC1111"/>
          <w:sz w:val="32"/>
        </w:rPr>
        <w:t>9  HAI — KI-Assistent</w:t>
      </w:r>
    </w:p>
    <w:p>
      <w:pPr>
        <w:spacing w:after="120"/>
      </w:pPr>
      <w:r>
        <w:rPr>
          <w:b/>
          <w:color w:val="228844"/>
          <w:sz w:val="20"/>
        </w:rPr>
        <w:t xml:space="preserve">Ziel: </w:t>
      </w:r>
      <w:r>
        <w:rPr>
          <w:i/>
          <w:color w:val="228844"/>
          <w:sz w:val="20"/>
        </w:rPr>
        <w:t>KI-Skepsis abbauen, Vertrauen aufbauen.</w:t>
      </w:r>
    </w:p>
    <w:p>
      <w:pPr>
        <w:spacing w:after="80"/>
      </w:pPr>
      <w:r>
        <w:rPr>
          <w:i/>
          <w:color w:val="444466"/>
          <w:sz w:val="22"/>
        </w:rPr>
        <w:t>→ Direkt ansprechen: "KI in der Ausbildung klingt erstmal riskant — deshalb erklären wir genau, wie HAI funktioniert."</w:t>
      </w:r>
    </w:p>
    <w:p>
      <w:pPr>
        <w:spacing w:before="160" w:after="80"/>
      </w:pPr>
      <w:r>
        <w:rPr>
          <w:b/>
          <w:color w:val="333355"/>
          <w:sz w:val="22"/>
        </w:rPr>
        <w:t>5-Schritte-Grafik kurz durchgehen:</w:t>
      </w:r>
    </w:p>
    <w:p>
      <w:pPr>
        <w:pStyle w:val="ListBullet"/>
        <w:spacing w:after="40"/>
        <w:ind w:left="0"/>
      </w:pPr>
      <w:r>
        <w:rPr>
          <w:sz w:val="22"/>
        </w:rPr>
        <w:t>Frage rein → mit Kursmaterialien verglichen → nur relevante Stellen geladen → Antwort daraus</w:t>
      </w:r>
    </w:p>
    <w:p>
      <w:pPr>
        <w:spacing w:before="160" w:after="80"/>
      </w:pPr>
      <w:r>
        <w:rPr>
          <w:b/>
          <w:color w:val="333355"/>
          <w:sz w:val="22"/>
        </w:rPr>
        <w:t>Was HAI NICHT tut:</w:t>
      </w:r>
    </w:p>
    <w:p>
      <w:pPr>
        <w:pStyle w:val="ListBullet"/>
        <w:spacing w:after="40"/>
        <w:ind w:left="0"/>
      </w:pPr>
      <w:r>
        <w:rPr>
          <w:sz w:val="22"/>
        </w:rPr>
        <w:t>Keine fertigen Lösungen, keine Internetsuche, keine erfundenen Daten</w:t>
      </w:r>
    </w:p>
    <w:p>
      <w:pPr>
        <w:spacing w:before="160" w:after="80"/>
      </w:pPr>
      <w:r>
        <w:rPr>
          <w:b/>
          <w:color w:val="333355"/>
          <w:sz w:val="22"/>
        </w:rPr>
        <w:t>Chat-Dialog zeigen:</w:t>
      </w:r>
    </w:p>
    <w:p>
      <w:pPr>
        <w:pStyle w:val="ListBullet"/>
        <w:spacing w:after="40"/>
        <w:ind w:left="0"/>
      </w:pPr>
      <w:r>
        <w:rPr>
          <w:sz w:val="22"/>
        </w:rPr>
        <w:t xml:space="preserve">HAI stellt Gegenfragen statt Antworten zu geben — </w:t>
      </w:r>
      <w:r>
        <w:rPr>
          <w:b/>
          <w:sz w:val="22"/>
        </w:rPr>
        <w:t>Sokrates-Methode</w:t>
      </w:r>
      <w:r>
        <w:rPr>
          <w:sz w:val="22"/>
        </w:rPr>
      </w:r>
    </w:p>
    <w:p>
      <w:pPr>
        <w:pStyle w:val="ListBullet"/>
        <w:spacing w:after="40"/>
        <w:ind w:left="0"/>
      </w:pPr>
      <w:r>
        <w:rPr>
          <w:sz w:val="22"/>
        </w:rPr>
        <w:t>Quiz-Progression: Leicht → Mittel → Schwer, schrittweise freigeschaltet</w:t>
      </w:r>
    </w:p>
    <w:p>
      <w:pPr>
        <w:spacing w:after="80"/>
      </w:pPr>
      <w:r>
        <w:rPr>
          <w:i/>
          <w:color w:val="444466"/>
          <w:sz w:val="22"/>
        </w:rPr>
        <w:t>→ "HAI ist kein Abschreibhelfer. Er ist ein digitaler Sokrates."</w:t>
      </w:r>
    </w:p>
    <w:p>
      <w:pPr>
        <w:spacing w:after="120"/>
        <w:ind w:left="283"/>
      </w:pPr>
      <w:r>
        <w:rPr>
          <w:i/>
          <w:color w:val="555577"/>
          <w:sz w:val="20"/>
        </w:rPr>
        <w:t>ℹ  IHK-Mitarbeiter sind oft skeptisch gegenüber KI. Diese Skepsis ist berechtigt — ernst nehmen und direkt darauf eingehen.</w:t>
      </w:r>
    </w:p>
    <w:p>
      <w:pPr>
        <w:spacing w:before="80" w:after="80"/>
        <w:pBdr>
          <w:bottom w:val="single" w:sz="4" w:space="1" w:color="CCCCDD"/>
        </w:pBdr>
      </w:pPr>
    </w:p>
    <w:p>
      <w:pPr>
        <w:spacing w:before="280" w:after="80"/>
      </w:pPr>
      <w:r>
        <w:rPr>
          <w:b/>
          <w:color w:val="CC1111"/>
          <w:sz w:val="32"/>
        </w:rPr>
        <w:t>10  KOSTEN / ROI</w:t>
      </w:r>
    </w:p>
    <w:p>
      <w:pPr>
        <w:spacing w:after="120"/>
      </w:pPr>
      <w:r>
        <w:rPr>
          <w:b/>
          <w:color w:val="228844"/>
          <w:sz w:val="20"/>
        </w:rPr>
        <w:t xml:space="preserve">Ziel: </w:t>
      </w:r>
      <w:r>
        <w:rPr>
          <w:i/>
          <w:color w:val="228844"/>
          <w:sz w:val="20"/>
        </w:rPr>
        <w:t>Wirtschaftlichen Nutzen kurz und knapp zeigen.</w:t>
      </w:r>
    </w:p>
    <w:p>
      <w:pPr>
        <w:pStyle w:val="ListBullet"/>
        <w:spacing w:after="40"/>
        <w:ind w:left="0"/>
      </w:pPr>
      <w:r>
        <w:rPr>
          <w:sz w:val="22"/>
        </w:rPr>
      </w:r>
      <w:r>
        <w:rPr>
          <w:b/>
          <w:sz w:val="22"/>
        </w:rPr>
        <w:t>30.000 EUR</w:t>
      </w:r>
      <w:r>
        <w:rPr>
          <w:sz w:val="22"/>
        </w:rPr>
        <w:t xml:space="preserve"> — Kosten pro Ausbildungsabbruch für den Betrieb</w:t>
      </w:r>
    </w:p>
    <w:p>
      <w:pPr>
        <w:pStyle w:val="ListBullet"/>
        <w:spacing w:after="40"/>
        <w:ind w:left="0"/>
      </w:pPr>
      <w:r>
        <w:rPr>
          <w:sz w:val="22"/>
        </w:rPr>
      </w:r>
      <w:r>
        <w:rPr>
          <w:b/>
          <w:sz w:val="22"/>
        </w:rPr>
        <w:t>40%</w:t>
      </w:r>
      <w:r>
        <w:rPr>
          <w:sz w:val="22"/>
        </w:rPr>
        <w:t xml:space="preserve"> weniger Verwaltungsaufwand</w:t>
      </w:r>
    </w:p>
    <w:p>
      <w:pPr>
        <w:pStyle w:val="ListBullet"/>
        <w:spacing w:after="40"/>
        <w:ind w:left="0"/>
      </w:pPr>
      <w:r>
        <w:rPr>
          <w:sz w:val="22"/>
        </w:rPr>
      </w:r>
      <w:r>
        <w:rPr>
          <w:b/>
          <w:sz w:val="22"/>
        </w:rPr>
        <w:t>60%</w:t>
      </w:r>
      <w:r>
        <w:rPr>
          <w:sz w:val="22"/>
        </w:rPr>
        <w:t xml:space="preserve"> weniger private Lernzeit nötig</w:t>
      </w:r>
    </w:p>
    <w:p>
      <w:pPr>
        <w:pStyle w:val="ListBullet"/>
        <w:spacing w:after="40"/>
        <w:ind w:left="0"/>
      </w:pPr>
      <w:r>
        <w:rPr>
          <w:sz w:val="22"/>
        </w:rPr>
        <w:t>Nicht bei den Zahlen hängenbleiben — kurz zeigen, weiterscrollen</w:t>
      </w:r>
    </w:p>
    <w:p>
      <w:pPr>
        <w:spacing w:after="80"/>
      </w:pPr>
      <w:r>
        <w:rPr>
          <w:i/>
          <w:color w:val="444466"/>
          <w:sz w:val="22"/>
        </w:rPr>
        <w:t>→ "Gut ausgebildete Azubis sind billiger als abgebrochene Ausbildungen."</w:t>
      </w:r>
    </w:p>
    <w:p>
      <w:pPr>
        <w:spacing w:before="80" w:after="80"/>
        <w:pBdr>
          <w:bottom w:val="single" w:sz="4" w:space="1" w:color="CCCCDD"/>
        </w:pBdr>
      </w:pPr>
    </w:p>
    <w:p>
      <w:pPr>
        <w:spacing w:before="280" w:after="80"/>
      </w:pPr>
      <w:r>
        <w:rPr>
          <w:b/>
          <w:color w:val="CC1111"/>
          <w:sz w:val="32"/>
        </w:rPr>
        <w:t>11  TECHNIK &amp; VERTRAUEN</w:t>
      </w:r>
    </w:p>
    <w:p>
      <w:pPr>
        <w:spacing w:after="120"/>
      </w:pPr>
      <w:r>
        <w:rPr>
          <w:b/>
          <w:color w:val="228844"/>
          <w:sz w:val="20"/>
        </w:rPr>
        <w:t xml:space="preserve">Ziel: </w:t>
      </w:r>
      <w:r>
        <w:rPr>
          <w:i/>
          <w:color w:val="228844"/>
          <w:sz w:val="20"/>
        </w:rPr>
        <w:t>Datenschutz- und Sicherheitsbedenken vorwegnehmen.</w:t>
      </w:r>
    </w:p>
    <w:p>
      <w:pPr>
        <w:pStyle w:val="ListBullet"/>
        <w:spacing w:after="40"/>
        <w:ind w:left="0"/>
      </w:pPr>
      <w:r>
        <w:rPr>
          <w:sz w:val="22"/>
        </w:rPr>
        <w:t>KI erfindet keine Fakten — Anti-Halluzinations-Regeln eingebaut</w:t>
      </w:r>
    </w:p>
    <w:p>
      <w:pPr>
        <w:pStyle w:val="ListBullet"/>
        <w:spacing w:after="40"/>
        <w:ind w:left="0"/>
      </w:pPr>
      <w:r>
        <w:rPr>
          <w:sz w:val="22"/>
        </w:rPr>
        <w:t>DSGVO-konform, EU-Hosting, verschlüsselt, rollenbasierte Zugriffskontrolle</w:t>
      </w:r>
    </w:p>
    <w:p>
      <w:pPr>
        <w:pStyle w:val="ListBullet"/>
        <w:spacing w:after="40"/>
        <w:ind w:left="0"/>
      </w:pPr>
      <w:r>
        <w:rPr>
          <w:sz w:val="22"/>
        </w:rPr>
        <w:t>Schnelle Ladezeiten auch unterwegs</w:t>
      </w:r>
    </w:p>
    <w:p>
      <w:pPr>
        <w:pStyle w:val="ListBullet"/>
        <w:spacing w:after="40"/>
        <w:ind w:left="0"/>
      </w:pPr>
      <w:r>
        <w:rPr>
          <w:sz w:val="22"/>
        </w:rPr>
        <w:t>Tech-Stack nur nennen falls gefragt — nicht ausführen</w:t>
      </w:r>
    </w:p>
    <w:p>
      <w:pPr>
        <w:spacing w:after="80"/>
      </w:pPr>
      <w:r>
        <w:rPr>
          <w:i/>
          <w:color w:val="444466"/>
          <w:sz w:val="22"/>
        </w:rPr>
        <w:t>→ "Das ist kein Startup-Experiment — das ist production-ready."</w:t>
      </w:r>
    </w:p>
    <w:p>
      <w:pPr>
        <w:spacing w:before="80" w:after="80"/>
        <w:pBdr>
          <w:bottom w:val="single" w:sz="4" w:space="1" w:color="CCCCDD"/>
        </w:pBdr>
      </w:pPr>
    </w:p>
    <w:p>
      <w:pPr>
        <w:spacing w:before="280" w:after="80"/>
      </w:pPr>
      <w:r>
        <w:rPr>
          <w:b/>
          <w:color w:val="CC1111"/>
          <w:sz w:val="32"/>
        </w:rPr>
        <w:t>12  6 GRÜNDE — Abschluss</w:t>
      </w:r>
    </w:p>
    <w:p>
      <w:pPr>
        <w:spacing w:after="120"/>
      </w:pPr>
      <w:r>
        <w:rPr>
          <w:b/>
          <w:color w:val="228844"/>
          <w:sz w:val="20"/>
        </w:rPr>
        <w:t xml:space="preserve">Ziel: </w:t>
      </w:r>
      <w:r>
        <w:rPr>
          <w:i/>
          <w:color w:val="228844"/>
          <w:sz w:val="20"/>
        </w:rPr>
        <w:t>Alles zusammenfassen, Einzigartigkeit unterstreichen.</w:t>
      </w:r>
    </w:p>
    <w:p>
      <w:pPr>
        <w:pStyle w:val="ListBullet"/>
        <w:spacing w:after="40"/>
        <w:ind w:left="0"/>
      </w:pPr>
      <w:r>
        <w:rPr>
          <w:sz w:val="22"/>
        </w:rPr>
        <w:t>① Closed-Context KI</w:t>
      </w:r>
    </w:p>
    <w:p>
      <w:pPr>
        <w:pStyle w:val="ListBullet"/>
        <w:spacing w:after="40"/>
        <w:ind w:left="0"/>
      </w:pPr>
      <w:r>
        <w:rPr>
          <w:sz w:val="22"/>
        </w:rPr>
        <w:t>② Erste Plattform dieser Art auf dem deutschen Markt</w:t>
      </w:r>
    </w:p>
    <w:p>
      <w:pPr>
        <w:pStyle w:val="ListBullet"/>
        <w:spacing w:after="40"/>
        <w:ind w:left="0"/>
      </w:pPr>
      <w:r>
        <w:rPr>
          <w:sz w:val="22"/>
        </w:rPr>
        <w:t>③ Echtes menschliches Feedback vom Ausbilder</w:t>
      </w:r>
    </w:p>
    <w:p>
      <w:pPr>
        <w:pStyle w:val="ListBullet"/>
        <w:spacing w:after="40"/>
        <w:ind w:left="0"/>
      </w:pPr>
      <w:r>
        <w:rPr>
          <w:sz w:val="22"/>
        </w:rPr>
        <w:t>④ Szenarien aus IHK-Büchern statt trockener Theorie</w:t>
      </w:r>
    </w:p>
    <w:p>
      <w:pPr>
        <w:pStyle w:val="ListBullet"/>
        <w:spacing w:after="40"/>
        <w:ind w:left="0"/>
      </w:pPr>
      <w:r>
        <w:rPr>
          <w:sz w:val="22"/>
        </w:rPr>
        <w:t>⑤ Firmeneigenes Wissen integrierbar</w:t>
      </w:r>
    </w:p>
    <w:p>
      <w:pPr>
        <w:pStyle w:val="ListBullet"/>
        <w:spacing w:after="40"/>
        <w:ind w:left="0"/>
      </w:pPr>
      <w:r>
        <w:rPr>
          <w:sz w:val="22"/>
        </w:rPr>
        <w:t>⑥ Alles in einer Plattform statt zehn verschiedener Tools</w:t>
      </w:r>
    </w:p>
    <w:p>
      <w:pPr>
        <w:spacing w:after="80"/>
      </w:pPr>
      <w:r>
        <w:rPr>
          <w:i/>
          <w:color w:val="444466"/>
          <w:sz w:val="22"/>
        </w:rPr>
        <w:t>→ Letzter Satz auf der Seite: "Und das ist erst der Anfang." — kurz innehalten lassen.</w:t>
      </w:r>
    </w:p>
    <w:p>
      <w:pPr>
        <w:spacing w:before="80" w:after="80"/>
        <w:pBdr>
          <w:bottom w:val="single" w:sz="4" w:space="1" w:color="CCCCDD"/>
        </w:pBdr>
      </w:pPr>
    </w:p>
    <w:p>
      <w:pPr>
        <w:spacing w:before="280" w:after="80"/>
      </w:pPr>
      <w:r>
        <w:rPr>
          <w:b/>
          <w:color w:val="CC1111"/>
          <w:sz w:val="32"/>
        </w:rPr>
        <w:t>ABSCHLUSS — Nach der Seite</w:t>
      </w:r>
    </w:p>
    <w:p>
      <w:pPr>
        <w:spacing w:after="80"/>
      </w:pPr>
      <w:r>
        <w:rPr>
          <w:sz w:val="22"/>
        </w:rPr>
        <w:t>LFA in 2–3 eigenen Sätzen zusammenfassen, dann Fragen einladen.</w:t>
      </w:r>
    </w:p>
    <w:p>
      <w:pPr>
        <w:spacing w:before="160" w:after="80"/>
      </w:pPr>
      <w:r>
        <w:rPr>
          <w:b/>
          <w:color w:val="1A1A2E"/>
          <w:sz w:val="26"/>
        </w:rPr>
        <w:t>Mögliche Fragen vorbereiten:</w:t>
      </w:r>
    </w:p>
    <w:p>
      <w:pPr>
        <w:spacing w:after="40"/>
        <w:ind w:left="170"/>
      </w:pPr>
      <w:r>
        <w:rPr>
          <w:b/>
          <w:sz w:val="22"/>
        </w:rPr>
        <w:t>❓ Wie wird IHK-Konformität sichergestellt?</w:t>
      </w:r>
    </w:p>
    <w:p>
      <w:pPr>
        <w:spacing w:after="120"/>
        <w:ind w:left="454"/>
      </w:pPr>
      <w:r>
        <w:rPr>
          <w:i/>
          <w:color w:val="444466"/>
          <w:sz w:val="22"/>
        </w:rPr>
        <w:t>→ Lernfelder LF1–LF12a, ARP-Datenbank, juristische Zeugnis-Formulierungen, IHK-Notenskala — alles integriert.</w:t>
      </w:r>
    </w:p>
    <w:p>
      <w:pPr>
        <w:spacing w:after="40"/>
        <w:ind w:left="170"/>
      </w:pPr>
      <w:r>
        <w:rPr>
          <w:b/>
          <w:sz w:val="22"/>
        </w:rPr>
        <w:t>❓ Was passiert wenn die KI falsch liegt?</w:t>
      </w:r>
    </w:p>
    <w:p>
      <w:pPr>
        <w:spacing w:after="120"/>
        <w:ind w:left="454"/>
      </w:pPr>
      <w:r>
        <w:rPr>
          <w:i/>
          <w:color w:val="444466"/>
          <w:sz w:val="22"/>
        </w:rPr>
        <w:t>→ Closed-Context, Quellenangaben in jeder Antwort, Trainer hat immer das letzte Wort.</w:t>
      </w:r>
    </w:p>
    <w:p>
      <w:pPr>
        <w:spacing w:after="40"/>
        <w:ind w:left="170"/>
      </w:pPr>
      <w:r>
        <w:rPr>
          <w:b/>
          <w:sz w:val="22"/>
        </w:rPr>
        <w:t>❓ Ist das schon im Einsatz?</w:t>
      </w:r>
    </w:p>
    <w:p>
      <w:pPr>
        <w:spacing w:after="120"/>
        <w:ind w:left="454"/>
      </w:pPr>
      <w:r>
        <w:rPr>
          <w:i/>
          <w:color w:val="444466"/>
          <w:sz w:val="22"/>
        </w:rPr>
        <w:t>→ Pilotphase — ehrlich kommunizieren, nicht ausweichen.</w:t>
      </w:r>
    </w:p>
    <w:p>
      <w:pPr>
        <w:spacing w:after="40"/>
        <w:ind w:left="170"/>
      </w:pPr>
      <w:r>
        <w:rPr>
          <w:b/>
          <w:sz w:val="22"/>
        </w:rPr>
        <w:t>❓ Wer darf die Plattform nutzen?</w:t>
      </w:r>
    </w:p>
    <w:p>
      <w:pPr>
        <w:spacing w:after="120"/>
        <w:ind w:left="454"/>
      </w:pPr>
      <w:r>
        <w:rPr>
          <w:i/>
          <w:color w:val="444466"/>
          <w:sz w:val="22"/>
        </w:rPr>
        <w:t>→ Ausbildungsbetriebe, die FIAE ausbilden.</w:t>
      </w:r>
    </w:p>
    <w:p>
      <w:pPr>
        <w:spacing w:after="40"/>
        <w:ind w:left="170"/>
      </w:pPr>
      <w:r>
        <w:rPr>
          <w:b/>
          <w:sz w:val="22"/>
        </w:rPr>
        <w:t>❓ Was kostet das?</w:t>
      </w:r>
    </w:p>
    <w:p>
      <w:pPr>
        <w:spacing w:after="120"/>
        <w:ind w:left="454"/>
      </w:pPr>
      <w:r>
        <w:rPr>
          <w:i/>
          <w:color w:val="444466"/>
          <w:sz w:val="22"/>
        </w:rPr>
        <w:t>→ Pilotphase, Preisgestaltung noch offen — ehrlich bleiben, nichts erfinden.</w:t>
      </w:r>
    </w:p>
    <w:p>
      <w:pPr>
        <w:spacing w:before="80" w:after="80"/>
        <w:pBdr>
          <w:bottom w:val="single" w:sz="4" w:space="1" w:color="CCCCDD"/>
        </w:pBdr>
      </w:pPr>
    </w:p>
    <w:p>
      <w:pPr>
        <w:spacing w:before="160" w:after="80"/>
      </w:pPr>
      <w:r>
        <w:rPr>
          <w:b/>
          <w:color w:val="1A1A2E"/>
          <w:sz w:val="26"/>
        </w:rPr>
        <w:t>Timing-Empfehlung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CC1111" w:val="clear"/>
          </w:tcPr>
          <w:p>
            <w:r>
              <w:rPr>
                <w:b/>
                <w:color w:val="FFFFFF"/>
              </w:rPr>
              <w:t>Abschnitt</w:t>
            </w:r>
          </w:p>
        </w:tc>
        <w:tc>
          <w:tcPr>
            <w:tcW w:type="dxa" w:w="4703"/>
            <w:shd w:fill="CC1111" w:val="clear"/>
          </w:tcPr>
          <w:p>
            <w:r>
              <w:rPr>
                <w:b/>
                <w:color w:val="FFFFFF"/>
              </w:rPr>
              <w:t>Dauer</w:t>
            </w:r>
          </w:p>
        </w:tc>
      </w:tr>
      <w:tr>
        <w:tc>
          <w:tcPr>
            <w:tcW w:type="dxa" w:w="4703"/>
          </w:tcPr>
          <w:p>
            <w:r>
              <w:t>Einstieg (ohne Seite)</w:t>
            </w:r>
          </w:p>
        </w:tc>
        <w:tc>
          <w:tcPr>
            <w:tcW w:type="dxa" w:w="4703"/>
          </w:tcPr>
          <w:p>
            <w:r>
              <w:t>~2 Min</w:t>
            </w:r>
          </w:p>
        </w:tc>
      </w:tr>
      <w:tr>
        <w:tc>
          <w:tcPr>
            <w:tcW w:type="dxa" w:w="4703"/>
          </w:tcPr>
          <w:p>
            <w:r>
              <w:t>Problem</w:t>
            </w:r>
          </w:p>
        </w:tc>
        <w:tc>
          <w:tcPr>
            <w:tcW w:type="dxa" w:w="4703"/>
          </w:tcPr>
          <w:p>
            <w:r>
              <w:t>~3 Min</w:t>
            </w:r>
          </w:p>
        </w:tc>
      </w:tr>
      <w:tr>
        <w:tc>
          <w:tcPr>
            <w:tcW w:type="dxa" w:w="4703"/>
          </w:tcPr>
          <w:p>
            <w:r>
              <w:t>Lösung + Rollen</w:t>
            </w:r>
          </w:p>
        </w:tc>
        <w:tc>
          <w:tcPr>
            <w:tcW w:type="dxa" w:w="4703"/>
          </w:tcPr>
          <w:p>
            <w:r>
              <w:t>~3 Min</w:t>
            </w:r>
          </w:p>
        </w:tc>
      </w:tr>
      <w:tr>
        <w:tc>
          <w:tcPr>
            <w:tcW w:type="dxa" w:w="4703"/>
          </w:tcPr>
          <w:p>
            <w:r>
              <w:t>Features Überblick</w:t>
            </w:r>
          </w:p>
        </w:tc>
        <w:tc>
          <w:tcPr>
            <w:tcW w:type="dxa" w:w="4703"/>
          </w:tcPr>
          <w:p>
            <w:r>
              <w:t>~3 Min</w:t>
            </w:r>
          </w:p>
        </w:tc>
      </w:tr>
      <w:tr>
        <w:tc>
          <w:tcPr>
            <w:tcW w:type="dxa" w:w="4703"/>
          </w:tcPr>
          <w:p>
            <w:r>
              <w:t>Tätigkeitsnachweis</w:t>
            </w:r>
          </w:p>
        </w:tc>
        <w:tc>
          <w:tcPr>
            <w:tcW w:type="dxa" w:w="4703"/>
          </w:tcPr>
          <w:p>
            <w:r>
              <w:t>~3 Min</w:t>
            </w:r>
          </w:p>
        </w:tc>
      </w:tr>
      <w:tr>
        <w:tc>
          <w:tcPr>
            <w:tcW w:type="dxa" w:w="4703"/>
          </w:tcPr>
          <w:p>
            <w:r>
              <w:t>Demo (live)</w:t>
            </w:r>
          </w:p>
        </w:tc>
        <w:tc>
          <w:tcPr>
            <w:tcW w:type="dxa" w:w="4703"/>
          </w:tcPr>
          <w:p>
            <w:r>
              <w:t>~4 Min</w:t>
            </w:r>
          </w:p>
        </w:tc>
      </w:tr>
      <w:tr>
        <w:tc>
          <w:tcPr>
            <w:tcW w:type="dxa" w:w="4703"/>
          </w:tcPr>
          <w:p>
            <w:r>
              <w:t>HAI</w:t>
            </w:r>
          </w:p>
        </w:tc>
        <w:tc>
          <w:tcPr>
            <w:tcW w:type="dxa" w:w="4703"/>
          </w:tcPr>
          <w:p>
            <w:r>
              <w:t>~4 Min</w:t>
            </w:r>
          </w:p>
        </w:tc>
      </w:tr>
      <w:tr>
        <w:tc>
          <w:tcPr>
            <w:tcW w:type="dxa" w:w="4703"/>
          </w:tcPr>
          <w:p>
            <w:r>
              <w:t>ROI + Technik + Roadmap</w:t>
            </w:r>
          </w:p>
        </w:tc>
        <w:tc>
          <w:tcPr>
            <w:tcW w:type="dxa" w:w="4703"/>
          </w:tcPr>
          <w:p>
            <w:r>
              <w:t>~3 Min</w:t>
            </w:r>
          </w:p>
        </w:tc>
      </w:tr>
      <w:tr>
        <w:tc>
          <w:tcPr>
            <w:tcW w:type="dxa" w:w="4703"/>
          </w:tcPr>
          <w:p>
            <w:r>
              <w:t>Abschluss + Fragen</w:t>
            </w:r>
          </w:p>
        </w:tc>
        <w:tc>
          <w:tcPr>
            <w:tcW w:type="dxa" w:w="4703"/>
          </w:tcPr>
          <w:p>
            <w:r>
              <w:t>~5 Min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Gesamt</w:t>
            </w:r>
          </w:p>
        </w:tc>
        <w:tc>
          <w:tcPr>
            <w:tcW w:type="dxa" w:w="4703"/>
          </w:tcPr>
          <w:p>
            <w:r>
              <w:rPr>
                <w:b/>
              </w:rPr>
              <w:t>~30 Min</w:t>
            </w:r>
          </w:p>
        </w:tc>
      </w:tr>
    </w:tbl>
    <w:p>
      <w:pPr>
        <w:spacing w:before="80" w:after="80"/>
        <w:pBdr>
          <w:bottom w:val="single" w:sz="4" w:space="1" w:color="CCCCDD"/>
        </w:pBdr>
      </w:pPr>
    </w:p>
    <w:p>
      <w:pPr>
        <w:spacing w:before="160" w:after="80"/>
      </w:pPr>
      <w:r>
        <w:rPr>
          <w:b/>
          <w:color w:val="1A1A2E"/>
          <w:sz w:val="26"/>
        </w:rPr>
        <w:t>Tonalität für den IHK-Kontext</w:t>
      </w:r>
    </w:p>
    <w:p>
      <w:pPr>
        <w:pStyle w:val="ListBullet"/>
        <w:spacing w:after="40"/>
        <w:ind w:left="0"/>
      </w:pPr>
      <w:r>
        <w:rPr>
          <w:sz w:val="22"/>
        </w:rPr>
      </w:r>
      <w:r>
        <w:rPr>
          <w:b/>
          <w:sz w:val="22"/>
        </w:rPr>
        <w:t>Nicht übertreiben</w:t>
      </w:r>
      <w:r>
        <w:rPr>
          <w:sz w:val="22"/>
        </w:rPr>
        <w:t xml:space="preserve"> — IHK-Mitarbeiter merken Verkäufer-Talk sofort</w:t>
      </w:r>
    </w:p>
    <w:p>
      <w:pPr>
        <w:pStyle w:val="ListBullet"/>
        <w:spacing w:after="40"/>
        <w:ind w:left="0"/>
      </w:pPr>
      <w:r>
        <w:rPr>
          <w:sz w:val="22"/>
        </w:rPr>
      </w:r>
      <w:r>
        <w:rPr>
          <w:b/>
          <w:sz w:val="22"/>
        </w:rPr>
        <w:t>IHK-Sprache nutzen:</w:t>
      </w:r>
      <w:r>
        <w:rPr>
          <w:sz w:val="22"/>
        </w:rPr>
        <w:t xml:space="preserve"> Lernfeld, ARP, Ausbildungsrahmenplan, §16 BBiG, IHK-Abschlussprüfung</w:t>
      </w:r>
    </w:p>
    <w:p>
      <w:pPr>
        <w:pStyle w:val="ListBullet"/>
        <w:spacing w:after="40"/>
        <w:ind w:left="0"/>
      </w:pPr>
      <w:r>
        <w:rPr>
          <w:sz w:val="22"/>
        </w:rPr>
      </w:r>
      <w:r>
        <w:rPr>
          <w:b/>
          <w:sz w:val="22"/>
        </w:rPr>
        <w:t>Pilotphase offen kommunizieren</w:t>
      </w:r>
      <w:r>
        <w:rPr>
          <w:sz w:val="22"/>
        </w:rPr>
        <w:t xml:space="preserve"> — kein fertiges Produkt vortäuschen</w:t>
      </w:r>
    </w:p>
    <w:p>
      <w:pPr>
        <w:pStyle w:val="ListBullet"/>
        <w:spacing w:after="40"/>
        <w:ind w:left="0"/>
      </w:pPr>
      <w:r>
        <w:rPr>
          <w:sz w:val="22"/>
        </w:rPr>
      </w:r>
      <w:r>
        <w:rPr>
          <w:b/>
          <w:sz w:val="22"/>
        </w:rPr>
        <w:t>Das Problem kennen sie</w:t>
      </w:r>
      <w:r>
        <w:rPr>
          <w:sz w:val="22"/>
        </w:rPr>
        <w:t xml:space="preserve"> — ihr müsst nur zeigen, dass ihr die Lösung habt</w:t>
      </w:r>
    </w:p>
    <w:p>
      <w:pPr>
        <w:pStyle w:val="ListBullet"/>
        <w:spacing w:after="40"/>
        <w:ind w:left="0"/>
      </w:pPr>
      <w:r>
        <w:rPr>
          <w:sz w:val="22"/>
        </w:rPr>
      </w:r>
      <w:r>
        <w:rPr>
          <w:b/>
          <w:sz w:val="22"/>
        </w:rPr>
        <w:t>Bei Nachfragen ins Gespräch gehen</w:t>
      </w:r>
      <w:r>
        <w:rPr>
          <w:sz w:val="22"/>
        </w:rPr>
        <w:t xml:space="preserve"> — Seite verlassen wenn nötig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