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10F5" w14:textId="6C71A5DC" w:rsidR="009739EF" w:rsidRDefault="009739EF" w:rsidP="009739EF">
      <w:pPr>
        <w:jc w:val="center"/>
        <w:rPr>
          <w:rFonts w:ascii="Arial" w:hAnsi="Arial" w:cs="Arial"/>
          <w:sz w:val="24"/>
          <w:szCs w:val="24"/>
        </w:rPr>
      </w:pPr>
      <w:r w:rsidRPr="009739EF">
        <w:rPr>
          <w:rFonts w:ascii="Arial" w:hAnsi="Arial" w:cs="Arial"/>
          <w:sz w:val="24"/>
          <w:szCs w:val="24"/>
        </w:rPr>
        <w:t>Videocámara Panasonic AVCCAM AG-AC30PJ</w:t>
      </w:r>
    </w:p>
    <w:p w14:paraId="5EF4DC16" w14:textId="77777777" w:rsidR="009739EF" w:rsidRPr="009739EF" w:rsidRDefault="009739EF" w:rsidP="009739EF">
      <w:pPr>
        <w:rPr>
          <w:rFonts w:ascii="Arial" w:hAnsi="Arial" w:cs="Arial"/>
          <w:sz w:val="24"/>
          <w:szCs w:val="24"/>
        </w:rPr>
      </w:pPr>
    </w:p>
    <w:p w14:paraId="6BA17020" w14:textId="77777777" w:rsidR="009739EF" w:rsidRPr="009739EF" w:rsidRDefault="009739EF" w:rsidP="009739EF">
      <w:pPr>
        <w:rPr>
          <w:rFonts w:ascii="Arial" w:hAnsi="Arial" w:cs="Arial"/>
          <w:b/>
          <w:bCs/>
          <w:sz w:val="24"/>
          <w:szCs w:val="24"/>
        </w:rPr>
      </w:pPr>
      <w:r w:rsidRPr="009739EF">
        <w:rPr>
          <w:rFonts w:ascii="Arial" w:hAnsi="Arial" w:cs="Arial"/>
          <w:b/>
          <w:bCs/>
          <w:sz w:val="24"/>
          <w:szCs w:val="24"/>
        </w:rPr>
        <w:t>Descripción del producto 33</w:t>
      </w:r>
    </w:p>
    <w:p w14:paraId="2B5775C2" w14:textId="77777777" w:rsidR="009739EF" w:rsidRPr="009739EF" w:rsidRDefault="009739EF" w:rsidP="009739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39EF">
        <w:rPr>
          <w:rFonts w:ascii="Arial" w:hAnsi="Arial" w:cs="Arial"/>
          <w:sz w:val="24"/>
          <w:szCs w:val="24"/>
        </w:rPr>
        <w:t>La videocámara AG-AC30 Full HD de Panasonic con pantalla LCD táctil y pantalla LED incorporada se encuentra en casa, filmando proyectos corporativos, de eventos e indie. Cuenta con un sensor BSI MOS de 1 / 3.1 "para un rendimiento mejorado con poca luz e incorpora un objetivo con zoom 20x con estabilización de imagen híbrida de 5 ejes. El lente también cuenta con anillos de iris engranados enlazados electrónicamente para el control manual de enfoque, zoom e iris. Incorporado en el asa superior hay una luz LED para iluminar al sujeto con poca luz.</w:t>
      </w:r>
    </w:p>
    <w:p w14:paraId="554D7050" w14:textId="77777777" w:rsidR="009739EF" w:rsidRPr="009739EF" w:rsidRDefault="009739EF" w:rsidP="009739EF">
      <w:pPr>
        <w:rPr>
          <w:rFonts w:ascii="Arial" w:hAnsi="Arial" w:cs="Arial"/>
          <w:sz w:val="24"/>
          <w:szCs w:val="24"/>
        </w:rPr>
      </w:pPr>
    </w:p>
    <w:p w14:paraId="16DA88ED" w14:textId="77777777" w:rsidR="009739EF" w:rsidRPr="009739EF" w:rsidRDefault="009739EF" w:rsidP="009739EF">
      <w:pPr>
        <w:rPr>
          <w:rFonts w:ascii="Arial" w:hAnsi="Arial" w:cs="Arial"/>
          <w:b/>
          <w:bCs/>
          <w:sz w:val="24"/>
          <w:szCs w:val="24"/>
        </w:rPr>
      </w:pPr>
      <w:r w:rsidRPr="009739EF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476"/>
      </w:tblGrid>
      <w:tr w:rsidR="009739EF" w:rsidRPr="009739EF" w14:paraId="5F47CB9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3BA19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67C72E4A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</w:t>
            </w:r>
          </w:p>
        </w:tc>
      </w:tr>
      <w:tr w:rsidR="009739EF" w:rsidRPr="009739EF" w14:paraId="19F928F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1940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7B878B55" w14:textId="77777777" w:rsidR="009739EF" w:rsidRPr="009739EF" w:rsidRDefault="009739E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AVCCAM AG-AC30PJ</w:t>
            </w:r>
          </w:p>
        </w:tc>
      </w:tr>
      <w:tr w:rsidR="009739EF" w:rsidRPr="009739EF" w14:paraId="4746EC4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5C448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Zoom Óptico</w:t>
            </w:r>
          </w:p>
        </w:tc>
        <w:tc>
          <w:tcPr>
            <w:tcW w:w="0" w:type="auto"/>
            <w:vAlign w:val="center"/>
            <w:hideMark/>
          </w:tcPr>
          <w:p w14:paraId="2067C03F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20X</w:t>
            </w:r>
          </w:p>
        </w:tc>
      </w:tr>
      <w:tr w:rsidR="009739EF" w:rsidRPr="009739EF" w14:paraId="0F388EE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447C1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7EA15B4D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9739EF" w:rsidRPr="009739EF" w14:paraId="4EC0497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F56E4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Video</w:t>
            </w:r>
          </w:p>
        </w:tc>
        <w:tc>
          <w:tcPr>
            <w:tcW w:w="0" w:type="auto"/>
            <w:vAlign w:val="center"/>
            <w:hideMark/>
          </w:tcPr>
          <w:p w14:paraId="38451EED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Full HD 1080p</w:t>
            </w:r>
          </w:p>
        </w:tc>
      </w:tr>
      <w:tr w:rsidR="009739EF" w:rsidRPr="009739EF" w14:paraId="47E13E4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FD64A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Almacenamiento</w:t>
            </w:r>
          </w:p>
        </w:tc>
        <w:tc>
          <w:tcPr>
            <w:tcW w:w="0" w:type="auto"/>
            <w:vAlign w:val="center"/>
            <w:hideMark/>
          </w:tcPr>
          <w:p w14:paraId="5D5CB038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gramStart"/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SD,SDHC</w:t>
            </w:r>
            <w:proofErr w:type="gramEnd"/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,SDXC</w:t>
            </w:r>
          </w:p>
        </w:tc>
      </w:tr>
      <w:tr w:rsidR="009739EF" w:rsidRPr="009739EF" w14:paraId="337C361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96F1" w14:textId="77777777" w:rsidR="009739EF" w:rsidRPr="009739EF" w:rsidRDefault="009739EF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Código fabricante</w:t>
            </w:r>
          </w:p>
        </w:tc>
        <w:tc>
          <w:tcPr>
            <w:tcW w:w="0" w:type="auto"/>
            <w:vAlign w:val="center"/>
            <w:hideMark/>
          </w:tcPr>
          <w:p w14:paraId="01EE7146" w14:textId="77777777" w:rsidR="009739EF" w:rsidRPr="009739EF" w:rsidRDefault="009739E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739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AG-AC30PJ</w:t>
            </w:r>
          </w:p>
        </w:tc>
      </w:tr>
    </w:tbl>
    <w:p w14:paraId="57C94475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2D15"/>
    <w:multiLevelType w:val="hybridMultilevel"/>
    <w:tmpl w:val="F5E04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EF"/>
    <w:rsid w:val="009739EF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E08C"/>
  <w15:chartTrackingRefBased/>
  <w15:docId w15:val="{4A97E0EC-6281-435B-BF10-6537BB52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9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2021-12-30T06:04:00Z</dcterms:created>
  <dcterms:modified xsi:type="dcterms:W3CDTF">2021-12-30T06:05:00Z</dcterms:modified>
</cp:coreProperties>
</file>