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widowControl/>
        <w:spacing w:after="2000"/>
      </w:pPr>
    </w:p>
    <w:p>
      <w:pPr>
        <w:pStyle w:val="Heading1"/>
        <w:widowControl/>
        <w:jc w:val="center"/>
      </w:pPr>
      <w:r>
        <w:rPr>
          <w:rFonts w:ascii="Garamond" w:hAnsi="Garamond"/>
        </w:rPr>
        <w:t>MEMORIA DEL PROYECTO / TRABAJO</w:t>
      </w:r>
    </w:p>
    <w:p>
      <w:pPr>
        <w:widowControl/>
        <w:spacing w:after="360"/>
      </w:pPr>
    </w:p>
    <w:p>
      <w:pPr>
        <w:widowControl/>
        <w:jc w:val="center"/>
      </w:pPr>
      <w:r>
        <w:rPr>
          <w:rFonts w:ascii="Garamond" w:hAnsi="Garamond"/>
          <w:b/>
          <w:color w:val="17365D"/>
          <w:sz w:val="46"/>
        </w:rPr>
        <w:t>DESPENSA</w:t>
      </w:r>
    </w:p>
    <w:p>
      <w:pPr>
        <w:widowControl/>
        <w:jc w:val="center"/>
      </w:pPr>
      <w:r>
        <w:rPr>
          <w:rFonts w:ascii="Garamond" w:hAnsi="Garamond"/>
          <w:b/>
          <w:sz w:val="28"/>
        </w:rPr>
        <w:t>Aplicación móvil para el inventario doméstico y la cesta compartida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2011680" cy="603504"/>
            <wp:docPr id="1" name="Picture 1" descr="Identidad visual de Despensa" title="Identidad visual de Despens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ens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Identidad visual de Despensa</w:t>
      </w:r>
    </w:p>
    <w:p>
      <w:pPr>
        <w:widowControl/>
        <w:jc w:val="center"/>
      </w:pPr>
      <w:r>
        <w:rPr>
          <w:rFonts w:ascii="Garamond" w:hAnsi="Garamond"/>
          <w:b/>
        </w:rPr>
        <w:t>Autor: Juan García</w:t>
      </w:r>
    </w:p>
    <w:p>
      <w:pPr>
        <w:widowControl/>
        <w:jc w:val="center"/>
      </w:pPr>
      <w:r>
        <w:rPr>
          <w:rFonts w:ascii="Garamond" w:hAnsi="Garamond"/>
        </w:rPr>
        <w:t>Córdoba, agosto de 2026</w:t>
      </w:r>
    </w:p>
    <w:p>
      <w:pPr>
        <w:widowControl/>
      </w:pPr>
      <w:r>
        <w:rPr>
          <w:rFonts w:ascii="Garamond" w:hAnsi="Garamond"/>
        </w:rPr>
        <w:br w:type="page"/>
      </w:r>
    </w:p>
    <w:p>
      <w:pPr>
        <w:pStyle w:val="Heading1"/>
        <w:widowControl/>
      </w:pPr>
      <w:r>
        <w:rPr>
          <w:rFonts w:ascii="Garamond" w:hAnsi="Garamond"/>
        </w:rPr>
        <w:t>ÍNDICE DE CONTENIDOS</w:t>
      </w:r>
    </w:p>
    <w:p>
      <w:pPr>
        <w:pStyle w:val="Normal"/>
        <w:widowControl/>
        <w:jc w:val="both"/>
      </w:pPr>
      <w:r>
        <w:rPr>
          <w:rFonts w:ascii="Garamond" w:hAnsi="Garamond"/>
        </w:rPr>
        <w:t>1. Especificación y Análisis del problema</w:t>
      </w:r>
    </w:p>
    <w:p>
      <w:pPr>
        <w:pStyle w:val="Normal"/>
        <w:widowControl/>
        <w:jc w:val="both"/>
      </w:pPr>
      <w:r>
        <w:rPr>
          <w:rFonts w:ascii="Garamond" w:hAnsi="Garamond"/>
        </w:rPr>
        <w:t xml:space="preserve">   1.1. Visión general del proyecto de aplicación móvil</w:t>
      </w:r>
    </w:p>
    <w:p>
      <w:pPr>
        <w:pStyle w:val="Normal"/>
        <w:widowControl/>
        <w:jc w:val="both"/>
      </w:pPr>
      <w:r>
        <w:rPr>
          <w:rFonts w:ascii="Garamond" w:hAnsi="Garamond"/>
        </w:rPr>
        <w:t xml:space="preserve">   1.2. Descripción gráfica y ergonómica de la aplicación</w:t>
      </w:r>
    </w:p>
    <w:p>
      <w:pPr>
        <w:pStyle w:val="Normal"/>
        <w:widowControl/>
        <w:jc w:val="both"/>
      </w:pPr>
      <w:r>
        <w:rPr>
          <w:rFonts w:ascii="Garamond" w:hAnsi="Garamond"/>
        </w:rPr>
        <w:t xml:space="preserve">   1.3. Descripción funcional y técnica. Métricas KPI</w:t>
      </w:r>
    </w:p>
    <w:p>
      <w:pPr>
        <w:pStyle w:val="Normal"/>
        <w:widowControl/>
        <w:jc w:val="both"/>
      </w:pPr>
      <w:r>
        <w:rPr>
          <w:rFonts w:ascii="Garamond" w:hAnsi="Garamond"/>
        </w:rPr>
        <w:t xml:space="preserve">   1.4. Desarrollo backend de aplicaciones móviles</w:t>
      </w:r>
    </w:p>
    <w:p>
      <w:pPr>
        <w:pStyle w:val="Normal"/>
        <w:widowControl/>
        <w:jc w:val="both"/>
      </w:pPr>
      <w:r>
        <w:rPr>
          <w:rFonts w:ascii="Garamond" w:hAnsi="Garamond"/>
        </w:rPr>
        <w:t xml:space="preserve">   1.5. Descripción de los tipos de pruebas a realizar</w:t>
      </w:r>
    </w:p>
    <w:p>
      <w:pPr>
        <w:pStyle w:val="Normal"/>
        <w:widowControl/>
        <w:jc w:val="both"/>
      </w:pPr>
      <w:r>
        <w:rPr>
          <w:rFonts w:ascii="Garamond" w:hAnsi="Garamond"/>
        </w:rPr>
        <w:t xml:space="preserve">   1.6. Servicios integrados, proveedores y planificación</w:t>
      </w:r>
    </w:p>
    <w:p>
      <w:pPr>
        <w:pStyle w:val="Normal"/>
        <w:widowControl/>
        <w:jc w:val="both"/>
      </w:pPr>
      <w:r>
        <w:rPr>
          <w:rFonts w:ascii="Garamond" w:hAnsi="Garamond"/>
        </w:rPr>
        <w:t>2. Desarrollo del proyecto acorde a SCRUM</w:t>
      </w:r>
    </w:p>
    <w:p>
      <w:pPr>
        <w:pStyle w:val="Normal"/>
        <w:widowControl/>
        <w:jc w:val="both"/>
      </w:pPr>
      <w:r>
        <w:rPr>
          <w:rFonts w:ascii="Garamond" w:hAnsi="Garamond"/>
        </w:rPr>
        <w:t>3. Casos de Prueba</w:t>
      </w:r>
    </w:p>
    <w:p>
      <w:pPr>
        <w:pStyle w:val="Normal"/>
        <w:widowControl/>
        <w:jc w:val="both"/>
      </w:pPr>
      <w:r>
        <w:rPr>
          <w:rFonts w:ascii="Garamond" w:hAnsi="Garamond"/>
        </w:rPr>
        <w:t>4. Conclusiones</w:t>
      </w:r>
    </w:p>
    <w:p>
      <w:pPr>
        <w:pStyle w:val="Normal"/>
        <w:widowControl/>
        <w:jc w:val="both"/>
      </w:pPr>
      <w:r>
        <w:rPr>
          <w:rFonts w:ascii="Garamond" w:hAnsi="Garamond"/>
        </w:rPr>
        <w:t>Referencias bibliográficas</w:t>
      </w:r>
    </w:p>
    <w:p>
      <w:pPr>
        <w:pStyle w:val="Normal"/>
        <w:widowControl/>
        <w:jc w:val="both"/>
      </w:pPr>
      <w:r>
        <w:rPr>
          <w:rFonts w:ascii="Garamond" w:hAnsi="Garamond"/>
        </w:rPr>
        <w:t>ANEXO I. Especificaciones funcionales</w:t>
      </w:r>
    </w:p>
    <w:p>
      <w:pPr>
        <w:pStyle w:val="Normal"/>
        <w:widowControl/>
        <w:jc w:val="both"/>
      </w:pPr>
      <w:r>
        <w:rPr>
          <w:rFonts w:ascii="Garamond" w:hAnsi="Garamond"/>
        </w:rPr>
        <w:t>ANEXO II. Especificaciones formales del sistema</w:t>
      </w:r>
    </w:p>
    <w:p>
      <w:pPr>
        <w:widowControl/>
      </w:pPr>
      <w:r>
        <w:rPr>
          <w:rFonts w:ascii="Garamond" w:hAnsi="Garamond"/>
        </w:rPr>
        <w:br w:type="page"/>
      </w:r>
    </w:p>
    <w:p>
      <w:pPr>
        <w:pStyle w:val="Heading1"/>
        <w:widowControl/>
      </w:pPr>
      <w:r>
        <w:rPr>
          <w:rFonts w:ascii="Garamond" w:hAnsi="Garamond"/>
        </w:rPr>
        <w:t>1. Especificación y Análisis del problema</w:t>
      </w:r>
    </w:p>
    <w:p>
      <w:pPr>
        <w:pStyle w:val="Normal"/>
        <w:widowControl/>
        <w:jc w:val="both"/>
      </w:pPr>
      <w:r>
        <w:rPr>
          <w:rFonts w:ascii="Garamond" w:hAnsi="Garamond"/>
        </w:rPr>
        <w:t>Despensa nace para resolver una dificultad cotidiana: en los hogares compartidos, la información sobre lo que queda, lo que va a caducar y lo que debe comprarse suele repartirse entre la memoria de cada persona, notas y conversaciones. La falta de una fuente común provoca compras duplicadas, productos agotados sin previsión y alimentos desperdiciados.</w:t>
      </w:r>
    </w:p>
    <w:p>
      <w:pPr>
        <w:pStyle w:val="Heading2"/>
        <w:widowControl/>
      </w:pPr>
      <w:r>
        <w:rPr>
          <w:rFonts w:ascii="Garamond" w:hAnsi="Garamond"/>
        </w:rPr>
        <w:t>1.1. Visión general del proyecto de aplicación móvil</w:t>
      </w:r>
    </w:p>
    <w:p>
      <w:pPr>
        <w:pStyle w:val="Heading3"/>
        <w:widowControl/>
      </w:pPr>
      <w:r>
        <w:rPr>
          <w:rFonts w:ascii="Garamond" w:hAnsi="Garamond"/>
        </w:rPr>
        <w:t>1.1.1. Presentación del proyecto</w:t>
      </w:r>
    </w:p>
    <w:p>
      <w:pPr>
        <w:pStyle w:val="Normal"/>
        <w:widowControl/>
        <w:jc w:val="both"/>
      </w:pPr>
      <w:r>
        <w:rPr>
          <w:rFonts w:ascii="Garamond" w:hAnsi="Garamond"/>
        </w:rPr>
        <w:t>Despensa es una aplicación móvil colaborativa para Android que centraliza el inventario de un hogar y lo conecta con una cesta común. Cada usuario accede a uno o varios hogares, consulta existencias, registra cantidades y caducidades y coordina compras con el resto de miembros. La propuesta de valor es hacer explícito y breve el ciclo entre existencias, reposición, compra e incorporación al inventario.</w:t>
      </w:r>
    </w:p>
    <w:p>
      <w:pPr>
        <w:pStyle w:val="Heading3"/>
        <w:widowControl/>
      </w:pPr>
      <w:r>
        <w:rPr>
          <w:rFonts w:ascii="Garamond" w:hAnsi="Garamond"/>
        </w:rPr>
        <w:t>1.1.2. Objetivos</w:t>
      </w:r>
    </w:p>
    <w:p>
      <w:pPr>
        <w:pStyle w:val="ListBullet"/>
        <w:widowControl/>
      </w:pPr>
      <w:r>
        <w:rPr>
          <w:rFonts w:ascii="Garamond" w:hAnsi="Garamond"/>
        </w:rPr>
        <w:t>Centralizar productos, cantidades, unidades, categorías, ubicaciones y caducidades.</w:t>
      </w:r>
    </w:p>
    <w:p>
      <w:pPr>
        <w:pStyle w:val="ListBullet"/>
        <w:widowControl/>
      </w:pPr>
      <w:r>
        <w:rPr>
          <w:rFonts w:ascii="Garamond" w:hAnsi="Garamond"/>
        </w:rPr>
        <w:t>Mantener una cesta sincronizada entre miembros.</w:t>
      </w:r>
    </w:p>
    <w:p>
      <w:pPr>
        <w:pStyle w:val="ListBullet"/>
        <w:widowControl/>
      </w:pPr>
      <w:r>
        <w:rPr>
          <w:rFonts w:ascii="Garamond" w:hAnsi="Garamond"/>
        </w:rPr>
        <w:t>Evitar duplicados al enviar productos a la cesta o incorporar una compra.</w:t>
      </w:r>
    </w:p>
    <w:p>
      <w:pPr>
        <w:pStyle w:val="ListBullet"/>
        <w:widowControl/>
      </w:pPr>
      <w:r>
        <w:rPr>
          <w:rFonts w:ascii="Garamond" w:hAnsi="Garamond"/>
        </w:rPr>
        <w:t>Destacar agotados, caducados o próximos a caducar con margen configurable.</w:t>
      </w:r>
    </w:p>
    <w:p>
      <w:pPr>
        <w:pStyle w:val="ListBullet"/>
        <w:widowControl/>
      </w:pPr>
      <w:r>
        <w:rPr>
          <w:rFonts w:ascii="Garamond" w:hAnsi="Garamond"/>
        </w:rPr>
        <w:t>Proteger los datos mediante autenticación, pertenencia y roles.</w:t>
      </w:r>
    </w:p>
    <w:p>
      <w:pPr>
        <w:pStyle w:val="ListBullet"/>
        <w:widowControl/>
      </w:pPr>
      <w:r>
        <w:rPr>
          <w:rFonts w:ascii="Garamond" w:hAnsi="Garamond"/>
        </w:rPr>
        <w:t>Ofrecer una interfaz clara y un modo local de demostración.</w:t>
      </w:r>
    </w:p>
    <w:p>
      <w:pPr>
        <w:pStyle w:val="Heading3"/>
        <w:widowControl/>
      </w:pPr>
      <w:r>
        <w:rPr>
          <w:rFonts w:ascii="Garamond" w:hAnsi="Garamond"/>
        </w:rPr>
        <w:t>1.1.3. Público objetivo</w:t>
      </w:r>
    </w:p>
    <w:p>
      <w:pPr>
        <w:pStyle w:val="Normal"/>
        <w:widowControl/>
        <w:jc w:val="both"/>
      </w:pPr>
      <w:r>
        <w:rPr>
          <w:rFonts w:ascii="Garamond" w:hAnsi="Garamond"/>
        </w:rPr>
        <w:t>La aplicación se dirige a familias, parejas, pisos de estudiantes y grupos que compartan productos y compras. El usuario objetivo utiliza Android, necesita introducir información con rapidez y valora observar los cambios de otras personas sin coordinarse por canales externos.</w:t>
      </w:r>
    </w:p>
    <w:p>
      <w:pPr>
        <w:pStyle w:val="Heading3"/>
        <w:widowControl/>
      </w:pPr>
      <w:r>
        <w:rPr>
          <w:rFonts w:ascii="Garamond" w:hAnsi="Garamond"/>
        </w:rPr>
        <w:t>1.1.4. Objetivos cuantitativos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047"/>
        <w:gridCol w:w="3047"/>
        <w:gridCol w:w="3047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Cobertura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Completar los 16 casos principales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Implementados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Calidad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Cero incidencias estáticas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Cumplido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Pruebas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Superar la batería automatizada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25/25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Trazabilidad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Milestones e issues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4 milestones y 45 issues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Entrega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APK Android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Release de 55,2 MB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rPr>
          <w:rFonts w:ascii="Garamond" w:hAnsi="Garamond"/>
        </w:rPr>
        <w:t>1.1.5. Especificaciones técnicas</w:t>
      </w:r>
    </w:p>
    <w:p>
      <w:pPr>
        <w:pStyle w:val="ListBullet"/>
        <w:widowControl/>
      </w:pPr>
      <w:r>
        <w:rPr>
          <w:rFonts w:ascii="Garamond" w:hAnsi="Garamond"/>
        </w:rPr>
        <w:t>Flutter y Dart.</w:t>
      </w:r>
    </w:p>
    <w:p>
      <w:pPr>
        <w:pStyle w:val="ListBullet"/>
        <w:widowControl/>
      </w:pPr>
      <w:r>
        <w:rPr>
          <w:rFonts w:ascii="Garamond" w:hAnsi="Garamond"/>
        </w:rPr>
        <w:t>Android como plataforma inicial.</w:t>
      </w:r>
    </w:p>
    <w:p>
      <w:pPr>
        <w:pStyle w:val="ListBullet"/>
        <w:widowControl/>
      </w:pPr>
      <w:r>
        <w:rPr>
          <w:rFonts w:ascii="Garamond" w:hAnsi="Garamond"/>
        </w:rPr>
        <w:t>Firebase Authentication y Cloud Firestore.</w:t>
      </w:r>
    </w:p>
    <w:p>
      <w:pPr>
        <w:pStyle w:val="ListBullet"/>
        <w:widowControl/>
      </w:pPr>
      <w:r>
        <w:rPr>
          <w:rFonts w:ascii="Garamond" w:hAnsi="Garamond"/>
        </w:rPr>
        <w:t>SharedPreferences para modo local.</w:t>
      </w:r>
    </w:p>
    <w:p>
      <w:pPr>
        <w:pStyle w:val="ListBullet"/>
        <w:widowControl/>
      </w:pPr>
      <w:r>
        <w:rPr>
          <w:rFonts w:ascii="Garamond" w:hAnsi="Garamond"/>
        </w:rPr>
        <w:t>Material 3 y diseño adaptable.</w:t>
      </w:r>
    </w:p>
    <w:p>
      <w:pPr>
        <w:pStyle w:val="ListBullet"/>
        <w:widowControl/>
      </w:pPr>
      <w:r>
        <w:rPr>
          <w:rFonts w:ascii="Garamond" w:hAnsi="Garamond"/>
        </w:rPr>
        <w:t>Arquitectura organizada por funcionalidades.</w:t>
      </w:r>
    </w:p>
    <w:p>
      <w:pPr>
        <w:pStyle w:val="Heading3"/>
        <w:widowControl/>
      </w:pPr>
      <w:r>
        <w:rPr>
          <w:rFonts w:ascii="Garamond" w:hAnsi="Garamond"/>
        </w:rPr>
        <w:t>1.1.6. Recursos existentes</w:t>
      </w:r>
    </w:p>
    <w:p>
      <w:pPr>
        <w:pStyle w:val="Normal"/>
        <w:widowControl/>
        <w:jc w:val="both"/>
      </w:pPr>
      <w:r>
        <w:rPr>
          <w:rFonts w:ascii="Garamond" w:hAnsi="Garamond"/>
        </w:rPr>
        <w:t>El proyecto utiliza Visual Studio Code, Flutter SDK, Android SDK, Firebase Console, Git y GitHub. Dispone de identidad gráfica, diagramas, documentos de visión, requisitos, casos de uso y datos, capturas Scrum y pruebas Flutter.</w:t>
      </w:r>
    </w:p>
    <w:p>
      <w:pPr>
        <w:pStyle w:val="Heading3"/>
        <w:widowControl/>
      </w:pPr>
      <w:r>
        <w:rPr>
          <w:rFonts w:ascii="Garamond" w:hAnsi="Garamond"/>
        </w:rPr>
        <w:t>1.1.7. Aplicaciones similares</w:t>
      </w:r>
    </w:p>
    <w:p>
      <w:pPr>
        <w:pStyle w:val="Normal"/>
        <w:widowControl/>
        <w:jc w:val="both"/>
      </w:pPr>
      <w:r>
        <w:rPr>
          <w:rFonts w:ascii="Garamond" w:hAnsi="Garamond"/>
        </w:rPr>
        <w:t>El análisis de docs/analisis-aplicaciones-similares.odt estudia NoWaste, Pantry Check, Bring! y Listonic. Las primeras destacan por inventario y caducidades; las últimas, por listas compartidas. Despensa une ambos extremos sin añadir recetas, ofertas, precios o inteligencia artificial al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047"/>
        <w:gridCol w:w="3047"/>
        <w:gridCol w:w="3047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Aplicación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Fortaleza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Decisión para Despensa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NoWaste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Caducidades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Entrada sencilla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Pantry Check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Inventario y escaneo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Escaneo como mejora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Bring!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Lista compartida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Cesta con pocos pasos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Listonic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Sincronización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Permisos mediante cuentas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Garamond" w:hAnsi="Garamond"/>
        </w:rPr>
        <w:t>1.2. Descripción gráfica y ergonómica de la aplicación</w:t>
      </w:r>
    </w:p>
    <w:p>
      <w:pPr>
        <w:pStyle w:val="Heading3"/>
        <w:widowControl/>
      </w:pPr>
      <w:r>
        <w:rPr>
          <w:rFonts w:ascii="Garamond" w:hAnsi="Garamond"/>
        </w:rPr>
        <w:t>1.2.1. Identidad gráfica</w:t>
      </w:r>
    </w:p>
    <w:p>
      <w:pPr>
        <w:pStyle w:val="Normal"/>
        <w:widowControl/>
        <w:jc w:val="both"/>
      </w:pPr>
      <w:r>
        <w:rPr>
          <w:rFonts w:ascii="Garamond" w:hAnsi="Garamond"/>
        </w:rPr>
        <w:t>La identidad utiliza verde salvia como color principal, marfil como fondo y terracota para avisos. El símbolo combina una casa y un recipiente, relacionando hogar y almacenamiento. Las formas redondeadas transmiten cercanía manteniendo legibilidad.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2377440" cy="713232"/>
            <wp:docPr id="2" name="Picture 2" descr="Figura 1. Logotipo principal de Despensa" title="Figura 1. Logotipo principal de Despens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ens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1. Logotipo principal de Despensa</w:t>
      </w:r>
    </w:p>
    <w:p>
      <w:pPr>
        <w:pStyle w:val="Heading3"/>
        <w:widowControl/>
      </w:pPr>
      <w:r>
        <w:rPr>
          <w:rFonts w:ascii="Garamond" w:hAnsi="Garamond"/>
        </w:rPr>
        <w:t>1.2.2. Diseño de interfaz y navegación</w:t>
      </w:r>
    </w:p>
    <w:p>
      <w:pPr>
        <w:pStyle w:val="Normal"/>
        <w:widowControl/>
        <w:jc w:val="both"/>
      </w:pPr>
      <w:r>
        <w:rPr>
          <w:rFonts w:ascii="Garamond" w:hAnsi="Garamond"/>
        </w:rPr>
        <w:t>La navegación separa la selección del hogar del trabajo dentro de este. La barra inferior mantiene accesibles Inicio, Despensa, Cesta y Miembros. Las operaciones destructivas solicitan confirmación; los formularios validan datos y los estados vacíos indican la acción siguiente. Iconos, etiquetas y tooltips reducen ambigüedad.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7300"/>
            <wp:docPr id="3" name="Picture 3" descr="Figura 2. Estado funcional al cierre del Sprint 3" title="Figura 2. Estado funcional al cierre del Sprint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2. Estado funcional al cierre del Sprint 3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7300"/>
            <wp:docPr id="4" name="Picture 4" descr="Figura 3. Tablero al cierre del proyecto" title="Figura 3. Tablero al cierre del proye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4-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3. Tablero al cierre del proyecto</w:t>
      </w:r>
    </w:p>
    <w:p>
      <w:pPr>
        <w:pStyle w:val="Heading2"/>
        <w:widowControl/>
      </w:pPr>
      <w:r>
        <w:rPr>
          <w:rFonts w:ascii="Garamond" w:hAnsi="Garamond"/>
        </w:rPr>
        <w:t>1.3. Descripción funcional y técnica. Métricas de rendimiento (KPI)</w:t>
      </w:r>
    </w:p>
    <w:p>
      <w:pPr>
        <w:pStyle w:val="Heading3"/>
        <w:widowControl/>
      </w:pPr>
      <w:r>
        <w:rPr>
          <w:rFonts w:ascii="Garamond" w:hAnsi="Garamond"/>
        </w:rPr>
        <w:t>1.3.1. Requisitos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4570"/>
        <w:gridCol w:w="4570"/>
      </w:tblGrid>
      <w:tr>
        <w:trPr>
          <w:tblHeader w:val="true"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RF-01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Registro, inicio y cierre de sesión.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RF-02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Crear y seleccionar hogares.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RF-03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Invitar, aceptar, rechazar y retirar miembros.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RF-04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Añadir, consultar, editar y eliminar productos.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RF-05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Buscar y filtrar el inventario.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RF-06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Mostrar agotamiento y caducidad.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RF-07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Configurar el margen de aviso.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RF-08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Gestionar elementos de cesta.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RF-09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Enviar productos a cesta sin duplicados.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RF-10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Incorporar compras al inventario.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RF-11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Sincronizar cambios en tiempo real.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RF-12</w:t>
            </w:r>
          </w:p>
        </w:tc>
        <w:tc>
          <w:tcPr>
            <w:tcW w:type="dxa" w:w="79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Mostrar actividad reciente.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rPr>
          <w:rFonts w:ascii="Garamond" w:hAnsi="Garamond"/>
        </w:rPr>
        <w:t>1.3.2.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4570"/>
        <w:gridCol w:w="4570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Usabilidad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Flujos frecuentes breves y mensajes comprensibles.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Accesibilidad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Contraste y controles táctiles amplios.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Actualizaciones sin bloquear la interfaz.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Acceso exclusivo de miembros autenticados.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Disponibilidad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Modo local para demostración.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Compatibilidad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Adaptación a distintas pantallas Android.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Mantenibilidad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Separación por funcionalidades y servicios.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rPr>
          <w:rFonts w:ascii="Garamond" w:hAnsi="Garamond"/>
        </w:rPr>
        <w:t>1.3.3. Modelo de casos de uso</w:t>
      </w:r>
    </w:p>
    <w:p>
      <w:pPr>
        <w:pStyle w:val="Normal"/>
        <w:widowControl/>
        <w:jc w:val="both"/>
      </w:pPr>
      <w:r>
        <w:rPr>
          <w:rFonts w:ascii="Garamond" w:hAnsi="Garamond"/>
        </w:rPr>
        <w:t>El catálogo de docs/casos-de-uso-despensa.odt define usuarios no registrados, usuarios autenticados, propietarios y Firebase Authentication. Cada caso incluye precondiciones, flujo principal, alternativas, errores y postcondiciones.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6710735"/>
            <wp:docPr id="5" name="Picture 5" descr="Figura 4. Diagrama general de casos de uso" title="Figura 4. Diagrama general de casos de u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ensa-C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1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4. Diagrama general de casos de uso</w:t>
      </w:r>
    </w:p>
    <w:p>
      <w:pPr>
        <w:pStyle w:val="Heading3"/>
        <w:widowControl/>
      </w:pPr>
      <w:r>
        <w:rPr>
          <w:rFonts w:ascii="Garamond" w:hAnsi="Garamond"/>
        </w:rPr>
        <w:t>1.3.4.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047"/>
        <w:gridCol w:w="3047"/>
        <w:gridCol w:w="3047"/>
      </w:tblGrid>
      <w:tr>
        <w:trPr>
          <w:tblHeader w:val="true"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Medición inicial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Cobertura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Casos principales implementados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16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Estabilidad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Pruebas superadas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25/25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Calidad estática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Incidencias de analyze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Sincronización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Cambios entre miembros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Snapshots de Firestore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Desperdicio evitado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Productos atendidos antes de caducar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Medición futura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Garamond" w:hAnsi="Garamond"/>
        </w:rPr>
        <w:t>1.4. Desarrollo backend de aplicaciones móviles</w:t>
      </w:r>
    </w:p>
    <w:p>
      <w:pPr>
        <w:pStyle w:val="Heading3"/>
        <w:widowControl/>
      </w:pPr>
      <w:r>
        <w:rPr>
          <w:rFonts w:ascii="Garamond" w:hAnsi="Garamond"/>
        </w:rPr>
        <w:t>1.4.1. Arquitectura</w:t>
      </w:r>
    </w:p>
    <w:p>
      <w:pPr>
        <w:pStyle w:val="Normal"/>
        <w:widowControl/>
        <w:jc w:val="both"/>
      </w:pPr>
      <w:r>
        <w:rPr>
          <w:rFonts w:ascii="Garamond" w:hAnsi="Garamond"/>
        </w:rPr>
        <w:t>Firebase actúa como Backend as a Service. Authentication mantiene la identidad y Cloud Firestore almacena hogares y subcolecciones. Los servicios Dart encapsulan consultas para desacoplar las pantallas. Cuando Firebase no está disponible, la misma interfaz usa SharedPreferences.</w:t>
      </w:r>
    </w:p>
    <w:p>
      <w:pPr>
        <w:pStyle w:val="Heading3"/>
        <w:widowControl/>
      </w:pPr>
      <w:r>
        <w:rPr>
          <w:rFonts w:ascii="Garamond" w:hAnsi="Garamond"/>
        </w:rPr>
        <w:t>1.4.2. Modelo de datos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1873834"/>
            <wp:docPr id="6" name="Picture 6" descr="Figura 5. Modelo entidad-relación" title="Figura 5. Modelo entidad-rel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ensa-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7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5. Modelo entidad-relación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4570"/>
        <w:gridCol w:w="4570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Identidad y referencias de pertenencia.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Hogar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Contexto, propietario, miembros y preferencias.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Producto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Existencias, ubicación y caducidad.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ElementoCesta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Producto pendiente o comprado.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Invitación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Destinatario, hogar y estado.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Actividad</w:t>
            </w:r>
          </w:p>
        </w:tc>
        <w:tc>
          <w:tcPr>
            <w:tcW w:type="dxa" w:w="6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Acción, autor y fecha de servidor.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rPr>
          <w:rFonts w:ascii="Garamond" w:hAnsi="Garamond"/>
        </w:rPr>
        <w:t>1.4.3. Seguridad y tiempo real</w:t>
      </w:r>
    </w:p>
    <w:p>
      <w:pPr>
        <w:pStyle w:val="Normal"/>
        <w:widowControl/>
        <w:jc w:val="both"/>
      </w:pPr>
      <w:r>
        <w:rPr>
          <w:rFonts w:ascii="Garamond" w:hAnsi="Garamond"/>
        </w:rPr>
        <w:t>Las reglas comprueban autenticación y pertenencia. Las acciones administrativas requieren rol owner. Aceptar una invitación valida el correo del token. Inventario, cesta, miembros y actividad se observan mediante streams de snapshots.</w:t>
      </w:r>
    </w:p>
    <w:p>
      <w:pPr>
        <w:pStyle w:val="Heading2"/>
        <w:widowControl/>
      </w:pPr>
      <w:r>
        <w:rPr>
          <w:rFonts w:ascii="Garamond" w:hAnsi="Garamond"/>
        </w:rPr>
        <w:t>1.5. Descripción de los tipos de pruebas a realizar</w:t>
      </w:r>
    </w:p>
    <w:p>
      <w:pPr>
        <w:pStyle w:val="Heading3"/>
        <w:widowControl/>
      </w:pPr>
      <w:r>
        <w:rPr>
          <w:rFonts w:ascii="Garamond" w:hAnsi="Garamond"/>
        </w:rPr>
        <w:t>1.5.1. Herramientas</w:t>
      </w:r>
    </w:p>
    <w:p>
      <w:pPr>
        <w:pStyle w:val="ListBullet"/>
        <w:widowControl/>
      </w:pPr>
      <w:r>
        <w:rPr>
          <w:rFonts w:ascii="Garamond" w:hAnsi="Garamond"/>
        </w:rPr>
        <w:t>flutter_test para pruebas unitarias y widgets.</w:t>
      </w:r>
    </w:p>
    <w:p>
      <w:pPr>
        <w:pStyle w:val="ListBullet"/>
        <w:widowControl/>
      </w:pPr>
      <w:r>
        <w:rPr>
          <w:rFonts w:ascii="Garamond" w:hAnsi="Garamond"/>
        </w:rPr>
        <w:t>flutter analyze para análisis estático.</w:t>
      </w:r>
    </w:p>
    <w:p>
      <w:pPr>
        <w:pStyle w:val="ListBullet"/>
        <w:widowControl/>
      </w:pPr>
      <w:r>
        <w:rPr>
          <w:rFonts w:ascii="Garamond" w:hAnsi="Garamond"/>
        </w:rPr>
        <w:t>Firebase Emulator Suite para reglas.</w:t>
      </w:r>
    </w:p>
    <w:p>
      <w:pPr>
        <w:pStyle w:val="ListBullet"/>
        <w:widowControl/>
      </w:pPr>
      <w:r>
        <w:rPr>
          <w:rFonts w:ascii="Garamond" w:hAnsi="Garamond"/>
        </w:rPr>
        <w:t>Gradle release para el APK.</w:t>
      </w:r>
    </w:p>
    <w:p>
      <w:pPr>
        <w:pStyle w:val="ListBullet"/>
        <w:widowControl/>
      </w:pPr>
      <w:r>
        <w:rPr>
          <w:rFonts w:ascii="Garamond" w:hAnsi="Garamond"/>
        </w:rPr>
        <w:t>Renderizado para revisar memoria y presentación.</w:t>
      </w:r>
    </w:p>
    <w:p>
      <w:pPr>
        <w:pStyle w:val="Heading3"/>
        <w:widowControl/>
      </w:pPr>
      <w:r>
        <w:rPr>
          <w:rFonts w:ascii="Garamond" w:hAnsi="Garamond"/>
        </w:rPr>
        <w:t>1.5.2. Alcance y metodología</w:t>
      </w:r>
    </w:p>
    <w:p>
      <w:pPr>
        <w:pStyle w:val="Normal"/>
        <w:widowControl/>
        <w:jc w:val="both"/>
      </w:pPr>
      <w:r>
        <w:rPr>
          <w:rFonts w:ascii="Garamond" w:hAnsi="Garamond"/>
        </w:rPr>
        <w:t>Las pruebas cubren persistencia, hogares, inventario, cantidades, búsqueda, filtros, cesta, compra, miembros y preferencias. La revisión de interfaz considera navegación, formularios, confirmaciones, mensajes y estados vacíos. Antes del APK se ejecutaron dependencias, análisis, pruebas y build release.</w:t>
      </w:r>
    </w:p>
    <w:p>
      <w:pPr>
        <w:pStyle w:val="Heading3"/>
        <w:widowControl/>
      </w:pPr>
      <w:r>
        <w:rPr>
          <w:rFonts w:ascii="Garamond" w:hAnsi="Garamond"/>
        </w:rPr>
        <w:t>1.5.3. Resultado</w:t>
      </w:r>
    </w:p>
    <w:p>
      <w:pPr>
        <w:pStyle w:val="Normal"/>
        <w:widowControl/>
        <w:jc w:val="both"/>
      </w:pPr>
      <w:r>
        <w:rPr>
          <w:rFonts w:ascii="Garamond" w:hAnsi="Garamond"/>
        </w:rPr>
        <w:t>El cierre obtuvo cero incidencias de análisis, 25 pruebas superadas y un APK de 55,2 MB. Su SHA-256 es bc62374731cfb7c337fcfcdc5d04f9dd855fb698cdd4d2a2d57177f8d74f2954.</w:t>
      </w:r>
    </w:p>
    <w:p>
      <w:pPr>
        <w:pStyle w:val="Heading2"/>
        <w:widowControl/>
      </w:pPr>
      <w:r>
        <w:rPr>
          <w:rFonts w:ascii="Garamond" w:hAnsi="Garamond"/>
        </w:rPr>
        <w:t>1.6. Servicios integrados, proveedores y planificación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047"/>
        <w:gridCol w:w="3047"/>
        <w:gridCol w:w="3047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Proveedor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Framework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Flutter / Google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Una base de código y Material 3.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Autenticación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Firebase Auth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SDK oficial.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Datos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Cloud Firestore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Tiempo real y reglas.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Local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SharedPreferences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Persistencia ligera.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Gestión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GitHub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Código, issues, milestones y release.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047"/>
        <w:gridCol w:w="3047"/>
        <w:gridCol w:w="3047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Entregable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Análisis y diseño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Visión, requisitos, casos y datos.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Base e inventario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Flutter, Firebase, hogares e inventario.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Cesta y colaboración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Compra, avisos e invitaciones.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Calidad y cierre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Pruebas, APK, memoria y presentación.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Garamond" w:hAnsi="Garamond"/>
        </w:rPr>
        <w:t>2. Desarrollo del proyecto acorde a SCRUM</w:t>
      </w:r>
    </w:p>
    <w:p>
      <w:pPr>
        <w:pStyle w:val="Heading2"/>
        <w:widowControl/>
      </w:pPr>
      <w:r>
        <w:rPr>
          <w:rFonts w:ascii="Garamond" w:hAnsi="Garamond"/>
        </w:rPr>
        <w:t>2.1. Herramientas para la gestión</w:t>
      </w:r>
    </w:p>
    <w:p>
      <w:pPr>
        <w:pStyle w:val="Normal"/>
        <w:widowControl/>
        <w:jc w:val="both"/>
      </w:pPr>
      <w:r>
        <w:rPr>
          <w:rFonts w:ascii="Garamond" w:hAnsi="Garamond"/>
        </w:rPr>
        <w:t>GitHub centraliza código y gestión. Las milestones representan los sprints; las issues se etiquetan por análisis, documentación, diseño, frontend, backend o base de datos. Commits y cierres conservan la trazabilidad hasta v1.0.0.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1435"/>
            <wp:docPr id="7" name="Picture 7" descr="Figura 6. Creación del proyecto" title="Figura 6. Creación del proye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cion_proye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6. Creación del proyecto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1948003"/>
            <wp:docPr id="8" name="Picture 8" descr="Figura 7. Etiquetas de trabajo" title="Figura 7. Etiquetas de trabaj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_cre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7. Etiquetas de trabajo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1435"/>
            <wp:docPr id="9" name="Picture 9" descr="Figura 8. Milestones" title="Figura 8. Milest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_cre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8. Milestones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1435"/>
            <wp:docPr id="10" name="Picture 10" descr="Figura 9. Product Backlog inicial" title="Figura 9. Product Backlog inic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_crea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9. Product Backlog inicial</w:t>
      </w:r>
    </w:p>
    <w:p>
      <w:pPr>
        <w:pStyle w:val="Heading2"/>
        <w:widowControl/>
      </w:pPr>
      <w:r>
        <w:rPr>
          <w:rFonts w:ascii="Garamond" w:hAnsi="Garamond"/>
        </w:rPr>
        <w:t>2.2. Roles</w:t>
      </w:r>
    </w:p>
    <w:p>
      <w:pPr>
        <w:pStyle w:val="Normal"/>
        <w:widowControl/>
        <w:jc w:val="both"/>
      </w:pPr>
      <w:r>
        <w:rPr>
          <w:rFonts w:ascii="Garamond" w:hAnsi="Garamond"/>
        </w:rPr>
        <w:t>Al ser un proyecto individual, Juan García asume Product Owner, Scrum Master y desarrollador: prioriza valor, mantiene cadencia e implementa, prueba y documenta el incremento.</w:t>
      </w:r>
    </w:p>
    <w:p>
      <w:pPr>
        <w:pStyle w:val="Heading2"/>
        <w:widowControl/>
      </w:pPr>
      <w:r>
        <w:rPr>
          <w:rFonts w:ascii="Garamond" w:hAnsi="Garamond"/>
        </w:rPr>
        <w:t>2.3. Componentes y reuniones</w:t>
      </w:r>
    </w:p>
    <w:p>
      <w:pPr>
        <w:pStyle w:val="ListBullet"/>
        <w:widowControl/>
      </w:pPr>
      <w:r>
        <w:rPr>
          <w:rFonts w:ascii="Garamond" w:hAnsi="Garamond"/>
        </w:rPr>
        <w:t>Product Backlog: issues del proyecto.</w:t>
      </w:r>
    </w:p>
    <w:p>
      <w:pPr>
        <w:pStyle w:val="ListBullet"/>
        <w:widowControl/>
      </w:pPr>
      <w:r>
        <w:rPr>
          <w:rFonts w:ascii="Garamond" w:hAnsi="Garamond"/>
        </w:rPr>
        <w:t>Sprint Backlog: issues de cada milestone.</w:t>
      </w:r>
    </w:p>
    <w:p>
      <w:pPr>
        <w:pStyle w:val="ListBullet"/>
        <w:widowControl/>
      </w:pPr>
      <w:r>
        <w:rPr>
          <w:rFonts w:ascii="Garamond" w:hAnsi="Garamond"/>
        </w:rPr>
        <w:t>Incremento: versión funcional al cierre.</w:t>
      </w:r>
    </w:p>
    <w:p>
      <w:pPr>
        <w:pStyle w:val="ListBullet"/>
        <w:widowControl/>
      </w:pPr>
      <w:r>
        <w:rPr>
          <w:rFonts w:ascii="Garamond" w:hAnsi="Garamond"/>
        </w:rPr>
        <w:t>Definition of Done: integración, análisis, pruebas y evidencia.</w:t>
      </w:r>
    </w:p>
    <w:p>
      <w:pPr>
        <w:pStyle w:val="Normal"/>
        <w:widowControl/>
        <w:jc w:val="both"/>
      </w:pPr>
      <w:r>
        <w:rPr>
          <w:rFonts w:ascii="Garamond" w:hAnsi="Garamond"/>
        </w:rPr>
        <w:t>Cada sprint tuvo planificación, seguimiento del tablero, revisión funcional y retrospectiva. Esta última ajustó alcance, trazabilidad y calidad para la siguiente iteración.</w:t>
      </w:r>
    </w:p>
    <w:p>
      <w:pPr>
        <w:pStyle w:val="Heading2"/>
        <w:widowControl/>
      </w:pPr>
      <w:r>
        <w:rPr>
          <w:rFonts w:ascii="Garamond" w:hAnsi="Garamond"/>
        </w:rPr>
        <w:t>2.4. Sprints</w:t>
      </w:r>
    </w:p>
    <w:p>
      <w:pPr>
        <w:pStyle w:val="Heading3"/>
        <w:widowControl/>
      </w:pPr>
      <w:r>
        <w:rPr>
          <w:rFonts w:ascii="Garamond" w:hAnsi="Garamond"/>
        </w:rPr>
        <w:t>2.4.1. Sprint 1 — Análisis y Diseño</w:t>
      </w:r>
    </w:p>
    <w:p>
      <w:pPr>
        <w:pStyle w:val="Normal"/>
        <w:widowControl/>
        <w:jc w:val="both"/>
      </w:pPr>
      <w:r>
        <w:rPr>
          <w:rFonts w:ascii="Garamond" w:hAnsi="Garamond"/>
        </w:rPr>
        <w:t>Visión, alcance, competidores, requisitos, casos y datos.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0568"/>
            <wp:docPr id="11" name="Picture 11" descr="Figura 11. Inicio del Sprint 1" title="Figura 11. Inicio del Sprint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1-estado_inic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11. Inicio del Sprint 1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0568"/>
            <wp:docPr id="12" name="Picture 12" descr="Figura 12. Cierre del Sprint 1" title="Figura 12. Cierre del Sprint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1-estado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12. Cierre del Sprint 1</w:t>
      </w:r>
    </w:p>
    <w:p>
      <w:pPr>
        <w:pStyle w:val="Heading3"/>
        <w:widowControl/>
      </w:pPr>
      <w:r>
        <w:rPr>
          <w:rFonts w:ascii="Garamond" w:hAnsi="Garamond"/>
        </w:rPr>
        <w:t>2.4.2. Sprint 2 — Base técnica e inventario</w:t>
      </w:r>
    </w:p>
    <w:p>
      <w:pPr>
        <w:pStyle w:val="Normal"/>
        <w:widowControl/>
        <w:jc w:val="both"/>
      </w:pPr>
      <w:r>
        <w:rPr>
          <w:rFonts w:ascii="Garamond" w:hAnsi="Garamond"/>
        </w:rPr>
        <w:t>Flutter, Firebase, autenticación, hogares, navegación e inventario.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0568"/>
            <wp:docPr id="13" name="Picture 13" descr="Figura 13. Inicio del Sprint 2" title="Figura 13. Inicio del Sprin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issu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13. Inicio del Sprint 2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6240"/>
            <wp:docPr id="14" name="Picture 14" descr="Figura 14. Cierre del Sprint 2" title="Figura 14. Cierre del Sprin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14. Cierre del Sprint 2</w:t>
      </w:r>
    </w:p>
    <w:p>
      <w:pPr>
        <w:pStyle w:val="Heading3"/>
        <w:widowControl/>
      </w:pPr>
      <w:r>
        <w:rPr>
          <w:rFonts w:ascii="Garamond" w:hAnsi="Garamond"/>
        </w:rPr>
        <w:t>2.4.3. Sprint 3 — Cesta, caducidad y colaboración</w:t>
      </w:r>
    </w:p>
    <w:p>
      <w:pPr>
        <w:pStyle w:val="Normal"/>
        <w:widowControl/>
        <w:jc w:val="both"/>
      </w:pPr>
      <w:r>
        <w:rPr>
          <w:rFonts w:ascii="Garamond" w:hAnsi="Garamond"/>
        </w:rPr>
        <w:t>Compra, avisos configurables, tiempo real e invitaciones.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6240"/>
            <wp:docPr id="15" name="Picture 15" descr="Figura 15. Inicio del Sprint 3" title="Figura 15. Inicio del Sprint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-inic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15. Inicio del Sprint 3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6240"/>
            <wp:docPr id="16" name="Picture 16" descr="Figura 16. Cierre del Sprint 3" title="Figura 16. Cierre del Sprint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16. Cierre del Sprint 3</w:t>
      </w:r>
    </w:p>
    <w:p>
      <w:pPr>
        <w:pStyle w:val="Heading3"/>
        <w:widowControl/>
      </w:pPr>
      <w:r>
        <w:rPr>
          <w:rFonts w:ascii="Garamond" w:hAnsi="Garamond"/>
        </w:rPr>
        <w:t>2.4.4. Sprint 4 — Calidad y cierre</w:t>
      </w:r>
    </w:p>
    <w:p>
      <w:pPr>
        <w:pStyle w:val="Normal"/>
        <w:widowControl/>
        <w:jc w:val="both"/>
      </w:pPr>
      <w:r>
        <w:rPr>
          <w:rFonts w:ascii="Garamond" w:hAnsi="Garamond"/>
        </w:rPr>
        <w:t>Pruebas, accesibilidad, APK, memoria, presentación y release.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6240"/>
            <wp:docPr id="17" name="Picture 17" descr="Figura 17. Inicio del Sprint 4" title="Figura 17. Inicio del Sprin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4-inic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17. Inicio del Sprint 4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394960" cy="2686240"/>
            <wp:docPr id="18" name="Picture 18" descr="Figura 18. Cierre del Sprint 4" title="Figura 18. Cierre del Sprin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4-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18. Cierre del Sprint 4</w:t>
      </w:r>
    </w:p>
    <w:p>
      <w:pPr>
        <w:pStyle w:val="Heading2"/>
        <w:widowControl/>
      </w:pPr>
      <w:r>
        <w:rPr>
          <w:rFonts w:ascii="Garamond" w:hAnsi="Garamond"/>
        </w:rPr>
        <w:t>2.5. Seguimiento final de issues</w:t>
      </w:r>
    </w:p>
    <w:p>
      <w:pPr>
        <w:pStyle w:val="Normal"/>
        <w:widowControl/>
        <w:jc w:val="both"/>
      </w:pPr>
      <w:r>
        <w:rPr>
          <w:rFonts w:ascii="Garamond" w:hAnsi="Garamond"/>
        </w:rPr>
        <w:t>La última revisión comprobó que las nueve tareas de calidad y cierre estaban documentadas y resueltas antes de cerrar la milestone y publicar la release.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7300"/>
            <wp:docPr id="19" name="Picture 19" descr="Figura 18. Issues asociadas al Sprint 4" title="Figura 18. Issues asociadas al Sprin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-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Figura 18. Issues asociadas al Sprint 4</w:t>
      </w:r>
    </w:p>
    <w:p>
      <w:pPr>
        <w:pStyle w:val="Heading1"/>
        <w:widowControl/>
      </w:pPr>
      <w:r>
        <w:rPr>
          <w:rFonts w:ascii="Garamond" w:hAnsi="Garamond"/>
        </w:rPr>
        <w:t>3. Casos de Prueba</w:t>
      </w:r>
    </w:p>
    <w:p>
      <w:pPr>
        <w:pStyle w:val="Heading2"/>
        <w:widowControl/>
      </w:pPr>
      <w:r>
        <w:rPr>
          <w:rFonts w:ascii="Garamond" w:hAnsi="Garamond"/>
        </w:rPr>
        <w:t>3.1. Especificación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1828"/>
        <w:gridCol w:w="1828"/>
        <w:gridCol w:w="1828"/>
        <w:gridCol w:w="1828"/>
        <w:gridCol w:w="1828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Datos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Registro e inicio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Cuenta válida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Acceso a hogares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Crear hogar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Nombre válido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Hogar creado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CP-03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Invitar miembro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Correo válido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Invitación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CP-04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Añadir producto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Formulario válido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Persistido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CP-05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Editar/eliminar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Producto existente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Cambio confirmado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CP-06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Buscar/filtrar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Consulta y filtro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Lista correcta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CP-07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Cantidad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Incremento/reducción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Actualizada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CP-08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Caducidad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Margen 7 días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Aviso aplicado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CP-09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Enviar a cesta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Agotado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Sin duplicados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CP-10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Editar cesta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Elemento existente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Actualizado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Marcar comprado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Checkbox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Estado conservado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Guardar compra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Comprados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Inventario actualizado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CP-13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Vaciar cesta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Confirmación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Estado vacío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CP-14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Permisos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Usuario ajeno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Acceso denegado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Revisado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CP-15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Análisis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flutter analyze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0 incidencias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CP-16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Release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Build Android</w:t>
            </w:r>
          </w:p>
        </w:tc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APK generado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6"/>
              </w:rPr>
              <w:t>Superado</w:t>
            </w:r>
          </w:p>
        </w:tc>
      </w:tr>
    </w:tbl>
    <w:p>
      <w:pPr>
        <w:widowControl/>
        <w:spacing w:after="20"/>
      </w:pPr>
    </w:p>
    <w:p>
      <w:pPr>
        <w:pStyle w:val="Normal"/>
        <w:widowControl/>
        <w:jc w:val="both"/>
      </w:pPr>
      <w:r>
        <w:rPr>
          <w:rFonts w:ascii="Garamond" w:hAnsi="Garamond"/>
        </w:rPr>
        <w:t>La ejecución final de flutter test informó “All tests passed” con 25 pruebas. flutter analyze terminó sin incidencias. La presentación no presentó desbordamientos y la memoria fue renderizada página por página.</w:t>
      </w:r>
    </w:p>
    <w:p>
      <w:pPr>
        <w:pStyle w:val="Heading1"/>
        <w:widowControl/>
      </w:pPr>
      <w:r>
        <w:rPr>
          <w:rFonts w:ascii="Garamond" w:hAnsi="Garamond"/>
        </w:rPr>
        <w:t>4. Conclusiones</w:t>
      </w:r>
    </w:p>
    <w:p>
      <w:pPr>
        <w:pStyle w:val="Heading2"/>
        <w:widowControl/>
      </w:pPr>
      <w:r>
        <w:rPr>
          <w:rFonts w:ascii="Garamond" w:hAnsi="Garamond"/>
        </w:rPr>
        <w:t>4.1. Puntos fuertes</w:t>
      </w:r>
    </w:p>
    <w:p>
      <w:pPr>
        <w:pStyle w:val="ListBullet"/>
        <w:widowControl/>
      </w:pPr>
      <w:r>
        <w:rPr>
          <w:rFonts w:ascii="Garamond" w:hAnsi="Garamond"/>
        </w:rPr>
        <w:t>Ciclo completo inventario-cesta.</w:t>
      </w:r>
    </w:p>
    <w:p>
      <w:pPr>
        <w:pStyle w:val="ListBullet"/>
        <w:widowControl/>
      </w:pPr>
      <w:r>
        <w:rPr>
          <w:rFonts w:ascii="Garamond" w:hAnsi="Garamond"/>
        </w:rPr>
        <w:t>Colaboración en tiempo real y permisos.</w:t>
      </w:r>
    </w:p>
    <w:p>
      <w:pPr>
        <w:pStyle w:val="ListBullet"/>
        <w:widowControl/>
      </w:pPr>
      <w:r>
        <w:rPr>
          <w:rFonts w:ascii="Garamond" w:hAnsi="Garamond"/>
        </w:rPr>
        <w:t>Interfaz coherente.</w:t>
      </w:r>
    </w:p>
    <w:p>
      <w:pPr>
        <w:pStyle w:val="ListBullet"/>
        <w:widowControl/>
      </w:pPr>
      <w:r>
        <w:rPr>
          <w:rFonts w:ascii="Garamond" w:hAnsi="Garamond"/>
        </w:rPr>
        <w:t>Arquitectura por funcionalidades.</w:t>
      </w:r>
    </w:p>
    <w:p>
      <w:pPr>
        <w:pStyle w:val="ListBullet"/>
        <w:widowControl/>
      </w:pPr>
      <w:r>
        <w:rPr>
          <w:rFonts w:ascii="Garamond" w:hAnsi="Garamond"/>
        </w:rPr>
        <w:t>Trazabilidad hasta la release.</w:t>
      </w:r>
    </w:p>
    <w:p>
      <w:pPr>
        <w:pStyle w:val="Heading2"/>
        <w:widowControl/>
      </w:pPr>
      <w:r>
        <w:rPr>
          <w:rFonts w:ascii="Garamond" w:hAnsi="Garamond"/>
        </w:rPr>
        <w:t>4.2. Puntos débiles</w:t>
      </w:r>
    </w:p>
    <w:p>
      <w:pPr>
        <w:pStyle w:val="ListBullet"/>
        <w:widowControl/>
      </w:pPr>
      <w:r>
        <w:rPr>
          <w:rFonts w:ascii="Garamond" w:hAnsi="Garamond"/>
        </w:rPr>
        <w:t>Primera versión solo Android.</w:t>
      </w:r>
    </w:p>
    <w:p>
      <w:pPr>
        <w:pStyle w:val="ListBullet"/>
        <w:widowControl/>
      </w:pPr>
      <w:r>
        <w:rPr>
          <w:rFonts w:ascii="Garamond" w:hAnsi="Garamond"/>
        </w:rPr>
        <w:t>Sin notificaciones push.</w:t>
      </w:r>
    </w:p>
    <w:p>
      <w:pPr>
        <w:pStyle w:val="ListBullet"/>
        <w:widowControl/>
      </w:pPr>
      <w:r>
        <w:rPr>
          <w:rFonts w:ascii="Garamond" w:hAnsi="Garamond"/>
        </w:rPr>
        <w:t>Pruebas de reglas ampliables con Emulator Suite.</w:t>
      </w:r>
    </w:p>
    <w:p>
      <w:pPr>
        <w:pStyle w:val="ListBullet"/>
        <w:widowControl/>
      </w:pPr>
      <w:r>
        <w:rPr>
          <w:rFonts w:ascii="Garamond" w:hAnsi="Garamond"/>
        </w:rPr>
        <w:t>Registro manual costoso para inventarios grandes.</w:t>
      </w:r>
    </w:p>
    <w:p>
      <w:pPr>
        <w:pStyle w:val="Heading2"/>
        <w:widowControl/>
      </w:pPr>
      <w:r>
        <w:rPr>
          <w:rFonts w:ascii="Garamond" w:hAnsi="Garamond"/>
        </w:rPr>
        <w:t>4.3. Mejoras futuras</w:t>
      </w:r>
    </w:p>
    <w:p>
      <w:pPr>
        <w:pStyle w:val="ListBullet"/>
        <w:widowControl/>
      </w:pPr>
      <w:r>
        <w:rPr>
          <w:rFonts w:ascii="Garamond" w:hAnsi="Garamond"/>
        </w:rPr>
        <w:t>Códigos de barras.</w:t>
      </w:r>
    </w:p>
    <w:p>
      <w:pPr>
        <w:pStyle w:val="ListBullet"/>
        <w:widowControl/>
      </w:pPr>
      <w:r>
        <w:rPr>
          <w:rFonts w:ascii="Garamond" w:hAnsi="Garamond"/>
        </w:rPr>
        <w:t>Notificaciones locales y push.</w:t>
      </w:r>
    </w:p>
    <w:p>
      <w:pPr>
        <w:pStyle w:val="ListBullet"/>
        <w:widowControl/>
      </w:pPr>
      <w:r>
        <w:rPr>
          <w:rFonts w:ascii="Garamond" w:hAnsi="Garamond"/>
        </w:rPr>
        <w:t>Offline avanzado.</w:t>
      </w:r>
    </w:p>
    <w:p>
      <w:pPr>
        <w:pStyle w:val="ListBullet"/>
        <w:widowControl/>
      </w:pPr>
      <w:r>
        <w:rPr>
          <w:rFonts w:ascii="Garamond" w:hAnsi="Garamond"/>
        </w:rPr>
        <w:t>Estadísticas de desperdicio.</w:t>
      </w:r>
    </w:p>
    <w:p>
      <w:pPr>
        <w:pStyle w:val="ListBullet"/>
        <w:widowControl/>
      </w:pPr>
      <w:r>
        <w:rPr>
          <w:rFonts w:ascii="Garamond" w:hAnsi="Garamond"/>
        </w:rPr>
        <w:t>iOS y publicación.</w:t>
      </w:r>
    </w:p>
    <w:p>
      <w:pPr>
        <w:pStyle w:val="Normal"/>
        <w:widowControl/>
        <w:jc w:val="both"/>
      </w:pPr>
      <w:r>
        <w:rPr>
          <w:rFonts w:ascii="Garamond" w:hAnsi="Garamond"/>
        </w:rPr>
        <w:t>Despensa cumple el objetivo académico: una aplicación móvil completa, colaborativa, con backend real, pruebas, documentación y APK reproducible. La versión v1.0.0 es una base estable para evolucionar el producto.</w:t>
      </w:r>
    </w:p>
    <w:p>
      <w:pPr>
        <w:pStyle w:val="Heading1"/>
        <w:widowControl/>
      </w:pPr>
      <w:r>
        <w:rPr>
          <w:rFonts w:ascii="Garamond" w:hAnsi="Garamond"/>
        </w:rPr>
        <w:t>Referencias bibliográficas</w:t>
      </w:r>
    </w:p>
    <w:p>
      <w:pPr>
        <w:pStyle w:val="Normal"/>
        <w:widowControl/>
        <w:jc w:val="both"/>
      </w:pPr>
      <w:r>
        <w:rPr>
          <w:rFonts w:ascii="Garamond" w:hAnsi="Garamond"/>
        </w:rPr>
        <w:t>[1] Flutter. https://docs.flutter.dev/</w:t>
      </w:r>
    </w:p>
    <w:p>
      <w:pPr>
        <w:pStyle w:val="Normal"/>
        <w:widowControl/>
        <w:jc w:val="both"/>
      </w:pPr>
      <w:r>
        <w:rPr>
          <w:rFonts w:ascii="Garamond" w:hAnsi="Garamond"/>
        </w:rPr>
        <w:t>[2] Firebase. https://firebase.google.com/docs</w:t>
      </w:r>
    </w:p>
    <w:p>
      <w:pPr>
        <w:pStyle w:val="Normal"/>
        <w:widowControl/>
        <w:jc w:val="both"/>
      </w:pPr>
      <w:r>
        <w:rPr>
          <w:rFonts w:ascii="Garamond" w:hAnsi="Garamond"/>
        </w:rPr>
        <w:t>[3] Material Design 3. https://m3.material.io/</w:t>
      </w:r>
    </w:p>
    <w:p>
      <w:pPr>
        <w:pStyle w:val="Normal"/>
        <w:widowControl/>
        <w:jc w:val="both"/>
      </w:pPr>
      <w:r>
        <w:rPr>
          <w:rFonts w:ascii="Garamond" w:hAnsi="Garamond"/>
        </w:rPr>
        <w:t>[4] Schwaber y Sutherland. The Scrum Guide, 2020.</w:t>
      </w:r>
    </w:p>
    <w:p>
      <w:pPr>
        <w:pStyle w:val="Normal"/>
        <w:widowControl/>
        <w:jc w:val="both"/>
      </w:pPr>
      <w:r>
        <w:rPr>
          <w:rFonts w:ascii="Garamond" w:hAnsi="Garamond"/>
        </w:rPr>
        <w:t>[5] Universidad de Córdoba. Material de Ingeniería de Sistemas Móviles, 2026.</w:t>
      </w:r>
    </w:p>
    <w:p>
      <w:pPr>
        <w:pStyle w:val="Normal"/>
        <w:widowControl/>
        <w:jc w:val="both"/>
      </w:pPr>
      <w:r>
        <w:rPr>
          <w:rFonts w:ascii="Garamond" w:hAnsi="Garamond"/>
        </w:rPr>
        <w:t>[6] NoWaste, Pantry Check, Bring! y Listonic. Información pública, agosto de 2026.</w:t>
      </w:r>
    </w:p>
    <w:p>
      <w:pPr>
        <w:pStyle w:val="Heading1"/>
        <w:widowControl/>
      </w:pPr>
      <w:r>
        <w:rPr>
          <w:rFonts w:ascii="Garamond" w:hAnsi="Garamond"/>
        </w:rPr>
        <w:t>ANEXOS</w:t>
      </w:r>
    </w:p>
    <w:p>
      <w:pPr>
        <w:pStyle w:val="Heading2"/>
        <w:widowControl/>
      </w:pPr>
      <w:r>
        <w:rPr>
          <w:rFonts w:ascii="Garamond" w:hAnsi="Garamond"/>
        </w:rPr>
        <w:t>ANEXO I. Especificaciones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FBAD0"/>
          <w:left w:val="single" w:sz="4" w:color="9FBAD0"/>
          <w:bottom w:val="single" w:sz="4" w:color="9FBAD0"/>
          <w:right w:val="single" w:sz="4" w:color="9FBAD0"/>
          <w:insideH w:val="single" w:sz="4" w:color="9FBAD0"/>
          <w:insideV w:val="single" w:sz="4" w:color="9FBAD0"/>
        </w:tblBorders>
      </w:tblPr>
      <w:tblGrid>
        <w:gridCol w:w="3047"/>
        <w:gridCol w:w="3047"/>
        <w:gridCol w:w="3047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Garamond" w:hAnsi="Garamond"/>
                <w:b/>
                <w:color w:val="FFFFFF"/>
                <w:sz w:val="17"/>
              </w:rPr>
              <w:t>Actor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CU-01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Registrarse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No registrado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CU-02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Iniciar sesión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Usuario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CU-03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Cerrar sesión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Usuario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CU-04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Crear hogar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Usuario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CU-05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Consultar hogar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Invitar miembro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Propietario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CU-07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Retirar miembro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Propietario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CU-08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Añadir producto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CU-09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Modificar producto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CU-10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Eliminar producto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CU-11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Buscar productos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CU-12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Consultar cesta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CU-13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Añadir a cesta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CU-14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Modificar cesta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CU-15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Retirar de cesta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CU-16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Marcar comprado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6FA"/>
          </w:tcPr>
          <w:p>
            <w:pPr>
              <w:spacing w:after="0"/>
            </w:pPr>
            <w:r/>
            <w:r>
              <w:rPr>
                <w:rFonts w:ascii="Garamond" w:hAnsi="Garamond"/>
                <w:b w:val="0"/>
                <w:color w:val="000000"/>
                <w:sz w:val="17"/>
              </w:rPr>
              <w:t>Miembro</w:t>
            </w:r>
          </w:p>
        </w:tc>
      </w:tr>
    </w:tbl>
    <w:p>
      <w:pPr>
        <w:widowControl/>
        <w:spacing w:after="20"/>
      </w:pPr>
    </w:p>
    <w:p>
      <w:pPr>
        <w:pStyle w:val="Normal"/>
        <w:widowControl/>
        <w:jc w:val="both"/>
      </w:pPr>
      <w:r>
        <w:rPr>
          <w:rFonts w:ascii="Garamond" w:hAnsi="Garamond"/>
        </w:rPr>
        <w:t>La especificación completa procede de docs/casos-de-uso-despensa.odt e incluye precondiciones, flujo principal, alternativas, errores y postcondiciones.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6710735"/>
            <wp:docPr id="20" name="Picture 20" descr="Anexo I — Figura A1. Casos de uso" title="Anexo I — Figura A1. Casos de u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ensa-C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1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Anexo I — Figura A1. Casos de uso</w:t>
      </w:r>
    </w:p>
    <w:p>
      <w:pPr>
        <w:pStyle w:val="Heading2"/>
        <w:widowControl/>
      </w:pPr>
      <w:r>
        <w:rPr>
          <w:rFonts w:ascii="Garamond" w:hAnsi="Garamond"/>
        </w:rPr>
        <w:t>ANEXO II. Especificaciones formales del sistema</w:t>
      </w:r>
    </w:p>
    <w:p>
      <w:pPr>
        <w:pStyle w:val="Heading3"/>
        <w:widowControl/>
      </w:pPr>
      <w:r>
        <w:rPr>
          <w:rFonts w:ascii="Garamond" w:hAnsi="Garamond"/>
        </w:rPr>
        <w:t>1. Diseño arquitectónico</w:t>
      </w:r>
    </w:p>
    <w:p>
      <w:pPr>
        <w:pStyle w:val="ListBullet"/>
        <w:widowControl/>
      </w:pPr>
      <w:r>
        <w:rPr>
          <w:rFonts w:ascii="Garamond" w:hAnsi="Garamond"/>
        </w:rPr>
        <w:t>app/: aplicación y tema.</w:t>
      </w:r>
    </w:p>
    <w:p>
      <w:pPr>
        <w:pStyle w:val="ListBullet"/>
        <w:widowControl/>
      </w:pPr>
      <w:r>
        <w:rPr>
          <w:rFonts w:ascii="Garamond" w:hAnsi="Garamond"/>
        </w:rPr>
        <w:t>core/: servicios y widgets.</w:t>
      </w:r>
    </w:p>
    <w:p>
      <w:pPr>
        <w:pStyle w:val="ListBullet"/>
        <w:widowControl/>
      </w:pPr>
      <w:r>
        <w:rPr>
          <w:rFonts w:ascii="Garamond" w:hAnsi="Garamond"/>
        </w:rPr>
        <w:t>features/auth/: autenticación.</w:t>
      </w:r>
    </w:p>
    <w:p>
      <w:pPr>
        <w:pStyle w:val="ListBullet"/>
        <w:widowControl/>
      </w:pPr>
      <w:r>
        <w:rPr>
          <w:rFonts w:ascii="Garamond" w:hAnsi="Garamond"/>
        </w:rPr>
        <w:t>features/households y members/: hogares y permisos.</w:t>
      </w:r>
    </w:p>
    <w:p>
      <w:pPr>
        <w:pStyle w:val="ListBullet"/>
        <w:widowControl/>
      </w:pPr>
      <w:r>
        <w:rPr>
          <w:rFonts w:ascii="Garamond" w:hAnsi="Garamond"/>
        </w:rPr>
        <w:t>features/inventory y cart/: núcleo funcional.</w:t>
      </w:r>
    </w:p>
    <w:p>
      <w:pPr>
        <w:pStyle w:val="ListBullet"/>
        <w:widowControl/>
      </w:pPr>
      <w:r>
        <w:rPr>
          <w:rFonts w:ascii="Garamond" w:hAnsi="Garamond"/>
        </w:rPr>
        <w:t>features/home, activity y profile/: resumen, historial y cuenta.</w:t>
      </w:r>
    </w:p>
    <w:p>
      <w:pPr>
        <w:pStyle w:val="Heading3"/>
        <w:widowControl/>
      </w:pPr>
      <w:r>
        <w:rPr>
          <w:rFonts w:ascii="Garamond" w:hAnsi="Garamond"/>
        </w:rPr>
        <w:t>2. Diseño de la base de datos</w:t>
      </w:r>
    </w:p>
    <w:p>
      <w:pPr>
        <w:pStyle w:val="Normal"/>
        <w:widowControl/>
        <w:jc w:val="both"/>
      </w:pPr>
      <w:r>
        <w:rPr>
          <w:rFonts w:ascii="Garamond" w:hAnsi="Garamond"/>
        </w:rPr>
        <w:t>El diseño procede de docs/modelo-datos-despensa.odt. Hogar es el agregado principal; Miembro relaciona Usuario y Hogar; Producto y ElementoCesta pertenecen al hogar; Invitación controla la incorporación y Actividad registra cambios.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1873834"/>
            <wp:docPr id="21" name="Picture 21" descr="Anexo II — Figura A2. Modelo de datos" title="Anexo II — Figura A2. Modelo de da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ensa-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7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Anexo II — Figura A2. Modelo de datos</w:t>
      </w:r>
    </w:p>
    <w:p>
      <w:pPr>
        <w:pStyle w:val="Heading3"/>
        <w:widowControl/>
      </w:pPr>
      <w:r>
        <w:rPr>
          <w:rFonts w:ascii="Garamond" w:hAnsi="Garamond"/>
        </w:rPr>
        <w:t>3. Evidencias de interfaz y proceso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1435"/>
            <wp:docPr id="22" name="Picture 22" descr="Anexo II — Figura A3. Sprint 1" title="Anexo II — Figura A3. Sprint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1-estado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Anexo II — Figura A3. Sprint 1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7300"/>
            <wp:docPr id="23" name="Picture 23" descr="Anexo II — Figura A4. Sprint 2" title="Anexo II — Figura A4. Sprin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-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Anexo II — Figura A4. Sprint 2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7300"/>
            <wp:docPr id="24" name="Picture 24" descr="Anexo II — Figura A5. Sprint 3" title="Anexo II — Figura A5. Sprint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Anexo II — Figura A5. Sprint 3</w:t>
      </w:r>
    </w:p>
    <w:p>
      <w:pPr>
        <w:widowControl/>
        <w:jc w:val="center"/>
      </w:pPr>
      <w:r>
        <w:rPr>
          <w:rFonts w:ascii="Garamond" w:hAnsi="Garamond"/>
        </w:rPr>
        <w:drawing>
          <wp:inline xmlns:a="http://schemas.openxmlformats.org/drawingml/2006/main">
            <wp:extent cx="5577840" cy="2777300"/>
            <wp:docPr id="25" name="Picture 25" descr="Anexo II — Figura A6. Sprint 4" title="Anexo II — Figura A6. Sprin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4-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7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Garamond" w:hAnsi="Garamond"/>
        </w:rPr>
        <w:t>Anexo II — Figura A6. Sprint 4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19" w:right="1346" w:gutter="0" w:header="720" w:top="763" w:footer="720" w:bottom="1838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57" w:before="0" w:after="0"/>
      <w:ind w:hanging="0" w:start="283"/>
      <w:jc w:val="start"/>
      <w:rPr/>
    </w:pPr>
    <w:r/>
    <w:r>
      <w:rPr>
        <w:rStyle w:val="DefaultParagraphFont"/>
        <w:rFonts w:eastAsia="Calibri" w:cs="Calibri" w:ascii="Calibri" w:hAnsi="Calibri"/>
        <w:color w:val="000000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57" w:before="0" w:after="160"/>
      <w:ind w:hanging="0" w:start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enter" w:pos="2136" w:leader="none"/>
        <w:tab w:val="center" w:pos="7227" w:leader="none"/>
      </w:tabs>
      <w:spacing w:lineRule="auto" w:line="257" w:before="0" w:after="12"/>
      <w:ind w:hanging="0" w:start="0"/>
      <w:jc w:val="start"/>
      <w:rPr/>
    </w:pPr>
    <w:r>
      <w:drawing>
        <wp:anchor behindDoc="0" distT="0" distB="0" distL="0" distR="0" simplePos="0" locked="0" layoutInCell="0" allowOverlap="1" relativeHeight="9">
          <wp:simplePos x="0" y="0"/>
          <wp:positionH relativeFrom="column">
            <wp:posOffset>13335</wp:posOffset>
          </wp:positionH>
          <wp:positionV relativeFrom="paragraph">
            <wp:posOffset>12065</wp:posOffset>
          </wp:positionV>
          <wp:extent cx="280670" cy="377825"/>
          <wp:effectExtent l="0" t="0" r="0" b="0"/>
          <wp:wrapSquare wrapText="bothSides"/>
          <wp:docPr id="2" name="Picture 1" descr="Image: styles.xml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670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13">
          <wp:simplePos x="0" y="0"/>
          <wp:positionH relativeFrom="column">
            <wp:posOffset>5589905</wp:posOffset>
          </wp:positionH>
          <wp:positionV relativeFrom="paragraph">
            <wp:posOffset>55245</wp:posOffset>
          </wp:positionV>
          <wp:extent cx="398780" cy="362585"/>
          <wp:effectExtent l="0" t="0" r="0" b="0"/>
          <wp:wrapSquare wrapText="bothSides"/>
          <wp:docPr id="3" name="Picture 2" descr="Image: image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9878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DefaultParagraphFont"/>
        <w:rFonts w:eastAsia="Garamond" w:cs="Garamond" w:ascii="Garamond" w:hAnsi="Garamond"/>
        <w:b/>
        <w:color w:val="800000"/>
        <w:sz w:val="16"/>
        <w:szCs w:val="16"/>
      </w:rPr>
      <w:t xml:space="preserve">          </w:t>
    </w:r>
    <w:r>
      <w:rPr>
        <w:rStyle w:val="DefaultParagraphFont"/>
        <w:rFonts w:eastAsia="Garamond" w:cs="Garamond" w:ascii="Garamond" w:hAnsi="Garamond"/>
        <w:b/>
        <w:color w:val="800000"/>
        <w:sz w:val="16"/>
        <w:szCs w:val="16"/>
      </w:rPr>
      <w:t xml:space="preserve">UNIVERSIDAD DE CÓRDOBA </w:t>
      <w:tab/>
    </w:r>
    <w:r>
      <w:rPr>
        <w:rStyle w:val="DefaultParagraphFont"/>
        <w:rFonts w:eastAsia="Garamond" w:cs="Garamond" w:ascii="Garamond" w:hAnsi="Garamond"/>
        <w:color w:val="000000"/>
        <w:sz w:val="16"/>
        <w:szCs w:val="16"/>
      </w:rPr>
      <w:t xml:space="preserve">Campus Universitario de Rabanales </w:t>
    </w:r>
  </w:p>
  <w:p>
    <w:pPr>
      <w:pStyle w:val="Normal1"/>
      <w:tabs>
        <w:tab w:val="center" w:pos="2793" w:leader="none"/>
        <w:tab w:val="center" w:pos="7139" w:leader="none"/>
      </w:tabs>
      <w:spacing w:lineRule="auto" w:line="257" w:before="0" w:after="14"/>
      <w:ind w:hanging="0" w:start="0"/>
      <w:jc w:val="start"/>
      <w:rPr/>
    </w:pPr>
    <w:r>
      <w:rPr>
        <w:rStyle w:val="DefaultParagraphFont"/>
        <w:rFonts w:eastAsia="Garamond" w:cs="Garamond" w:ascii="Garamond" w:hAnsi="Garamond"/>
        <w:color w:val="000000"/>
        <w:sz w:val="16"/>
        <w:szCs w:val="16"/>
      </w:rPr>
      <w:t xml:space="preserve"> </w:t>
    </w:r>
    <w:r>
      <w:rPr>
        <w:rStyle w:val="DefaultParagraphFont"/>
        <w:rFonts w:eastAsia="Calibri" w:cs="Calibri" w:ascii="Calibri" w:hAnsi="Calibri"/>
        <w:color w:val="000000"/>
        <w:sz w:val="16"/>
        <w:szCs w:val="16"/>
      </w:rPr>
      <w:t xml:space="preserve">              </w:t>
    </w:r>
    <w:r>
      <w:rPr>
        <w:rStyle w:val="DefaultParagraphFont"/>
        <w:rFonts w:eastAsia="Garamond" w:cs="Garamond" w:ascii="Garamond" w:hAnsi="Garamond"/>
        <w:color w:val="000000"/>
        <w:sz w:val="16"/>
        <w:szCs w:val="16"/>
      </w:rPr>
      <w:t xml:space="preserve">Departamento de Informática y Análisis Numérico </w:t>
      <w:tab/>
      <w:t xml:space="preserve">Edificio Albert Einstein, Planta 3 </w:t>
    </w:r>
  </w:p>
  <w:p>
    <w:pPr>
      <w:pStyle w:val="Normal1"/>
      <w:tabs>
        <w:tab w:val="center" w:pos="3195" w:leader="none"/>
        <w:tab w:val="center" w:pos="6919" w:leader="none"/>
      </w:tabs>
      <w:spacing w:lineRule="auto" w:line="257" w:before="0" w:after="0"/>
      <w:ind w:hanging="0" w:start="0"/>
      <w:jc w:val="start"/>
      <w:rPr/>
    </w:pPr>
    <w:r>
      <w:rPr>
        <w:rStyle w:val="DefaultParagraphFont"/>
        <w:rFonts w:eastAsia="Garamond" w:cs="Garamond" w:ascii="Garamond" w:hAnsi="Garamond"/>
        <w:b/>
        <w:color w:val="003366"/>
        <w:sz w:val="16"/>
        <w:szCs w:val="16"/>
      </w:rPr>
      <w:t xml:space="preserve"> </w:t>
    </w:r>
    <w:r>
      <w:rPr>
        <w:rStyle w:val="DefaultParagraphFont"/>
        <w:rFonts w:eastAsia="Calibri" w:cs="Calibri" w:ascii="Calibri" w:hAnsi="Calibri"/>
        <w:b/>
        <w:color w:val="000000"/>
        <w:sz w:val="16"/>
        <w:szCs w:val="16"/>
      </w:rPr>
      <w:t xml:space="preserve">              </w:t>
    </w:r>
    <w:r>
      <w:rPr>
        <w:rStyle w:val="DefaultParagraphFont"/>
        <w:rFonts w:eastAsia="Garamond" w:cs="Garamond" w:ascii="Garamond" w:hAnsi="Garamond"/>
        <w:b/>
        <w:color w:val="003366"/>
        <w:sz w:val="16"/>
        <w:szCs w:val="16"/>
      </w:rPr>
      <w:t xml:space="preserve">Ingeniería del Software, Conocimiento y Bases de Datos </w:t>
      <w:tab/>
    </w:r>
    <w:r>
      <w:rPr>
        <w:rStyle w:val="DefaultParagraphFont"/>
        <w:rFonts w:eastAsia="Garamond" w:cs="Garamond" w:ascii="Garamond" w:hAnsi="Garamond"/>
        <w:color w:val="000000"/>
        <w:sz w:val="16"/>
        <w:szCs w:val="16"/>
      </w:rPr>
      <w:t xml:space="preserve">14071 Córdoba (ESPAÑA) </w:t>
    </w:r>
  </w:p>
  <w:p>
    <w:pPr>
      <w:pStyle w:val="Normal1"/>
      <w:spacing w:lineRule="auto" w:line="257" w:before="0" w:after="310"/>
      <w:ind w:hanging="0" w:start="283"/>
      <w:jc w:val="start"/>
      <w:rPr/>
    </w:pPr>
    <w:r>
      <w:rPr>
        <w:rStyle w:val="DefaultParagraphFont"/>
        <w:rFonts w:eastAsia="Bookman Old Style" w:cs="Bookman Old Style" w:ascii="Bookman Old Style" w:hAnsi="Bookman Old Style"/>
        <w:b/>
        <w:color w:val="000080"/>
        <w:sz w:val="12"/>
      </w:rPr>
      <w:t xml:space="preserve"> </w:t>
    </w:r>
    <w:r>
      <w:rPr>
        <w:rStyle w:val="DefaultParagraphFont"/>
        <w:rFonts w:eastAsia="Bookman Old Style" w:cs="Bookman Old Style" w:ascii="Bookman Old Style" w:hAnsi="Bookman Old Style"/>
        <w:b/>
        <w:color w:val="000080"/>
        <w:sz w:val="12"/>
      </w:rPr>
      <w:tab/>
    </w:r>
    <w:r>
      <w:rPr>
        <w:rStyle w:val="DefaultParagraphFont"/>
        <w:rFonts w:eastAsia="Garamond" w:cs="Garamond" w:ascii="Garamond" w:hAnsi="Garamond"/>
        <w:b/>
        <w:color w:val="000080"/>
        <w:sz w:val="12"/>
      </w:rPr>
      <w:t xml:space="preserve"> </w:t>
    </w:r>
  </w:p>
  <w:p>
    <w:pPr>
      <w:pStyle w:val="Normal1"/>
      <w:spacing w:lineRule="auto" w:line="257" w:before="0" w:after="0"/>
      <w:ind w:hanging="0" w:start="283"/>
      <w:jc w:val="start"/>
      <w:rPr/>
    </w:pPr>
    <w:r>
      <w:rPr>
        <w:rStyle w:val="DefaultParagraphFont"/>
        <w:rFonts w:eastAsia="Calibri" w:cs="Calibri" w:ascii="Calibri" w:hAnsi="Calibri"/>
        <w:color w:val="000000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57" w:before="0" w:after="160"/>
      <w:ind w:hanging="0" w:start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2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91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401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1519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2239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2959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3679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4399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5119" w:hanging="0"/>
      </w:pPr>
      <w:rPr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Georgia" w:hAnsi="Georgia" w:eastAsia="Georgia" w:cs="Georgia"/>
        <w:color w:val="17365D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2"/>
        <w:szCs w:val="22"/>
        <w:lang w:val="en-US" w:eastAsia="en-US" w:bidi="ar-SA"/>
      </w:rPr>
    </w:rPrDefault>
    <w:pPrDefault>
      <w:pPr>
        <w:widowControl/>
        <w:suppressAutoHyphens w:val="false"/>
        <w:spacing w:lineRule="auto" w:line="257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20"/>
      <w:jc w:val="start"/>
    </w:pPr>
    <w:rPr>
      <w:rFonts w:ascii="Garamond" w:hAnsi="Garamond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ing1">
    <w:name w:val="heading 1"/>
    <w:next w:val="Normal1"/>
    <w:qFormat/>
    <w:pPr>
      <w:keepNext/>
      <w:keepLines/>
      <w:pageBreakBefore w:val="false"/>
      <w:widowControl/>
      <w:numPr>
        <w:ilvl w:val="0"/>
        <w:numId w:val="1"/>
      </w:numPr>
      <w:pBdr/>
      <w:shd w:fill="auto" w:val="clear"/>
      <w:tabs>
        <w:tab w:val="clear" w:pos="720"/>
      </w:tabs>
      <w:suppressAutoHyphens w:val="true"/>
      <w:kinsoku w:val="true"/>
      <w:overflowPunct w:val="true"/>
      <w:autoSpaceDE w:val="true"/>
      <w:bidi w:val="0"/>
      <w:snapToGrid w:val="true"/>
      <w:spacing w:before="200" w:after="100" w:lineRule="auto" w:line="257"/>
      <w:ind w:start="1231"/>
      <w:jc w:val="start"/>
      <w:outlineLvl w:val="0"/>
    </w:pPr>
    <w:rPr>
      <w:rFonts w:ascii="Garamond" w:hAnsi="Garamond" w:eastAsia="Georgia" w:cs="Georgia"/>
      <w:b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17365D"/>
      <w:spacing w:val="0"/>
      <w:w w:val="100"/>
      <w:kern w:val="0"/>
      <w:position w:val="0"/>
      <w:sz w:val="30"/>
      <w:sz w:val="36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ing2">
    <w:name w:val="heading 2"/>
    <w:next w:val="Normal1"/>
    <w:qFormat/>
    <w:pPr>
      <w:keepNext/>
      <w:keepLines/>
      <w:pageBreakBefore w:val="false"/>
      <w:widowControl/>
      <w:numPr>
        <w:ilvl w:val="1"/>
        <w:numId w:val="1"/>
      </w:numPr>
      <w:pBdr/>
      <w:shd w:fill="auto" w:val="clear"/>
      <w:tabs>
        <w:tab w:val="clear" w:pos="720"/>
      </w:tabs>
      <w:suppressAutoHyphens w:val="true"/>
      <w:kinsoku w:val="true"/>
      <w:overflowPunct w:val="true"/>
      <w:autoSpaceDE w:val="true"/>
      <w:bidi w:val="0"/>
      <w:snapToGrid w:val="true"/>
      <w:spacing w:lineRule="auto" w:line="264" w:before="200" w:after="100"/>
      <w:ind w:hanging="10" w:start="293"/>
      <w:jc w:val="start"/>
      <w:outlineLvl w:val="1"/>
    </w:pPr>
    <w:rPr>
      <w:rFonts w:ascii="Garamond" w:hAnsi="Garamond" w:eastAsia="Georgia" w:cs="Georgia"/>
      <w:b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17365D"/>
      <w:spacing w:val="0"/>
      <w:w w:val="100"/>
      <w:kern w:val="0"/>
      <w:position w:val="0"/>
      <w:sz w:val="25"/>
      <w:sz w:val="28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ing3">
    <w:name w:val="heading 3"/>
    <w:next w:val="Normal1"/>
    <w:qFormat/>
    <w:pPr>
      <w:keepNext/>
      <w:keepLines/>
      <w:pageBreakBefore w:val="false"/>
      <w:widowControl/>
      <w:numPr>
        <w:ilvl w:val="2"/>
        <w:numId w:val="1"/>
      </w:numPr>
      <w:pBdr/>
      <w:shd w:fill="auto" w:val="clear"/>
      <w:tabs>
        <w:tab w:val="clear" w:pos="720"/>
      </w:tabs>
      <w:suppressAutoHyphens w:val="true"/>
      <w:kinsoku w:val="true"/>
      <w:overflowPunct w:val="true"/>
      <w:autoSpaceDE w:val="true"/>
      <w:bidi w:val="0"/>
      <w:snapToGrid w:val="true"/>
      <w:spacing w:lineRule="auto" w:line="266" w:before="200" w:after="100"/>
      <w:ind w:hanging="10" w:start="293"/>
      <w:jc w:val="start"/>
      <w:outlineLvl w:val="2"/>
    </w:pPr>
    <w:rPr>
      <w:rFonts w:ascii="Garamond" w:hAnsi="Garamond" w:eastAsia="Georgia" w:cs="Georgia"/>
      <w:b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17365D"/>
      <w:spacing w:val="0"/>
      <w:w w:val="100"/>
      <w:kern w:val="0"/>
      <w:position w:val="0"/>
      <w:sz w:val="23"/>
      <w:sz w:val="24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ing4">
    <w:name w:val="heading 4"/>
    <w:next w:val="Normal1"/>
    <w:qFormat/>
    <w:pPr>
      <w:keepNext w:val="true"/>
      <w:keepLines/>
      <w:pageBreakBefore w:val="false"/>
      <w:widowControl/>
      <w:numPr>
        <w:ilvl w:val="3"/>
        <w:numId w:val="1"/>
      </w:numPr>
      <w:pBdr/>
      <w:shd w:fill="auto" w:val="clear"/>
      <w:tabs>
        <w:tab w:val="clear" w:pos="720"/>
      </w:tabs>
      <w:suppressAutoHyphens w:val="true"/>
      <w:kinsoku w:val="true"/>
      <w:overflowPunct w:val="true"/>
      <w:autoSpaceDE w:val="true"/>
      <w:bidi w:val="0"/>
      <w:snapToGrid w:val="true"/>
      <w:spacing w:before="0" w:after="291" w:lineRule="auto" w:line="257"/>
      <w:ind w:hanging="10" w:start="293"/>
      <w:jc w:val="start"/>
      <w:outlineLvl w:val="3"/>
    </w:pPr>
    <w:rPr>
      <w:rFonts w:ascii="Georgia" w:hAnsi="Georgia" w:eastAsia="Georgia" w:cs="Georgi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17365D"/>
      <w:spacing w:val="0"/>
      <w:w w:val="100"/>
      <w:kern w:val="0"/>
      <w:position w:val="0"/>
      <w:sz w:val="24"/>
      <w:sz w:val="24"/>
      <w:szCs w:val="22"/>
      <w:u w:val="none"/>
      <w:shd w:fill="auto" w:val="clear"/>
      <w:vertAlign w:val="baseline"/>
      <w:em w:val="none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ing4Char">
    <w:name w:val="Heading 4 Char"/>
    <w:qFormat/>
    <w:rPr>
      <w:rFonts w:ascii="Georgia" w:hAnsi="Georgia" w:eastAsia="Georgia" w:cs="Georgia"/>
      <w:color w:val="17365D"/>
      <w:sz w:val="24"/>
    </w:rPr>
  </w:style>
  <w:style w:type="character" w:styleId="Heading1Char">
    <w:name w:val="Heading 1 Char"/>
    <w:qFormat/>
    <w:rPr>
      <w:rFonts w:ascii="Georgia" w:hAnsi="Georgia" w:eastAsia="Georgia" w:cs="Georgia"/>
      <w:b/>
      <w:color w:val="17365D"/>
      <w:sz w:val="36"/>
    </w:rPr>
  </w:style>
  <w:style w:type="character" w:styleId="Heading3Char">
    <w:name w:val="Heading 3 Char"/>
    <w:qFormat/>
    <w:rPr>
      <w:rFonts w:ascii="Georgia" w:hAnsi="Georgia" w:eastAsia="Georgia" w:cs="Georgia"/>
      <w:b/>
      <w:color w:val="17365D"/>
      <w:sz w:val="24"/>
    </w:rPr>
  </w:style>
  <w:style w:type="character" w:styleId="Heading2Char">
    <w:name w:val="Heading 2 Char"/>
    <w:qFormat/>
    <w:rPr>
      <w:rFonts w:ascii="Georgia" w:hAnsi="Georgia" w:eastAsia="Georgia" w:cs="Georgia"/>
      <w:b/>
      <w:color w:val="17365D"/>
      <w:sz w:val="28"/>
    </w:rPr>
  </w:style>
  <w:style w:type="character" w:styleId="WWCharLFO1LVL1">
    <w:name w:val="WW_CharLFO1LVL1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2">
    <w:name w:val="WW_CharLFO1LVL2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3">
    <w:name w:val="WW_CharLFO1LVL3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4">
    <w:name w:val="WW_CharLFO1LVL4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5">
    <w:name w:val="WW_CharLFO1LVL5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6">
    <w:name w:val="WW_CharLFO1LVL6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7">
    <w:name w:val="WW_CharLFO1LVL7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8">
    <w:name w:val="WW_CharLFO1LVL8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CharLFO1LVL9">
    <w:name w:val="WW_CharLFO1LVL9"/>
    <w:qFormat/>
    <w:rPr>
      <w:rFonts w:ascii="Georgia" w:hAnsi="Georgia" w:eastAsia="Georgia" w:cs="Georgia"/>
      <w:b w:val="false"/>
      <w:i w:val="false"/>
      <w:strike w:val="false"/>
      <w:dstrike w:val="false"/>
      <w:color w:val="17365D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Mono CJK JP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tabs>
        <w:tab w:val="clear" w:pos="720"/>
      </w:tabs>
      <w:suppressAutoHyphens w:val="true"/>
      <w:kinsoku w:val="true"/>
      <w:overflowPunct w:val="true"/>
      <w:autoSpaceDE w:val="true"/>
      <w:bidi w:val="0"/>
      <w:snapToGrid w:val="true"/>
      <w:spacing w:lineRule="auto" w:line="264" w:before="0" w:after="105"/>
      <w:ind w:hanging="10" w:start="293"/>
      <w:jc w:val="both"/>
    </w:pPr>
    <w:rPr>
      <w:rFonts w:ascii="Georgia" w:hAnsi="Georgia" w:eastAsia="Georgia" w:cs="Georgi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17365D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customStyle="1" w:styleId="Caption">
    <w:name w:val="caption"/>
    <w:rPr>
      <w:rFonts w:ascii="Garamond" w:hAnsi="Garamond"/>
      <w:i/>
      <w:color w:val="666666"/>
      <w:sz w:val="18"/>
    </w:rPr>
  </w:style>
  <w:style w:type="paragraph" w:customStyle="1" w:styleId="ListBullet">
    <w:name w:val="List Bullet"/>
  </w:style>
  <w:style w:type="paragraph" w:customStyle="1" w:styleId="ListBullet2">
    <w:name w:val="List Bullet 2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LibreOffice/25.2.2.2$Linux_X86_64 LibreOffice_project/520$Build-2</Application>
  <AppVersion>15.0000</AppVersion>
  <Pages>5</Pages>
  <Words>569</Words>
  <Characters>4729</Characters>
  <CharactersWithSpaces>5362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2026-08-21T14:58:00Z</dcterms:created>
  <dc:creator>Gonzalo Cerruela García</dc:creator>
  <dc:description/>
  <dc:language>en-US</dc:language>
  <cp:lastModifiedBy/>
  <cp:lastPrinted>2026-08-21T18:24:33Z</cp:lastPrinted>
  <dcterms:modified xsi:type="dcterms:W3CDTF">2026-08-21T18:30:10Z</dcterms:modified>
  <cp:revision>3</cp:revision>
  <dc:subject/>
  <dc:title>CONTRATO DE PRESTACIÓN DE SERVICIOS PUBLICITARIOS</dc:title>
</cp:coreProperties>
</file>