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1B9E" w14:textId="6A558BC2" w:rsidR="00F20695" w:rsidRPr="00252DC6" w:rsidRDefault="00000000" w:rsidP="00425D30">
      <w:pPr>
        <w:pStyle w:val="Titre"/>
        <w:pBdr>
          <w:bottom w:val="single" w:sz="8" w:space="4" w:color="72C5CD"/>
        </w:pBdr>
      </w:pPr>
      <w:fldSimple w:instr=" TITLE   \* MERGEFORMAT ">
        <w:r w:rsidR="0061127A">
          <w:t>WanaPort</w:t>
        </w:r>
      </w:fldSimple>
    </w:p>
    <w:p w14:paraId="40BD5171" w14:textId="77777777" w:rsidR="00F20695" w:rsidRPr="00252DC6" w:rsidRDefault="00F20695" w:rsidP="00D81CBC">
      <w:pPr>
        <w:pStyle w:val="Sous-titre"/>
      </w:pPr>
      <w:bookmarkStart w:id="0" w:name="_Toc191709612"/>
      <w:r w:rsidRPr="00252DC6">
        <w:t xml:space="preserve">Table des </w:t>
      </w:r>
      <w:r w:rsidRPr="00D81CBC">
        <w:t>matières</w:t>
      </w:r>
    </w:p>
    <w:p w14:paraId="0D6FD126" w14:textId="0BDA3625" w:rsidR="006425F7" w:rsidRDefault="00357D86">
      <w:pPr>
        <w:pStyle w:val="TM1"/>
        <w:rPr>
          <w:rFonts w:asciiTheme="minorHAnsi" w:eastAsiaTheme="minorEastAsia" w:hAnsiTheme="minorHAnsi" w:cstheme="minorBidi"/>
          <w:noProof/>
          <w:kern w:val="0"/>
          <w:szCs w:val="22"/>
          <w:lang w:eastAsia="fr-FR"/>
          <w14:ligatures w14:val="none"/>
        </w:rPr>
      </w:pPr>
      <w:r>
        <w:fldChar w:fldCharType="begin"/>
      </w:r>
      <w:r w:rsidR="00F20695">
        <w:instrText xml:space="preserve"> TOC \o "1-2" \h \z \u </w:instrText>
      </w:r>
      <w:r>
        <w:fldChar w:fldCharType="separate"/>
      </w:r>
      <w:hyperlink w:anchor="_Toc124325905" w:history="1">
        <w:r w:rsidR="006425F7" w:rsidRPr="00123B61">
          <w:rPr>
            <w:rStyle w:val="Lienhypertexte"/>
            <w:noProof/>
          </w:rPr>
          <w:t>1.</w:t>
        </w:r>
        <w:r w:rsidR="006425F7">
          <w:rPr>
            <w:rFonts w:asciiTheme="minorHAnsi" w:eastAsiaTheme="minorEastAsia" w:hAnsiTheme="minorHAnsi" w:cstheme="minorBidi"/>
            <w:noProof/>
            <w:kern w:val="0"/>
            <w:szCs w:val="22"/>
            <w:lang w:eastAsia="fr-FR"/>
            <w14:ligatures w14:val="none"/>
          </w:rPr>
          <w:tab/>
        </w:r>
        <w:r w:rsidR="006425F7" w:rsidRPr="00123B61">
          <w:rPr>
            <w:rStyle w:val="Lienhypertexte"/>
            <w:noProof/>
          </w:rPr>
          <w:t>Utilisation</w:t>
        </w:r>
        <w:r w:rsidR="006425F7">
          <w:rPr>
            <w:noProof/>
            <w:webHidden/>
          </w:rPr>
          <w:tab/>
        </w:r>
        <w:r w:rsidR="006425F7">
          <w:rPr>
            <w:noProof/>
            <w:webHidden/>
          </w:rPr>
          <w:fldChar w:fldCharType="begin"/>
        </w:r>
        <w:r w:rsidR="006425F7">
          <w:rPr>
            <w:noProof/>
            <w:webHidden/>
          </w:rPr>
          <w:instrText xml:space="preserve"> PAGEREF _Toc124325905 \h </w:instrText>
        </w:r>
        <w:r w:rsidR="006425F7">
          <w:rPr>
            <w:noProof/>
            <w:webHidden/>
          </w:rPr>
        </w:r>
        <w:r w:rsidR="006425F7">
          <w:rPr>
            <w:noProof/>
            <w:webHidden/>
          </w:rPr>
          <w:fldChar w:fldCharType="separate"/>
        </w:r>
        <w:r w:rsidR="006425F7">
          <w:rPr>
            <w:noProof/>
            <w:webHidden/>
          </w:rPr>
          <w:t>2</w:t>
        </w:r>
        <w:r w:rsidR="006425F7">
          <w:rPr>
            <w:noProof/>
            <w:webHidden/>
          </w:rPr>
          <w:fldChar w:fldCharType="end"/>
        </w:r>
      </w:hyperlink>
    </w:p>
    <w:p w14:paraId="15B749F7" w14:textId="224EC2BE" w:rsidR="006425F7" w:rsidRDefault="006425F7">
      <w:pPr>
        <w:pStyle w:val="TM1"/>
        <w:rPr>
          <w:rFonts w:asciiTheme="minorHAnsi" w:eastAsiaTheme="minorEastAsia" w:hAnsiTheme="minorHAnsi" w:cstheme="minorBidi"/>
          <w:noProof/>
          <w:kern w:val="0"/>
          <w:szCs w:val="22"/>
          <w:lang w:eastAsia="fr-FR"/>
          <w14:ligatures w14:val="none"/>
        </w:rPr>
      </w:pPr>
      <w:hyperlink w:anchor="_Toc124325906" w:history="1">
        <w:r w:rsidRPr="00123B61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fr-FR"/>
            <w14:ligatures w14:val="none"/>
          </w:rPr>
          <w:tab/>
        </w:r>
        <w:r w:rsidRPr="00123B61">
          <w:rPr>
            <w:rStyle w:val="Lienhypertexte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9D542F" w14:textId="4F3A8623" w:rsidR="006425F7" w:rsidRDefault="006425F7">
      <w:pPr>
        <w:pStyle w:val="TM1"/>
        <w:rPr>
          <w:rFonts w:asciiTheme="minorHAnsi" w:eastAsiaTheme="minorEastAsia" w:hAnsiTheme="minorHAnsi" w:cstheme="minorBidi"/>
          <w:noProof/>
          <w:kern w:val="0"/>
          <w:szCs w:val="22"/>
          <w:lang w:eastAsia="fr-FR"/>
          <w14:ligatures w14:val="none"/>
        </w:rPr>
      </w:pPr>
      <w:hyperlink w:anchor="_Toc124325907" w:history="1">
        <w:r w:rsidRPr="00123B61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fr-FR"/>
            <w14:ligatures w14:val="none"/>
          </w:rPr>
          <w:tab/>
        </w:r>
        <w:r w:rsidRPr="00123B61">
          <w:rPr>
            <w:rStyle w:val="Lienhypertexte"/>
            <w:noProof/>
          </w:rPr>
          <w:t>Supervision de la file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A3C1C" w14:textId="35B3658B" w:rsidR="00F20695" w:rsidRDefault="00357D86" w:rsidP="00D81CBC">
      <w:pPr>
        <w:outlineLvl w:val="1"/>
      </w:pPr>
      <w:r>
        <w:fldChar w:fldCharType="end"/>
      </w:r>
    </w:p>
    <w:p w14:paraId="6A10D2C4" w14:textId="77777777" w:rsidR="00977AE2" w:rsidRDefault="00977AE2" w:rsidP="00977AE2">
      <w:pPr>
        <w:pStyle w:val="Titre4"/>
      </w:pPr>
      <w:r>
        <w:t>Contexte</w:t>
      </w:r>
      <w:bookmarkEnd w:id="0"/>
    </w:p>
    <w:p w14:paraId="41B2BB15" w14:textId="4183E931" w:rsidR="003E4390" w:rsidRDefault="003E4390" w:rsidP="003E4390">
      <w:r>
        <w:t xml:space="preserve">La mise en œuvre d'échanges de données entre applications (interfaces) suppose définir d'une part le contenu (format…) et d'autre par les </w:t>
      </w:r>
      <w:r>
        <w:t>modalités</w:t>
      </w:r>
      <w:r>
        <w:t xml:space="preserve"> de transfert.</w:t>
      </w:r>
    </w:p>
    <w:p w14:paraId="00BFE2EF" w14:textId="24D51F31" w:rsidR="003E4390" w:rsidRDefault="003E4390" w:rsidP="003E4390">
      <w:r>
        <w:t>Le présent document définit un ensemble de méthodes et outils qui pourront être utilisés pour différents échanges</w:t>
      </w:r>
      <w:r w:rsidR="00072024">
        <w:t xml:space="preserve">, qu'il s'agisse de transfert de fichiers </w:t>
      </w:r>
      <w:r w:rsidR="00085566">
        <w:t>(environnement "On Premise" uniquement) ou d'API</w:t>
      </w:r>
      <w:r w:rsidR="001F701A">
        <w:t>s.</w:t>
      </w:r>
    </w:p>
    <w:p w14:paraId="5C71972E" w14:textId="53C03758" w:rsidR="003E4390" w:rsidRDefault="003E4390" w:rsidP="003E4390">
      <w:r>
        <w:t>Ces échanges pourront être planifiés par les fonctions prévues à cet effet (</w:t>
      </w:r>
      <w:r>
        <w:t>"File travaux"</w:t>
      </w:r>
      <w:r>
        <w:t>).</w:t>
      </w:r>
    </w:p>
    <w:p w14:paraId="0CC1ADEF" w14:textId="77777777" w:rsidR="003E4390" w:rsidRDefault="003E4390" w:rsidP="003E4390">
      <w:r>
        <w:t>La description des données échangées relève des spécifications propres à chaque échange.</w:t>
      </w:r>
    </w:p>
    <w:p w14:paraId="7D3A702E" w14:textId="77777777" w:rsidR="003E4390" w:rsidRDefault="003E4390" w:rsidP="003E4390">
      <w:pPr>
        <w:pStyle w:val="Titre1"/>
      </w:pPr>
      <w:r>
        <w:br w:type="page"/>
      </w:r>
      <w:bookmarkStart w:id="1" w:name="MONIPORT"/>
      <w:bookmarkStart w:id="2" w:name="_Toc379986593"/>
      <w:bookmarkStart w:id="3" w:name="_Toc124325905"/>
      <w:bookmarkEnd w:id="1"/>
      <w:r>
        <w:lastRenderedPageBreak/>
        <w:t>Utilisation</w:t>
      </w:r>
      <w:bookmarkEnd w:id="2"/>
      <w:bookmarkEnd w:id="3"/>
      <w:r w:rsidRPr="00AD30B0">
        <w:rPr>
          <w:rFonts w:ascii="Courier New" w:hAnsi="Courier New" w:cs="Courier New"/>
          <w:vanish/>
          <w:sz w:val="20"/>
          <w:szCs w:val="20"/>
        </w:rPr>
        <w:tab/>
      </w:r>
      <w:r>
        <w:rPr>
          <w:rFonts w:ascii="Courier New" w:hAnsi="Courier New" w:cs="Courier New"/>
          <w:vanish/>
          <w:sz w:val="20"/>
          <w:szCs w:val="20"/>
        </w:rPr>
        <w:t>{BGW.MONIPORT}</w:t>
      </w:r>
      <w:r w:rsidRPr="00AD30B0">
        <w:rPr>
          <w:vanish/>
          <w:sz w:val="20"/>
          <w:szCs w:val="20"/>
        </w:rPr>
        <w:t xml:space="preserve"> </w:t>
      </w:r>
    </w:p>
    <w:p w14:paraId="6A4CE3ED" w14:textId="79177A2E" w:rsidR="003E4390" w:rsidRDefault="003E4390" w:rsidP="003E4390">
      <w:r w:rsidRPr="003E4390">
        <w:drawing>
          <wp:inline distT="0" distB="0" distL="0" distR="0" wp14:anchorId="14B72ED3" wp14:editId="3AB1BE17">
            <wp:extent cx="6479540" cy="1739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E8F2" w14:textId="77777777" w:rsidR="003E4390" w:rsidRDefault="003E4390" w:rsidP="003E4390"/>
    <w:tbl>
      <w:tblPr>
        <w:tblW w:w="0" w:type="auto"/>
        <w:tblBorders>
          <w:top w:val="single" w:sz="12" w:space="0" w:color="4F81BD"/>
          <w:bottom w:val="single" w:sz="12" w:space="0" w:color="4F81BD"/>
          <w:insideH w:val="single" w:sz="4" w:space="0" w:color="4F81BD"/>
        </w:tblBorders>
        <w:tblLook w:val="04A0" w:firstRow="1" w:lastRow="0" w:firstColumn="1" w:lastColumn="0" w:noHBand="0" w:noVBand="1"/>
      </w:tblPr>
      <w:tblGrid>
        <w:gridCol w:w="3330"/>
        <w:gridCol w:w="6874"/>
      </w:tblGrid>
      <w:tr w:rsidR="00D149E2" w14:paraId="3607608D" w14:textId="77777777" w:rsidTr="00D149E2">
        <w:tc>
          <w:tcPr>
            <w:tcW w:w="3330" w:type="dxa"/>
          </w:tcPr>
          <w:p w14:paraId="09CA1795" w14:textId="3C7CE153" w:rsidR="00D149E2" w:rsidRDefault="00D149E2" w:rsidP="00C65346">
            <w:r>
              <w:t>Planification</w:t>
            </w:r>
          </w:p>
        </w:tc>
        <w:tc>
          <w:tcPr>
            <w:tcW w:w="6874" w:type="dxa"/>
          </w:tcPr>
          <w:p w14:paraId="28F765C1" w14:textId="08AB9941" w:rsidR="00D149E2" w:rsidRDefault="00D149E2" w:rsidP="00C65346">
            <w:r>
              <w:t>I</w:t>
            </w:r>
            <w:r>
              <w:t>ndique les jours de la semaine planifiés sous la forme 'LMMJVSD'</w:t>
            </w:r>
            <w:r>
              <w:t>.</w:t>
            </w:r>
          </w:p>
        </w:tc>
      </w:tr>
      <w:tr w:rsidR="00D149E2" w14:paraId="5D048A6D" w14:textId="77777777" w:rsidTr="00D149E2">
        <w:tc>
          <w:tcPr>
            <w:tcW w:w="3330" w:type="dxa"/>
          </w:tcPr>
          <w:p w14:paraId="43854A54" w14:textId="77777777" w:rsidR="003E4390" w:rsidRDefault="003E4390" w:rsidP="00C65346">
            <w:r>
              <w:t>Fichiers à importer, archivés, exportés</w:t>
            </w:r>
          </w:p>
        </w:tc>
        <w:tc>
          <w:tcPr>
            <w:tcW w:w="6874" w:type="dxa"/>
          </w:tcPr>
          <w:p w14:paraId="6B815E1E" w14:textId="6E5EFEB6" w:rsidR="003E4390" w:rsidRPr="008611D4" w:rsidRDefault="003E4390" w:rsidP="00C65346">
            <w:r>
              <w:t>La liste correspondante peut être visualisée et le contenu des fichiers correspondants peut alors être affiché</w:t>
            </w:r>
            <w:r>
              <w:t xml:space="preserve"> (si les paramètres du navigateur l'autorise).</w:t>
            </w:r>
          </w:p>
        </w:tc>
      </w:tr>
      <w:tr w:rsidR="00D149E2" w14:paraId="6CD5A6D0" w14:textId="77777777" w:rsidTr="00D149E2">
        <w:tc>
          <w:tcPr>
            <w:tcW w:w="3330" w:type="dxa"/>
          </w:tcPr>
          <w:p w14:paraId="123F563C" w14:textId="657F4D35" w:rsidR="003E4390" w:rsidRDefault="003E4390" w:rsidP="00C65346">
            <w:pPr>
              <w:pStyle w:val="Titre4"/>
            </w:pPr>
            <w:r>
              <w:t>Actions</w:t>
            </w:r>
          </w:p>
        </w:tc>
        <w:tc>
          <w:tcPr>
            <w:tcW w:w="6874" w:type="dxa"/>
          </w:tcPr>
          <w:p w14:paraId="22DBFF16" w14:textId="77777777" w:rsidR="003E4390" w:rsidRPr="008611D4" w:rsidRDefault="003E4390" w:rsidP="00C65346"/>
        </w:tc>
      </w:tr>
      <w:tr w:rsidR="00D149E2" w14:paraId="257953B5" w14:textId="77777777" w:rsidTr="00D149E2">
        <w:tc>
          <w:tcPr>
            <w:tcW w:w="3330" w:type="dxa"/>
          </w:tcPr>
          <w:p w14:paraId="5B6D5FC3" w14:textId="3CA98103" w:rsidR="003E4390" w:rsidRDefault="00D149E2" w:rsidP="00C65346">
            <w:r>
              <w:t>Modifier/Afficher</w:t>
            </w:r>
          </w:p>
        </w:tc>
        <w:tc>
          <w:tcPr>
            <w:tcW w:w="6874" w:type="dxa"/>
          </w:tcPr>
          <w:p w14:paraId="0DFFB2C1" w14:textId="77777777" w:rsidR="003E4390" w:rsidRDefault="003E4390" w:rsidP="00C65346">
            <w:r>
              <w:t>Voir ci-après</w:t>
            </w:r>
          </w:p>
        </w:tc>
      </w:tr>
      <w:tr w:rsidR="00D149E2" w14:paraId="4BBCEEEC" w14:textId="77777777" w:rsidTr="00D149E2">
        <w:tc>
          <w:tcPr>
            <w:tcW w:w="3330" w:type="dxa"/>
          </w:tcPr>
          <w:p w14:paraId="3A8D0612" w14:textId="669666F4" w:rsidR="003E4390" w:rsidRDefault="003E4390" w:rsidP="00C65346">
            <w:r>
              <w:t>Ouvrir la page</w:t>
            </w:r>
          </w:p>
        </w:tc>
        <w:tc>
          <w:tcPr>
            <w:tcW w:w="6874" w:type="dxa"/>
          </w:tcPr>
          <w:p w14:paraId="4F2EA6AC" w14:textId="77777777" w:rsidR="003E4390" w:rsidRDefault="003E4390" w:rsidP="00C65346">
            <w:r>
              <w:t>Affiche les données correspondantes</w:t>
            </w:r>
          </w:p>
        </w:tc>
      </w:tr>
      <w:tr w:rsidR="00D149E2" w14:paraId="6A5D0069" w14:textId="77777777" w:rsidTr="00D149E2">
        <w:tc>
          <w:tcPr>
            <w:tcW w:w="3330" w:type="dxa"/>
          </w:tcPr>
          <w:p w14:paraId="2A26B6CB" w14:textId="65653B01" w:rsidR="003E4390" w:rsidRDefault="003E4390" w:rsidP="00C65346">
            <w:r>
              <w:t>Planificat</w:t>
            </w:r>
            <w:r>
              <w:t>eur</w:t>
            </w:r>
          </w:p>
        </w:tc>
        <w:tc>
          <w:tcPr>
            <w:tcW w:w="6874" w:type="dxa"/>
          </w:tcPr>
          <w:p w14:paraId="57DA3CD8" w14:textId="202C88A5" w:rsidR="003E4390" w:rsidRDefault="003E4390" w:rsidP="00C65346">
            <w:r>
              <w:t xml:space="preserve">Affiche le traitement planifié associé (Cf. </w:t>
            </w:r>
            <w:r>
              <w:t>Fie travaux</w:t>
            </w:r>
            <w:r>
              <w:t>) et permet de lister à ce niveau l'historique correspondant (</w:t>
            </w:r>
            <w:r w:rsidR="00D149E2">
              <w:t>"Ecritures j</w:t>
            </w:r>
            <w:r>
              <w:t>ournal</w:t>
            </w:r>
            <w:r w:rsidR="00D149E2">
              <w:t>"</w:t>
            </w:r>
            <w:r>
              <w:t>).</w:t>
            </w:r>
          </w:p>
        </w:tc>
      </w:tr>
      <w:tr w:rsidR="00D149E2" w14:paraId="533C9BEE" w14:textId="77777777" w:rsidTr="00D149E2">
        <w:tc>
          <w:tcPr>
            <w:tcW w:w="3330" w:type="dxa"/>
          </w:tcPr>
          <w:p w14:paraId="23B4DD02" w14:textId="77777777" w:rsidR="003E4390" w:rsidRDefault="003E4390" w:rsidP="00C65346">
            <w:r>
              <w:t>Importer</w:t>
            </w:r>
          </w:p>
        </w:tc>
        <w:tc>
          <w:tcPr>
            <w:tcW w:w="6874" w:type="dxa"/>
          </w:tcPr>
          <w:p w14:paraId="6C8F5F01" w14:textId="77777777" w:rsidR="003E4390" w:rsidRDefault="003E4390" w:rsidP="00C65346">
            <w:r>
              <w:t>Permet de déclencher ponctuellement le traitement sélectionné</w:t>
            </w:r>
          </w:p>
        </w:tc>
      </w:tr>
      <w:tr w:rsidR="00D149E2" w14:paraId="7F5E386A" w14:textId="77777777" w:rsidTr="00D149E2">
        <w:tc>
          <w:tcPr>
            <w:tcW w:w="3330" w:type="dxa"/>
          </w:tcPr>
          <w:p w14:paraId="5736C8F5" w14:textId="77777777" w:rsidR="003E4390" w:rsidRDefault="003E4390" w:rsidP="00C65346">
            <w:r>
              <w:t>Exporter</w:t>
            </w:r>
          </w:p>
        </w:tc>
        <w:tc>
          <w:tcPr>
            <w:tcW w:w="6874" w:type="dxa"/>
          </w:tcPr>
          <w:p w14:paraId="6BC8547D" w14:textId="77777777" w:rsidR="003E4390" w:rsidRDefault="003E4390" w:rsidP="00C65346">
            <w:r>
              <w:t>Idem</w:t>
            </w:r>
          </w:p>
        </w:tc>
      </w:tr>
      <w:tr w:rsidR="00D149E2" w14:paraId="29BD8DC0" w14:textId="77777777" w:rsidTr="00D149E2">
        <w:tc>
          <w:tcPr>
            <w:tcW w:w="3330" w:type="dxa"/>
          </w:tcPr>
          <w:p w14:paraId="0785783D" w14:textId="01062C22" w:rsidR="00D149E2" w:rsidRDefault="00D149E2" w:rsidP="00C65346">
            <w:r>
              <w:t>Constantes</w:t>
            </w:r>
          </w:p>
        </w:tc>
        <w:tc>
          <w:tcPr>
            <w:tcW w:w="6874" w:type="dxa"/>
          </w:tcPr>
          <w:p w14:paraId="26627209" w14:textId="5D796489" w:rsidR="00D149E2" w:rsidRDefault="0071768E" w:rsidP="00C65346">
            <w:r>
              <w:t>Voir ci-après</w:t>
            </w:r>
          </w:p>
        </w:tc>
      </w:tr>
      <w:tr w:rsidR="00D149E2" w14:paraId="2F73FC93" w14:textId="77777777" w:rsidTr="00D149E2">
        <w:tc>
          <w:tcPr>
            <w:tcW w:w="3330" w:type="dxa"/>
          </w:tcPr>
          <w:p w14:paraId="6149B3C8" w14:textId="264D0B6A" w:rsidR="00D149E2" w:rsidRDefault="00D149E2" w:rsidP="00C65346">
            <w:r>
              <w:t>Mappage champs</w:t>
            </w:r>
          </w:p>
        </w:tc>
        <w:tc>
          <w:tcPr>
            <w:tcW w:w="6874" w:type="dxa"/>
          </w:tcPr>
          <w:p w14:paraId="6382E40F" w14:textId="06AB45D8" w:rsidR="00D149E2" w:rsidRDefault="0071768E" w:rsidP="00C65346">
            <w:r>
              <w:t>Voir ci-après</w:t>
            </w:r>
          </w:p>
        </w:tc>
      </w:tr>
      <w:tr w:rsidR="00D149E2" w14:paraId="7ADBDCAA" w14:textId="77777777" w:rsidTr="00D149E2">
        <w:tc>
          <w:tcPr>
            <w:tcW w:w="3330" w:type="dxa"/>
          </w:tcPr>
          <w:p w14:paraId="32BDF486" w14:textId="273E973F" w:rsidR="00D149E2" w:rsidRDefault="00D149E2" w:rsidP="00C65346">
            <w:r>
              <w:t>Journal</w:t>
            </w:r>
          </w:p>
        </w:tc>
        <w:tc>
          <w:tcPr>
            <w:tcW w:w="6874" w:type="dxa"/>
          </w:tcPr>
          <w:p w14:paraId="3C5A9A3D" w14:textId="4DBAAAE4" w:rsidR="00D149E2" w:rsidRDefault="0071768E" w:rsidP="00C65346">
            <w:r>
              <w:t>Voir ci-après</w:t>
            </w:r>
          </w:p>
        </w:tc>
      </w:tr>
    </w:tbl>
    <w:p w14:paraId="21F00ACA" w14:textId="77777777" w:rsidR="0071768E" w:rsidRDefault="0071768E" w:rsidP="0071768E">
      <w:pPr>
        <w:pStyle w:val="Titre4"/>
        <w:rPr>
          <w:highlight w:val="lightGray"/>
        </w:rPr>
      </w:pPr>
    </w:p>
    <w:p w14:paraId="2E2313B5" w14:textId="77777777" w:rsidR="0071768E" w:rsidRDefault="0071768E">
      <w:pPr>
        <w:spacing w:after="200"/>
        <w:rPr>
          <w:rFonts w:ascii="Cambria" w:eastAsia="Times New Roman" w:hAnsi="Cambria" w:cs="Times New Roman"/>
          <w:b/>
          <w:bCs/>
          <w:i/>
          <w:iCs/>
          <w:color w:val="72C5CD"/>
          <w:kern w:val="0"/>
          <w:szCs w:val="20"/>
          <w:highlight w:val="lightGray"/>
          <w14:ligatures w14:val="none"/>
        </w:rPr>
      </w:pPr>
      <w:r>
        <w:rPr>
          <w:highlight w:val="lightGray"/>
        </w:rPr>
        <w:br w:type="page"/>
      </w:r>
    </w:p>
    <w:p w14:paraId="5CA74832" w14:textId="10DA9F6F" w:rsidR="003E4390" w:rsidRDefault="0071768E" w:rsidP="0071768E">
      <w:pPr>
        <w:pStyle w:val="Titre4"/>
        <w:rPr>
          <w:highlight w:val="lightGray"/>
        </w:rPr>
      </w:pPr>
      <w:r>
        <w:rPr>
          <w:highlight w:val="lightGray"/>
        </w:rPr>
        <w:lastRenderedPageBreak/>
        <w:t>Constantes</w:t>
      </w:r>
    </w:p>
    <w:p w14:paraId="0A58551D" w14:textId="2FD1AB45" w:rsidR="0071768E" w:rsidRDefault="0071768E" w:rsidP="0071768E">
      <w:r>
        <w:t>Permet de définir des valeurs associées à différents éléments (selon spécification du traitement concerné)</w:t>
      </w:r>
      <w:r>
        <w:t xml:space="preserve"> qui permettront d'initialiser des valeurs non présentes parmi les données traitées</w:t>
      </w:r>
      <w:r>
        <w:t>:</w:t>
      </w:r>
    </w:p>
    <w:p w14:paraId="38F7A5A3" w14:textId="488D399F" w:rsidR="0071768E" w:rsidRDefault="0071768E" w:rsidP="0071768E">
      <w:r w:rsidRPr="00D149E2">
        <w:drawing>
          <wp:inline distT="0" distB="0" distL="0" distR="0" wp14:anchorId="6CE85A95" wp14:editId="28E7ED75">
            <wp:extent cx="4104640" cy="1280387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344" cy="128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BAEE" w14:textId="65F905D7" w:rsidR="0071768E" w:rsidRDefault="0071768E" w:rsidP="0071768E">
      <w:pPr>
        <w:pStyle w:val="Titre4"/>
        <w:rPr>
          <w:highlight w:val="lightGray"/>
        </w:rPr>
      </w:pPr>
      <w:r>
        <w:rPr>
          <w:highlight w:val="lightGray"/>
        </w:rPr>
        <w:t>Mappage des champs</w:t>
      </w:r>
    </w:p>
    <w:p w14:paraId="0CE2A922" w14:textId="77777777" w:rsidR="0071768E" w:rsidRDefault="0071768E" w:rsidP="0071768E">
      <w:r>
        <w:t>Permet de définir des tables de correspondance (selon spécification du traitement concerné) :</w:t>
      </w:r>
    </w:p>
    <w:p w14:paraId="1D61FEF8" w14:textId="038686DC" w:rsidR="0071768E" w:rsidRPr="0071768E" w:rsidRDefault="0071768E" w:rsidP="0071768E">
      <w:pPr>
        <w:rPr>
          <w:highlight w:val="lightGray"/>
        </w:rPr>
      </w:pPr>
      <w:r w:rsidRPr="00D149E2">
        <w:drawing>
          <wp:inline distT="0" distB="0" distL="0" distR="0" wp14:anchorId="21C8B7F2" wp14:editId="2C458EDD">
            <wp:extent cx="4142740" cy="1046241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871" cy="10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06B1" w14:textId="27C7E2C7" w:rsidR="0071768E" w:rsidRDefault="0071768E" w:rsidP="0071768E">
      <w:pPr>
        <w:pStyle w:val="Titre4"/>
        <w:rPr>
          <w:highlight w:val="lightGray"/>
        </w:rPr>
      </w:pPr>
      <w:r>
        <w:rPr>
          <w:highlight w:val="lightGray"/>
        </w:rPr>
        <w:t>Journal</w:t>
      </w:r>
    </w:p>
    <w:p w14:paraId="2651D1FE" w14:textId="77777777" w:rsidR="0071768E" w:rsidRDefault="0071768E" w:rsidP="0071768E">
      <w:r>
        <w:t>Affiche l'historique des traitements :</w:t>
      </w:r>
    </w:p>
    <w:p w14:paraId="3A53ACA8" w14:textId="603CD999" w:rsidR="0071768E" w:rsidRPr="0071768E" w:rsidRDefault="0071768E" w:rsidP="0071768E">
      <w:pPr>
        <w:rPr>
          <w:highlight w:val="lightGray"/>
        </w:rPr>
      </w:pPr>
      <w:r w:rsidRPr="00D149E2">
        <w:drawing>
          <wp:inline distT="0" distB="0" distL="0" distR="0" wp14:anchorId="746C6C85" wp14:editId="7E8C1CE1">
            <wp:extent cx="3939540" cy="1723452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892" cy="17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9297" w14:textId="77777777" w:rsidR="003E4390" w:rsidRDefault="003E4390" w:rsidP="003E4390">
      <w:pPr>
        <w:pStyle w:val="Titre1"/>
      </w:pPr>
      <w:r>
        <w:rPr>
          <w:highlight w:val="lightGray"/>
        </w:rPr>
        <w:br w:type="page"/>
      </w:r>
      <w:bookmarkStart w:id="4" w:name="_Toc379986594"/>
      <w:bookmarkStart w:id="5" w:name="_Toc124325906"/>
      <w:r>
        <w:lastRenderedPageBreak/>
        <w:t>Configuration</w:t>
      </w:r>
      <w:bookmarkEnd w:id="4"/>
      <w:bookmarkEnd w:id="5"/>
    </w:p>
    <w:p w14:paraId="77405F8A" w14:textId="5527D872" w:rsidR="003E4390" w:rsidRPr="008A763A" w:rsidRDefault="0071768E" w:rsidP="003E4390">
      <w:r w:rsidRPr="0071768E">
        <w:drawing>
          <wp:inline distT="0" distB="0" distL="0" distR="0" wp14:anchorId="74A7697F" wp14:editId="57CD790C">
            <wp:extent cx="5533390" cy="536040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384" cy="53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4F81BD"/>
          <w:bottom w:val="single" w:sz="12" w:space="0" w:color="4F81BD"/>
          <w:insideH w:val="single" w:sz="4" w:space="0" w:color="4F81BD"/>
        </w:tblBorders>
        <w:tblLook w:val="04A0" w:firstRow="1" w:lastRow="0" w:firstColumn="1" w:lastColumn="0" w:noHBand="0" w:noVBand="1"/>
      </w:tblPr>
      <w:tblGrid>
        <w:gridCol w:w="3327"/>
        <w:gridCol w:w="6877"/>
      </w:tblGrid>
      <w:tr w:rsidR="003E4390" w14:paraId="61B04C90" w14:textId="77777777" w:rsidTr="0071768E">
        <w:tc>
          <w:tcPr>
            <w:tcW w:w="3327" w:type="dxa"/>
          </w:tcPr>
          <w:p w14:paraId="7B9E35FA" w14:textId="594CBD9F" w:rsidR="003E4390" w:rsidRDefault="0071768E" w:rsidP="00C65346">
            <w:pPr>
              <w:pStyle w:val="Titre4"/>
            </w:pPr>
            <w:r>
              <w:t xml:space="preserve">Section </w:t>
            </w:r>
            <w:r w:rsidR="003E4390">
              <w:t>Général</w:t>
            </w:r>
          </w:p>
        </w:tc>
        <w:tc>
          <w:tcPr>
            <w:tcW w:w="6877" w:type="dxa"/>
          </w:tcPr>
          <w:p w14:paraId="7F89B9F8" w14:textId="77777777" w:rsidR="003E4390" w:rsidRPr="008611D4" w:rsidRDefault="003E4390" w:rsidP="00C65346"/>
        </w:tc>
      </w:tr>
      <w:tr w:rsidR="003E4390" w14:paraId="1163ADB4" w14:textId="77777777" w:rsidTr="0071768E">
        <w:tc>
          <w:tcPr>
            <w:tcW w:w="3327" w:type="dxa"/>
          </w:tcPr>
          <w:p w14:paraId="437618B0" w14:textId="77777777" w:rsidR="003E4390" w:rsidRDefault="003E4390" w:rsidP="00C65346">
            <w:r>
              <w:t>Type objet, ID Objet</w:t>
            </w:r>
          </w:p>
          <w:p w14:paraId="249DF2C1" w14:textId="77777777" w:rsidR="003E4390" w:rsidRDefault="003E4390" w:rsidP="00C65346">
            <w:r>
              <w:t>Nom objet</w:t>
            </w:r>
          </w:p>
        </w:tc>
        <w:tc>
          <w:tcPr>
            <w:tcW w:w="6877" w:type="dxa"/>
          </w:tcPr>
          <w:p w14:paraId="5A768F48" w14:textId="2E5C9551" w:rsidR="003E4390" w:rsidRPr="008611D4" w:rsidRDefault="003E4390" w:rsidP="00C65346">
            <w:r>
              <w:t>Traitement concerné</w:t>
            </w:r>
            <w:r w:rsidR="00F964CC">
              <w:t xml:space="preserve"> (Report, Codeunit ou XMLport).</w:t>
            </w:r>
          </w:p>
        </w:tc>
      </w:tr>
      <w:tr w:rsidR="003E4390" w14:paraId="042216B1" w14:textId="77777777" w:rsidTr="0071768E">
        <w:tc>
          <w:tcPr>
            <w:tcW w:w="3327" w:type="dxa"/>
          </w:tcPr>
          <w:p w14:paraId="2C18B2F6" w14:textId="57B92610" w:rsidR="003E4390" w:rsidRDefault="0071768E" w:rsidP="00C65346">
            <w:r>
              <w:t>N° page, Nom de page</w:t>
            </w:r>
          </w:p>
        </w:tc>
        <w:tc>
          <w:tcPr>
            <w:tcW w:w="6877" w:type="dxa"/>
          </w:tcPr>
          <w:p w14:paraId="4A965405" w14:textId="6A5A28E1" w:rsidR="003E4390" w:rsidRPr="008611D4" w:rsidRDefault="003E4390" w:rsidP="00C65346">
            <w:r>
              <w:t xml:space="preserve">Pour afficher les données correspondantes (Cf. </w:t>
            </w:r>
            <w:r w:rsidR="0071768E">
              <w:t>action "Ouvrir la page"</w:t>
            </w:r>
            <w:r>
              <w:t>).</w:t>
            </w:r>
          </w:p>
        </w:tc>
      </w:tr>
      <w:tr w:rsidR="003E4390" w14:paraId="30C1ED06" w14:textId="77777777" w:rsidTr="0071768E">
        <w:tc>
          <w:tcPr>
            <w:tcW w:w="3327" w:type="dxa"/>
          </w:tcPr>
          <w:p w14:paraId="2ACD33BB" w14:textId="77777777" w:rsidR="003E4390" w:rsidRDefault="003E4390" w:rsidP="00C65346">
            <w:r>
              <w:t>Séparateur de champs</w:t>
            </w:r>
          </w:p>
        </w:tc>
        <w:tc>
          <w:tcPr>
            <w:tcW w:w="6877" w:type="dxa"/>
          </w:tcPr>
          <w:p w14:paraId="1D4665F3" w14:textId="77777777" w:rsidR="003E4390" w:rsidRDefault="003E4390" w:rsidP="00C65346">
            <w:r>
              <w:t>Tabulation, Virgule, Point-virgule</w:t>
            </w:r>
          </w:p>
        </w:tc>
      </w:tr>
      <w:tr w:rsidR="003E4390" w14:paraId="5CFE9F49" w14:textId="77777777" w:rsidTr="0071768E">
        <w:tc>
          <w:tcPr>
            <w:tcW w:w="3327" w:type="dxa"/>
          </w:tcPr>
          <w:p w14:paraId="1AAEDF8A" w14:textId="77777777" w:rsidR="003E4390" w:rsidRDefault="003E4390" w:rsidP="00C65346">
            <w:r>
              <w:t>Délimiteur de texte</w:t>
            </w:r>
          </w:p>
        </w:tc>
        <w:tc>
          <w:tcPr>
            <w:tcW w:w="6877" w:type="dxa"/>
          </w:tcPr>
          <w:p w14:paraId="41C27B3D" w14:textId="77777777" w:rsidR="003E4390" w:rsidRDefault="003E4390" w:rsidP="00C65346">
            <w:r>
              <w:t>Aucun, "</w:t>
            </w:r>
          </w:p>
        </w:tc>
      </w:tr>
      <w:tr w:rsidR="003E4390" w14:paraId="59C1477E" w14:textId="77777777" w:rsidTr="0071768E">
        <w:tc>
          <w:tcPr>
            <w:tcW w:w="3327" w:type="dxa"/>
          </w:tcPr>
          <w:p w14:paraId="2F31A257" w14:textId="369C5F1C" w:rsidR="003E4390" w:rsidRDefault="0071768E" w:rsidP="00C65346">
            <w:pPr>
              <w:pStyle w:val="Titre4"/>
            </w:pPr>
            <w:r>
              <w:t>Section</w:t>
            </w:r>
            <w:r w:rsidR="003E4390">
              <w:t xml:space="preserve"> Import</w:t>
            </w:r>
          </w:p>
        </w:tc>
        <w:tc>
          <w:tcPr>
            <w:tcW w:w="6877" w:type="dxa"/>
          </w:tcPr>
          <w:p w14:paraId="1E2DAFE3" w14:textId="77777777" w:rsidR="003E4390" w:rsidRPr="008611D4" w:rsidRDefault="003E4390" w:rsidP="00C65346">
            <w:r>
              <w:t>Ces paramètres peuvent être exploités par le traitement.</w:t>
            </w:r>
          </w:p>
        </w:tc>
      </w:tr>
      <w:tr w:rsidR="00B63B94" w14:paraId="126C90FC" w14:textId="77777777" w:rsidTr="0071768E">
        <w:tc>
          <w:tcPr>
            <w:tcW w:w="3327" w:type="dxa"/>
          </w:tcPr>
          <w:p w14:paraId="66E0972B" w14:textId="14282557" w:rsidR="00B63B94" w:rsidRDefault="00B63B94" w:rsidP="00B63B94">
            <w:r>
              <w:t>Dossier</w:t>
            </w:r>
            <w:r>
              <w:t xml:space="preserve"> import</w:t>
            </w:r>
          </w:p>
        </w:tc>
        <w:tc>
          <w:tcPr>
            <w:tcW w:w="6877" w:type="dxa"/>
          </w:tcPr>
          <w:p w14:paraId="51144A20" w14:textId="1161C3A7" w:rsidR="00B63B94" w:rsidRPr="008611D4" w:rsidRDefault="00B63B94" w:rsidP="00B63B94">
            <w:r>
              <w:t>Cf. Dossiers ci-après</w:t>
            </w:r>
          </w:p>
        </w:tc>
      </w:tr>
      <w:tr w:rsidR="00B63B94" w14:paraId="5A11A2AD" w14:textId="77777777" w:rsidTr="0071768E">
        <w:tc>
          <w:tcPr>
            <w:tcW w:w="3327" w:type="dxa"/>
          </w:tcPr>
          <w:p w14:paraId="6A02C17A" w14:textId="77777777" w:rsidR="00B63B94" w:rsidRDefault="00B63B94" w:rsidP="00B63B94">
            <w:r>
              <w:t>Filtre nom de fichier</w:t>
            </w:r>
          </w:p>
        </w:tc>
        <w:tc>
          <w:tcPr>
            <w:tcW w:w="6877" w:type="dxa"/>
          </w:tcPr>
          <w:p w14:paraId="06C54C6D" w14:textId="77777777" w:rsidR="00B63B94" w:rsidRPr="008611D4" w:rsidRDefault="00B63B94" w:rsidP="00B63B94"/>
        </w:tc>
      </w:tr>
      <w:tr w:rsidR="00B63B94" w14:paraId="6A9B468E" w14:textId="77777777" w:rsidTr="0071768E">
        <w:tc>
          <w:tcPr>
            <w:tcW w:w="3327" w:type="dxa"/>
          </w:tcPr>
          <w:p w14:paraId="719A9FB6" w14:textId="60E939F0" w:rsidR="00B63B94" w:rsidRDefault="00B63B94" w:rsidP="00B63B94">
            <w:r>
              <w:t>Dossier</w:t>
            </w:r>
            <w:r>
              <w:t xml:space="preserve"> archive</w:t>
            </w:r>
          </w:p>
        </w:tc>
        <w:tc>
          <w:tcPr>
            <w:tcW w:w="6877" w:type="dxa"/>
          </w:tcPr>
          <w:p w14:paraId="53EDF34A" w14:textId="05601548" w:rsidR="00B63B94" w:rsidRPr="008611D4" w:rsidRDefault="00B63B94" w:rsidP="00B63B94">
            <w:r>
              <w:t>En fin de traitement, les fichiers pris en compte sont déplacés dans ce dossier (à prendre en compte dans le traitement d'import).</w:t>
            </w:r>
          </w:p>
        </w:tc>
      </w:tr>
      <w:tr w:rsidR="00B63B94" w14:paraId="553EE25C" w14:textId="77777777" w:rsidTr="0071768E">
        <w:tc>
          <w:tcPr>
            <w:tcW w:w="3327" w:type="dxa"/>
          </w:tcPr>
          <w:p w14:paraId="61EEAC45" w14:textId="77777777" w:rsidR="00B63B94" w:rsidRDefault="00B63B94" w:rsidP="00B63B94">
            <w:r>
              <w:t>Dernier N° séquence import</w:t>
            </w:r>
          </w:p>
        </w:tc>
        <w:tc>
          <w:tcPr>
            <w:tcW w:w="6877" w:type="dxa"/>
          </w:tcPr>
          <w:p w14:paraId="1C53C87B" w14:textId="77777777" w:rsidR="00B63B94" w:rsidRPr="008611D4" w:rsidRDefault="00B63B94" w:rsidP="00B63B94">
            <w:r>
              <w:t>Peut être utilisé pour ne prendre en compte que les nouvelles écritures.</w:t>
            </w:r>
          </w:p>
        </w:tc>
      </w:tr>
      <w:tr w:rsidR="00B63B94" w14:paraId="436B67E5" w14:textId="77777777" w:rsidTr="0071768E">
        <w:tc>
          <w:tcPr>
            <w:tcW w:w="3327" w:type="dxa"/>
          </w:tcPr>
          <w:p w14:paraId="687ECECB" w14:textId="161DE49D" w:rsidR="00B63B94" w:rsidRDefault="00B63B94" w:rsidP="00B63B94">
            <w:r>
              <w:t>Horodatage dernier</w:t>
            </w:r>
            <w:r>
              <w:t xml:space="preserve"> import</w:t>
            </w:r>
          </w:p>
        </w:tc>
        <w:tc>
          <w:tcPr>
            <w:tcW w:w="6877" w:type="dxa"/>
          </w:tcPr>
          <w:p w14:paraId="63D026BF" w14:textId="32F3BC9F" w:rsidR="00B63B94" w:rsidRPr="008611D4" w:rsidRDefault="00B63B94" w:rsidP="00B63B94">
            <w:r>
              <w:t>Mis</w:t>
            </w:r>
            <w:r>
              <w:t xml:space="preserve"> </w:t>
            </w:r>
            <w:r>
              <w:t>à jour e</w:t>
            </w:r>
            <w:r>
              <w:t>n</w:t>
            </w:r>
            <w:r>
              <w:t xml:space="preserve"> fin de traitement.</w:t>
            </w:r>
          </w:p>
        </w:tc>
      </w:tr>
      <w:tr w:rsidR="00B63B94" w14:paraId="01B18825" w14:textId="77777777" w:rsidTr="0071768E">
        <w:tc>
          <w:tcPr>
            <w:tcW w:w="3327" w:type="dxa"/>
          </w:tcPr>
          <w:p w14:paraId="0A7D955C" w14:textId="04A7F2EF" w:rsidR="00B63B94" w:rsidRDefault="00B63B94" w:rsidP="00B63B94">
            <w:pPr>
              <w:pStyle w:val="Titre4"/>
            </w:pPr>
            <w:r>
              <w:lastRenderedPageBreak/>
              <w:t>Section</w:t>
            </w:r>
            <w:r>
              <w:t xml:space="preserve"> Export</w:t>
            </w:r>
          </w:p>
        </w:tc>
        <w:tc>
          <w:tcPr>
            <w:tcW w:w="6877" w:type="dxa"/>
          </w:tcPr>
          <w:p w14:paraId="0ED7A3BF" w14:textId="77777777" w:rsidR="00B63B94" w:rsidRPr="008611D4" w:rsidRDefault="00B63B94" w:rsidP="00B63B94">
            <w:r>
              <w:t>Ces paramètres peuvent être exploités par le traitement.</w:t>
            </w:r>
          </w:p>
        </w:tc>
      </w:tr>
      <w:tr w:rsidR="00B63B94" w14:paraId="43A57742" w14:textId="77777777" w:rsidTr="0071768E">
        <w:tc>
          <w:tcPr>
            <w:tcW w:w="3327" w:type="dxa"/>
          </w:tcPr>
          <w:p w14:paraId="12C097EF" w14:textId="1138CEDC" w:rsidR="00B63B94" w:rsidRDefault="00B63B94" w:rsidP="00B63B94">
            <w:r>
              <w:t>Dossier</w:t>
            </w:r>
            <w:r>
              <w:t xml:space="preserve"> export</w:t>
            </w:r>
          </w:p>
        </w:tc>
        <w:tc>
          <w:tcPr>
            <w:tcW w:w="6877" w:type="dxa"/>
          </w:tcPr>
          <w:p w14:paraId="019170EA" w14:textId="2A49B17D" w:rsidR="00B63B94" w:rsidRPr="008611D4" w:rsidRDefault="00B63B94" w:rsidP="00B63B94">
            <w:r>
              <w:t>Cf. Dossiers ci-après</w:t>
            </w:r>
          </w:p>
        </w:tc>
      </w:tr>
      <w:tr w:rsidR="00B63B94" w14:paraId="395CC5BD" w14:textId="77777777" w:rsidTr="0071768E">
        <w:tc>
          <w:tcPr>
            <w:tcW w:w="3327" w:type="dxa"/>
          </w:tcPr>
          <w:p w14:paraId="3DDCE5EF" w14:textId="77777777" w:rsidR="00B63B94" w:rsidRDefault="00B63B94" w:rsidP="00B63B94">
            <w:r>
              <w:t>Masque nom de fichier export</w:t>
            </w:r>
          </w:p>
        </w:tc>
        <w:tc>
          <w:tcPr>
            <w:tcW w:w="6877" w:type="dxa"/>
          </w:tcPr>
          <w:p w14:paraId="5E6DE7A6" w14:textId="4B97EDD6" w:rsidR="00B63B94" w:rsidRPr="008611D4" w:rsidRDefault="00B63B94" w:rsidP="00B63B94">
            <w:r>
              <w:t>%1 sera remplacé par le "Denier N° fichier utilisé</w:t>
            </w:r>
            <w:r>
              <w:t>"</w:t>
            </w:r>
            <w:r>
              <w:t xml:space="preserve"> (préalablement incrémenté). </w:t>
            </w:r>
            <w:r>
              <w:br/>
              <w:t>%2 sera remplacé par l'horodatage (aaaammjjhhmmss)</w:t>
            </w:r>
          </w:p>
        </w:tc>
      </w:tr>
      <w:tr w:rsidR="00B63B94" w14:paraId="4A2CA587" w14:textId="77777777" w:rsidTr="0071768E">
        <w:tc>
          <w:tcPr>
            <w:tcW w:w="3327" w:type="dxa"/>
          </w:tcPr>
          <w:p w14:paraId="371AB5DB" w14:textId="77777777" w:rsidR="00B63B94" w:rsidRDefault="00B63B94" w:rsidP="00B63B94">
            <w:r>
              <w:t>Dernier N° fichier utilisé</w:t>
            </w:r>
          </w:p>
        </w:tc>
        <w:tc>
          <w:tcPr>
            <w:tcW w:w="6877" w:type="dxa"/>
          </w:tcPr>
          <w:p w14:paraId="16BF765E" w14:textId="77777777" w:rsidR="00B63B94" w:rsidRPr="008611D4" w:rsidRDefault="00B63B94" w:rsidP="00B63B94">
            <w:r>
              <w:t>Peut être utilisé pour incrémenter le nom du fichier généré (paramètre %1 ci-dessus).</w:t>
            </w:r>
          </w:p>
        </w:tc>
      </w:tr>
      <w:tr w:rsidR="00B63B94" w14:paraId="7888BC0B" w14:textId="77777777" w:rsidTr="0071768E">
        <w:tc>
          <w:tcPr>
            <w:tcW w:w="3327" w:type="dxa"/>
          </w:tcPr>
          <w:p w14:paraId="2DD6FA6B" w14:textId="77777777" w:rsidR="00B63B94" w:rsidRDefault="00B63B94" w:rsidP="00B63B94">
            <w:r>
              <w:t>Dern. N° séquence export</w:t>
            </w:r>
          </w:p>
        </w:tc>
        <w:tc>
          <w:tcPr>
            <w:tcW w:w="6877" w:type="dxa"/>
          </w:tcPr>
          <w:p w14:paraId="2B51B490" w14:textId="3907025F" w:rsidR="00B63B94" w:rsidRPr="008611D4" w:rsidRDefault="00B63B94" w:rsidP="00B63B94">
            <w:r>
              <w:t>Peut être utilisé pour ne prendre en compte que les nouvelles écritures</w:t>
            </w:r>
            <w:r>
              <w:t>.</w:t>
            </w:r>
          </w:p>
        </w:tc>
      </w:tr>
      <w:tr w:rsidR="00B63B94" w14:paraId="523F426A" w14:textId="77777777" w:rsidTr="0071768E">
        <w:tc>
          <w:tcPr>
            <w:tcW w:w="3327" w:type="dxa"/>
          </w:tcPr>
          <w:p w14:paraId="30A2F9FE" w14:textId="77463BC5" w:rsidR="00B63B94" w:rsidRDefault="00B63B94" w:rsidP="00B63B94">
            <w:r>
              <w:t>Horodatage dernier export</w:t>
            </w:r>
          </w:p>
        </w:tc>
        <w:tc>
          <w:tcPr>
            <w:tcW w:w="6877" w:type="dxa"/>
          </w:tcPr>
          <w:p w14:paraId="775D52D2" w14:textId="5C6FF691" w:rsidR="00B63B94" w:rsidRPr="008611D4" w:rsidRDefault="00B63B94" w:rsidP="00B63B94">
            <w:r>
              <w:t>Mise à jour e</w:t>
            </w:r>
            <w:r>
              <w:t>n</w:t>
            </w:r>
            <w:r>
              <w:t xml:space="preserve"> fin de traitement.</w:t>
            </w:r>
          </w:p>
        </w:tc>
      </w:tr>
    </w:tbl>
    <w:p w14:paraId="54DC0049" w14:textId="1703D035" w:rsidR="00400D17" w:rsidRDefault="00400D17" w:rsidP="00400D17">
      <w:bookmarkStart w:id="6" w:name="_Toc379986595"/>
      <w:bookmarkStart w:id="7" w:name="_Toc124325907"/>
    </w:p>
    <w:p w14:paraId="08573303" w14:textId="1F1890D5" w:rsidR="00400D17" w:rsidRDefault="00400D17" w:rsidP="00400D17">
      <w:pPr>
        <w:pStyle w:val="Titre4"/>
      </w:pPr>
      <w:r>
        <w:t>Dossiers</w:t>
      </w:r>
    </w:p>
    <w:p w14:paraId="0C790DCE" w14:textId="6FA8483F" w:rsidR="00400D17" w:rsidRPr="00400D17" w:rsidRDefault="00400D17" w:rsidP="00400D17">
      <w:r>
        <w:t xml:space="preserve">Attention, les dossiers sont à définir tels que </w:t>
      </w:r>
      <w:r w:rsidR="00B63B94">
        <w:t>définis sur le serveur d'application</w:t>
      </w:r>
      <w:r w:rsidR="009C3E78">
        <w:t xml:space="preserve"> et non tels que </w:t>
      </w:r>
      <w:r w:rsidR="00B91972">
        <w:t>vus</w:t>
      </w:r>
      <w:r w:rsidR="009C3E78">
        <w:t xml:space="preserve"> du p</w:t>
      </w:r>
      <w:r w:rsidR="00B91972">
        <w:t>oste utilisateur.</w:t>
      </w:r>
    </w:p>
    <w:p w14:paraId="65841974" w14:textId="4E7AB76F" w:rsidR="003E4390" w:rsidRDefault="003E4390" w:rsidP="003E4390">
      <w:pPr>
        <w:pStyle w:val="Titre1"/>
      </w:pPr>
      <w:r>
        <w:t xml:space="preserve">Supervision de la file </w:t>
      </w:r>
      <w:bookmarkEnd w:id="6"/>
      <w:r w:rsidR="0071768E">
        <w:t>travaux</w:t>
      </w:r>
      <w:bookmarkEnd w:id="7"/>
    </w:p>
    <w:p w14:paraId="0ECE50F8" w14:textId="17ED4136" w:rsidR="00A80796" w:rsidRPr="00A80796" w:rsidRDefault="00A80796" w:rsidP="00A80796">
      <w:pPr>
        <w:rPr>
          <w:lang w:eastAsia="fr-FR"/>
        </w:rPr>
      </w:pPr>
      <w:r>
        <w:rPr>
          <w:lang w:eastAsia="fr-FR"/>
        </w:rPr>
        <w:t xml:space="preserve">Voir </w:t>
      </w:r>
      <w:hyperlink r:id="rId13" w:history="1">
        <w:r w:rsidRPr="00603656">
          <w:rPr>
            <w:rStyle w:val="Lienhypertexte"/>
            <w:lang w:eastAsia="fr-FR"/>
          </w:rPr>
          <w:t>https://www.wanamics.fr/planifier-un-traitement-recurrent/</w:t>
        </w:r>
      </w:hyperlink>
      <w:r>
        <w:rPr>
          <w:lang w:eastAsia="fr-FR"/>
        </w:rPr>
        <w:t xml:space="preserve"> </w:t>
      </w:r>
    </w:p>
    <w:p w14:paraId="17D16F1B" w14:textId="2AD0EA7C" w:rsidR="003E4390" w:rsidRDefault="0093758A" w:rsidP="003E4390">
      <w:r w:rsidRPr="0093758A">
        <w:drawing>
          <wp:inline distT="0" distB="0" distL="0" distR="0" wp14:anchorId="2BC06739" wp14:editId="44AF466C">
            <wp:extent cx="6479540" cy="1732915"/>
            <wp:effectExtent l="0" t="0" r="0" b="63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5F7D" w14:textId="77777777" w:rsidR="009250F9" w:rsidRDefault="009250F9" w:rsidP="008B6729">
      <w:r>
        <w:t>Un même traitement (ici "WanaPort Export" ou "WanaPort Import" peut être planifié pour chaque échange de données.</w:t>
      </w:r>
    </w:p>
    <w:p w14:paraId="7BB77DA0" w14:textId="63EFA6E5" w:rsidR="009250F9" w:rsidRDefault="009250F9" w:rsidP="009250F9">
      <w:r>
        <w:t xml:space="preserve">La  "Chaîne de paramètres" détermine le traitement concerné </w:t>
      </w:r>
      <w:r w:rsidR="004549BF">
        <w:t xml:space="preserve">(exemple </w:t>
      </w:r>
      <w:r w:rsidR="000A37C2">
        <w:t>XMLport::"My interface"'</w:t>
      </w:r>
      <w:r w:rsidR="004549BF">
        <w:t>)</w:t>
      </w:r>
      <w:r w:rsidR="00B76AFD">
        <w:t>.</w:t>
      </w:r>
    </w:p>
    <w:sectPr w:rsidR="009250F9" w:rsidSect="00D81CBC">
      <w:headerReference w:type="even" r:id="rId15"/>
      <w:headerReference w:type="default" r:id="rId16"/>
      <w:headerReference w:type="first" r:id="rId17"/>
      <w:footerReference w:type="first" r:id="rId18"/>
      <w:pgSz w:w="11906" w:h="16838" w:code="9"/>
      <w:pgMar w:top="851" w:right="567" w:bottom="567" w:left="851" w:header="340" w:footer="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6A03" w14:textId="77777777" w:rsidR="00EC41EF" w:rsidRDefault="00EC41EF" w:rsidP="007C0E57">
      <w:pPr>
        <w:spacing w:after="0" w:line="240" w:lineRule="auto"/>
      </w:pPr>
      <w:r>
        <w:separator/>
      </w:r>
    </w:p>
  </w:endnote>
  <w:endnote w:type="continuationSeparator" w:id="0">
    <w:p w14:paraId="5247D2B5" w14:textId="77777777" w:rsidR="00EC41EF" w:rsidRDefault="00EC41EF" w:rsidP="007C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4252"/>
      <w:gridCol w:w="2552"/>
      <w:gridCol w:w="2054"/>
    </w:tblGrid>
    <w:tr w:rsidR="00757703" w14:paraId="0881CEDF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16ADFDE0" w14:textId="77777777" w:rsidR="00757703" w:rsidRPr="000821D4" w:rsidRDefault="008C0017" w:rsidP="00991A9A">
          <w:r>
            <w:t>Document</w:t>
          </w:r>
        </w:p>
      </w:tc>
      <w:tc>
        <w:tcPr>
          <w:tcW w:w="4252" w:type="dxa"/>
          <w:shd w:val="clear" w:color="auto" w:fill="auto"/>
          <w:vAlign w:val="center"/>
        </w:tcPr>
        <w:p w14:paraId="2BF138F1" w14:textId="77777777" w:rsidR="00757703" w:rsidRDefault="00533104" w:rsidP="00991A9A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D62ED0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2552" w:type="dxa"/>
          <w:shd w:val="clear" w:color="auto" w:fill="auto"/>
          <w:vAlign w:val="center"/>
        </w:tcPr>
        <w:p w14:paraId="602242BA" w14:textId="77777777" w:rsidR="00757703" w:rsidRPr="000821D4" w:rsidRDefault="008C0017" w:rsidP="00991A9A">
          <w:r w:rsidRPr="000821D4">
            <w:t xml:space="preserve">Date </w:t>
          </w:r>
          <w:r>
            <w:t>d'enregistrement</w:t>
          </w:r>
        </w:p>
      </w:tc>
      <w:tc>
        <w:tcPr>
          <w:tcW w:w="2054" w:type="dxa"/>
          <w:shd w:val="clear" w:color="auto" w:fill="auto"/>
          <w:vAlign w:val="center"/>
        </w:tcPr>
        <w:p w14:paraId="1D66B6DC" w14:textId="77777777" w:rsidR="00757703" w:rsidRDefault="00357D86" w:rsidP="00991A9A">
          <w:r>
            <w:fldChar w:fldCharType="begin"/>
          </w:r>
          <w:r w:rsidR="008C0017">
            <w:instrText xml:space="preserve"> SAVEDATE  \@ "d MMMM yyyy"  \* MERGEFORMAT </w:instrText>
          </w:r>
          <w:r>
            <w:fldChar w:fldCharType="separate"/>
          </w:r>
          <w:r w:rsidR="003E4390">
            <w:rPr>
              <w:noProof/>
            </w:rPr>
            <w:t>0 XXX 0000</w:t>
          </w:r>
          <w:r>
            <w:fldChar w:fldCharType="end"/>
          </w:r>
        </w:p>
      </w:tc>
    </w:tr>
    <w:tr w:rsidR="00757703" w14:paraId="58743862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76E9F648" w14:textId="77777777" w:rsidR="00757703" w:rsidRPr="000821D4" w:rsidRDefault="008C0017" w:rsidP="00991A9A">
          <w:r>
            <w:t xml:space="preserve">Catégorie </w:t>
          </w:r>
        </w:p>
      </w:tc>
      <w:tc>
        <w:tcPr>
          <w:tcW w:w="4252" w:type="dxa"/>
          <w:shd w:val="clear" w:color="auto" w:fill="auto"/>
          <w:vAlign w:val="center"/>
        </w:tcPr>
        <w:p w14:paraId="089A2DFB" w14:textId="77777777" w:rsidR="00757703" w:rsidRDefault="00000000" w:rsidP="00991A9A">
          <w:fldSimple w:instr=" DOCPROPERTY  Category  \* MERGEFORMAT ">
            <w:r w:rsidR="00D62ED0">
              <w:t>&lt;Catégorie&gt;</w:t>
            </w:r>
          </w:fldSimple>
        </w:p>
      </w:tc>
      <w:tc>
        <w:tcPr>
          <w:tcW w:w="2552" w:type="dxa"/>
          <w:shd w:val="clear" w:color="auto" w:fill="auto"/>
          <w:vAlign w:val="center"/>
        </w:tcPr>
        <w:p w14:paraId="1DE2B98C" w14:textId="77777777" w:rsidR="00757703" w:rsidRPr="000821D4" w:rsidRDefault="008C0017" w:rsidP="00991A9A">
          <w:r>
            <w:t>Projet</w:t>
          </w:r>
        </w:p>
      </w:tc>
      <w:tc>
        <w:tcPr>
          <w:tcW w:w="2054" w:type="dxa"/>
          <w:shd w:val="clear" w:color="auto" w:fill="auto"/>
          <w:vAlign w:val="center"/>
        </w:tcPr>
        <w:p w14:paraId="1DF4EEA7" w14:textId="77777777" w:rsidR="00757703" w:rsidRDefault="00000000" w:rsidP="006E49DE">
          <w:fldSimple w:instr=" SUBJECT   \* MERGEFORMAT ">
            <w:r w:rsidR="00D62ED0">
              <w:t>&lt;Objet&gt;</w:t>
            </w:r>
          </w:fldSimple>
        </w:p>
      </w:tc>
    </w:tr>
  </w:tbl>
  <w:p w14:paraId="7DA3FEE2" w14:textId="77777777" w:rsidR="00757703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502F" w14:textId="77777777" w:rsidR="00EC41EF" w:rsidRDefault="00EC41EF" w:rsidP="007C0E57">
      <w:pPr>
        <w:spacing w:after="0" w:line="240" w:lineRule="auto"/>
      </w:pPr>
      <w:r>
        <w:separator/>
      </w:r>
    </w:p>
  </w:footnote>
  <w:footnote w:type="continuationSeparator" w:id="0">
    <w:p w14:paraId="11A6B75E" w14:textId="77777777" w:rsidR="00EC41EF" w:rsidRDefault="00EC41EF" w:rsidP="007C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5894" w14:textId="77777777" w:rsidR="00757703" w:rsidRPr="00CF3CAC" w:rsidRDefault="00D62ED0" w:rsidP="00CF3CAC">
    <w:pPr>
      <w:pStyle w:val="En-tte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ECDEA5D" wp14:editId="3CA4DCDC">
              <wp:simplePos x="0" y="0"/>
              <wp:positionH relativeFrom="page">
                <wp:posOffset>1270</wp:posOffset>
              </wp:positionH>
              <wp:positionV relativeFrom="page">
                <wp:posOffset>157480</wp:posOffset>
              </wp:positionV>
              <wp:extent cx="537210" cy="281305"/>
              <wp:effectExtent l="1270" t="0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2813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0AE40" w14:textId="77777777" w:rsidR="00757703" w:rsidRPr="00E24B4B" w:rsidRDefault="00357D86" w:rsidP="00006845">
                          <w:pPr>
                            <w:spacing w:before="12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 w:rsidR="008C001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0017" w:rsidRPr="00B818E5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DEA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1pt;margin-top:12.4pt;width:42.3pt;height:22.1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" o:allowincell="f" fillcolor="#4f81bd" stroked="f">
              <v:textbox inset=",0,,0">
                <w:txbxContent>
                  <w:p w14:paraId="7E30AE40" w14:textId="77777777" w:rsidR="00757703" w:rsidRPr="00E24B4B" w:rsidRDefault="00357D86" w:rsidP="00006845">
                    <w:pPr>
                      <w:spacing w:before="12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 w:rsidR="008C0017">
                      <w:instrText xml:space="preserve"> PAGE   \* MERGEFORMAT </w:instrText>
                    </w:r>
                    <w:r>
                      <w:fldChar w:fldCharType="separate"/>
                    </w:r>
                    <w:r w:rsidR="008C0017" w:rsidRPr="00B818E5">
                      <w:rPr>
                        <w:noProof/>
                        <w:color w:val="FFFFFF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57D86">
      <w:fldChar w:fldCharType="begin"/>
    </w:r>
    <w:r w:rsidR="006340F2">
      <w:instrText xml:space="preserve"> TITLE   \* MERGEFORMAT </w:instrText>
    </w:r>
    <w:r w:rsidR="00357D86">
      <w:fldChar w:fldCharType="separate"/>
    </w:r>
    <w:r>
      <w:t>&lt;Titre&gt;</w:t>
    </w:r>
    <w:r w:rsidR="00357D86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503943"/>
      <w:docPartObj>
        <w:docPartGallery w:val="Page Numbers (Top of Page)"/>
        <w:docPartUnique/>
      </w:docPartObj>
    </w:sdtPr>
    <w:sdtContent>
      <w:p w14:paraId="64441BBA" w14:textId="3C23C475" w:rsidR="00757703" w:rsidRDefault="00000000" w:rsidP="00D81CBC">
        <w:pPr>
          <w:pStyle w:val="En-tte"/>
          <w:tabs>
            <w:tab w:val="clear" w:pos="10206"/>
            <w:tab w:val="right" w:pos="10204"/>
          </w:tabs>
        </w:pPr>
        <w:sdt>
          <w:sdtPr>
            <w:alias w:val="Titre "/>
            <w:tag w:val=""/>
            <w:id w:val="182173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61127A">
              <w:t>WanaPort</w:t>
            </w:r>
          </w:sdtContent>
        </w:sdt>
        <w:r w:rsidR="00D44DEC">
          <w:tab/>
        </w:r>
        <w:r w:rsidR="00D44DEC">
          <w:tab/>
        </w:r>
        <w:r w:rsidR="00D81CBC">
          <w:fldChar w:fldCharType="begin"/>
        </w:r>
        <w:r w:rsidR="00D81CBC">
          <w:instrText>PAGE   \* MERGEFORMAT</w:instrText>
        </w:r>
        <w:r w:rsidR="00D81CBC">
          <w:fldChar w:fldCharType="separate"/>
        </w:r>
        <w:r w:rsidR="00D81CBC">
          <w:t>1</w:t>
        </w:r>
        <w:r w:rsidR="00D81CBC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EB79" w14:textId="77777777" w:rsidR="00D81CBC" w:rsidRDefault="00D81CBC" w:rsidP="00D81CBC">
    <w:pPr>
      <w:pStyle w:val="En-tte"/>
      <w:jc w:val="center"/>
    </w:pPr>
    <w:r>
      <w:rPr>
        <w:noProof/>
        <w:szCs w:val="18"/>
      </w:rPr>
      <w:drawing>
        <wp:inline distT="0" distB="0" distL="0" distR="0" wp14:anchorId="1BB9AD21" wp14:editId="3D339039">
          <wp:extent cx="607326" cy="584067"/>
          <wp:effectExtent l="0" t="0" r="0" b="0"/>
          <wp:docPr id="203" name="Image 203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dessi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594" cy="594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FE"/>
    <w:multiLevelType w:val="hybridMultilevel"/>
    <w:tmpl w:val="392EF3A2"/>
    <w:lvl w:ilvl="0" w:tplc="3E7A487A">
      <w:start w:val="1"/>
      <w:numFmt w:val="bullet"/>
      <w:pStyle w:val="Pu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5A8B"/>
    <w:multiLevelType w:val="hybridMultilevel"/>
    <w:tmpl w:val="3E78D8B4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F54A6C"/>
    <w:multiLevelType w:val="singleLevel"/>
    <w:tmpl w:val="E00476A2"/>
    <w:lvl w:ilvl="0">
      <w:start w:val="1"/>
      <w:numFmt w:val="bullet"/>
      <w:pStyle w:val="Puce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65D43C9"/>
    <w:multiLevelType w:val="hybridMultilevel"/>
    <w:tmpl w:val="A69E77F4"/>
    <w:lvl w:ilvl="0" w:tplc="8F0AE36A">
      <w:start w:val="1"/>
      <w:numFmt w:val="bullet"/>
      <w:pStyle w:val="PuceP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2C5CD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73ED"/>
    <w:multiLevelType w:val="multilevel"/>
    <w:tmpl w:val="D466EAF8"/>
    <w:lvl w:ilvl="0">
      <w:start w:val="1"/>
      <w:numFmt w:val="decimal"/>
      <w:pStyle w:val="Titre1"/>
      <w:lvlText w:val="%1."/>
      <w:lvlJc w:val="left"/>
      <w:pPr>
        <w:tabs>
          <w:tab w:val="num" w:pos="501"/>
        </w:tabs>
        <w:ind w:left="5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AB2A05"/>
    <w:multiLevelType w:val="hybridMultilevel"/>
    <w:tmpl w:val="7990E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7223"/>
    <w:multiLevelType w:val="hybridMultilevel"/>
    <w:tmpl w:val="F7DAF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0D4C"/>
    <w:multiLevelType w:val="hybridMultilevel"/>
    <w:tmpl w:val="A21A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3669">
    <w:abstractNumId w:val="4"/>
  </w:num>
  <w:num w:numId="2" w16cid:durableId="296226757">
    <w:abstractNumId w:val="2"/>
  </w:num>
  <w:num w:numId="3" w16cid:durableId="2025670375">
    <w:abstractNumId w:val="3"/>
  </w:num>
  <w:num w:numId="4" w16cid:durableId="1952662068">
    <w:abstractNumId w:val="6"/>
  </w:num>
  <w:num w:numId="5" w16cid:durableId="1988588039">
    <w:abstractNumId w:val="7"/>
  </w:num>
  <w:num w:numId="6" w16cid:durableId="226651462">
    <w:abstractNumId w:val="5"/>
  </w:num>
  <w:num w:numId="7" w16cid:durableId="13507510">
    <w:abstractNumId w:val="0"/>
  </w:num>
  <w:num w:numId="8" w16cid:durableId="2032875820">
    <w:abstractNumId w:val="3"/>
  </w:num>
  <w:num w:numId="9" w16cid:durableId="631905435">
    <w:abstractNumId w:val="3"/>
  </w:num>
  <w:num w:numId="10" w16cid:durableId="774597057">
    <w:abstractNumId w:val="3"/>
  </w:num>
  <w:num w:numId="11" w16cid:durableId="1571303941">
    <w:abstractNumId w:val="3"/>
  </w:num>
  <w:num w:numId="12" w16cid:durableId="187640402">
    <w:abstractNumId w:val="3"/>
  </w:num>
  <w:num w:numId="13" w16cid:durableId="1055589260">
    <w:abstractNumId w:val="4"/>
  </w:num>
  <w:num w:numId="14" w16cid:durableId="1712800724">
    <w:abstractNumId w:val="4"/>
  </w:num>
  <w:num w:numId="15" w16cid:durableId="1702124763">
    <w:abstractNumId w:val="2"/>
  </w:num>
  <w:num w:numId="16" w16cid:durableId="1509516471">
    <w:abstractNumId w:val="3"/>
  </w:num>
  <w:num w:numId="17" w16cid:durableId="120271582">
    <w:abstractNumId w:val="0"/>
  </w:num>
  <w:num w:numId="18" w16cid:durableId="1458838927">
    <w:abstractNumId w:val="4"/>
  </w:num>
  <w:num w:numId="19" w16cid:durableId="685904323">
    <w:abstractNumId w:val="4"/>
  </w:num>
  <w:num w:numId="20" w16cid:durableId="583610162">
    <w:abstractNumId w:val="4"/>
  </w:num>
  <w:num w:numId="21" w16cid:durableId="1661932486">
    <w:abstractNumId w:val="4"/>
  </w:num>
  <w:num w:numId="22" w16cid:durableId="2094085438">
    <w:abstractNumId w:val="4"/>
  </w:num>
  <w:num w:numId="23" w16cid:durableId="81802306">
    <w:abstractNumId w:val="3"/>
  </w:num>
  <w:num w:numId="24" w16cid:durableId="71304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90"/>
    <w:rsid w:val="00052A86"/>
    <w:rsid w:val="00072024"/>
    <w:rsid w:val="00085566"/>
    <w:rsid w:val="0009115E"/>
    <w:rsid w:val="000A37C2"/>
    <w:rsid w:val="00106E8F"/>
    <w:rsid w:val="00125415"/>
    <w:rsid w:val="00132282"/>
    <w:rsid w:val="00166927"/>
    <w:rsid w:val="001B7F23"/>
    <w:rsid w:val="001F701A"/>
    <w:rsid w:val="00213293"/>
    <w:rsid w:val="00252DC6"/>
    <w:rsid w:val="00305CAE"/>
    <w:rsid w:val="00307CE1"/>
    <w:rsid w:val="00357D86"/>
    <w:rsid w:val="00394AFD"/>
    <w:rsid w:val="003D7E57"/>
    <w:rsid w:val="003E4390"/>
    <w:rsid w:val="00400D17"/>
    <w:rsid w:val="00425D30"/>
    <w:rsid w:val="00436437"/>
    <w:rsid w:val="004549BF"/>
    <w:rsid w:val="00455BA8"/>
    <w:rsid w:val="00476892"/>
    <w:rsid w:val="00533104"/>
    <w:rsid w:val="0053371E"/>
    <w:rsid w:val="005A0E18"/>
    <w:rsid w:val="005A1D3C"/>
    <w:rsid w:val="005B2763"/>
    <w:rsid w:val="005B458C"/>
    <w:rsid w:val="005E1009"/>
    <w:rsid w:val="0061127A"/>
    <w:rsid w:val="006340F2"/>
    <w:rsid w:val="00637BBD"/>
    <w:rsid w:val="006425F7"/>
    <w:rsid w:val="00653741"/>
    <w:rsid w:val="00693777"/>
    <w:rsid w:val="006B4E4E"/>
    <w:rsid w:val="006C7FF0"/>
    <w:rsid w:val="0071589F"/>
    <w:rsid w:val="0071768E"/>
    <w:rsid w:val="0073536A"/>
    <w:rsid w:val="00743E52"/>
    <w:rsid w:val="0074511C"/>
    <w:rsid w:val="0077425C"/>
    <w:rsid w:val="007A7226"/>
    <w:rsid w:val="007C0E57"/>
    <w:rsid w:val="007E2ED1"/>
    <w:rsid w:val="008214C5"/>
    <w:rsid w:val="00884551"/>
    <w:rsid w:val="008B6729"/>
    <w:rsid w:val="008C0017"/>
    <w:rsid w:val="008F1937"/>
    <w:rsid w:val="008F3BDD"/>
    <w:rsid w:val="008F6FB7"/>
    <w:rsid w:val="009250F9"/>
    <w:rsid w:val="0093758A"/>
    <w:rsid w:val="00977AE2"/>
    <w:rsid w:val="0098224C"/>
    <w:rsid w:val="009B12C9"/>
    <w:rsid w:val="009B350C"/>
    <w:rsid w:val="009C112C"/>
    <w:rsid w:val="009C3E78"/>
    <w:rsid w:val="009F5FC0"/>
    <w:rsid w:val="00A160BB"/>
    <w:rsid w:val="00A42E24"/>
    <w:rsid w:val="00A80796"/>
    <w:rsid w:val="00A82D01"/>
    <w:rsid w:val="00AA2368"/>
    <w:rsid w:val="00AE15DD"/>
    <w:rsid w:val="00B1041E"/>
    <w:rsid w:val="00B23491"/>
    <w:rsid w:val="00B3523B"/>
    <w:rsid w:val="00B63B94"/>
    <w:rsid w:val="00B76AFD"/>
    <w:rsid w:val="00B91972"/>
    <w:rsid w:val="00BB7183"/>
    <w:rsid w:val="00BF1CC1"/>
    <w:rsid w:val="00C42CD0"/>
    <w:rsid w:val="00C82A23"/>
    <w:rsid w:val="00C948D5"/>
    <w:rsid w:val="00CB2EE1"/>
    <w:rsid w:val="00CE2627"/>
    <w:rsid w:val="00CF13FC"/>
    <w:rsid w:val="00D149E2"/>
    <w:rsid w:val="00D44DEC"/>
    <w:rsid w:val="00D570D7"/>
    <w:rsid w:val="00D62ED0"/>
    <w:rsid w:val="00D81CBC"/>
    <w:rsid w:val="00DC1467"/>
    <w:rsid w:val="00DD7287"/>
    <w:rsid w:val="00DF1534"/>
    <w:rsid w:val="00E10A16"/>
    <w:rsid w:val="00E647AE"/>
    <w:rsid w:val="00EC41EF"/>
    <w:rsid w:val="00F20695"/>
    <w:rsid w:val="00F2532C"/>
    <w:rsid w:val="00F964CC"/>
    <w:rsid w:val="00F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31C7"/>
  <w15:chartTrackingRefBased/>
  <w15:docId w15:val="{9184C90E-50F8-496A-B7DE-3344153D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2C"/>
    <w:pPr>
      <w:spacing w:after="12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52A86"/>
    <w:pPr>
      <w:keepNext/>
      <w:keepLines/>
      <w:numPr>
        <w:numId w:val="22"/>
      </w:numPr>
      <w:pBdr>
        <w:bottom w:val="dotted" w:sz="4" w:space="1" w:color="auto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40" w:after="240" w:line="240" w:lineRule="auto"/>
      <w:jc w:val="both"/>
      <w:outlineLvl w:val="0"/>
    </w:pPr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52A86"/>
    <w:pPr>
      <w:keepNext/>
      <w:keepLines/>
      <w:numPr>
        <w:ilvl w:val="1"/>
        <w:numId w:val="22"/>
      </w:numPr>
      <w:pBdr>
        <w:bottom w:val="dotted" w:sz="4" w:space="1" w:color="4F81BD"/>
      </w:pBdr>
      <w:tabs>
        <w:tab w:val="clear" w:pos="432"/>
        <w:tab w:val="num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00" w:line="240" w:lineRule="auto"/>
      <w:jc w:val="both"/>
      <w:outlineLvl w:val="1"/>
    </w:pPr>
    <w:rPr>
      <w:rFonts w:ascii="Cambria" w:eastAsia="Times New Roman" w:hAnsi="Cambria" w:cs="Times New Roman"/>
      <w:b/>
      <w:bCs/>
      <w:color w:val="72C5CD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12C"/>
    <w:pPr>
      <w:keepNext/>
      <w:keepLines/>
      <w:tabs>
        <w:tab w:val="left" w:pos="993"/>
        <w:tab w:val="left" w:pos="4536"/>
        <w:tab w:val="left" w:pos="5670"/>
        <w:tab w:val="decimal" w:pos="6804"/>
        <w:tab w:val="decimal" w:pos="7938"/>
      </w:tabs>
      <w:spacing w:before="200" w:line="240" w:lineRule="auto"/>
      <w:ind w:left="504" w:hanging="504"/>
      <w:jc w:val="both"/>
      <w:outlineLvl w:val="2"/>
    </w:pPr>
    <w:rPr>
      <w:rFonts w:ascii="Cambria" w:eastAsia="Times New Roman" w:hAnsi="Cambria" w:cs="Times New Roman"/>
      <w:b/>
      <w:bCs/>
      <w:color w:val="72C5CD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12C"/>
    <w:pPr>
      <w:keepNext/>
      <w:keepLines/>
      <w:tabs>
        <w:tab w:val="left" w:pos="0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72C5CD"/>
      <w:kern w:val="0"/>
      <w:szCs w:val="20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1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C5C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A86"/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2A86"/>
    <w:rPr>
      <w:rFonts w:ascii="Cambria" w:eastAsia="Times New Roman" w:hAnsi="Cambria" w:cs="Times New Roman"/>
      <w:b/>
      <w:bCs/>
      <w:color w:val="72C5CD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C112C"/>
    <w:rPr>
      <w:rFonts w:ascii="Cambria" w:eastAsia="Times New Roman" w:hAnsi="Cambria" w:cs="Times New Roman"/>
      <w:b/>
      <w:bCs/>
      <w:color w:val="72C5CD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C112C"/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En-tte">
    <w:name w:val="header"/>
    <w:basedOn w:val="Normal"/>
    <w:link w:val="En-tteCar"/>
    <w:uiPriority w:val="99"/>
    <w:unhideWhenUsed/>
    <w:rsid w:val="009C112C"/>
    <w:pPr>
      <w:tabs>
        <w:tab w:val="center" w:pos="5103"/>
        <w:tab w:val="right" w:pos="10206"/>
      </w:tabs>
      <w:spacing w:line="240" w:lineRule="auto"/>
      <w:ind w:firstLine="1"/>
      <w:jc w:val="right"/>
    </w:pPr>
    <w:rPr>
      <w:rFonts w:ascii="Calibri" w:eastAsia="Times New Roman" w:hAnsi="Calibri" w:cs="Times New Roman"/>
      <w:kern w:val="0"/>
      <w:sz w:val="18"/>
      <w:szCs w:val="20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rsid w:val="009C112C"/>
    <w:rPr>
      <w:rFonts w:ascii="Calibri" w:eastAsia="Times New Roman" w:hAnsi="Calibri" w:cs="Times New Roman"/>
      <w:sz w:val="18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9C112C"/>
    <w:pPr>
      <w:tabs>
        <w:tab w:val="left" w:pos="1134"/>
        <w:tab w:val="left" w:pos="2268"/>
        <w:tab w:val="left" w:pos="3402"/>
        <w:tab w:val="center" w:pos="4536"/>
        <w:tab w:val="left" w:pos="5670"/>
        <w:tab w:val="decimal" w:pos="6804"/>
        <w:tab w:val="decimal" w:pos="7938"/>
        <w:tab w:val="right" w:pos="9072"/>
      </w:tabs>
      <w:spacing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rsid w:val="009C112C"/>
    <w:rPr>
      <w:rFonts w:ascii="Arial" w:eastAsia="Times New Roman" w:hAnsi="Arial" w:cs="Times New Roman"/>
      <w:szCs w:val="20"/>
    </w:rPr>
  </w:style>
  <w:style w:type="paragraph" w:customStyle="1" w:styleId="TableauT">
    <w:name w:val="Tableau /T"/>
    <w:basedOn w:val="Normal"/>
    <w:rsid w:val="009C112C"/>
    <w:pPr>
      <w:keepNext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eastAsia="Times New Roman" w:cs="Times New Roman"/>
    </w:rPr>
  </w:style>
  <w:style w:type="character" w:styleId="Lienhypertexte">
    <w:name w:val="Hyperlink"/>
    <w:basedOn w:val="Policepardfaut"/>
    <w:uiPriority w:val="99"/>
    <w:unhideWhenUsed/>
    <w:rsid w:val="009C112C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C112C"/>
    <w:pPr>
      <w:tabs>
        <w:tab w:val="left" w:pos="567"/>
        <w:tab w:val="right" w:leader="dot" w:pos="10194"/>
      </w:tabs>
      <w:spacing w:after="10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C112C"/>
    <w:pPr>
      <w:tabs>
        <w:tab w:val="left" w:pos="851"/>
        <w:tab w:val="right" w:leader="dot" w:pos="10194"/>
      </w:tabs>
      <w:spacing w:after="100" w:line="240" w:lineRule="auto"/>
      <w:ind w:left="220"/>
      <w:jc w:val="both"/>
    </w:pPr>
    <w:rPr>
      <w:rFonts w:ascii="Arial" w:eastAsia="Times New Roman" w:hAnsi="Arial" w:cs="Times New Roman"/>
      <w:szCs w:val="20"/>
    </w:rPr>
  </w:style>
  <w:style w:type="paragraph" w:styleId="Titre">
    <w:name w:val="Title"/>
    <w:basedOn w:val="Normal"/>
    <w:next w:val="Normal"/>
    <w:link w:val="TitreCar"/>
    <w:qFormat/>
    <w:rsid w:val="009C112C"/>
    <w:pPr>
      <w:pBdr>
        <w:bottom w:val="single" w:sz="8" w:space="4" w:color="4F81BD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after="300" w:line="240" w:lineRule="auto"/>
      <w:contextualSpacing/>
      <w:jc w:val="both"/>
    </w:pPr>
    <w:rPr>
      <w:rFonts w:ascii="Cambria" w:eastAsia="Times New Roman" w:hAnsi="Cambria" w:cs="Times New Roman"/>
      <w:color w:val="72C5CD"/>
      <w:spacing w:val="5"/>
      <w:kern w:val="28"/>
      <w:sz w:val="52"/>
      <w:szCs w:val="52"/>
      <w14:ligatures w14:val="none"/>
    </w:rPr>
  </w:style>
  <w:style w:type="character" w:customStyle="1" w:styleId="TitreCar">
    <w:name w:val="Titre Car"/>
    <w:basedOn w:val="Policepardfaut"/>
    <w:link w:val="Titre"/>
    <w:rsid w:val="009C112C"/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paragraph" w:customStyle="1" w:styleId="Puce2">
    <w:name w:val="Puce 2 /¨"/>
    <w:basedOn w:val="Normal"/>
    <w:rsid w:val="009C112C"/>
    <w:pPr>
      <w:keepNext/>
      <w:numPr>
        <w:numId w:val="15"/>
      </w:numPr>
      <w:tabs>
        <w:tab w:val="left" w:pos="567"/>
        <w:tab w:val="left" w:pos="2127"/>
        <w:tab w:val="left" w:pos="3261"/>
      </w:tabs>
      <w:spacing w:after="0" w:line="240" w:lineRule="auto"/>
    </w:pPr>
    <w:rPr>
      <w:rFonts w:ascii="Arial" w:eastAsia="Times New Roman" w:hAnsi="Arial" w:cs="Times New Roman"/>
    </w:rPr>
  </w:style>
  <w:style w:type="paragraph" w:styleId="Sous-titre">
    <w:name w:val="Subtitle"/>
    <w:basedOn w:val="Normal"/>
    <w:next w:val="Normal"/>
    <w:link w:val="Sous-titreCar"/>
    <w:qFormat/>
    <w:rsid w:val="009C112C"/>
    <w:pPr>
      <w:numPr>
        <w:ilvl w:val="1"/>
      </w:numP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</w:pPr>
    <w:rPr>
      <w:rFonts w:ascii="Cambria" w:eastAsia="Times New Roman" w:hAnsi="Cambria" w:cs="Times New Roman"/>
      <w:i/>
      <w:iCs/>
      <w:color w:val="72C5CD"/>
      <w:spacing w:val="15"/>
      <w:kern w:val="0"/>
      <w:sz w:val="24"/>
      <w:szCs w:val="24"/>
      <w14:ligatures w14:val="none"/>
    </w:rPr>
  </w:style>
  <w:style w:type="character" w:customStyle="1" w:styleId="Sous-titreCar">
    <w:name w:val="Sous-titre Car"/>
    <w:basedOn w:val="Policepardfaut"/>
    <w:link w:val="Sous-titre"/>
    <w:rsid w:val="009C112C"/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paragraph" w:customStyle="1" w:styleId="PuceP">
    <w:name w:val="Puce /P"/>
    <w:basedOn w:val="Normal"/>
    <w:qFormat/>
    <w:rsid w:val="00052A86"/>
    <w:pPr>
      <w:numPr>
        <w:numId w:val="23"/>
      </w:numPr>
      <w:tabs>
        <w:tab w:val="left" w:pos="28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</w:pPr>
    <w:rPr>
      <w:rFonts w:eastAsia="Times New Roman" w:cs="Times New Roman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2C"/>
    <w:rPr>
      <w:rFonts w:ascii="Tahoma" w:hAnsi="Tahoma" w:cs="Tahoma"/>
      <w:sz w:val="16"/>
      <w:szCs w:val="16"/>
    </w:rPr>
  </w:style>
  <w:style w:type="paragraph" w:customStyle="1" w:styleId="Puce">
    <w:name w:val="Puce /^"/>
    <w:basedOn w:val="PuceP"/>
    <w:qFormat/>
    <w:rsid w:val="009C112C"/>
    <w:pPr>
      <w:numPr>
        <w:numId w:val="17"/>
      </w:numPr>
      <w:spacing w:after="0"/>
    </w:pPr>
  </w:style>
  <w:style w:type="character" w:customStyle="1" w:styleId="BaliseB">
    <w:name w:val="Balise /B"/>
    <w:uiPriority w:val="1"/>
    <w:qFormat/>
    <w:rsid w:val="009C112C"/>
    <w:rPr>
      <w:rFonts w:ascii="Courier New" w:hAnsi="Courier New"/>
      <w:b w:val="0"/>
      <w:i w:val="0"/>
      <w:vanish/>
      <w:sz w:val="20"/>
    </w:rPr>
  </w:style>
  <w:style w:type="character" w:customStyle="1" w:styleId="CommandC">
    <w:name w:val="Command /C"/>
    <w:basedOn w:val="Policepardfaut"/>
    <w:uiPriority w:val="1"/>
    <w:qFormat/>
    <w:rsid w:val="009C112C"/>
    <w:rPr>
      <w:rFonts w:ascii="Courier New" w:hAnsi="Courier New"/>
      <w:i/>
      <w:sz w:val="18"/>
    </w:rPr>
  </w:style>
  <w:style w:type="character" w:customStyle="1" w:styleId="Titre5Car">
    <w:name w:val="Titre 5 Car"/>
    <w:basedOn w:val="Policepardfaut"/>
    <w:link w:val="Titre5"/>
    <w:uiPriority w:val="9"/>
    <w:rsid w:val="009C112C"/>
    <w:rPr>
      <w:rFonts w:asciiTheme="majorHAnsi" w:eastAsiaTheme="majorEastAsia" w:hAnsiTheme="majorHAnsi" w:cstheme="majorBidi"/>
      <w:color w:val="72C5CD"/>
    </w:rPr>
  </w:style>
  <w:style w:type="table" w:customStyle="1" w:styleId="Liste1">
    <w:name w:val="Liste1"/>
    <w:basedOn w:val="TableauNormal"/>
    <w:uiPriority w:val="99"/>
    <w:rsid w:val="009C112C"/>
    <w:pPr>
      <w:spacing w:after="120" w:line="240" w:lineRule="auto"/>
    </w:pPr>
    <w:tblPr>
      <w:tblBorders>
        <w:top w:val="single" w:sz="12" w:space="0" w:color="CDA077"/>
        <w:bottom w:val="single" w:sz="12" w:space="0" w:color="CDA077"/>
        <w:insideH w:val="single" w:sz="4" w:space="0" w:color="CDA077"/>
      </w:tblBorders>
    </w:tblPr>
    <w:tcPr>
      <w:shd w:val="clear" w:color="auto" w:fill="auto"/>
    </w:tcPr>
  </w:style>
  <w:style w:type="table" w:styleId="Grilledutableau">
    <w:name w:val="Table Grid"/>
    <w:basedOn w:val="TableauNormal"/>
    <w:uiPriority w:val="59"/>
    <w:rsid w:val="009C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C112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9C112C"/>
    <w:rPr>
      <w:color w:val="808080"/>
    </w:rPr>
  </w:style>
  <w:style w:type="paragraph" w:styleId="Paragraphedeliste">
    <w:name w:val="List Paragraph"/>
    <w:basedOn w:val="Normal"/>
    <w:uiPriority w:val="34"/>
    <w:qFormat/>
    <w:rsid w:val="009C112C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Question">
    <w:name w:val="Question /?"/>
    <w:basedOn w:val="Normal"/>
    <w:qFormat/>
    <w:rsid w:val="00132282"/>
    <w:rPr>
      <w:rFonts w:eastAsiaTheme="minorEastAsia"/>
      <w:color w:val="F79646" w:themeColor="accent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80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anamics.fr/planifier-un-traitement-recurren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1F99-2AA7-4E99-BF79-5D177EF4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WanaPort - Supervision des traitements</vt:lpstr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WanaPort</dc:title>
  <dc:subject>&lt;Objet&gt;</dc:subject>
  <dc:creator>Christophe Watrelot</dc:creator>
  <cp:keywords/>
  <dc:description/>
  <cp:lastModifiedBy>Christophe Watrelot</cp:lastModifiedBy>
  <cp:revision>17</cp:revision>
  <dcterms:created xsi:type="dcterms:W3CDTF">2023-01-11T08:52:00Z</dcterms:created>
  <dcterms:modified xsi:type="dcterms:W3CDTF">2023-01-11T09:50:00Z</dcterms:modified>
</cp:coreProperties>
</file>