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E7A1D" w14:textId="4DF6A9BE" w:rsidR="00EA4080" w:rsidRDefault="00EA4080" w:rsidP="00EA4080">
      <w:pPr>
        <w:pStyle w:val="ListParagraph"/>
        <w:numPr>
          <w:ilvl w:val="0"/>
          <w:numId w:val="3"/>
        </w:numPr>
      </w:pPr>
      <w:r w:rsidRPr="00173FC2">
        <w:t xml:space="preserve">In Figure 10, 11 the calculation results with time parameters can be </w:t>
      </w:r>
      <w:proofErr w:type="gramStart"/>
      <w:r w:rsidRPr="00173FC2">
        <w:t>presented;</w:t>
      </w:r>
      <w:proofErr w:type="gramEnd"/>
    </w:p>
    <w:p w14:paraId="053F777E" w14:textId="77777777" w:rsidR="00EA4080" w:rsidRPr="005310F9" w:rsidRDefault="00EA4080" w:rsidP="00EA4080">
      <w:pPr>
        <w:rPr>
          <w:rFonts w:ascii="Browallia New" w:eastAsia="Times New Roman" w:hAnsi="Browallia New" w:cs="Browallia New"/>
          <w:b/>
          <w:bCs/>
          <w:color w:val="FF0000"/>
          <w:sz w:val="20"/>
          <w:szCs w:val="20"/>
        </w:rPr>
      </w:pPr>
      <w:proofErr w:type="spellStart"/>
      <w:r w:rsidRPr="000F7624">
        <w:rPr>
          <w:rFonts w:ascii="Arial" w:eastAsia="Times New Roman" w:hAnsi="Arial" w:cs="Arial"/>
          <w:b/>
          <w:bCs/>
          <w:color w:val="FF0000"/>
          <w:sz w:val="20"/>
          <w:szCs w:val="20"/>
        </w:rPr>
        <w:t>Manop</w:t>
      </w:r>
      <w:proofErr w:type="spellEnd"/>
      <w:r w:rsidRPr="000F7624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r w:rsidRPr="000F7624">
        <w:rPr>
          <w:rFonts w:ascii="Browallia New" w:eastAsia="Times New Roman" w:hAnsi="Browallia New" w:cs="Browallia New" w:hint="cs"/>
          <w:b/>
          <w:bCs/>
          <w:color w:val="FF0000"/>
          <w:sz w:val="20"/>
          <w:szCs w:val="20"/>
          <w:cs/>
        </w:rPr>
        <w:t>อ่านคอมเมนท์แล้วผมไม่เข้าใจครับ</w:t>
      </w:r>
      <w:r>
        <w:rPr>
          <w:rFonts w:ascii="Browallia New" w:eastAsia="Times New Roman" w:hAnsi="Browallia New" w:cs="Browallia New"/>
          <w:b/>
          <w:bCs/>
          <w:color w:val="FF0000"/>
          <w:sz w:val="20"/>
          <w:szCs w:val="20"/>
        </w:rPr>
        <w:t xml:space="preserve">   </w:t>
      </w:r>
    </w:p>
    <w:p w14:paraId="65BF370E" w14:textId="34EAD4E2" w:rsidR="00EA4080" w:rsidRPr="00EA4080" w:rsidRDefault="00EA4080" w:rsidP="00EA4080">
      <w:pPr>
        <w:rPr>
          <w:rFonts w:ascii="Arial" w:eastAsia="Times New Roman" w:hAnsi="Arial" w:cs="Arial"/>
          <w:b/>
          <w:bCs/>
          <w:color w:val="FF0000"/>
          <w:sz w:val="20"/>
          <w:szCs w:val="20"/>
          <w:highlight w:val="green"/>
        </w:rPr>
      </w:pPr>
      <w:proofErr w:type="spellStart"/>
      <w:r w:rsidRPr="005310F9">
        <w:rPr>
          <w:rFonts w:ascii="Arial" w:eastAsia="Times New Roman" w:hAnsi="Arial" w:cs="Arial"/>
          <w:b/>
          <w:bCs/>
          <w:color w:val="FF0000"/>
          <w:sz w:val="20"/>
          <w:szCs w:val="20"/>
          <w:highlight w:val="green"/>
        </w:rPr>
        <w:t>Wanarut</w:t>
      </w:r>
      <w:proofErr w:type="spellEnd"/>
      <w:r w:rsidRPr="005310F9">
        <w:rPr>
          <w:rFonts w:ascii="Arial" w:eastAsia="Times New Roman" w:hAnsi="Arial" w:cs="Arial"/>
          <w:b/>
          <w:bCs/>
          <w:color w:val="FF0000"/>
          <w:sz w:val="20"/>
          <w:szCs w:val="20"/>
          <w:highlight w:val="green"/>
        </w:rPr>
        <w:t xml:space="preserve"> </w:t>
      </w:r>
    </w:p>
    <w:p w14:paraId="73AFEEAC" w14:textId="77777777" w:rsidR="00EA4080" w:rsidRPr="005310F9" w:rsidRDefault="00EA4080" w:rsidP="00EA4080">
      <w:pPr>
        <w:ind w:firstLine="360"/>
        <w:rPr>
          <w:color w:val="00B050"/>
        </w:rPr>
      </w:pPr>
      <w:r w:rsidRPr="005310F9">
        <w:rPr>
          <w:rFonts w:ascii="Arial" w:eastAsia="Times New Roman" w:hAnsi="Arial" w:cs="Arial"/>
          <w:b/>
          <w:bCs/>
          <w:color w:val="00B050"/>
          <w:sz w:val="20"/>
          <w:szCs w:val="20"/>
        </w:rPr>
        <w:t>Answer:</w:t>
      </w:r>
      <w:r>
        <w:rPr>
          <w:rFonts w:ascii="Arial" w:eastAsia="Times New Roman" w:hAnsi="Arial" w:cs="Arial"/>
          <w:b/>
          <w:bCs/>
          <w:color w:val="00B050"/>
          <w:sz w:val="20"/>
          <w:szCs w:val="20"/>
        </w:rPr>
        <w:t xml:space="preserve"> </w:t>
      </w:r>
      <w:r w:rsidRPr="00B81580">
        <w:rPr>
          <w:rFonts w:ascii="Arial" w:eastAsia="Times New Roman" w:hAnsi="Arial" w:cs="Arial"/>
          <w:b/>
          <w:bCs/>
          <w:color w:val="00B050"/>
          <w:sz w:val="20"/>
          <w:szCs w:val="20"/>
        </w:rPr>
        <w:t>The calculation results were shown in Table 2. We just plot the results on the graph for showing the trending.</w:t>
      </w:r>
    </w:p>
    <w:p w14:paraId="6E640888" w14:textId="2FF5C023" w:rsidR="00AE602B" w:rsidRDefault="00AE602B" w:rsidP="00EA4080"/>
    <w:p w14:paraId="0281EA0D" w14:textId="5E1B2EFF" w:rsidR="00EA4080" w:rsidRDefault="00EA4080" w:rsidP="00EA4080">
      <w:pPr>
        <w:pStyle w:val="ListParagraph"/>
        <w:numPr>
          <w:ilvl w:val="0"/>
          <w:numId w:val="3"/>
        </w:numPr>
      </w:pPr>
      <w:r w:rsidRPr="00173FC2">
        <w:t>The literature analysis with a reference list with a new literature source (from the 2020-2021 year) can be presented.</w:t>
      </w:r>
    </w:p>
    <w:p w14:paraId="4CFCA1C1" w14:textId="77777777" w:rsidR="00EA4080" w:rsidRPr="00435B20" w:rsidRDefault="00EA4080" w:rsidP="00EA4080">
      <w:pPr>
        <w:rPr>
          <w:color w:val="00B050"/>
        </w:rPr>
      </w:pPr>
      <w:r w:rsidRPr="00435B20">
        <w:rPr>
          <w:rFonts w:ascii="Arial" w:eastAsia="Times New Roman" w:hAnsi="Arial" w:cs="Arial"/>
          <w:b/>
          <w:bCs/>
          <w:color w:val="00B050"/>
          <w:sz w:val="20"/>
          <w:szCs w:val="20"/>
        </w:rPr>
        <w:t xml:space="preserve">Answer: </w:t>
      </w:r>
      <w:r w:rsidRPr="00435B20">
        <w:rPr>
          <w:rFonts w:ascii="Arial" w:eastAsia="Times New Roman" w:hAnsi="Arial" w:cs="Arial"/>
          <w:color w:val="00B050"/>
          <w:sz w:val="20"/>
          <w:szCs w:val="20"/>
          <w:highlight w:val="yellow"/>
        </w:rPr>
        <w:t xml:space="preserve">The revised m/s has updated and included the new references from </w:t>
      </w:r>
      <w:r w:rsidRPr="00435B20">
        <w:rPr>
          <w:color w:val="00B050"/>
          <w:highlight w:val="yellow"/>
        </w:rPr>
        <w:t>2020-2021, as details below:</w:t>
      </w:r>
    </w:p>
    <w:p w14:paraId="6C77E174" w14:textId="74372241" w:rsidR="00EA4080" w:rsidRDefault="00F91156" w:rsidP="00EA4080">
      <w:hyperlink r:id="rId5" w:history="1">
        <w:r w:rsidR="00EA4080" w:rsidRPr="00A93FBD">
          <w:rPr>
            <w:rStyle w:val="Hyperlink"/>
          </w:rPr>
          <w:t>https://sci-hub.do/10.1016/j.rser.2</w:t>
        </w:r>
        <w:r w:rsidR="00EA4080" w:rsidRPr="00A93FBD">
          <w:rPr>
            <w:rStyle w:val="Hyperlink"/>
          </w:rPr>
          <w:t>0</w:t>
        </w:r>
        <w:r w:rsidR="00EA4080" w:rsidRPr="00A93FBD">
          <w:rPr>
            <w:rStyle w:val="Hyperlink"/>
          </w:rPr>
          <w:t>19.109483</w:t>
        </w:r>
      </w:hyperlink>
    </w:p>
    <w:p w14:paraId="022A0D68" w14:textId="77D6FEB7" w:rsidR="00500E1C" w:rsidRDefault="00895EA2" w:rsidP="00EA4080">
      <w:r w:rsidRPr="00895EA2">
        <w:rPr>
          <w:b/>
          <w:bCs/>
        </w:rPr>
        <w:t>Multi-objective optimization of parameters affecting Organic Rankine Cycle performance characteristics with Taguchi-Grey Relational Analysis</w:t>
      </w:r>
      <w:r>
        <w:t xml:space="preserve">. </w:t>
      </w:r>
      <w:r>
        <w:t xml:space="preserve">This study </w:t>
      </w:r>
      <w:r w:rsidR="00F91156">
        <w:t>applied</w:t>
      </w:r>
      <w:r>
        <w:t xml:space="preserve"> the Taguchi based grey relational analysis method on ORC to determine parameters</w:t>
      </w:r>
      <w:r w:rsidR="00F91156">
        <w:t xml:space="preserve">. </w:t>
      </w:r>
      <w:r>
        <w:t>The effects of these parameters on the first and second law efficiencies of the cycle are examined. Multi-objective optimization of performance parameters is performed to simultaneously achieve two goals: to increase the first and second law efficiencies of the cycle together.</w:t>
      </w:r>
    </w:p>
    <w:p w14:paraId="3DF7641A" w14:textId="2250F093" w:rsidR="00EA4080" w:rsidRDefault="00F91156" w:rsidP="00EA4080">
      <w:hyperlink r:id="rId6" w:history="1">
        <w:r w:rsidR="00EA4080" w:rsidRPr="00A93FBD">
          <w:rPr>
            <w:rStyle w:val="Hyperlink"/>
          </w:rPr>
          <w:t>https://sci-hub.do/10.1016</w:t>
        </w:r>
        <w:r w:rsidR="00EA4080" w:rsidRPr="00A93FBD">
          <w:rPr>
            <w:rStyle w:val="Hyperlink"/>
          </w:rPr>
          <w:t>/</w:t>
        </w:r>
        <w:r w:rsidR="00EA4080" w:rsidRPr="00A93FBD">
          <w:rPr>
            <w:rStyle w:val="Hyperlink"/>
          </w:rPr>
          <w:t>j.appltherma</w:t>
        </w:r>
        <w:r w:rsidR="00EA4080" w:rsidRPr="00A93FBD">
          <w:rPr>
            <w:rStyle w:val="Hyperlink"/>
          </w:rPr>
          <w:t>l</w:t>
        </w:r>
        <w:r w:rsidR="00EA4080" w:rsidRPr="00A93FBD">
          <w:rPr>
            <w:rStyle w:val="Hyperlink"/>
          </w:rPr>
          <w:t>eng.2</w:t>
        </w:r>
        <w:r w:rsidR="00EA4080" w:rsidRPr="00A93FBD">
          <w:rPr>
            <w:rStyle w:val="Hyperlink"/>
          </w:rPr>
          <w:t>0</w:t>
        </w:r>
        <w:r w:rsidR="00EA4080" w:rsidRPr="00A93FBD">
          <w:rPr>
            <w:rStyle w:val="Hyperlink"/>
          </w:rPr>
          <w:t>1</w:t>
        </w:r>
        <w:r w:rsidR="00EA4080" w:rsidRPr="00A93FBD">
          <w:rPr>
            <w:rStyle w:val="Hyperlink"/>
          </w:rPr>
          <w:t>9</w:t>
        </w:r>
        <w:r w:rsidR="00EA4080" w:rsidRPr="00A93FBD">
          <w:rPr>
            <w:rStyle w:val="Hyperlink"/>
          </w:rPr>
          <w:t>.114518</w:t>
        </w:r>
      </w:hyperlink>
    </w:p>
    <w:p w14:paraId="162A0E2D" w14:textId="09E57D77" w:rsidR="00500E1C" w:rsidRDefault="00364016" w:rsidP="00EA4080">
      <w:r w:rsidRPr="00364016">
        <w:rPr>
          <w:b/>
          <w:bCs/>
        </w:rPr>
        <w:t>Thermohydraulic sensitivity analysis and multi-objective optimization of Fe3O4/H2O nanofluid flow inside U-bend heat exchangers with longitudinal strip inserts.</w:t>
      </w:r>
      <w:r w:rsidRPr="00364016">
        <w:t xml:space="preserve"> </w:t>
      </w:r>
      <w:r w:rsidR="00895EA2" w:rsidRPr="00895EA2">
        <w:t>This paper show that multi-objective optimization can be applied to fluid and geometric parameters for U-bend heat exchangers (UHEs) and prepare a comprehensive sensitivity analysis.</w:t>
      </w:r>
    </w:p>
    <w:p w14:paraId="1441A9BE" w14:textId="666E8580" w:rsidR="00EA4080" w:rsidRDefault="00F91156" w:rsidP="00EA4080">
      <w:hyperlink r:id="rId7" w:history="1">
        <w:r w:rsidR="00EA4080" w:rsidRPr="00A93FBD">
          <w:rPr>
            <w:rStyle w:val="Hyperlink"/>
          </w:rPr>
          <w:t>https://sci-hub.do/10.1016/j.resconrec.2019.</w:t>
        </w:r>
        <w:r w:rsidR="00EA4080" w:rsidRPr="00A93FBD">
          <w:rPr>
            <w:rStyle w:val="Hyperlink"/>
          </w:rPr>
          <w:t>1</w:t>
        </w:r>
        <w:r w:rsidR="00EA4080" w:rsidRPr="00A93FBD">
          <w:rPr>
            <w:rStyle w:val="Hyperlink"/>
          </w:rPr>
          <w:t>04605</w:t>
        </w:r>
      </w:hyperlink>
    </w:p>
    <w:p w14:paraId="211E0470" w14:textId="4A086F73" w:rsidR="00500E1C" w:rsidRDefault="00A93E91" w:rsidP="00EA4080">
      <w:r w:rsidRPr="00364016">
        <w:rPr>
          <w:b/>
          <w:bCs/>
        </w:rPr>
        <w:t>A selective disassembly multi-objective optimization approach for adaptive reuse of building components</w:t>
      </w:r>
      <w:r>
        <w:t xml:space="preserve">. This study proposes a </w:t>
      </w:r>
      <w:r>
        <w:t>selective disassembly multi-objective optimization</w:t>
      </w:r>
      <w:r>
        <w:t xml:space="preserve"> for </w:t>
      </w:r>
      <w:r>
        <w:t>adaptive reuse of building components</w:t>
      </w:r>
      <w:r>
        <w:t xml:space="preserve">. </w:t>
      </w:r>
      <w:r w:rsidR="00364016">
        <w:t>The results of this study improve the decision-making process for adaptive reuse building projects by adding comprehensive quantitative analysis towards sustainable management and conservation of resources.</w:t>
      </w:r>
    </w:p>
    <w:p w14:paraId="2FEBB988" w14:textId="6DC177FC" w:rsidR="00EA4080" w:rsidRDefault="00F91156" w:rsidP="00EA4080">
      <w:hyperlink r:id="rId8" w:history="1">
        <w:r w:rsidR="00EA4080" w:rsidRPr="00A93FBD">
          <w:rPr>
            <w:rStyle w:val="Hyperlink"/>
          </w:rPr>
          <w:t>https://sci-hub.do/</w:t>
        </w:r>
        <w:r w:rsidR="00EA4080" w:rsidRPr="00A93FBD">
          <w:rPr>
            <w:rStyle w:val="Hyperlink"/>
          </w:rPr>
          <w:t>1</w:t>
        </w:r>
        <w:r w:rsidR="00EA4080" w:rsidRPr="00A93FBD">
          <w:rPr>
            <w:rStyle w:val="Hyperlink"/>
          </w:rPr>
          <w:t>0.1016/j.conbuildmat.2</w:t>
        </w:r>
        <w:r w:rsidR="00EA4080" w:rsidRPr="00A93FBD">
          <w:rPr>
            <w:rStyle w:val="Hyperlink"/>
          </w:rPr>
          <w:t>0</w:t>
        </w:r>
        <w:r w:rsidR="00EA4080" w:rsidRPr="00A93FBD">
          <w:rPr>
            <w:rStyle w:val="Hyperlink"/>
          </w:rPr>
          <w:t>20.119208</w:t>
        </w:r>
      </w:hyperlink>
    </w:p>
    <w:p w14:paraId="4DFDDC3C" w14:textId="093DB4E5" w:rsidR="00A30E01" w:rsidRDefault="00A93E91" w:rsidP="00EA4080">
      <w:r w:rsidRPr="00A93E91">
        <w:rPr>
          <w:b/>
          <w:bCs/>
        </w:rPr>
        <w:t>Multi-objective optimization of concrete mixture proportions using machine learning and metaheuristic algorithms</w:t>
      </w:r>
      <w:r w:rsidRPr="00A93E91">
        <w:rPr>
          <w:b/>
          <w:bCs/>
        </w:rPr>
        <w:t>.</w:t>
      </w:r>
      <w:r>
        <w:t xml:space="preserve"> </w:t>
      </w:r>
      <w:r w:rsidR="00A30E01">
        <w:t xml:space="preserve">This study proposes </w:t>
      </w:r>
      <w:r>
        <w:t>a</w:t>
      </w:r>
      <w:r w:rsidR="00A30E01">
        <w:t xml:space="preserve"> </w:t>
      </w:r>
      <w:r>
        <w:t>multi-objective optimization</w:t>
      </w:r>
      <w:r>
        <w:t xml:space="preserve"> </w:t>
      </w:r>
      <w:r w:rsidR="00A30E01">
        <w:t xml:space="preserve">method based on machine learning (ML) and metaheuristic algorithms </w:t>
      </w:r>
      <w:r w:rsidR="00A30E01">
        <w:t>f</w:t>
      </w:r>
      <w:r w:rsidR="00A30E01">
        <w:t>or the optimization of concrete mixture proportions, multiple objectives (e.g., strength, cost, slump) with many variables</w:t>
      </w:r>
      <w:r w:rsidR="00A30E01">
        <w:t>.</w:t>
      </w:r>
      <w:r>
        <w:t xml:space="preserve"> Because </w:t>
      </w:r>
      <w:r>
        <w:t>The current single-objective optimization models are not applicable to multi-objective optimization (MOO)</w:t>
      </w:r>
      <w:r>
        <w:t>.</w:t>
      </w:r>
    </w:p>
    <w:p w14:paraId="7D796D1D" w14:textId="77777777" w:rsidR="00500E1C" w:rsidRDefault="00500E1C" w:rsidP="00EA4080"/>
    <w:p w14:paraId="288510D0" w14:textId="77777777" w:rsidR="00EA4080" w:rsidRPr="00EA4080" w:rsidRDefault="00EA4080" w:rsidP="00EA4080"/>
    <w:sectPr w:rsidR="00EA4080" w:rsidRPr="00EA4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0678"/>
    <w:multiLevelType w:val="hybridMultilevel"/>
    <w:tmpl w:val="910ADA4A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C74026"/>
    <w:multiLevelType w:val="hybridMultilevel"/>
    <w:tmpl w:val="8214A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06B01"/>
    <w:multiLevelType w:val="multilevel"/>
    <w:tmpl w:val="9F74D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2B"/>
    <w:rsid w:val="0024770D"/>
    <w:rsid w:val="00364016"/>
    <w:rsid w:val="00421C42"/>
    <w:rsid w:val="00493C09"/>
    <w:rsid w:val="00500E1C"/>
    <w:rsid w:val="006756E6"/>
    <w:rsid w:val="00895EA2"/>
    <w:rsid w:val="00A30E01"/>
    <w:rsid w:val="00A93E91"/>
    <w:rsid w:val="00AE602B"/>
    <w:rsid w:val="00EA4080"/>
    <w:rsid w:val="00F9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B55F9"/>
  <w15:chartTrackingRefBased/>
  <w15:docId w15:val="{8FCBD422-F5C5-400C-96B7-216D1E44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7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40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0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0E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-hub.do/10.1016/j.conbuildmat.2020.11920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-hub.do/10.1016/j.resconrec.2019.1046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-hub.do/10.1016/j.applthermaleng.2019.114518" TargetMode="External"/><Relationship Id="rId5" Type="http://schemas.openxmlformats.org/officeDocument/2006/relationships/hyperlink" Target="https://sci-hub.do/10.1016/j.rser.2019.10948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WANARUT BOONYUNG</dc:creator>
  <cp:keywords/>
  <dc:description/>
  <cp:lastModifiedBy>WANARUT BOONYUNG</cp:lastModifiedBy>
  <cp:revision>5</cp:revision>
  <dcterms:created xsi:type="dcterms:W3CDTF">2021-04-12T04:53:00Z</dcterms:created>
  <dcterms:modified xsi:type="dcterms:W3CDTF">2021-04-22T11:27:00Z</dcterms:modified>
</cp:coreProperties>
</file>