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F2F63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color w:val="000000"/>
          <w:kern w:val="0"/>
          <w:sz w:val="20"/>
          <w:szCs w:val="20"/>
        </w:rPr>
      </w:pPr>
      <w:r>
        <w:rPr>
          <w:rFonts w:ascii="DIN-Bold" w:hAnsi="DIN-Bold" w:cs="DIN-Bold"/>
          <w:b/>
          <w:bCs/>
          <w:color w:val="000000"/>
          <w:kern w:val="0"/>
          <w:sz w:val="20"/>
          <w:szCs w:val="20"/>
        </w:rPr>
        <w:t>Formulação para ganho de massa muscular</w:t>
      </w:r>
    </w:p>
    <w:p w14:paraId="5959CC9E" w14:textId="40C9D789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r>
        <w:rPr>
          <w:rFonts w:ascii="DIN-Regular" w:hAnsi="DIN-Regular" w:cs="DIN-Regular"/>
          <w:color w:val="000000"/>
          <w:kern w:val="0"/>
          <w:sz w:val="20"/>
          <w:szCs w:val="20"/>
        </w:rPr>
        <w:t xml:space="preserve">L </w:t>
      </w:r>
      <w:proofErr w:type="spellStart"/>
      <w:r>
        <w:rPr>
          <w:rFonts w:ascii="DIN-Regular" w:hAnsi="DIN-Regular" w:cs="DIN-Regular"/>
          <w:color w:val="000000"/>
          <w:kern w:val="0"/>
          <w:sz w:val="20"/>
          <w:szCs w:val="20"/>
        </w:rPr>
        <w:t>Carnitina</w:t>
      </w:r>
      <w:proofErr w:type="spellEnd"/>
      <w:r w:rsidR="007046FA">
        <w:rPr>
          <w:rFonts w:ascii="DIN-Regular" w:hAnsi="DIN-Regular" w:cs="DIN-Regular"/>
          <w:color w:val="000000"/>
          <w:kern w:val="0"/>
          <w:sz w:val="20"/>
          <w:szCs w:val="20"/>
        </w:rPr>
        <w:t>...........................................</w:t>
      </w:r>
      <w:r>
        <w:rPr>
          <w:rFonts w:ascii="DIN-Regular" w:hAnsi="DIN-Regular" w:cs="DIN-Regular"/>
          <w:color w:val="000000"/>
          <w:kern w:val="0"/>
          <w:sz w:val="20"/>
          <w:szCs w:val="20"/>
        </w:rPr>
        <w:t>500 mg</w:t>
      </w:r>
    </w:p>
    <w:p w14:paraId="650BB990" w14:textId="7C192580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r>
        <w:rPr>
          <w:rFonts w:ascii="DIN-Regular" w:hAnsi="DIN-Regular" w:cs="DIN-Regular"/>
          <w:color w:val="000000"/>
          <w:kern w:val="0"/>
          <w:sz w:val="20"/>
          <w:szCs w:val="20"/>
        </w:rPr>
        <w:t>ALFA GPC</w:t>
      </w:r>
      <w:r w:rsidR="007046FA">
        <w:rPr>
          <w:rFonts w:ascii="DIN-Regular" w:hAnsi="DIN-Regular" w:cs="DIN-Regular"/>
          <w:color w:val="000000"/>
          <w:kern w:val="0"/>
          <w:sz w:val="20"/>
          <w:szCs w:val="20"/>
        </w:rPr>
        <w:t>............................................</w:t>
      </w:r>
      <w:r>
        <w:rPr>
          <w:rFonts w:ascii="DIN-Regular" w:hAnsi="DIN-Regular" w:cs="DIN-Regular"/>
          <w:color w:val="000000"/>
          <w:kern w:val="0"/>
          <w:sz w:val="20"/>
          <w:szCs w:val="20"/>
        </w:rPr>
        <w:t>200 mg</w:t>
      </w:r>
    </w:p>
    <w:p w14:paraId="0DDAC64C" w14:textId="155069E0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proofErr w:type="spellStart"/>
      <w:r>
        <w:rPr>
          <w:rFonts w:ascii="DIN-Regular" w:hAnsi="DIN-Regular" w:cs="DIN-Regular"/>
          <w:color w:val="000000"/>
          <w:kern w:val="0"/>
          <w:sz w:val="20"/>
          <w:szCs w:val="20"/>
        </w:rPr>
        <w:t>Hidroximetilbutarato</w:t>
      </w:r>
      <w:proofErr w:type="spellEnd"/>
      <w:r w:rsidR="007046FA">
        <w:rPr>
          <w:rFonts w:ascii="DIN-Regular" w:hAnsi="DIN-Regular" w:cs="DIN-Regular"/>
          <w:color w:val="000000"/>
          <w:kern w:val="0"/>
          <w:sz w:val="20"/>
          <w:szCs w:val="20"/>
        </w:rPr>
        <w:t>...........................</w:t>
      </w:r>
      <w:r>
        <w:rPr>
          <w:rFonts w:ascii="DIN-Regular" w:hAnsi="DIN-Regular" w:cs="DIN-Regular"/>
          <w:color w:val="000000"/>
          <w:kern w:val="0"/>
          <w:sz w:val="20"/>
          <w:szCs w:val="20"/>
        </w:rPr>
        <w:t>800 mg</w:t>
      </w:r>
    </w:p>
    <w:p w14:paraId="1CF60430" w14:textId="48FA62CF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r>
        <w:rPr>
          <w:rFonts w:ascii="DIN-Regular" w:hAnsi="DIN-Regular" w:cs="DIN-Regular"/>
          <w:color w:val="000000"/>
          <w:kern w:val="0"/>
          <w:sz w:val="20"/>
          <w:szCs w:val="20"/>
        </w:rPr>
        <w:t>Ornitina</w:t>
      </w:r>
      <w:r w:rsidR="007046FA">
        <w:rPr>
          <w:rFonts w:ascii="DIN-Regular" w:hAnsi="DIN-Regular" w:cs="DIN-Regular"/>
          <w:color w:val="000000"/>
          <w:kern w:val="0"/>
          <w:sz w:val="20"/>
          <w:szCs w:val="20"/>
        </w:rPr>
        <w:t>................................................</w:t>
      </w:r>
      <w:r>
        <w:rPr>
          <w:rFonts w:ascii="DIN-Regular" w:hAnsi="DIN-Regular" w:cs="DIN-Regular"/>
          <w:color w:val="000000"/>
          <w:kern w:val="0"/>
          <w:sz w:val="20"/>
          <w:szCs w:val="20"/>
        </w:rPr>
        <w:t>500 mg</w:t>
      </w:r>
    </w:p>
    <w:p w14:paraId="250B7038" w14:textId="48AD6E06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proofErr w:type="spellStart"/>
      <w:r>
        <w:rPr>
          <w:rFonts w:ascii="DIN-Regular" w:hAnsi="DIN-Regular" w:cs="DIN-Regular"/>
          <w:color w:val="000000"/>
          <w:kern w:val="0"/>
          <w:sz w:val="20"/>
          <w:szCs w:val="20"/>
        </w:rPr>
        <w:t>Turkesterona</w:t>
      </w:r>
      <w:proofErr w:type="spellEnd"/>
      <w:r w:rsidR="007046FA">
        <w:rPr>
          <w:rFonts w:ascii="DIN-Regular" w:hAnsi="DIN-Regular" w:cs="DIN-Regular"/>
          <w:color w:val="000000"/>
          <w:kern w:val="0"/>
          <w:sz w:val="20"/>
          <w:szCs w:val="20"/>
        </w:rPr>
        <w:t>.......................................</w:t>
      </w:r>
      <w:r>
        <w:rPr>
          <w:rFonts w:ascii="DIN-Regular" w:hAnsi="DIN-Regular" w:cs="DIN-Regular"/>
          <w:color w:val="000000"/>
          <w:kern w:val="0"/>
          <w:sz w:val="20"/>
          <w:szCs w:val="20"/>
        </w:rPr>
        <w:t>500 mg</w:t>
      </w:r>
    </w:p>
    <w:p w14:paraId="42DCD276" w14:textId="77777777" w:rsidR="00D75AC1" w:rsidRPr="007046FA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b/>
          <w:bCs/>
          <w:color w:val="000000"/>
          <w:kern w:val="0"/>
          <w:sz w:val="20"/>
          <w:szCs w:val="20"/>
        </w:rPr>
      </w:pPr>
      <w:r w:rsidRPr="007046FA">
        <w:rPr>
          <w:rFonts w:ascii="DIN-Regular" w:hAnsi="DIN-Regular" w:cs="DIN-Regular"/>
          <w:b/>
          <w:bCs/>
          <w:color w:val="000000"/>
          <w:kern w:val="0"/>
          <w:sz w:val="20"/>
          <w:szCs w:val="20"/>
        </w:rPr>
        <w:t>Mande 30 cápsulas.</w:t>
      </w:r>
    </w:p>
    <w:p w14:paraId="2C82C299" w14:textId="77777777" w:rsidR="00D75AC1" w:rsidRPr="007046FA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b/>
          <w:bCs/>
          <w:color w:val="000000"/>
          <w:kern w:val="0"/>
          <w:sz w:val="16"/>
          <w:szCs w:val="16"/>
        </w:rPr>
      </w:pPr>
      <w:r w:rsidRPr="007046FA">
        <w:rPr>
          <w:rFonts w:ascii="DIN-Regular" w:hAnsi="DIN-Regular" w:cs="DIN-Regular"/>
          <w:b/>
          <w:bCs/>
          <w:color w:val="000000"/>
          <w:kern w:val="0"/>
          <w:sz w:val="16"/>
          <w:szCs w:val="16"/>
        </w:rPr>
        <w:t>Sugestão de posologia: tomar uma dose uma a duas vezes ao dia.</w:t>
      </w:r>
    </w:p>
    <w:p w14:paraId="7BCF770F" w14:textId="2F70373B" w:rsidR="00762376" w:rsidRDefault="00D75AC1" w:rsidP="00D75AC1">
      <w:pPr>
        <w:rPr>
          <w:rFonts w:ascii="DIN-Bold" w:hAnsi="DIN-Bold" w:cs="DIN-Bold"/>
          <w:b/>
          <w:bCs/>
          <w:color w:val="C0C0C0"/>
          <w:kern w:val="0"/>
          <w:sz w:val="20"/>
          <w:szCs w:val="20"/>
        </w:rPr>
      </w:pPr>
      <w:r>
        <w:rPr>
          <w:rFonts w:ascii="DIN-Bold" w:hAnsi="DIN-Bold" w:cs="DIN-Bold"/>
          <w:b/>
          <w:bCs/>
          <w:color w:val="C0C0C0"/>
          <w:kern w:val="0"/>
          <w:sz w:val="20"/>
          <w:szCs w:val="20"/>
        </w:rPr>
        <w:t>_______________________________________</w:t>
      </w:r>
    </w:p>
    <w:p w14:paraId="4B70658A" w14:textId="77777777" w:rsidR="00D75AC1" w:rsidRDefault="00D75AC1" w:rsidP="00D75AC1"/>
    <w:p w14:paraId="55CA0531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kern w:val="0"/>
          <w:sz w:val="20"/>
          <w:szCs w:val="20"/>
        </w:rPr>
      </w:pPr>
      <w:r>
        <w:rPr>
          <w:rFonts w:ascii="DIN-Bold" w:hAnsi="DIN-Bold" w:cs="DIN-Bold"/>
          <w:b/>
          <w:bCs/>
          <w:kern w:val="0"/>
          <w:sz w:val="20"/>
          <w:szCs w:val="20"/>
        </w:rPr>
        <w:t>Hipercolesterolemia</w:t>
      </w:r>
    </w:p>
    <w:p w14:paraId="42361213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r>
        <w:rPr>
          <w:rFonts w:ascii="DIN-Regular" w:hAnsi="DIN-Regular" w:cs="DIN-Regular"/>
          <w:kern w:val="0"/>
          <w:sz w:val="20"/>
          <w:szCs w:val="20"/>
        </w:rPr>
        <w:t>Coenzima Q-10 100 mg</w:t>
      </w:r>
    </w:p>
    <w:p w14:paraId="2F60449C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proofErr w:type="spellStart"/>
      <w:r>
        <w:rPr>
          <w:rFonts w:ascii="DIN-Regular" w:hAnsi="DIN-Regular" w:cs="DIN-Regular"/>
          <w:kern w:val="0"/>
          <w:sz w:val="20"/>
          <w:szCs w:val="20"/>
        </w:rPr>
        <w:t>Metilcobalamina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500 mcg</w:t>
      </w:r>
    </w:p>
    <w:p w14:paraId="1B34E91E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proofErr w:type="spellStart"/>
      <w:r>
        <w:rPr>
          <w:rFonts w:ascii="DIN-Regular" w:hAnsi="DIN-Regular" w:cs="DIN-Regular"/>
          <w:kern w:val="0"/>
          <w:sz w:val="20"/>
          <w:szCs w:val="20"/>
        </w:rPr>
        <w:t>Metilfolato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400 mcg</w:t>
      </w:r>
    </w:p>
    <w:p w14:paraId="57DFF292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proofErr w:type="spellStart"/>
      <w:r>
        <w:rPr>
          <w:rFonts w:ascii="DIN-Regular" w:hAnsi="DIN-Regular" w:cs="DIN-Regular"/>
          <w:kern w:val="0"/>
          <w:sz w:val="20"/>
          <w:szCs w:val="20"/>
        </w:rPr>
        <w:t>Hexanicotinato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de </w:t>
      </w:r>
      <w:proofErr w:type="spellStart"/>
      <w:r>
        <w:rPr>
          <w:rFonts w:ascii="DIN-Regular" w:hAnsi="DIN-Regular" w:cs="DIN-Regular"/>
          <w:kern w:val="0"/>
          <w:sz w:val="20"/>
          <w:szCs w:val="20"/>
        </w:rPr>
        <w:t>inositol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500 mg</w:t>
      </w:r>
    </w:p>
    <w:p w14:paraId="4569C09A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r>
        <w:rPr>
          <w:rFonts w:ascii="DIN-Regular" w:hAnsi="DIN-Regular" w:cs="DIN-Regular"/>
          <w:kern w:val="0"/>
          <w:sz w:val="20"/>
          <w:szCs w:val="20"/>
        </w:rPr>
        <w:t xml:space="preserve">Alcachofra </w:t>
      </w:r>
      <w:proofErr w:type="gramStart"/>
      <w:r>
        <w:rPr>
          <w:rFonts w:ascii="DIN-Regular" w:hAnsi="DIN-Regular" w:cs="DIN-Regular"/>
          <w:kern w:val="0"/>
          <w:sz w:val="20"/>
          <w:szCs w:val="20"/>
        </w:rPr>
        <w:t>extra-seco</w:t>
      </w:r>
      <w:proofErr w:type="gramEnd"/>
      <w:r>
        <w:rPr>
          <w:rFonts w:ascii="DIN-Regular" w:hAnsi="DIN-Regular" w:cs="DIN-Regular"/>
          <w:kern w:val="0"/>
          <w:sz w:val="20"/>
          <w:szCs w:val="20"/>
        </w:rPr>
        <w:t xml:space="preserve"> 250 mg</w:t>
      </w:r>
    </w:p>
    <w:p w14:paraId="050EAD90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r>
        <w:rPr>
          <w:rFonts w:ascii="DIN-Regular" w:hAnsi="DIN-Regular" w:cs="DIN-Regular"/>
          <w:kern w:val="0"/>
          <w:sz w:val="20"/>
          <w:szCs w:val="20"/>
        </w:rPr>
        <w:t>Piridoxina 60 mg</w:t>
      </w:r>
    </w:p>
    <w:p w14:paraId="1F252A15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r>
        <w:rPr>
          <w:rFonts w:ascii="DIN-Regular" w:hAnsi="DIN-Regular" w:cs="DIN-Regular"/>
          <w:kern w:val="0"/>
          <w:sz w:val="20"/>
          <w:szCs w:val="20"/>
        </w:rPr>
        <w:t>Mande 60 cápsulas.</w:t>
      </w:r>
    </w:p>
    <w:p w14:paraId="246F37C0" w14:textId="6FCC2704" w:rsidR="00D75AC1" w:rsidRDefault="00D75AC1" w:rsidP="00D75AC1">
      <w:pPr>
        <w:rPr>
          <w:rFonts w:ascii="DIN-Regular" w:hAnsi="DIN-Regular" w:cs="DIN-Regular"/>
          <w:kern w:val="0"/>
          <w:sz w:val="16"/>
          <w:szCs w:val="16"/>
        </w:rPr>
      </w:pPr>
      <w:r>
        <w:rPr>
          <w:rFonts w:ascii="DIN-Regular" w:hAnsi="DIN-Regular" w:cs="DIN-Regular"/>
          <w:kern w:val="0"/>
          <w:sz w:val="16"/>
          <w:szCs w:val="16"/>
        </w:rPr>
        <w:t>Sugestão de posologia: tomar uma dose após almoço e jantar.</w:t>
      </w:r>
    </w:p>
    <w:p w14:paraId="1FC84665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kern w:val="0"/>
          <w:sz w:val="20"/>
          <w:szCs w:val="20"/>
        </w:rPr>
      </w:pPr>
      <w:r>
        <w:rPr>
          <w:rFonts w:ascii="DIN-Bold" w:hAnsi="DIN-Bold" w:cs="DIN-Bold"/>
          <w:b/>
          <w:bCs/>
          <w:kern w:val="0"/>
          <w:sz w:val="20"/>
          <w:szCs w:val="20"/>
        </w:rPr>
        <w:t>Composto para controle dos níveis de colesterol</w:t>
      </w:r>
    </w:p>
    <w:p w14:paraId="614166DB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r>
        <w:rPr>
          <w:rFonts w:ascii="DIN-Regular" w:hAnsi="DIN-Regular" w:cs="DIN-Regular"/>
          <w:kern w:val="0"/>
          <w:sz w:val="20"/>
          <w:szCs w:val="20"/>
        </w:rPr>
        <w:t>Piperina 15 mg</w:t>
      </w:r>
    </w:p>
    <w:p w14:paraId="2513DB6B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proofErr w:type="spellStart"/>
      <w:r>
        <w:rPr>
          <w:rFonts w:ascii="DIN-Regular" w:hAnsi="DIN-Regular" w:cs="DIN-Regular"/>
          <w:kern w:val="0"/>
          <w:sz w:val="20"/>
          <w:szCs w:val="20"/>
        </w:rPr>
        <w:t>Policosanol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10 mg</w:t>
      </w:r>
    </w:p>
    <w:p w14:paraId="05D55504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proofErr w:type="spellStart"/>
      <w:r>
        <w:rPr>
          <w:rFonts w:ascii="DIN-Regular" w:hAnsi="DIN-Regular" w:cs="DIN-Regular"/>
          <w:kern w:val="0"/>
          <w:sz w:val="20"/>
          <w:szCs w:val="20"/>
        </w:rPr>
        <w:t>Irvingia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gabonenses 200 mg</w:t>
      </w:r>
    </w:p>
    <w:p w14:paraId="642B3652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proofErr w:type="spellStart"/>
      <w:r>
        <w:rPr>
          <w:rFonts w:ascii="DIN-Regular" w:hAnsi="DIN-Regular" w:cs="DIN-Regular"/>
          <w:kern w:val="0"/>
          <w:sz w:val="20"/>
          <w:szCs w:val="20"/>
        </w:rPr>
        <w:t>Geen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</w:t>
      </w:r>
      <w:proofErr w:type="spellStart"/>
      <w:r>
        <w:rPr>
          <w:rFonts w:ascii="DIN-Regular" w:hAnsi="DIN-Regular" w:cs="DIN-Regular"/>
          <w:kern w:val="0"/>
          <w:sz w:val="20"/>
          <w:szCs w:val="20"/>
        </w:rPr>
        <w:t>tea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200 mg</w:t>
      </w:r>
    </w:p>
    <w:p w14:paraId="68CFC6A5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r>
        <w:rPr>
          <w:rFonts w:ascii="DIN-Regular" w:hAnsi="DIN-Regular" w:cs="DIN-Regular"/>
          <w:kern w:val="0"/>
          <w:sz w:val="20"/>
          <w:szCs w:val="20"/>
        </w:rPr>
        <w:t>Quercetina 50 mg</w:t>
      </w:r>
    </w:p>
    <w:p w14:paraId="0604A680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proofErr w:type="spellStart"/>
      <w:r>
        <w:rPr>
          <w:rFonts w:ascii="DIN-Regular" w:hAnsi="DIN-Regular" w:cs="DIN-Regular"/>
          <w:kern w:val="0"/>
          <w:sz w:val="20"/>
          <w:szCs w:val="20"/>
        </w:rPr>
        <w:t>Garcicia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</w:t>
      </w:r>
      <w:proofErr w:type="spellStart"/>
      <w:r>
        <w:rPr>
          <w:rFonts w:ascii="DIN-Regular" w:hAnsi="DIN-Regular" w:cs="DIN-Regular"/>
          <w:kern w:val="0"/>
          <w:sz w:val="20"/>
          <w:szCs w:val="20"/>
        </w:rPr>
        <w:t>camboja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250 mg</w:t>
      </w:r>
    </w:p>
    <w:p w14:paraId="7B7427F5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r>
        <w:rPr>
          <w:rFonts w:ascii="DIN-Regular" w:hAnsi="DIN-Regular" w:cs="DIN-Regular"/>
          <w:kern w:val="0"/>
          <w:sz w:val="20"/>
          <w:szCs w:val="20"/>
        </w:rPr>
        <w:t xml:space="preserve">Alcachofra </w:t>
      </w:r>
      <w:proofErr w:type="gramStart"/>
      <w:r>
        <w:rPr>
          <w:rFonts w:ascii="DIN-Regular" w:hAnsi="DIN-Regular" w:cs="DIN-Regular"/>
          <w:kern w:val="0"/>
          <w:sz w:val="20"/>
          <w:szCs w:val="20"/>
        </w:rPr>
        <w:t>extra-seco</w:t>
      </w:r>
      <w:proofErr w:type="gramEnd"/>
      <w:r>
        <w:rPr>
          <w:rFonts w:ascii="DIN-Regular" w:hAnsi="DIN-Regular" w:cs="DIN-Regular"/>
          <w:kern w:val="0"/>
          <w:sz w:val="20"/>
          <w:szCs w:val="20"/>
        </w:rPr>
        <w:t xml:space="preserve"> 200 mg</w:t>
      </w:r>
    </w:p>
    <w:p w14:paraId="322DC955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proofErr w:type="spellStart"/>
      <w:r>
        <w:rPr>
          <w:rFonts w:ascii="DIN-Regular" w:hAnsi="DIN-Regular" w:cs="DIN-Regular"/>
          <w:kern w:val="0"/>
          <w:sz w:val="20"/>
          <w:szCs w:val="20"/>
        </w:rPr>
        <w:t>Metilfolato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200 mcg</w:t>
      </w:r>
    </w:p>
    <w:p w14:paraId="219187F0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proofErr w:type="spellStart"/>
      <w:r>
        <w:rPr>
          <w:rFonts w:ascii="DIN-Regular" w:hAnsi="DIN-Regular" w:cs="DIN-Regular"/>
          <w:kern w:val="0"/>
          <w:sz w:val="20"/>
          <w:szCs w:val="20"/>
        </w:rPr>
        <w:t>Metilcobalamina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200 mcg</w:t>
      </w:r>
    </w:p>
    <w:p w14:paraId="6718D5A8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proofErr w:type="spellStart"/>
      <w:r>
        <w:rPr>
          <w:rFonts w:ascii="DIN-Regular" w:hAnsi="DIN-Regular" w:cs="DIN-Regular"/>
          <w:kern w:val="0"/>
          <w:sz w:val="20"/>
          <w:szCs w:val="20"/>
        </w:rPr>
        <w:t>Hexanicotinato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de </w:t>
      </w:r>
      <w:proofErr w:type="spellStart"/>
      <w:r>
        <w:rPr>
          <w:rFonts w:ascii="DIN-Regular" w:hAnsi="DIN-Regular" w:cs="DIN-Regular"/>
          <w:kern w:val="0"/>
          <w:sz w:val="20"/>
          <w:szCs w:val="20"/>
        </w:rPr>
        <w:t>inositol</w:t>
      </w:r>
      <w:proofErr w:type="spellEnd"/>
      <w:r>
        <w:rPr>
          <w:rFonts w:ascii="DIN-Regular" w:hAnsi="DIN-Regular" w:cs="DIN-Regular"/>
          <w:kern w:val="0"/>
          <w:sz w:val="20"/>
          <w:szCs w:val="20"/>
        </w:rPr>
        <w:t xml:space="preserve"> 500 mg</w:t>
      </w:r>
    </w:p>
    <w:p w14:paraId="3EC97535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r>
        <w:rPr>
          <w:rFonts w:ascii="DIN-Regular" w:hAnsi="DIN-Regular" w:cs="DIN-Regular"/>
          <w:kern w:val="0"/>
          <w:sz w:val="20"/>
          <w:szCs w:val="20"/>
        </w:rPr>
        <w:t>Piridoxina 50 mg</w:t>
      </w:r>
    </w:p>
    <w:p w14:paraId="51A250AA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kern w:val="0"/>
          <w:sz w:val="20"/>
          <w:szCs w:val="20"/>
        </w:rPr>
      </w:pPr>
      <w:r>
        <w:rPr>
          <w:rFonts w:ascii="DIN-Regular" w:hAnsi="DIN-Regular" w:cs="DIN-Regular"/>
          <w:kern w:val="0"/>
          <w:sz w:val="20"/>
          <w:szCs w:val="20"/>
        </w:rPr>
        <w:t>Mande 60 cápsulas.</w:t>
      </w:r>
    </w:p>
    <w:p w14:paraId="0AF988C4" w14:textId="5AFD5E80" w:rsidR="00D75AC1" w:rsidRDefault="00D75AC1" w:rsidP="00D75AC1">
      <w:pPr>
        <w:rPr>
          <w:rFonts w:ascii="DIN-Regular" w:hAnsi="DIN-Regular" w:cs="DIN-Regular"/>
          <w:kern w:val="0"/>
          <w:sz w:val="16"/>
          <w:szCs w:val="16"/>
        </w:rPr>
      </w:pPr>
      <w:r>
        <w:rPr>
          <w:rFonts w:ascii="DIN-Regular" w:hAnsi="DIN-Regular" w:cs="DIN-Regular"/>
          <w:kern w:val="0"/>
          <w:sz w:val="16"/>
          <w:szCs w:val="16"/>
        </w:rPr>
        <w:t>Sugestão de posologia: tomar uma dose após almoço e jantar.</w:t>
      </w:r>
    </w:p>
    <w:p w14:paraId="5AC29470" w14:textId="75C567CC" w:rsidR="00D75AC1" w:rsidRDefault="00D75AC1" w:rsidP="00D75AC1">
      <w:pPr>
        <w:rPr>
          <w:rFonts w:ascii="DIN-Regular" w:hAnsi="DIN-Regular" w:cs="DIN-Regular"/>
          <w:kern w:val="0"/>
          <w:sz w:val="16"/>
          <w:szCs w:val="16"/>
        </w:rPr>
      </w:pPr>
      <w:r>
        <w:rPr>
          <w:rFonts w:ascii="DIN-Regular" w:hAnsi="DIN-Regular" w:cs="DIN-Regular"/>
          <w:kern w:val="0"/>
          <w:sz w:val="16"/>
          <w:szCs w:val="16"/>
        </w:rPr>
        <w:t>,</w:t>
      </w:r>
    </w:p>
    <w:p w14:paraId="76425863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color w:val="000000"/>
          <w:kern w:val="0"/>
          <w:sz w:val="20"/>
          <w:szCs w:val="20"/>
        </w:rPr>
      </w:pPr>
      <w:r>
        <w:rPr>
          <w:rFonts w:ascii="DIN-Bold" w:hAnsi="DIN-Bold" w:cs="DIN-Bold"/>
          <w:b/>
          <w:bCs/>
          <w:color w:val="000000"/>
          <w:kern w:val="0"/>
          <w:sz w:val="20"/>
          <w:szCs w:val="20"/>
        </w:rPr>
        <w:t>Aminoácidos pré-treino - redução da fadiga</w:t>
      </w:r>
    </w:p>
    <w:p w14:paraId="6A45D62F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color w:val="000000"/>
          <w:kern w:val="0"/>
          <w:sz w:val="20"/>
          <w:szCs w:val="20"/>
        </w:rPr>
      </w:pPr>
      <w:r>
        <w:rPr>
          <w:rFonts w:ascii="DIN-Bold" w:hAnsi="DIN-Bold" w:cs="DIN-Bold"/>
          <w:b/>
          <w:bCs/>
          <w:color w:val="000000"/>
          <w:kern w:val="0"/>
          <w:sz w:val="20"/>
          <w:szCs w:val="20"/>
        </w:rPr>
        <w:t>muscular.</w:t>
      </w:r>
    </w:p>
    <w:p w14:paraId="1436AB9C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r>
        <w:rPr>
          <w:rFonts w:ascii="DIN-Regular" w:hAnsi="DIN-Regular" w:cs="DIN-Regular"/>
          <w:color w:val="000000"/>
          <w:kern w:val="0"/>
          <w:sz w:val="20"/>
          <w:szCs w:val="20"/>
        </w:rPr>
        <w:t>Valina 530 mg</w:t>
      </w:r>
    </w:p>
    <w:p w14:paraId="10622DAE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r>
        <w:rPr>
          <w:rFonts w:ascii="DIN-Regular" w:hAnsi="DIN-Regular" w:cs="DIN-Regular"/>
          <w:color w:val="000000"/>
          <w:kern w:val="0"/>
          <w:sz w:val="20"/>
          <w:szCs w:val="20"/>
        </w:rPr>
        <w:t>Beta alanina 200 mg</w:t>
      </w:r>
    </w:p>
    <w:p w14:paraId="217F33EB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r>
        <w:rPr>
          <w:rFonts w:ascii="DIN-Regular" w:hAnsi="DIN-Regular" w:cs="DIN-Regular"/>
          <w:color w:val="000000"/>
          <w:kern w:val="0"/>
          <w:sz w:val="20"/>
          <w:szCs w:val="20"/>
        </w:rPr>
        <w:t>L Isoleucina 500 mg</w:t>
      </w:r>
    </w:p>
    <w:p w14:paraId="27F791B1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r>
        <w:rPr>
          <w:rFonts w:ascii="DIN-Regular" w:hAnsi="DIN-Regular" w:cs="DIN-Regular"/>
          <w:color w:val="000000"/>
          <w:kern w:val="0"/>
          <w:sz w:val="20"/>
          <w:szCs w:val="20"/>
        </w:rPr>
        <w:t>L Leucina 500 mg</w:t>
      </w:r>
    </w:p>
    <w:p w14:paraId="5F9D0C8A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r>
        <w:rPr>
          <w:rFonts w:ascii="DIN-Regular" w:hAnsi="DIN-Regular" w:cs="DIN-Regular"/>
          <w:color w:val="000000"/>
          <w:kern w:val="0"/>
          <w:sz w:val="20"/>
          <w:szCs w:val="20"/>
        </w:rPr>
        <w:t>L Taurina 500 mg</w:t>
      </w:r>
    </w:p>
    <w:p w14:paraId="26F6F0C9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proofErr w:type="spellStart"/>
      <w:r>
        <w:rPr>
          <w:rFonts w:ascii="DIN-Regular" w:hAnsi="DIN-Regular" w:cs="DIN-Regular"/>
          <w:color w:val="000000"/>
          <w:kern w:val="0"/>
          <w:sz w:val="20"/>
          <w:szCs w:val="20"/>
        </w:rPr>
        <w:t>Palatinose</w:t>
      </w:r>
      <w:proofErr w:type="spellEnd"/>
      <w:r>
        <w:rPr>
          <w:rFonts w:ascii="DIN-Regular" w:hAnsi="DIN-Regular" w:cs="DIN-Regular"/>
          <w:color w:val="000000"/>
          <w:kern w:val="0"/>
          <w:sz w:val="20"/>
          <w:szCs w:val="20"/>
        </w:rPr>
        <w:t xml:space="preserve"> 500 mg</w:t>
      </w:r>
    </w:p>
    <w:p w14:paraId="6A802303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r>
        <w:rPr>
          <w:rFonts w:ascii="DIN-Regular" w:hAnsi="DIN-Regular" w:cs="DIN-Regular"/>
          <w:color w:val="000000"/>
          <w:kern w:val="0"/>
          <w:sz w:val="20"/>
          <w:szCs w:val="20"/>
        </w:rPr>
        <w:t>L-</w:t>
      </w:r>
      <w:proofErr w:type="spellStart"/>
      <w:r>
        <w:rPr>
          <w:rFonts w:ascii="DIN-Regular" w:hAnsi="DIN-Regular" w:cs="DIN-Regular"/>
          <w:color w:val="000000"/>
          <w:kern w:val="0"/>
          <w:sz w:val="20"/>
          <w:szCs w:val="20"/>
        </w:rPr>
        <w:t>Carnitina</w:t>
      </w:r>
      <w:proofErr w:type="spellEnd"/>
      <w:r>
        <w:rPr>
          <w:rFonts w:ascii="DIN-Regular" w:hAnsi="DIN-Regular" w:cs="DIN-Regular"/>
          <w:color w:val="000000"/>
          <w:kern w:val="0"/>
          <w:sz w:val="20"/>
          <w:szCs w:val="20"/>
        </w:rPr>
        <w:t xml:space="preserve"> 500 mg</w:t>
      </w:r>
    </w:p>
    <w:p w14:paraId="50CC1BAE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r>
        <w:rPr>
          <w:rFonts w:ascii="DIN-Regular" w:hAnsi="DIN-Regular" w:cs="DIN-Regular"/>
          <w:color w:val="000000"/>
          <w:kern w:val="0"/>
          <w:sz w:val="20"/>
          <w:szCs w:val="20"/>
        </w:rPr>
        <w:t>Creatina 500 mg</w:t>
      </w:r>
    </w:p>
    <w:p w14:paraId="414ECA23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20"/>
          <w:szCs w:val="20"/>
        </w:rPr>
      </w:pPr>
      <w:r>
        <w:rPr>
          <w:rFonts w:ascii="DIN-Regular" w:hAnsi="DIN-Regular" w:cs="DIN-Regular"/>
          <w:color w:val="000000"/>
          <w:kern w:val="0"/>
          <w:sz w:val="20"/>
          <w:szCs w:val="20"/>
        </w:rPr>
        <w:t>Mande 30 sachês.</w:t>
      </w:r>
    </w:p>
    <w:p w14:paraId="06AD7816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16"/>
          <w:szCs w:val="16"/>
        </w:rPr>
      </w:pPr>
      <w:r>
        <w:rPr>
          <w:rFonts w:ascii="DIN-Regular" w:hAnsi="DIN-Regular" w:cs="DIN-Regular"/>
          <w:color w:val="000000"/>
          <w:kern w:val="0"/>
          <w:sz w:val="16"/>
          <w:szCs w:val="16"/>
        </w:rPr>
        <w:t>Sugestão de posologia: tomar um sachê uma hora antes da</w:t>
      </w:r>
    </w:p>
    <w:p w14:paraId="47E48F86" w14:textId="77777777" w:rsidR="00D75AC1" w:rsidRDefault="00D75AC1" w:rsidP="00D75AC1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kern w:val="0"/>
          <w:sz w:val="16"/>
          <w:szCs w:val="16"/>
        </w:rPr>
      </w:pPr>
      <w:r>
        <w:rPr>
          <w:rFonts w:ascii="DIN-Regular" w:hAnsi="DIN-Regular" w:cs="DIN-Regular"/>
          <w:color w:val="000000"/>
          <w:kern w:val="0"/>
          <w:sz w:val="16"/>
          <w:szCs w:val="16"/>
        </w:rPr>
        <w:t xml:space="preserve">atividade física, diluído em 250 </w:t>
      </w:r>
      <w:proofErr w:type="spellStart"/>
      <w:r>
        <w:rPr>
          <w:rFonts w:ascii="DIN-Regular" w:hAnsi="DIN-Regular" w:cs="DIN-Regular"/>
          <w:color w:val="000000"/>
          <w:kern w:val="0"/>
          <w:sz w:val="16"/>
          <w:szCs w:val="16"/>
        </w:rPr>
        <w:t>mL</w:t>
      </w:r>
      <w:proofErr w:type="spellEnd"/>
      <w:r>
        <w:rPr>
          <w:rFonts w:ascii="DIN-Regular" w:hAnsi="DIN-Regular" w:cs="DIN-Regular"/>
          <w:color w:val="000000"/>
          <w:kern w:val="0"/>
          <w:sz w:val="16"/>
          <w:szCs w:val="16"/>
        </w:rPr>
        <w:t xml:space="preserve"> de água.</w:t>
      </w:r>
    </w:p>
    <w:p w14:paraId="70FE6AE4" w14:textId="77777777" w:rsidR="00E932D5" w:rsidRDefault="00E932D5" w:rsidP="00D75AC1">
      <w:pPr>
        <w:rPr>
          <w:rFonts w:ascii="DIN-Bold" w:hAnsi="DIN-Bold" w:cs="DIN-Bold"/>
          <w:b/>
          <w:bCs/>
          <w:color w:val="C0C0C0"/>
          <w:kern w:val="0"/>
          <w:sz w:val="20"/>
          <w:szCs w:val="20"/>
        </w:rPr>
      </w:pPr>
    </w:p>
    <w:p w14:paraId="1CD82631" w14:textId="77777777" w:rsidR="00E932D5" w:rsidRDefault="00E932D5" w:rsidP="00D75AC1">
      <w:pPr>
        <w:rPr>
          <w:rFonts w:ascii="DIN-Bold" w:hAnsi="DIN-Bold" w:cs="DIN-Bold"/>
          <w:b/>
          <w:bCs/>
          <w:color w:val="C0C0C0"/>
          <w:kern w:val="0"/>
          <w:sz w:val="20"/>
          <w:szCs w:val="20"/>
        </w:rPr>
      </w:pPr>
    </w:p>
    <w:p w14:paraId="2AA1FDF8" w14:textId="77777777" w:rsidR="00E932D5" w:rsidRDefault="00E932D5" w:rsidP="00E932D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*UTILIZAR OS FREQUENCIAIS DA FISIOQUÂNTIC </w:t>
      </w:r>
    </w:p>
    <w:p w14:paraId="420093EF" w14:textId="77777777" w:rsidR="00E932D5" w:rsidRDefault="00E932D5" w:rsidP="00E932D5">
      <w:pPr>
        <w:rPr>
          <w:b/>
          <w:bCs/>
          <w:i/>
          <w:iCs/>
          <w:sz w:val="23"/>
          <w:szCs w:val="23"/>
        </w:rPr>
      </w:pPr>
      <w:r>
        <w:rPr>
          <w:b/>
          <w:bCs/>
          <w:i/>
          <w:iCs/>
          <w:sz w:val="23"/>
          <w:szCs w:val="23"/>
        </w:rPr>
        <w:t>10 GOTAS SUBLINGUAIS 03 VEZES AO DIA</w:t>
      </w:r>
    </w:p>
    <w:p w14:paraId="7EE9C015" w14:textId="32A1559C" w:rsidR="00D75AC1" w:rsidRDefault="00E932D5" w:rsidP="00E932D5">
      <w:r>
        <w:rPr>
          <w:b/>
          <w:bCs/>
          <w:i/>
          <w:iCs/>
          <w:sz w:val="23"/>
          <w:szCs w:val="23"/>
        </w:rPr>
        <w:t xml:space="preserve"> </w:t>
      </w:r>
      <w:r w:rsidR="00D75AC1">
        <w:rPr>
          <w:rFonts w:ascii="DIN-Bold" w:hAnsi="DIN-Bold" w:cs="DIN-Bold"/>
          <w:b/>
          <w:bCs/>
          <w:color w:val="C0C0C0"/>
          <w:kern w:val="0"/>
          <w:sz w:val="20"/>
          <w:szCs w:val="20"/>
        </w:rPr>
        <w:t>____________________________</w:t>
      </w:r>
    </w:p>
    <w:sectPr w:rsidR="00D75A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IN-Bold">
    <w:altName w:val="D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C1"/>
    <w:rsid w:val="006F7469"/>
    <w:rsid w:val="007046FA"/>
    <w:rsid w:val="00762376"/>
    <w:rsid w:val="008D4ED8"/>
    <w:rsid w:val="00AD0D58"/>
    <w:rsid w:val="00D75AC1"/>
    <w:rsid w:val="00DF1B77"/>
    <w:rsid w:val="00E9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8B808"/>
  <w15:chartTrackingRefBased/>
  <w15:docId w15:val="{DE43334B-1863-4531-A9FB-52C1471C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5A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5A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5A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5A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5A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5A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5A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5A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5A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5A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5AC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93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233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2024-07-15T13:25:00Z</dcterms:created>
  <dcterms:modified xsi:type="dcterms:W3CDTF">2024-07-15T21:04:00Z</dcterms:modified>
</cp:coreProperties>
</file>