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36BEF" w14:textId="087A2CBD" w:rsidR="00762376" w:rsidRPr="00407C7A" w:rsidRDefault="00286793" w:rsidP="00407C7A">
      <w:pPr>
        <w:rPr>
          <w:rFonts w:ascii="Roboto" w:hAnsi="Roboto"/>
          <w:shd w:val="clear" w:color="auto" w:fill="FFFFFF"/>
        </w:rPr>
      </w:pPr>
      <w:r w:rsidRPr="00407C7A">
        <w:rPr>
          <w:rFonts w:ascii="Roboto" w:hAnsi="Roboto"/>
          <w:shd w:val="clear" w:color="auto" w:fill="FFFFFF"/>
        </w:rPr>
        <w:t>A </w:t>
      </w:r>
      <w:r w:rsidRPr="00407C7A">
        <w:rPr>
          <w:rStyle w:val="Forte"/>
          <w:rFonts w:ascii="Roboto" w:hAnsi="Roboto"/>
          <w:shd w:val="clear" w:color="auto" w:fill="FFFFFF"/>
        </w:rPr>
        <w:t>beta-alanina</w:t>
      </w:r>
      <w:r w:rsidRPr="00407C7A">
        <w:rPr>
          <w:rFonts w:ascii="Roboto" w:hAnsi="Roboto"/>
          <w:shd w:val="clear" w:color="auto" w:fill="FFFFFF"/>
        </w:rPr>
        <w:t xml:space="preserve"> é um aminoácido não essencial que tem ganhado destaque como um suplemento alimentar utilizado principalmente por aqueles que buscam melhorar o desempenho atlético, incluindo ganho de massa muscular. A principal função da beta-alanina está relacionada à produção de </w:t>
      </w:r>
      <w:proofErr w:type="spellStart"/>
      <w:r w:rsidRPr="00407C7A">
        <w:rPr>
          <w:rFonts w:ascii="Roboto" w:hAnsi="Roboto"/>
          <w:shd w:val="clear" w:color="auto" w:fill="FFFFFF"/>
        </w:rPr>
        <w:t>carnosina</w:t>
      </w:r>
      <w:proofErr w:type="spellEnd"/>
      <w:r w:rsidRPr="00407C7A">
        <w:rPr>
          <w:rFonts w:ascii="Roboto" w:hAnsi="Roboto"/>
          <w:shd w:val="clear" w:color="auto" w:fill="FFFFFF"/>
        </w:rPr>
        <w:t>, um composto encontrado nos músculos que ajuda a regular o pH intramuscular durante o exercício intenso. </w:t>
      </w:r>
      <w:r w:rsidRPr="00407C7A">
        <w:rPr>
          <w:rFonts w:ascii="Roboto" w:hAnsi="Roboto"/>
        </w:rPr>
        <w:br/>
      </w:r>
      <w:r w:rsidRPr="00407C7A">
        <w:rPr>
          <w:rFonts w:ascii="Roboto" w:hAnsi="Roboto"/>
          <w:shd w:val="clear" w:color="auto" w:fill="FFFFFF"/>
        </w:rPr>
        <w:t>Isso pode permitir que os músculos mantenham um pH mais equilibrado, retardando a fadiga muscular e permitindo treinos mais intensos e prolongados.</w:t>
      </w:r>
      <w:r w:rsidRPr="00407C7A">
        <w:rPr>
          <w:rFonts w:ascii="Roboto" w:hAnsi="Roboto"/>
          <w:shd w:val="clear" w:color="auto" w:fill="FFFFFF"/>
        </w:rPr>
        <w:t xml:space="preserve"> 300 mg</w:t>
      </w:r>
    </w:p>
    <w:p w14:paraId="5B64D6D7" w14:textId="77777777" w:rsidR="00286793" w:rsidRPr="00407C7A" w:rsidRDefault="00286793" w:rsidP="00407C7A">
      <w:pPr>
        <w:pStyle w:val="NormalWeb"/>
        <w:spacing w:before="0" w:beforeAutospacing="0" w:after="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 </w:t>
      </w:r>
      <w:r w:rsidRPr="00407C7A">
        <w:rPr>
          <w:rStyle w:val="Forte"/>
          <w:rFonts w:ascii="inherit" w:eastAsiaTheme="majorEastAsia" w:hAnsi="inherit"/>
        </w:rPr>
        <w:t>L-citrulina</w:t>
      </w:r>
      <w:r w:rsidRPr="00407C7A">
        <w:rPr>
          <w:rFonts w:ascii="Roboto" w:hAnsi="Roboto"/>
        </w:rPr>
        <w:t xml:space="preserve"> é um aminoácido não essencial encontrado em alimentos </w:t>
      </w:r>
      <w:proofErr w:type="gramStart"/>
      <w:r w:rsidRPr="00407C7A">
        <w:rPr>
          <w:rFonts w:ascii="Roboto" w:hAnsi="Roboto"/>
        </w:rPr>
        <w:t>e também</w:t>
      </w:r>
      <w:proofErr w:type="gramEnd"/>
      <w:r w:rsidRPr="00407C7A">
        <w:rPr>
          <w:rFonts w:ascii="Roboto" w:hAnsi="Roboto"/>
        </w:rPr>
        <w:t xml:space="preserve"> produzido pelo corpo. Ela desempenha um papel importante na produção de óxido nítrico (NO), uma molécula que tem efeitos vasodilatadores e reguladores do fluxo sanguíneo para os músculos</w:t>
      </w:r>
      <w:r w:rsidRPr="00407C7A">
        <w:rPr>
          <w:rFonts w:ascii="inherit" w:hAnsi="inherit"/>
        </w:rPr>
        <w:br/>
      </w:r>
      <w:r w:rsidRPr="00407C7A">
        <w:rPr>
          <w:rFonts w:ascii="Roboto" w:hAnsi="Roboto"/>
        </w:rPr>
        <w:t>O aumento do fluxo sanguíneo pode potencialmente melhorar o transporte de nutrientes, incluindo aminoácidos, para as células musculares durante e após o exercício.</w:t>
      </w:r>
    </w:p>
    <w:p w14:paraId="4692DF9B" w14:textId="77777777" w:rsidR="00286793" w:rsidRPr="00407C7A" w:rsidRDefault="00286793" w:rsidP="00407C7A">
      <w:pPr>
        <w:pStyle w:val="NormalWeb"/>
        <w:spacing w:before="0" w:beforeAutospacing="0" w:after="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A melhora do fluxo sanguíneo e da oxigenação muscular pode contribuir para a redução da fadiga durante o exercício intenso.</w:t>
      </w:r>
      <w:r w:rsidRPr="00407C7A">
        <w:rPr>
          <w:rFonts w:ascii="inherit" w:hAnsi="inherit"/>
        </w:rPr>
        <w:br/>
      </w:r>
      <w:r w:rsidRPr="00407C7A">
        <w:rPr>
          <w:rFonts w:ascii="Roboto" w:hAnsi="Roboto"/>
        </w:rPr>
        <w:t>Isso pode permitir treinos mais longos e intensos, o que pode ser benéfico para o crescimento muscular.</w:t>
      </w:r>
    </w:p>
    <w:p w14:paraId="0B990D8F" w14:textId="7777777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A L-citrulina também pode desempenhar um papel na recuperação muscular pós-treino, auxiliando na remoção de metabólitos e na redução da dor muscular.</w:t>
      </w:r>
    </w:p>
    <w:p w14:paraId="09A9EF09" w14:textId="7777777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Embora a L-citrulina não tenha um papel direto na síntese de proteínas musculares, seus efeitos no aumento do fluxo sanguíneo e na resistência podem criar um ambiente propício para o crescimento muscular</w:t>
      </w:r>
    </w:p>
    <w:p w14:paraId="3EE9AE84" w14:textId="21021D21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A L-citrulina pode ser combinada com outros suplementos, como aminoácidos de cadeia ramificada (</w:t>
      </w:r>
      <w:proofErr w:type="spellStart"/>
      <w:r w:rsidRPr="00407C7A">
        <w:rPr>
          <w:rFonts w:ascii="Roboto" w:hAnsi="Roboto"/>
        </w:rPr>
        <w:t>BCAAs</w:t>
      </w:r>
      <w:proofErr w:type="spellEnd"/>
      <w:r w:rsidRPr="00407C7A">
        <w:rPr>
          <w:rFonts w:ascii="Roboto" w:hAnsi="Roboto"/>
        </w:rPr>
        <w:t>) e proteína, para potencializar seus efeitos na recuperação e no crescimento muscular.</w:t>
      </w:r>
      <w:r w:rsidRPr="00407C7A">
        <w:rPr>
          <w:rFonts w:ascii="Roboto" w:hAnsi="Roboto"/>
        </w:rPr>
        <w:t xml:space="preserve"> 1000 mg</w:t>
      </w:r>
    </w:p>
    <w:p w14:paraId="33E0E04F" w14:textId="77777777" w:rsidR="00286793" w:rsidRPr="00407C7A" w:rsidRDefault="00286793" w:rsidP="00407C7A">
      <w:pPr>
        <w:pStyle w:val="NormalWeb"/>
        <w:spacing w:before="0" w:beforeAutospacing="0" w:after="0" w:afterAutospacing="0"/>
        <w:jc w:val="both"/>
        <w:rPr>
          <w:rFonts w:ascii="Roboto" w:hAnsi="Roboto"/>
        </w:rPr>
      </w:pPr>
      <w:r w:rsidRPr="00407C7A">
        <w:rPr>
          <w:rStyle w:val="Forte"/>
          <w:rFonts w:ascii="inherit" w:eastAsiaTheme="majorEastAsia" w:hAnsi="inherit"/>
        </w:rPr>
        <w:t>AAKG</w:t>
      </w:r>
      <w:r w:rsidRPr="00407C7A">
        <w:rPr>
          <w:rFonts w:ascii="Roboto" w:hAnsi="Roboto"/>
        </w:rPr>
        <w:t>, ou arginina alfa-</w:t>
      </w:r>
      <w:proofErr w:type="spellStart"/>
      <w:r w:rsidRPr="00407C7A">
        <w:rPr>
          <w:rFonts w:ascii="Roboto" w:hAnsi="Roboto"/>
        </w:rPr>
        <w:t>cetoglutarato</w:t>
      </w:r>
      <w:proofErr w:type="spellEnd"/>
      <w:r w:rsidRPr="00407C7A">
        <w:rPr>
          <w:rFonts w:ascii="Roboto" w:hAnsi="Roboto"/>
        </w:rPr>
        <w:t xml:space="preserve">, é um suplemento que combina o aminoácido arginina com o composto </w:t>
      </w:r>
      <w:proofErr w:type="spellStart"/>
      <w:r w:rsidRPr="00407C7A">
        <w:rPr>
          <w:rFonts w:ascii="Roboto" w:hAnsi="Roboto"/>
        </w:rPr>
        <w:t>cetoglutarato</w:t>
      </w:r>
      <w:proofErr w:type="spellEnd"/>
      <w:r w:rsidRPr="00407C7A">
        <w:rPr>
          <w:rFonts w:ascii="Roboto" w:hAnsi="Roboto"/>
        </w:rPr>
        <w:t>.</w:t>
      </w:r>
      <w:r w:rsidRPr="00407C7A">
        <w:rPr>
          <w:rFonts w:ascii="inherit" w:hAnsi="inherit"/>
        </w:rPr>
        <w:br/>
      </w:r>
      <w:r w:rsidRPr="00407C7A">
        <w:rPr>
          <w:rFonts w:ascii="Roboto" w:hAnsi="Roboto"/>
        </w:rPr>
        <w:t>A arginina é precursora da produção de óxido nítrico (NO), que é conhecido por ter efeitos vasodilatadores.</w:t>
      </w:r>
      <w:r w:rsidRPr="00407C7A">
        <w:rPr>
          <w:rFonts w:ascii="inherit" w:hAnsi="inherit"/>
        </w:rPr>
        <w:br/>
      </w:r>
      <w:r w:rsidRPr="00407C7A">
        <w:rPr>
          <w:rFonts w:ascii="Roboto" w:hAnsi="Roboto"/>
        </w:rPr>
        <w:t>A vasodilatação resultante pode aumentar o fluxo sanguíneo para os músculos durante o exercício, potencialmente melhorando o transporte de nutrientes e oxigênio.</w:t>
      </w:r>
    </w:p>
    <w:p w14:paraId="5509F5A3" w14:textId="7777777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Alguns atletas relatam uma sensação de 'pump' (inchaço muscular) após tomar suplementos de AAKG devido à vasodilatação.</w:t>
      </w:r>
    </w:p>
    <w:p w14:paraId="7A215E3B" w14:textId="7825CBE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  <w:r w:rsidRPr="00407C7A">
        <w:rPr>
          <w:rFonts w:ascii="Roboto" w:hAnsi="Roboto"/>
        </w:rPr>
        <w:t>A vasodilatação e o aumento do fluxo sanguíneo podem criar um ambiente favorável para o fornecimento de nutrientes às células musculares, contribuindo para a recuperação e potencialmente o crescimento muscular.</w:t>
      </w:r>
      <w:r w:rsidRPr="00407C7A">
        <w:rPr>
          <w:rFonts w:ascii="Roboto" w:hAnsi="Roboto"/>
        </w:rPr>
        <w:t xml:space="preserve">  1500 mg</w:t>
      </w:r>
    </w:p>
    <w:p w14:paraId="3C57D74A" w14:textId="0DE74BA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Arial" w:hAnsi="Arial" w:cs="Arial"/>
          <w:sz w:val="30"/>
          <w:szCs w:val="30"/>
          <w:shd w:val="clear" w:color="auto" w:fill="1F1F1F"/>
        </w:rPr>
      </w:pPr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O que é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1F1F1F"/>
        </w:rPr>
        <w:t>ostarina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, anabolizante vilão no antidoping e que imita testosterona. Responsável pela suspensão de diversos atletas 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lastRenderedPageBreak/>
        <w:t xml:space="preserve">brasileiros em competições internacionais, a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1F1F1F"/>
        </w:rPr>
        <w:t>ostarina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1F1F1F"/>
        </w:rPr>
        <w:t> </w:t>
      </w:r>
      <w:r w:rsidRPr="00407C7A">
        <w:rPr>
          <w:rFonts w:ascii="Arial" w:hAnsi="Arial" w:cs="Arial"/>
          <w:sz w:val="30"/>
          <w:szCs w:val="30"/>
          <w:shd w:val="clear" w:color="auto" w:fill="34457F"/>
        </w:rPr>
        <w:t>é uma substância proibida em exames antidopings por seu efeito anabolizante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t>.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 10 mg</w:t>
      </w:r>
    </w:p>
    <w:p w14:paraId="1EDEAFD9" w14:textId="77777777" w:rsidR="00286793" w:rsidRPr="00286793" w:rsidRDefault="00286793" w:rsidP="00407C7A">
      <w:pPr>
        <w:spacing w:line="240" w:lineRule="auto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28679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que é </w:t>
      </w:r>
      <w:proofErr w:type="spellStart"/>
      <w:r w:rsidRPr="00286793">
        <w:rPr>
          <w:rFonts w:ascii="Arial" w:eastAsia="Times New Roman" w:hAnsi="Arial" w:cs="Arial"/>
          <w:kern w:val="0"/>
          <w:lang w:eastAsia="pt-BR"/>
          <w14:ligatures w14:val="none"/>
        </w:rPr>
        <w:t>Ligandrol</w:t>
      </w:r>
      <w:proofErr w:type="spellEnd"/>
      <w:r w:rsidRPr="00286793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para que serve?</w:t>
      </w:r>
    </w:p>
    <w:p w14:paraId="600CD2A6" w14:textId="35DDC8D7" w:rsidR="00286793" w:rsidRPr="00407C7A" w:rsidRDefault="00286793" w:rsidP="00407C7A">
      <w:pPr>
        <w:spacing w:after="0" w:line="240" w:lineRule="auto"/>
        <w:rPr>
          <w:rFonts w:ascii="Arial" w:eastAsia="Times New Roman" w:hAnsi="Arial" w:cs="Arial"/>
          <w:kern w:val="0"/>
          <w:lang w:val="pt-PT" w:eastAsia="pt-BR"/>
          <w14:ligatures w14:val="none"/>
        </w:rPr>
      </w:pPr>
      <w:r w:rsidRPr="00286793">
        <w:rPr>
          <w:rFonts w:ascii="Arial" w:eastAsia="Times New Roman" w:hAnsi="Arial" w:cs="Arial"/>
          <w:kern w:val="0"/>
          <w:lang w:val="pt-PT" w:eastAsia="pt-BR"/>
          <w14:ligatures w14:val="none"/>
        </w:rPr>
        <w:t>O produto </w:t>
      </w:r>
      <w:r w:rsidRPr="00286793">
        <w:rPr>
          <w:rFonts w:ascii="Arial" w:eastAsia="Times New Roman" w:hAnsi="Arial" w:cs="Arial"/>
          <w:kern w:val="0"/>
          <w:shd w:val="clear" w:color="auto" w:fill="34457F"/>
          <w:lang w:val="pt-PT" w:eastAsia="pt-BR"/>
          <w14:ligatures w14:val="none"/>
        </w:rPr>
        <w:t>tem a função de aumentar os níveis de testosterona e potencializar o ganho de massa magra (músculos), ainda contribui para redução de várias doenças que são causadas pelo envelhecimento</w:t>
      </w:r>
      <w:r w:rsidRPr="00286793">
        <w:rPr>
          <w:rFonts w:ascii="Arial" w:eastAsia="Times New Roman" w:hAnsi="Arial" w:cs="Arial"/>
          <w:kern w:val="0"/>
          <w:lang w:val="pt-PT" w:eastAsia="pt-BR"/>
          <w14:ligatures w14:val="none"/>
        </w:rPr>
        <w:t>. As dosagens mais usadas são 10 mg por dia em ciclo de 8 a 12 semanas para homens, 5 mg por dia para mulheres.</w:t>
      </w:r>
      <w:r w:rsidRPr="00407C7A">
        <w:rPr>
          <w:rFonts w:ascii="Arial" w:eastAsia="Times New Roman" w:hAnsi="Arial" w:cs="Arial"/>
          <w:kern w:val="0"/>
          <w:lang w:val="pt-PT" w:eastAsia="pt-BR"/>
          <w14:ligatures w14:val="none"/>
        </w:rPr>
        <w:t xml:space="preserve"> 5 mg</w:t>
      </w:r>
    </w:p>
    <w:p w14:paraId="6B75C3DC" w14:textId="77777777" w:rsidR="00286793" w:rsidRPr="00286793" w:rsidRDefault="00286793" w:rsidP="00407C7A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</w:p>
    <w:p w14:paraId="362D51A7" w14:textId="77777777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p w14:paraId="2C147D08" w14:textId="56FD197C" w:rsidR="00286793" w:rsidRPr="00407C7A" w:rsidRDefault="00286793" w:rsidP="00407C7A">
      <w:pPr>
        <w:pStyle w:val="NormalWeb"/>
        <w:spacing w:before="0" w:beforeAutospacing="0" w:after="210" w:afterAutospacing="0"/>
        <w:jc w:val="both"/>
        <w:rPr>
          <w:rFonts w:ascii="Arial" w:hAnsi="Arial" w:cs="Arial"/>
          <w:shd w:val="clear" w:color="auto" w:fill="1F1F1F"/>
        </w:rPr>
      </w:pPr>
      <w:r w:rsidRPr="00407C7A">
        <w:rPr>
          <w:rFonts w:ascii="Arial" w:hAnsi="Arial" w:cs="Arial"/>
          <w:shd w:val="clear" w:color="auto" w:fill="1F1F1F"/>
        </w:rPr>
        <w:t xml:space="preserve">O </w:t>
      </w:r>
      <w:proofErr w:type="spellStart"/>
      <w:r w:rsidRPr="00407C7A">
        <w:rPr>
          <w:rFonts w:ascii="Arial" w:hAnsi="Arial" w:cs="Arial"/>
          <w:shd w:val="clear" w:color="auto" w:fill="1F1F1F"/>
        </w:rPr>
        <w:t>Saw</w:t>
      </w:r>
      <w:proofErr w:type="spellEnd"/>
      <w:r w:rsidRPr="00407C7A">
        <w:rPr>
          <w:rFonts w:ascii="Arial" w:hAnsi="Arial" w:cs="Arial"/>
          <w:shd w:val="clear" w:color="auto" w:fill="1F1F1F"/>
        </w:rPr>
        <w:t xml:space="preserve"> </w:t>
      </w:r>
      <w:proofErr w:type="spellStart"/>
      <w:r w:rsidRPr="00407C7A">
        <w:rPr>
          <w:rFonts w:ascii="Arial" w:hAnsi="Arial" w:cs="Arial"/>
          <w:shd w:val="clear" w:color="auto" w:fill="1F1F1F"/>
        </w:rPr>
        <w:t>Palmetto</w:t>
      </w:r>
      <w:proofErr w:type="spellEnd"/>
      <w:r w:rsidRPr="00407C7A">
        <w:rPr>
          <w:rFonts w:ascii="Arial" w:hAnsi="Arial" w:cs="Arial"/>
          <w:shd w:val="clear" w:color="auto" w:fill="1F1F1F"/>
        </w:rPr>
        <w:t> </w:t>
      </w:r>
      <w:r w:rsidRPr="00407C7A">
        <w:rPr>
          <w:rFonts w:ascii="Arial" w:hAnsi="Arial" w:cs="Arial"/>
          <w:shd w:val="clear" w:color="auto" w:fill="34457F"/>
        </w:rPr>
        <w:t>é um tratamento eficaz para a calvície</w:t>
      </w:r>
      <w:r w:rsidRPr="00407C7A">
        <w:rPr>
          <w:rFonts w:ascii="Arial" w:hAnsi="Arial" w:cs="Arial"/>
          <w:shd w:val="clear" w:color="auto" w:fill="1F1F1F"/>
        </w:rPr>
        <w:t>. Um estudo mostrou que o medicamento foi responsável pela melhora em 60% na saúde capilar dos participantes, além de estabilizar a queda de cabelo em 52% dos casos. A medicação também contribuiu com o aumento do volume capilar em 83.3% dos casos verificados.</w:t>
      </w:r>
      <w:r w:rsidRPr="00407C7A">
        <w:rPr>
          <w:rFonts w:ascii="Arial" w:hAnsi="Arial" w:cs="Arial"/>
          <w:shd w:val="clear" w:color="auto" w:fill="1F1F1F"/>
        </w:rPr>
        <w:t xml:space="preserve"> 200 mg</w:t>
      </w:r>
    </w:p>
    <w:p w14:paraId="714ED3C9" w14:textId="035AAB64" w:rsidR="00286793" w:rsidRPr="00407C7A" w:rsidRDefault="00830C83" w:rsidP="00407C7A">
      <w:pPr>
        <w:pStyle w:val="NormalWeb"/>
        <w:spacing w:before="0" w:beforeAutospacing="0" w:after="210" w:afterAutospacing="0"/>
        <w:jc w:val="both"/>
        <w:rPr>
          <w:rFonts w:ascii="Arial" w:hAnsi="Arial" w:cs="Arial"/>
          <w:sz w:val="30"/>
          <w:szCs w:val="30"/>
          <w:shd w:val="clear" w:color="auto" w:fill="1F1F1F"/>
        </w:rPr>
      </w:pPr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A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1F1F1F"/>
        </w:rPr>
        <w:t>Crisina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1F1F1F"/>
        </w:rPr>
        <w:t> </w:t>
      </w:r>
      <w:r w:rsidRPr="00407C7A">
        <w:rPr>
          <w:rFonts w:ascii="Arial" w:hAnsi="Arial" w:cs="Arial"/>
          <w:sz w:val="30"/>
          <w:szCs w:val="30"/>
          <w:shd w:val="clear" w:color="auto" w:fill="34457F"/>
        </w:rPr>
        <w:t xml:space="preserve">apresenta ação inibidora da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34457F"/>
        </w:rPr>
        <w:t>aromatase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34457F"/>
        </w:rPr>
        <w:t>.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t> </w:t>
      </w:r>
      <w:r w:rsidRPr="00407C7A">
        <w:rPr>
          <w:rFonts w:ascii="Arial" w:hAnsi="Arial" w:cs="Arial"/>
          <w:sz w:val="30"/>
          <w:szCs w:val="30"/>
          <w:shd w:val="clear" w:color="auto" w:fill="34457F"/>
        </w:rPr>
        <w:t xml:space="preserve">Ela também parece ter atividade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34457F"/>
        </w:rPr>
        <w:t>fitoestrogênica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34457F"/>
        </w:rPr>
        <w:t>, antioxidante e ansiolítica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. Considerada uma “isoflavona anabólica”, pelo seu efeito </w:t>
      </w:r>
      <w:proofErr w:type="spellStart"/>
      <w:r w:rsidRPr="00407C7A">
        <w:rPr>
          <w:rFonts w:ascii="Arial" w:hAnsi="Arial" w:cs="Arial"/>
          <w:sz w:val="30"/>
          <w:szCs w:val="30"/>
          <w:shd w:val="clear" w:color="auto" w:fill="1F1F1F"/>
        </w:rPr>
        <w:t>antiestrógeno</w:t>
      </w:r>
      <w:proofErr w:type="spellEnd"/>
      <w:r w:rsidRPr="00407C7A">
        <w:rPr>
          <w:rFonts w:ascii="Arial" w:hAnsi="Arial" w:cs="Arial"/>
          <w:sz w:val="30"/>
          <w:szCs w:val="30"/>
          <w:shd w:val="clear" w:color="auto" w:fill="1F1F1F"/>
        </w:rPr>
        <w:t>, aumenta a produção de testosterona impedindo a conversão em estrogênio.</w:t>
      </w:r>
      <w:r w:rsidRPr="00407C7A">
        <w:rPr>
          <w:rFonts w:ascii="Arial" w:hAnsi="Arial" w:cs="Arial"/>
          <w:sz w:val="30"/>
          <w:szCs w:val="30"/>
          <w:shd w:val="clear" w:color="auto" w:fill="1F1F1F"/>
        </w:rPr>
        <w:t xml:space="preserve"> 100 mg</w:t>
      </w:r>
    </w:p>
    <w:p w14:paraId="39B46EB6" w14:textId="77777777" w:rsidR="00830C83" w:rsidRPr="00407C7A" w:rsidRDefault="00830C83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p w14:paraId="6C5FB610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p w14:paraId="416D54B9" w14:textId="77777777" w:rsidR="00077BFC" w:rsidRPr="00407C7A" w:rsidRDefault="00077BFC" w:rsidP="00407C7A">
      <w:pPr>
        <w:pStyle w:val="NormalWeb"/>
        <w:spacing w:before="0" w:beforeAutospacing="0" w:after="0" w:afterAutospacing="0"/>
        <w:jc w:val="both"/>
        <w:rPr>
          <w:rFonts w:ascii="DIN" w:hAnsi="DIN"/>
        </w:rPr>
      </w:pPr>
    </w:p>
    <w:p w14:paraId="400E9DD1" w14:textId="70DBABC2" w:rsidR="00077BFC" w:rsidRPr="00407C7A" w:rsidRDefault="00A351B0" w:rsidP="00407C7A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  <w:shd w:val="clear" w:color="auto" w:fill="FFFFFF"/>
        </w:rPr>
      </w:pPr>
      <w:r w:rsidRPr="00407C7A">
        <w:rPr>
          <w:rStyle w:val="Forte"/>
          <w:rFonts w:ascii="DIN" w:eastAsiaTheme="majorEastAsia" w:hAnsi="DIN"/>
          <w:b w:val="0"/>
          <w:bCs w:val="0"/>
          <w:shd w:val="clear" w:color="auto" w:fill="FFFFFF"/>
        </w:rPr>
        <w:t>Beta-alanina..................</w:t>
      </w:r>
      <w:r w:rsidR="00185BEC" w:rsidRPr="00407C7A">
        <w:rPr>
          <w:rStyle w:val="Forte"/>
          <w:rFonts w:ascii="DIN" w:eastAsiaTheme="majorEastAsia" w:hAnsi="DIN"/>
          <w:b w:val="0"/>
          <w:bCs w:val="0"/>
          <w:shd w:val="clear" w:color="auto" w:fill="FFFFFF"/>
        </w:rPr>
        <w:t>................</w:t>
      </w:r>
      <w:r w:rsidRPr="00407C7A">
        <w:rPr>
          <w:rStyle w:val="Forte"/>
          <w:rFonts w:ascii="DIN" w:eastAsiaTheme="majorEastAsia" w:hAnsi="DIN"/>
          <w:b w:val="0"/>
          <w:bCs w:val="0"/>
          <w:shd w:val="clear" w:color="auto" w:fill="FFFFFF"/>
        </w:rPr>
        <w:t>......................500 mg</w:t>
      </w:r>
    </w:p>
    <w:p w14:paraId="36C7A4F5" w14:textId="0FBBB1D1" w:rsidR="00077BFC" w:rsidRPr="00407C7A" w:rsidRDefault="00A351B0" w:rsidP="00407C7A">
      <w:pPr>
        <w:pStyle w:val="NormalWeb"/>
        <w:spacing w:before="0" w:beforeAutospacing="0" w:after="0" w:afterAutospacing="0"/>
        <w:jc w:val="both"/>
        <w:rPr>
          <w:rFonts w:ascii="DIN" w:hAnsi="DIN"/>
        </w:rPr>
      </w:pPr>
      <w:r w:rsidRPr="00407C7A">
        <w:rPr>
          <w:rStyle w:val="Forte"/>
          <w:rFonts w:ascii="DIN" w:eastAsiaTheme="majorEastAsia" w:hAnsi="DIN"/>
          <w:b w:val="0"/>
          <w:bCs w:val="0"/>
        </w:rPr>
        <w:t>L-citrulina</w:t>
      </w:r>
      <w:r w:rsidRPr="00407C7A">
        <w:rPr>
          <w:rFonts w:ascii="DIN" w:hAnsi="DIN"/>
        </w:rPr>
        <w:t> matato...................</w:t>
      </w:r>
      <w:r w:rsidR="00185BEC" w:rsidRPr="00407C7A">
        <w:rPr>
          <w:rFonts w:ascii="DIN" w:hAnsi="DIN"/>
        </w:rPr>
        <w:t>................</w:t>
      </w:r>
      <w:r w:rsidRPr="00407C7A">
        <w:rPr>
          <w:rFonts w:ascii="DIN" w:hAnsi="DIN"/>
        </w:rPr>
        <w:t>............1000 mg</w:t>
      </w:r>
    </w:p>
    <w:p w14:paraId="5A615FB4" w14:textId="2EA15673" w:rsidR="00077BFC" w:rsidRPr="00407C7A" w:rsidRDefault="00A351B0" w:rsidP="00407C7A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407C7A">
        <w:rPr>
          <w:rStyle w:val="Forte"/>
          <w:rFonts w:ascii="DIN" w:eastAsiaTheme="majorEastAsia" w:hAnsi="DIN"/>
          <w:b w:val="0"/>
          <w:bCs w:val="0"/>
        </w:rPr>
        <w:t>A</w:t>
      </w:r>
      <w:r w:rsidR="00185BEC" w:rsidRPr="00407C7A">
        <w:rPr>
          <w:rStyle w:val="Forte"/>
          <w:rFonts w:ascii="DIN" w:eastAsiaTheme="majorEastAsia" w:hAnsi="DIN"/>
          <w:b w:val="0"/>
          <w:bCs w:val="0"/>
        </w:rPr>
        <w:t>AKG....................................................................</w:t>
      </w:r>
      <w:r w:rsidRPr="00407C7A">
        <w:rPr>
          <w:rStyle w:val="Forte"/>
          <w:rFonts w:ascii="DIN" w:eastAsiaTheme="majorEastAsia" w:hAnsi="DIN"/>
          <w:b w:val="0"/>
          <w:bCs w:val="0"/>
        </w:rPr>
        <w:t>1500 mg</w:t>
      </w:r>
    </w:p>
    <w:p w14:paraId="209C7724" w14:textId="3C124F57" w:rsidR="00077BFC" w:rsidRPr="00407C7A" w:rsidRDefault="00A351B0" w:rsidP="00407C7A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proofErr w:type="spellStart"/>
      <w:r w:rsidRPr="00407C7A">
        <w:rPr>
          <w:rStyle w:val="Forte"/>
          <w:rFonts w:ascii="DIN" w:eastAsiaTheme="majorEastAsia" w:hAnsi="DIN"/>
          <w:b w:val="0"/>
          <w:bCs w:val="0"/>
        </w:rPr>
        <w:t>Saw</w:t>
      </w:r>
      <w:proofErr w:type="spellEnd"/>
      <w:r w:rsidRPr="00407C7A">
        <w:rPr>
          <w:rStyle w:val="Forte"/>
          <w:rFonts w:ascii="DIN" w:eastAsiaTheme="majorEastAsia" w:hAnsi="DIN"/>
          <w:b w:val="0"/>
          <w:bCs w:val="0"/>
        </w:rPr>
        <w:t xml:space="preserve"> palmetto</w:t>
      </w:r>
      <w:r w:rsidR="00185BEC" w:rsidRPr="00407C7A">
        <w:rPr>
          <w:rStyle w:val="Forte"/>
          <w:rFonts w:ascii="DIN" w:eastAsiaTheme="majorEastAsia" w:hAnsi="DIN"/>
          <w:b w:val="0"/>
          <w:bCs w:val="0"/>
        </w:rPr>
        <w:t>.......................................................</w:t>
      </w:r>
      <w:r w:rsidRPr="00407C7A">
        <w:rPr>
          <w:rStyle w:val="Forte"/>
          <w:rFonts w:ascii="DIN" w:eastAsiaTheme="majorEastAsia" w:hAnsi="DIN"/>
          <w:b w:val="0"/>
          <w:bCs w:val="0"/>
        </w:rPr>
        <w:t>200 mg</w:t>
      </w:r>
    </w:p>
    <w:p w14:paraId="2C1233EB" w14:textId="67470EFC" w:rsidR="00077BFC" w:rsidRPr="00407C7A" w:rsidRDefault="00A351B0" w:rsidP="00407C7A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407C7A">
        <w:rPr>
          <w:rStyle w:val="Forte"/>
          <w:rFonts w:ascii="DIN" w:eastAsiaTheme="majorEastAsia" w:hAnsi="DIN"/>
          <w:b w:val="0"/>
          <w:bCs w:val="0"/>
        </w:rPr>
        <w:t>Crisina</w:t>
      </w:r>
      <w:r w:rsidR="00185BEC" w:rsidRPr="00407C7A">
        <w:rPr>
          <w:rStyle w:val="Forte"/>
          <w:rFonts w:ascii="DIN" w:eastAsiaTheme="majorEastAsia" w:hAnsi="DIN"/>
          <w:b w:val="0"/>
          <w:bCs w:val="0"/>
        </w:rPr>
        <w:t>..................................................................</w:t>
      </w:r>
      <w:r w:rsidRPr="00407C7A">
        <w:rPr>
          <w:rStyle w:val="Forte"/>
          <w:rFonts w:ascii="DIN" w:eastAsiaTheme="majorEastAsia" w:hAnsi="DIN"/>
          <w:b w:val="0"/>
          <w:bCs w:val="0"/>
        </w:rPr>
        <w:t>100 mg</w:t>
      </w:r>
    </w:p>
    <w:p w14:paraId="4C42ADC3" w14:textId="40074FF8" w:rsidR="00A351B0" w:rsidRPr="00407C7A" w:rsidRDefault="00A351B0" w:rsidP="00407C7A">
      <w:pPr>
        <w:pStyle w:val="NormalWeb"/>
        <w:spacing w:before="0" w:beforeAutospacing="0" w:after="0" w:afterAutospacing="0"/>
        <w:jc w:val="both"/>
        <w:rPr>
          <w:rFonts w:ascii="DIN" w:hAnsi="DIN" w:cs="DIN-Regular"/>
        </w:rPr>
      </w:pPr>
      <w:r w:rsidRPr="00407C7A">
        <w:rPr>
          <w:rFonts w:ascii="DIN" w:hAnsi="DIN" w:cs="DIN-Regular"/>
        </w:rPr>
        <w:t>Lisina</w:t>
      </w:r>
      <w:r w:rsidR="00185BEC" w:rsidRPr="00407C7A">
        <w:rPr>
          <w:rFonts w:ascii="DIN" w:hAnsi="DIN" w:cs="DIN-Regular"/>
        </w:rPr>
        <w:t>....................................................................</w:t>
      </w:r>
      <w:r w:rsidRPr="00407C7A">
        <w:rPr>
          <w:rFonts w:ascii="DIN" w:hAnsi="DIN" w:cs="DIN-Regular"/>
        </w:rPr>
        <w:t xml:space="preserve">0,75 g </w:t>
      </w:r>
    </w:p>
    <w:p w14:paraId="78B0A49D" w14:textId="1E301011" w:rsidR="00A351B0" w:rsidRPr="00407C7A" w:rsidRDefault="00A351B0" w:rsidP="00407C7A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407C7A">
        <w:rPr>
          <w:rFonts w:ascii="DIN" w:hAnsi="DIN" w:cs="DIN-Regular"/>
        </w:rPr>
        <w:t>Taurina</w:t>
      </w:r>
      <w:r w:rsidR="00185BEC" w:rsidRPr="00407C7A">
        <w:rPr>
          <w:rFonts w:ascii="DIN" w:hAnsi="DIN" w:cs="DIN-Regular"/>
        </w:rPr>
        <w:t>.................................................................</w:t>
      </w:r>
      <w:r w:rsidRPr="00407C7A">
        <w:rPr>
          <w:rFonts w:ascii="DIN" w:hAnsi="DIN" w:cs="DIN-Regular"/>
        </w:rPr>
        <w:t>1 g</w:t>
      </w:r>
    </w:p>
    <w:p w14:paraId="0F340598" w14:textId="00CAE6F2" w:rsidR="00A351B0" w:rsidRPr="00407C7A" w:rsidRDefault="00A351B0" w:rsidP="00407C7A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kern w:val="0"/>
        </w:rPr>
      </w:pPr>
      <w:r w:rsidRPr="00407C7A">
        <w:rPr>
          <w:rFonts w:ascii="DIN" w:hAnsi="DIN" w:cs="DIN-Regular"/>
          <w:kern w:val="0"/>
        </w:rPr>
        <w:t>Arginina</w:t>
      </w:r>
      <w:r w:rsidR="00185BEC" w:rsidRPr="00407C7A">
        <w:rPr>
          <w:rFonts w:ascii="DIN" w:hAnsi="DIN" w:cs="DIN-Regular"/>
          <w:kern w:val="0"/>
        </w:rPr>
        <w:t>................................................................</w:t>
      </w:r>
      <w:r w:rsidRPr="00407C7A">
        <w:rPr>
          <w:rFonts w:ascii="DIN" w:hAnsi="DIN" w:cs="DIN-Regular"/>
          <w:kern w:val="0"/>
        </w:rPr>
        <w:t xml:space="preserve">2,5 g </w:t>
      </w:r>
    </w:p>
    <w:p w14:paraId="5C7C511F" w14:textId="41D2E985" w:rsidR="00A351B0" w:rsidRPr="00407C7A" w:rsidRDefault="00A351B0" w:rsidP="00407C7A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kern w:val="0"/>
        </w:rPr>
      </w:pPr>
      <w:r w:rsidRPr="00407C7A">
        <w:rPr>
          <w:rFonts w:ascii="DIN" w:hAnsi="DIN" w:cs="DIN-Regular"/>
          <w:kern w:val="0"/>
        </w:rPr>
        <w:t>Creatina</w:t>
      </w:r>
      <w:r w:rsidR="00185BEC" w:rsidRPr="00407C7A">
        <w:rPr>
          <w:rFonts w:ascii="DIN" w:hAnsi="DIN" w:cs="DIN-Regular"/>
          <w:kern w:val="0"/>
        </w:rPr>
        <w:t>................................................................</w:t>
      </w:r>
      <w:r w:rsidRPr="00407C7A">
        <w:rPr>
          <w:rFonts w:ascii="DIN" w:hAnsi="DIN" w:cs="DIN-Regular"/>
          <w:kern w:val="0"/>
        </w:rPr>
        <w:t>5 g</w:t>
      </w:r>
    </w:p>
    <w:p w14:paraId="2840FAB7" w14:textId="29740CA4" w:rsidR="00A351B0" w:rsidRPr="00407C7A" w:rsidRDefault="00A351B0" w:rsidP="00407C7A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kern w:val="0"/>
        </w:rPr>
      </w:pPr>
      <w:r w:rsidRPr="00407C7A">
        <w:rPr>
          <w:rFonts w:ascii="DIN" w:hAnsi="DIN" w:cs="DIN-Regular"/>
          <w:kern w:val="0"/>
        </w:rPr>
        <w:t>B</w:t>
      </w:r>
      <w:r w:rsidR="00185BEC" w:rsidRPr="00407C7A">
        <w:rPr>
          <w:rFonts w:ascii="DIN" w:hAnsi="DIN" w:cs="DIN-Regular"/>
          <w:kern w:val="0"/>
        </w:rPr>
        <w:t>CAA</w:t>
      </w:r>
      <w:r w:rsidRPr="00407C7A">
        <w:rPr>
          <w:rFonts w:ascii="DIN" w:hAnsi="DIN" w:cs="DIN-Regular"/>
          <w:kern w:val="0"/>
        </w:rPr>
        <w:t xml:space="preserve"> (</w:t>
      </w:r>
      <w:proofErr w:type="spellStart"/>
      <w:r w:rsidRPr="00407C7A">
        <w:rPr>
          <w:rFonts w:ascii="DIN" w:hAnsi="DIN" w:cs="DIN-Regular"/>
          <w:kern w:val="0"/>
        </w:rPr>
        <w:t>l-leucina</w:t>
      </w:r>
      <w:proofErr w:type="spellEnd"/>
      <w:r w:rsidRPr="00407C7A">
        <w:rPr>
          <w:rFonts w:ascii="DIN" w:hAnsi="DIN" w:cs="DIN-Regular"/>
          <w:kern w:val="0"/>
        </w:rPr>
        <w:t>, l-isoleucina, l-valina) 2:1:1</w:t>
      </w:r>
      <w:r w:rsidR="00185BEC" w:rsidRPr="00407C7A">
        <w:rPr>
          <w:rFonts w:ascii="DIN" w:hAnsi="DIN" w:cs="DIN-Regular"/>
          <w:kern w:val="0"/>
        </w:rPr>
        <w:t>.......9</w:t>
      </w:r>
      <w:r w:rsidRPr="00407C7A">
        <w:rPr>
          <w:rFonts w:ascii="DIN" w:hAnsi="DIN" w:cs="DIN-Regular"/>
          <w:kern w:val="0"/>
        </w:rPr>
        <w:t>g</w:t>
      </w:r>
    </w:p>
    <w:p w14:paraId="5FDEF9E6" w14:textId="09BED318" w:rsidR="00A351B0" w:rsidRPr="00407C7A" w:rsidRDefault="00A351B0" w:rsidP="00407C7A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kern w:val="0"/>
        </w:rPr>
      </w:pPr>
      <w:r w:rsidRPr="00407C7A">
        <w:rPr>
          <w:rFonts w:ascii="DIN" w:hAnsi="DIN" w:cs="DIN-Regular"/>
          <w:b/>
          <w:bCs/>
          <w:kern w:val="0"/>
        </w:rPr>
        <w:t>Mande 60 sachês.</w:t>
      </w:r>
    </w:p>
    <w:p w14:paraId="2C753FA6" w14:textId="3C0D52FC" w:rsidR="00A351B0" w:rsidRPr="00407C7A" w:rsidRDefault="00A351B0" w:rsidP="00407C7A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kern w:val="0"/>
        </w:rPr>
      </w:pPr>
      <w:r w:rsidRPr="00407C7A">
        <w:rPr>
          <w:rFonts w:ascii="DIN" w:hAnsi="DIN" w:cs="DIN-Regular"/>
          <w:b/>
          <w:bCs/>
          <w:kern w:val="0"/>
        </w:rPr>
        <w:t xml:space="preserve">Sugestão de posologia: ingerir </w:t>
      </w:r>
      <w:r w:rsidR="00185BEC" w:rsidRPr="00407C7A">
        <w:rPr>
          <w:rFonts w:ascii="DIN" w:hAnsi="DIN" w:cs="DIN-Regular"/>
          <w:b/>
          <w:bCs/>
          <w:kern w:val="0"/>
        </w:rPr>
        <w:t>3</w:t>
      </w:r>
      <w:r w:rsidRPr="00407C7A">
        <w:rPr>
          <w:rFonts w:ascii="DIN" w:hAnsi="DIN" w:cs="DIN-Regular"/>
          <w:b/>
          <w:bCs/>
          <w:kern w:val="0"/>
        </w:rPr>
        <w:t xml:space="preserve"> sachês ao dia por três dias, em</w:t>
      </w:r>
      <w:r w:rsidR="00185BEC" w:rsidRPr="00407C7A">
        <w:rPr>
          <w:rFonts w:ascii="DIN" w:hAnsi="DIN" w:cs="DIN-Regular"/>
          <w:b/>
          <w:bCs/>
          <w:kern w:val="0"/>
        </w:rPr>
        <w:t xml:space="preserve"> s</w:t>
      </w:r>
      <w:r w:rsidRPr="00407C7A">
        <w:rPr>
          <w:rFonts w:ascii="DIN" w:hAnsi="DIN" w:cs="DIN-Regular"/>
          <w:b/>
          <w:bCs/>
          <w:kern w:val="0"/>
        </w:rPr>
        <w:t>eguida, passar para 1 dose ao dia. Diluir em 250 ml de água.</w:t>
      </w:r>
    </w:p>
    <w:p w14:paraId="5AEED07B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p w14:paraId="773B4688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Style w:val="Forte"/>
          <w:rFonts w:ascii="Roboto" w:eastAsiaTheme="majorEastAsia" w:hAnsi="Roboto"/>
          <w:shd w:val="clear" w:color="auto" w:fill="FFFFFF"/>
        </w:rPr>
      </w:pPr>
    </w:p>
    <w:p w14:paraId="61556AAC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Style w:val="Forte"/>
          <w:rFonts w:ascii="Roboto" w:eastAsiaTheme="majorEastAsia" w:hAnsi="Roboto"/>
          <w:shd w:val="clear" w:color="auto" w:fill="FFFFFF"/>
        </w:rPr>
      </w:pPr>
    </w:p>
    <w:p w14:paraId="5972CEB4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Style w:val="Forte"/>
          <w:rFonts w:ascii="Roboto" w:eastAsiaTheme="majorEastAsia" w:hAnsi="Roboto"/>
          <w:shd w:val="clear" w:color="auto" w:fill="FFFFFF"/>
        </w:rPr>
      </w:pPr>
    </w:p>
    <w:p w14:paraId="1197886B" w14:textId="77777777" w:rsidR="00077BFC" w:rsidRPr="00407C7A" w:rsidRDefault="00077BFC" w:rsidP="00407C7A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sectPr w:rsidR="00077BFC" w:rsidRPr="0040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93"/>
    <w:rsid w:val="00077BFC"/>
    <w:rsid w:val="00185BEC"/>
    <w:rsid w:val="00286793"/>
    <w:rsid w:val="00407C7A"/>
    <w:rsid w:val="006F7469"/>
    <w:rsid w:val="00762376"/>
    <w:rsid w:val="00830C83"/>
    <w:rsid w:val="00A351B0"/>
    <w:rsid w:val="00AD0D58"/>
    <w:rsid w:val="00C04B01"/>
    <w:rsid w:val="00C77D6E"/>
    <w:rsid w:val="00DB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99770"/>
  <w15:chartTrackingRefBased/>
  <w15:docId w15:val="{F97CDDCD-7DCD-439C-A081-4C371C95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7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7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7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7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7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7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79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86793"/>
    <w:rPr>
      <w:b/>
      <w:bCs/>
    </w:rPr>
  </w:style>
  <w:style w:type="paragraph" w:styleId="NormalWeb">
    <w:name w:val="Normal (Web)"/>
    <w:basedOn w:val="Normal"/>
    <w:uiPriority w:val="99"/>
    <w:unhideWhenUsed/>
    <w:rsid w:val="00286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skcde">
    <w:name w:val="cskcde"/>
    <w:basedOn w:val="Fontepargpadro"/>
    <w:rsid w:val="00286793"/>
  </w:style>
  <w:style w:type="character" w:customStyle="1" w:styleId="hgkelc">
    <w:name w:val="hgkelc"/>
    <w:basedOn w:val="Fontepargpadro"/>
    <w:rsid w:val="00286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2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10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5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717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2024-07-17T15:03:00Z</dcterms:created>
  <dcterms:modified xsi:type="dcterms:W3CDTF">2024-07-18T18:37:00Z</dcterms:modified>
</cp:coreProperties>
</file>