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2A03D" w14:textId="539C9108" w:rsidR="00D06333" w:rsidRPr="00D06333" w:rsidRDefault="00D06333" w:rsidP="00D06333">
      <w:pPr>
        <w:spacing w:after="0" w:line="240" w:lineRule="auto"/>
        <w:jc w:val="center"/>
        <w:rPr>
          <w:rFonts w:ascii="Times" w:hAnsi="Times"/>
          <w:b/>
          <w:bCs/>
          <w:caps/>
        </w:rPr>
      </w:pPr>
      <w:r w:rsidRPr="000048F3">
        <w:rPr>
          <w:rFonts w:ascii="Times" w:hAnsi="Times"/>
          <w:b/>
          <w:bCs/>
          <w:caps/>
        </w:rPr>
        <w:t>Chá de cúrcuma ou açafrão</w:t>
      </w:r>
      <w:r w:rsidRPr="00D06333">
        <w:rPr>
          <w:rFonts w:ascii="Times" w:hAnsi="Times"/>
          <w:b/>
          <w:bCs/>
          <w:caps/>
        </w:rPr>
        <w:t xml:space="preserve"> – </w:t>
      </w:r>
      <w:r w:rsidRPr="000048F3">
        <w:rPr>
          <w:rFonts w:ascii="Times" w:hAnsi="Times"/>
          <w:b/>
          <w:bCs/>
          <w:caps/>
        </w:rPr>
        <w:t>Chá de Ginkgo Biloba</w:t>
      </w:r>
      <w:r w:rsidRPr="00D06333">
        <w:rPr>
          <w:rFonts w:ascii="Times" w:hAnsi="Times"/>
          <w:b/>
          <w:bCs/>
          <w:caps/>
        </w:rPr>
        <w:t xml:space="preserve"> – </w:t>
      </w:r>
      <w:r w:rsidRPr="000048F3">
        <w:rPr>
          <w:rFonts w:ascii="Times" w:hAnsi="Times"/>
          <w:b/>
          <w:bCs/>
          <w:caps/>
        </w:rPr>
        <w:t>Canela, cravo, alecrim, sálvia</w:t>
      </w:r>
      <w:r w:rsidRPr="00D06333">
        <w:rPr>
          <w:rFonts w:ascii="Times" w:hAnsi="Times"/>
          <w:b/>
          <w:bCs/>
          <w:caps/>
        </w:rPr>
        <w:t xml:space="preserve"> – </w:t>
      </w:r>
      <w:r w:rsidRPr="000048F3">
        <w:rPr>
          <w:rFonts w:ascii="Times" w:hAnsi="Times"/>
          <w:b/>
          <w:bCs/>
          <w:caps/>
        </w:rPr>
        <w:t>Gengibre</w:t>
      </w:r>
    </w:p>
    <w:p w14:paraId="57935027" w14:textId="77777777" w:rsidR="00D06333" w:rsidRPr="00D06333" w:rsidRDefault="00D06333" w:rsidP="00D06333">
      <w:pPr>
        <w:spacing w:after="0" w:line="240" w:lineRule="auto"/>
        <w:jc w:val="center"/>
        <w:rPr>
          <w:rFonts w:ascii="Times" w:hAnsi="Times"/>
          <w:b/>
          <w:bCs/>
          <w:caps/>
        </w:rPr>
      </w:pPr>
    </w:p>
    <w:p w14:paraId="4211B573" w14:textId="77FA476E" w:rsidR="000048F3" w:rsidRPr="000048F3" w:rsidRDefault="000048F3" w:rsidP="00D06333">
      <w:pPr>
        <w:spacing w:after="0" w:line="240" w:lineRule="auto"/>
        <w:jc w:val="both"/>
        <w:rPr>
          <w:rFonts w:ascii="Times" w:hAnsi="Times"/>
        </w:rPr>
      </w:pPr>
      <w:r w:rsidRPr="000048F3">
        <w:rPr>
          <w:rFonts w:ascii="Times" w:hAnsi="Times"/>
          <w:b/>
          <w:bCs/>
        </w:rPr>
        <w:t>Chá de cúrcuma ou açafrão</w:t>
      </w:r>
      <w:r w:rsidRPr="00D06333">
        <w:rPr>
          <w:rFonts w:ascii="Times" w:hAnsi="Times"/>
          <w:b/>
          <w:bCs/>
        </w:rPr>
        <w:t xml:space="preserve"> </w:t>
      </w:r>
      <w:r w:rsidR="00D06333">
        <w:rPr>
          <w:rFonts w:ascii="Times" w:hAnsi="Times"/>
        </w:rPr>
        <w:t>–</w:t>
      </w:r>
      <w:r w:rsidRPr="00D06333">
        <w:rPr>
          <w:rFonts w:ascii="Times" w:hAnsi="Times"/>
        </w:rPr>
        <w:t xml:space="preserve"> </w:t>
      </w:r>
      <w:r w:rsidRPr="00D06333">
        <w:rPr>
          <w:rFonts w:ascii="Times" w:hAnsi="Times"/>
        </w:rPr>
        <w:t xml:space="preserve">Oferece efeitos antioxidantes e anti-inflamatórios, melhorando as funções cognitivas, reduzindo danos oxidativos, diminuindo a inflamação nas células </w:t>
      </w:r>
      <w:proofErr w:type="spellStart"/>
      <w:r w:rsidRPr="00D06333">
        <w:rPr>
          <w:rFonts w:ascii="Times" w:hAnsi="Times"/>
        </w:rPr>
        <w:t>microgliais</w:t>
      </w:r>
      <w:proofErr w:type="spellEnd"/>
      <w:r w:rsidRPr="00D06333">
        <w:rPr>
          <w:rFonts w:ascii="Times" w:hAnsi="Times"/>
        </w:rPr>
        <w:t xml:space="preserve"> cerebrais.</w:t>
      </w:r>
    </w:p>
    <w:p w14:paraId="4C698265" w14:textId="77777777" w:rsidR="00762376" w:rsidRPr="00D06333" w:rsidRDefault="00762376" w:rsidP="00D06333">
      <w:pPr>
        <w:spacing w:after="0" w:line="240" w:lineRule="auto"/>
        <w:jc w:val="both"/>
        <w:rPr>
          <w:rFonts w:ascii="Times" w:hAnsi="Times"/>
        </w:rPr>
      </w:pPr>
    </w:p>
    <w:p w14:paraId="6CDEC65D" w14:textId="2DDC5F19" w:rsidR="000048F3" w:rsidRPr="000048F3" w:rsidRDefault="000048F3" w:rsidP="00D06333">
      <w:pPr>
        <w:spacing w:after="0" w:line="240" w:lineRule="auto"/>
        <w:jc w:val="both"/>
        <w:rPr>
          <w:rFonts w:ascii="Times" w:hAnsi="Times"/>
        </w:rPr>
      </w:pPr>
      <w:r w:rsidRPr="000048F3">
        <w:rPr>
          <w:rFonts w:ascii="Times" w:hAnsi="Times"/>
          <w:b/>
          <w:bCs/>
        </w:rPr>
        <w:t xml:space="preserve">Chá de </w:t>
      </w:r>
      <w:proofErr w:type="spellStart"/>
      <w:r w:rsidRPr="000048F3">
        <w:rPr>
          <w:rFonts w:ascii="Times" w:hAnsi="Times"/>
          <w:b/>
          <w:bCs/>
        </w:rPr>
        <w:t>Ginkgo</w:t>
      </w:r>
      <w:proofErr w:type="spellEnd"/>
      <w:r w:rsidRPr="000048F3">
        <w:rPr>
          <w:rFonts w:ascii="Times" w:hAnsi="Times"/>
          <w:b/>
          <w:bCs/>
        </w:rPr>
        <w:t xml:space="preserve"> Biloba</w:t>
      </w:r>
      <w:r w:rsidRPr="00D06333">
        <w:rPr>
          <w:rFonts w:ascii="Times" w:hAnsi="Times"/>
        </w:rPr>
        <w:t xml:space="preserve"> </w:t>
      </w:r>
      <w:r w:rsidR="00D06333">
        <w:rPr>
          <w:rFonts w:ascii="Times" w:hAnsi="Times"/>
        </w:rPr>
        <w:t>–</w:t>
      </w:r>
      <w:r w:rsidRPr="00D06333">
        <w:rPr>
          <w:rFonts w:ascii="Times" w:hAnsi="Times"/>
        </w:rPr>
        <w:t xml:space="preserve"> </w:t>
      </w:r>
      <w:r w:rsidRPr="00D06333">
        <w:rPr>
          <w:rFonts w:ascii="Times" w:hAnsi="Times"/>
        </w:rPr>
        <w:t xml:space="preserve">O extrato de </w:t>
      </w:r>
      <w:proofErr w:type="spellStart"/>
      <w:r w:rsidRPr="00D06333">
        <w:rPr>
          <w:rFonts w:ascii="Times" w:hAnsi="Times"/>
        </w:rPr>
        <w:t>Ginkgo</w:t>
      </w:r>
      <w:proofErr w:type="spellEnd"/>
      <w:r w:rsidR="00D06333">
        <w:rPr>
          <w:rFonts w:ascii="Times" w:hAnsi="Times"/>
        </w:rPr>
        <w:t xml:space="preserve"> B</w:t>
      </w:r>
      <w:r w:rsidRPr="00D06333">
        <w:rPr>
          <w:rFonts w:ascii="Times" w:hAnsi="Times"/>
        </w:rPr>
        <w:t xml:space="preserve">iloba contém glicosídeos de </w:t>
      </w:r>
      <w:proofErr w:type="spellStart"/>
      <w:r w:rsidRPr="00D06333">
        <w:rPr>
          <w:rFonts w:ascii="Times" w:hAnsi="Times"/>
        </w:rPr>
        <w:t>ginkgoflavonas</w:t>
      </w:r>
      <w:proofErr w:type="spellEnd"/>
      <w:r w:rsidRPr="00D06333">
        <w:rPr>
          <w:rFonts w:ascii="Times" w:hAnsi="Times"/>
        </w:rPr>
        <w:t xml:space="preserve"> e </w:t>
      </w:r>
      <w:proofErr w:type="spellStart"/>
      <w:r w:rsidRPr="00D06333">
        <w:rPr>
          <w:rFonts w:ascii="Times" w:hAnsi="Times"/>
        </w:rPr>
        <w:t>terpenoides</w:t>
      </w:r>
      <w:proofErr w:type="spellEnd"/>
      <w:r w:rsidRPr="00D06333">
        <w:rPr>
          <w:rFonts w:ascii="Times" w:hAnsi="Times"/>
        </w:rPr>
        <w:t>, cuja ação combinada promove redução da viscosidade do sangue e vasodilatação e reduz a densidade de radicais livres de oxigênio nos tecidos nervosos. </w:t>
      </w:r>
    </w:p>
    <w:p w14:paraId="50EEA0A4" w14:textId="77777777" w:rsidR="00D06333" w:rsidRDefault="00D06333" w:rsidP="00D06333">
      <w:pPr>
        <w:spacing w:after="0" w:line="240" w:lineRule="auto"/>
        <w:jc w:val="both"/>
        <w:rPr>
          <w:rFonts w:ascii="Times" w:hAnsi="Times"/>
        </w:rPr>
      </w:pPr>
    </w:p>
    <w:p w14:paraId="0CCA121E" w14:textId="614937CD" w:rsidR="000048F3" w:rsidRPr="000048F3" w:rsidRDefault="000048F3" w:rsidP="00D06333">
      <w:pPr>
        <w:spacing w:after="0" w:line="240" w:lineRule="auto"/>
        <w:jc w:val="both"/>
        <w:rPr>
          <w:rFonts w:ascii="Times" w:hAnsi="Times"/>
        </w:rPr>
      </w:pPr>
      <w:r w:rsidRPr="000048F3">
        <w:rPr>
          <w:rFonts w:ascii="Times" w:hAnsi="Times"/>
          <w:b/>
          <w:bCs/>
        </w:rPr>
        <w:t>Canela, cravo, alecrim, sálvia</w:t>
      </w:r>
      <w:r w:rsidRPr="000048F3">
        <w:rPr>
          <w:rFonts w:ascii="Times" w:hAnsi="Times"/>
        </w:rPr>
        <w:t xml:space="preserve"> – Ricos em polifenóis com propriedades antioxidantes, equilibram o estresse oxidativo das células causado pelo excesso de radicais livres. E quanto menos radicais livres, menos inflamação e células mais protegidas.</w:t>
      </w:r>
    </w:p>
    <w:p w14:paraId="3CF11E7A" w14:textId="77777777" w:rsidR="00D06333" w:rsidRDefault="00D06333" w:rsidP="00D06333">
      <w:pPr>
        <w:spacing w:after="0" w:line="240" w:lineRule="auto"/>
        <w:jc w:val="both"/>
        <w:rPr>
          <w:rFonts w:ascii="Times" w:hAnsi="Times"/>
        </w:rPr>
      </w:pPr>
    </w:p>
    <w:p w14:paraId="3F25CEF5" w14:textId="00C266DF" w:rsidR="000048F3" w:rsidRPr="000048F3" w:rsidRDefault="000048F3" w:rsidP="00D06333">
      <w:pPr>
        <w:spacing w:after="0" w:line="240" w:lineRule="auto"/>
        <w:jc w:val="both"/>
        <w:rPr>
          <w:rFonts w:ascii="Times" w:hAnsi="Times"/>
        </w:rPr>
      </w:pPr>
      <w:r w:rsidRPr="000048F3">
        <w:rPr>
          <w:rFonts w:ascii="Times" w:hAnsi="Times"/>
          <w:b/>
          <w:bCs/>
        </w:rPr>
        <w:t>Gengibre</w:t>
      </w:r>
      <w:r w:rsidRPr="000048F3">
        <w:rPr>
          <w:rFonts w:ascii="Times" w:hAnsi="Times"/>
        </w:rPr>
        <w:t xml:space="preserve"> – Contém </w:t>
      </w:r>
      <w:proofErr w:type="spellStart"/>
      <w:r w:rsidRPr="000048F3">
        <w:rPr>
          <w:rFonts w:ascii="Times" w:hAnsi="Times"/>
        </w:rPr>
        <w:t>gingerol</w:t>
      </w:r>
      <w:proofErr w:type="spellEnd"/>
      <w:r w:rsidRPr="000048F3">
        <w:rPr>
          <w:rFonts w:ascii="Times" w:hAnsi="Times"/>
        </w:rPr>
        <w:t xml:space="preserve">, um polifenol com ação antioxidante e </w:t>
      </w:r>
      <w:proofErr w:type="spellStart"/>
      <w:r w:rsidRPr="000048F3">
        <w:rPr>
          <w:rFonts w:ascii="Times" w:hAnsi="Times"/>
        </w:rPr>
        <w:t>neuroprotetora</w:t>
      </w:r>
      <w:proofErr w:type="spellEnd"/>
      <w:r w:rsidRPr="000048F3">
        <w:rPr>
          <w:rFonts w:ascii="Times" w:hAnsi="Times"/>
        </w:rPr>
        <w:t>. Diminui o acúmulo de placas beta-amiloides e minimiza a ação da acetilcolinesterase, enzima responsável pela degradação da acetilcolina.</w:t>
      </w:r>
    </w:p>
    <w:p w14:paraId="559B507E" w14:textId="77777777" w:rsidR="000048F3" w:rsidRPr="00D06333" w:rsidRDefault="000048F3" w:rsidP="00D06333">
      <w:pPr>
        <w:spacing w:after="0" w:line="240" w:lineRule="auto"/>
        <w:jc w:val="both"/>
        <w:rPr>
          <w:rFonts w:ascii="Times" w:hAnsi="Times"/>
        </w:rPr>
      </w:pPr>
    </w:p>
    <w:sectPr w:rsidR="000048F3" w:rsidRPr="00D063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B868F6"/>
    <w:multiLevelType w:val="multilevel"/>
    <w:tmpl w:val="D30C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93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8F3"/>
    <w:rsid w:val="000048F3"/>
    <w:rsid w:val="00082B25"/>
    <w:rsid w:val="00462166"/>
    <w:rsid w:val="00466AD7"/>
    <w:rsid w:val="004B3256"/>
    <w:rsid w:val="005711AF"/>
    <w:rsid w:val="00667BA0"/>
    <w:rsid w:val="00681056"/>
    <w:rsid w:val="006F7469"/>
    <w:rsid w:val="00762376"/>
    <w:rsid w:val="00AD0D58"/>
    <w:rsid w:val="00C77D6E"/>
    <w:rsid w:val="00D0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AC91D"/>
  <w15:chartTrackingRefBased/>
  <w15:docId w15:val="{A8F037B9-E22F-4018-9C6E-786AEFF1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4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4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4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4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4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4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4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4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4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4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4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4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48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48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48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48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48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48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4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4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4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4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4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48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48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48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4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48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4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45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36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0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158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2024-09-02T21:52:00Z</dcterms:created>
  <dcterms:modified xsi:type="dcterms:W3CDTF">2024-09-03T00:54:00Z</dcterms:modified>
</cp:coreProperties>
</file>