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ED38" w14:textId="0F266DBD" w:rsidR="002E31E0" w:rsidRPr="00051566" w:rsidRDefault="00000000" w:rsidP="00051566">
      <w:pPr>
        <w:pStyle w:val="Ttulo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 xml:space="preserve">Plano de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Suplementação</w:t>
      </w:r>
      <w:proofErr w:type="spellEnd"/>
      <w:r w:rsidRPr="0005156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Cuidados</w:t>
      </w:r>
      <w:proofErr w:type="spellEnd"/>
    </w:p>
    <w:p w14:paraId="78CE92B3" w14:textId="29DA6CD9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1. Manhã (ao acordar)</w:t>
      </w:r>
    </w:p>
    <w:p w14:paraId="27DED597" w14:textId="68AE0BB5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Objetivo: hidratar, estabilizar a pressão arterial e iniciar o metabolismo.</w:t>
      </w:r>
      <w:r w:rsidRPr="00051566">
        <w:rPr>
          <w:rFonts w:ascii="Times New Roman" w:hAnsi="Times New Roman" w:cs="Times New Roman"/>
          <w:sz w:val="24"/>
          <w:szCs w:val="24"/>
        </w:rPr>
        <w:br/>
      </w:r>
      <w:r w:rsidRPr="00051566">
        <w:rPr>
          <w:rFonts w:ascii="Times New Roman" w:hAnsi="Times New Roman" w:cs="Times New Roman"/>
          <w:sz w:val="24"/>
          <w:szCs w:val="24"/>
        </w:rPr>
        <w:br/>
        <w:t>- 1 copo de água morna com limão ou água de coco natural;</w:t>
      </w:r>
      <w:r w:rsidRPr="00051566">
        <w:rPr>
          <w:rFonts w:ascii="Times New Roman" w:hAnsi="Times New Roman" w:cs="Times New Roman"/>
          <w:sz w:val="24"/>
          <w:szCs w:val="24"/>
        </w:rPr>
        <w:br/>
        <w:t>- Lanche leve imediato (ex: iogurte natural ou meio pão integral).</w:t>
      </w:r>
      <w:r w:rsidRPr="00051566">
        <w:rPr>
          <w:rFonts w:ascii="Times New Roman" w:hAnsi="Times New Roman" w:cs="Times New Roman"/>
          <w:sz w:val="24"/>
          <w:szCs w:val="24"/>
        </w:rPr>
        <w:br/>
      </w:r>
      <w:r w:rsidRPr="00051566">
        <w:rPr>
          <w:rFonts w:ascii="Times New Roman" w:hAnsi="Times New Roman" w:cs="Times New Roman"/>
          <w:sz w:val="24"/>
          <w:szCs w:val="24"/>
        </w:rPr>
        <w:br/>
        <w:t>Após 10–15 minutos:</w:t>
      </w:r>
      <w:r w:rsidRPr="00051566">
        <w:rPr>
          <w:rFonts w:ascii="Times New Roman" w:hAnsi="Times New Roman" w:cs="Times New Roman"/>
          <w:sz w:val="24"/>
          <w:szCs w:val="24"/>
        </w:rPr>
        <w:br/>
        <w:t>- 1 polivitamínico para idosos (ex: Centrum Silver, Lavitan 50+);</w:t>
      </w:r>
      <w:r w:rsidRPr="00051566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Vitamina</w:t>
      </w:r>
      <w:proofErr w:type="spellEnd"/>
      <w:r w:rsidRPr="00051566">
        <w:rPr>
          <w:rFonts w:ascii="Times New Roman" w:hAnsi="Times New Roman" w:cs="Times New Roman"/>
          <w:sz w:val="24"/>
          <w:szCs w:val="24"/>
        </w:rPr>
        <w:t xml:space="preserve"> D3 (</w:t>
      </w:r>
      <w:r w:rsidR="00051566">
        <w:rPr>
          <w:rFonts w:ascii="Times New Roman" w:hAnsi="Times New Roman" w:cs="Times New Roman"/>
          <w:sz w:val="24"/>
          <w:szCs w:val="24"/>
        </w:rPr>
        <w:t>5</w:t>
      </w:r>
      <w:r w:rsidRPr="00051566">
        <w:rPr>
          <w:rFonts w:ascii="Times New Roman" w:hAnsi="Times New Roman" w:cs="Times New Roman"/>
          <w:sz w:val="24"/>
          <w:szCs w:val="24"/>
        </w:rPr>
        <w:t>000 UI) + K2MK7 (Insika) – 1 cápsula após o café da manhã, junto com alimento que contenha gordura boa (ex: abacate, azeite).</w:t>
      </w:r>
      <w:r w:rsidRPr="00051566">
        <w:rPr>
          <w:rFonts w:ascii="Times New Roman" w:hAnsi="Times New Roman" w:cs="Times New Roman"/>
          <w:sz w:val="24"/>
          <w:szCs w:val="24"/>
        </w:rPr>
        <w:br/>
        <w:t>A vitamina K2MK7 auxilia na fixação do cálcio nos ossos e previne calcificação arterial.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2AB4BF60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>2. Café da Manhã Completo</w:t>
      </w:r>
    </w:p>
    <w:p w14:paraId="731E7E38" w14:textId="77777777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- 1 ovo cozido ou mexido;</w:t>
      </w:r>
      <w:r w:rsidRPr="00051566">
        <w:rPr>
          <w:rFonts w:ascii="Times New Roman" w:hAnsi="Times New Roman" w:cs="Times New Roman"/>
          <w:sz w:val="24"/>
          <w:szCs w:val="24"/>
        </w:rPr>
        <w:br/>
        <w:t>- 1 fatia de pão integral ou aveia com frutas;</w:t>
      </w:r>
      <w:r w:rsidRPr="00051566">
        <w:rPr>
          <w:rFonts w:ascii="Times New Roman" w:hAnsi="Times New Roman" w:cs="Times New Roman"/>
          <w:sz w:val="24"/>
          <w:szCs w:val="24"/>
        </w:rPr>
        <w:br/>
        <w:t>- 1 colher (chá) de azeite de oliva extra virgem;</w:t>
      </w:r>
      <w:r w:rsidRPr="00051566">
        <w:rPr>
          <w:rFonts w:ascii="Times New Roman" w:hAnsi="Times New Roman" w:cs="Times New Roman"/>
          <w:sz w:val="24"/>
          <w:szCs w:val="24"/>
        </w:rPr>
        <w:br/>
        <w:t>- 1 xícara de chá funcional (alternar conforme o dia):</w:t>
      </w:r>
      <w:r w:rsidRPr="00051566">
        <w:rPr>
          <w:rFonts w:ascii="Times New Roman" w:hAnsi="Times New Roman" w:cs="Times New Roman"/>
          <w:sz w:val="24"/>
          <w:szCs w:val="24"/>
        </w:rPr>
        <w:br/>
        <w:t xml:space="preserve">  * Gengibre com limão – estimula a circulação e imunidade;</w:t>
      </w:r>
      <w:r w:rsidRPr="00051566">
        <w:rPr>
          <w:rFonts w:ascii="Times New Roman" w:hAnsi="Times New Roman" w:cs="Times New Roman"/>
          <w:sz w:val="24"/>
          <w:szCs w:val="24"/>
        </w:rPr>
        <w:br/>
        <w:t xml:space="preserve">  * Chá verde – energizante, melhora disposição;</w:t>
      </w:r>
      <w:r w:rsidRPr="00051566">
        <w:rPr>
          <w:rFonts w:ascii="Times New Roman" w:hAnsi="Times New Roman" w:cs="Times New Roman"/>
          <w:sz w:val="24"/>
          <w:szCs w:val="24"/>
        </w:rPr>
        <w:br/>
        <w:t xml:space="preserve">  * Camomila – calmante, ajuda no equilíbrio do sono.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73DD1AF5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>3. Almoço</w:t>
      </w:r>
    </w:p>
    <w:p w14:paraId="04602983" w14:textId="77777777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Prato base: arroz integral, feijão, frango ou peixe, legumes cozidos e salada variada.</w:t>
      </w:r>
      <w:r w:rsidRPr="00051566">
        <w:rPr>
          <w:rFonts w:ascii="Times New Roman" w:hAnsi="Times New Roman" w:cs="Times New Roman"/>
          <w:sz w:val="24"/>
          <w:szCs w:val="24"/>
        </w:rPr>
        <w:br/>
      </w:r>
      <w:r w:rsidRPr="00051566">
        <w:rPr>
          <w:rFonts w:ascii="Times New Roman" w:hAnsi="Times New Roman" w:cs="Times New Roman"/>
          <w:sz w:val="24"/>
          <w:szCs w:val="24"/>
        </w:rPr>
        <w:br/>
        <w:t>Suplementos:</w:t>
      </w:r>
      <w:r w:rsidRPr="00051566">
        <w:rPr>
          <w:rFonts w:ascii="Times New Roman" w:hAnsi="Times New Roman" w:cs="Times New Roman"/>
          <w:sz w:val="24"/>
          <w:szCs w:val="24"/>
        </w:rPr>
        <w:br/>
        <w:t>- 1 cápsula de Ômega-3 (1000 mg);</w:t>
      </w:r>
      <w:r w:rsidRPr="00051566">
        <w:rPr>
          <w:rFonts w:ascii="Times New Roman" w:hAnsi="Times New Roman" w:cs="Times New Roman"/>
          <w:sz w:val="24"/>
          <w:szCs w:val="24"/>
        </w:rPr>
        <w:br/>
        <w:t>- 1 cápsula de probiótico (Lactobacillus + Bifidobacterium, 10–20 bilhões de UFC) – tomar junto com a refeição.</w:t>
      </w:r>
      <w:r w:rsidRPr="00051566">
        <w:rPr>
          <w:rFonts w:ascii="Times New Roman" w:hAnsi="Times New Roman" w:cs="Times New Roman"/>
          <w:sz w:val="24"/>
          <w:szCs w:val="24"/>
        </w:rPr>
        <w:br/>
        <w:t>Os probióticos auxiliam na recomposição da flora intestinal e fortalecimento da imunidade, especialmente após a colostomia.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7825277B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>4. Lanche da Tarde</w:t>
      </w:r>
    </w:p>
    <w:p w14:paraId="44688FEC" w14:textId="77777777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- 1 copo de suplemento nutricional (ex: Ensure, Nutren Senior ou Fortfit);</w:t>
      </w:r>
      <w:r w:rsidRPr="00051566">
        <w:rPr>
          <w:rFonts w:ascii="Times New Roman" w:hAnsi="Times New Roman" w:cs="Times New Roman"/>
          <w:sz w:val="24"/>
          <w:szCs w:val="24"/>
        </w:rPr>
        <w:br/>
        <w:t>- 1 fruta (mamão, maçã ou banana);</w:t>
      </w:r>
      <w:r w:rsidRPr="00051566">
        <w:rPr>
          <w:rFonts w:ascii="Times New Roman" w:hAnsi="Times New Roman" w:cs="Times New Roman"/>
          <w:sz w:val="24"/>
          <w:szCs w:val="24"/>
        </w:rPr>
        <w:br/>
        <w:t>- 1 xícara de chá digestivo leve (erva-doce, hortelã ou camomila).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7A661C7C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>5. Jantar</w:t>
      </w:r>
    </w:p>
    <w:p w14:paraId="3A5FB363" w14:textId="77777777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- Sopa leve com legumes e frango desfiado OU purê de batata com peixe grelhado;</w:t>
      </w:r>
      <w:r w:rsidRPr="00051566">
        <w:rPr>
          <w:rFonts w:ascii="Times New Roman" w:hAnsi="Times New Roman" w:cs="Times New Roman"/>
          <w:sz w:val="24"/>
          <w:szCs w:val="24"/>
        </w:rPr>
        <w:br/>
        <w:t>- 1 colher de azeite de oliva extra virgem (fonte de vitamina E);</w:t>
      </w:r>
      <w:r w:rsidRPr="00051566">
        <w:rPr>
          <w:rFonts w:ascii="Times New Roman" w:hAnsi="Times New Roman" w:cs="Times New Roman"/>
          <w:sz w:val="24"/>
          <w:szCs w:val="24"/>
        </w:rPr>
        <w:br/>
        <w:t>- Suplemento de cálcio (500 mg) – tomar à noite, longe da vitamina D.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0471BE00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lastRenderedPageBreak/>
        <w:t>6. Antes de Dormir</w:t>
      </w:r>
    </w:p>
    <w:p w14:paraId="1A92C218" w14:textId="03D36915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>- 1 xícara de chá relaxante: melissa, camomila ou passiflora;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p w14:paraId="0B2CE020" w14:textId="77777777" w:rsidR="002E31E0" w:rsidRPr="00051566" w:rsidRDefault="00000000" w:rsidP="00051566">
      <w:pPr>
        <w:pStyle w:val="Ttulo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t>7. Recomendações Gerais</w:t>
      </w:r>
    </w:p>
    <w:p w14:paraId="539ED117" w14:textId="4A76635D" w:rsidR="002E31E0" w:rsidRPr="00051566" w:rsidRDefault="00000000" w:rsidP="000515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566">
        <w:rPr>
          <w:rFonts w:ascii="Times New Roman" w:hAnsi="Times New Roman" w:cs="Times New Roman"/>
          <w:sz w:val="24"/>
          <w:szCs w:val="24"/>
        </w:rPr>
        <w:br/>
        <w:t xml:space="preserve">1. Exposição solar leve de 10–15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minutos</w:t>
      </w:r>
      <w:proofErr w:type="spellEnd"/>
      <w:r w:rsidRPr="00051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51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51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1566">
        <w:rPr>
          <w:rFonts w:ascii="Times New Roman" w:hAnsi="Times New Roman" w:cs="Times New Roman"/>
          <w:sz w:val="24"/>
          <w:szCs w:val="24"/>
        </w:rPr>
        <w:t>preferencialmente</w:t>
      </w:r>
      <w:proofErr w:type="spellEnd"/>
      <w:r w:rsidR="00051566">
        <w:rPr>
          <w:rFonts w:ascii="Times New Roman" w:hAnsi="Times New Roman" w:cs="Times New Roman"/>
          <w:sz w:val="24"/>
          <w:szCs w:val="24"/>
        </w:rPr>
        <w:t>,</w:t>
      </w:r>
      <w:r w:rsidRPr="00051566">
        <w:rPr>
          <w:rFonts w:ascii="Times New Roman" w:hAnsi="Times New Roman" w:cs="Times New Roman"/>
          <w:sz w:val="24"/>
          <w:szCs w:val="24"/>
        </w:rPr>
        <w:t xml:space="preserve"> </w:t>
      </w:r>
      <w:r w:rsidR="00051566">
        <w:rPr>
          <w:rFonts w:ascii="Times New Roman" w:hAnsi="Times New Roman" w:cs="Times New Roman"/>
          <w:sz w:val="24"/>
          <w:szCs w:val="24"/>
        </w:rPr>
        <w:t>das 10:00h 14:00h</w:t>
      </w:r>
      <w:r w:rsidRPr="00051566">
        <w:rPr>
          <w:rFonts w:ascii="Times New Roman" w:hAnsi="Times New Roman" w:cs="Times New Roman"/>
          <w:sz w:val="24"/>
          <w:szCs w:val="24"/>
        </w:rPr>
        <w:t>;</w:t>
      </w:r>
      <w:r w:rsidRPr="00051566">
        <w:rPr>
          <w:rFonts w:ascii="Times New Roman" w:hAnsi="Times New Roman" w:cs="Times New Roman"/>
          <w:sz w:val="24"/>
          <w:szCs w:val="24"/>
        </w:rPr>
        <w:br/>
        <w:t>2. Revisar função renal e hepática antes de iniciar suplementação mineral;</w:t>
      </w:r>
      <w:r w:rsidRPr="00051566">
        <w:rPr>
          <w:rFonts w:ascii="Times New Roman" w:hAnsi="Times New Roman" w:cs="Times New Roman"/>
          <w:sz w:val="24"/>
          <w:szCs w:val="24"/>
        </w:rPr>
        <w:br/>
        <w:t>3. Evitar tomar cálcio e ferro no mesmo horário;</w:t>
      </w:r>
      <w:r w:rsidRPr="00051566">
        <w:rPr>
          <w:rFonts w:ascii="Times New Roman" w:hAnsi="Times New Roman" w:cs="Times New Roman"/>
          <w:sz w:val="24"/>
          <w:szCs w:val="24"/>
        </w:rPr>
        <w:br/>
        <w:t>4. Manter acompanhamento médico a cada 3 meses, com exames laboratoriais de vitamina D, B12, cálcio e ferritina;</w:t>
      </w:r>
      <w:r w:rsidRPr="00051566">
        <w:rPr>
          <w:rFonts w:ascii="Times New Roman" w:hAnsi="Times New Roman" w:cs="Times New Roman"/>
          <w:sz w:val="24"/>
          <w:szCs w:val="24"/>
        </w:rPr>
        <w:br/>
        <w:t>5. Incentivar caminhadas leves e alongamentos diários para fortalecimento ósseo e muscular.</w:t>
      </w:r>
      <w:r w:rsidRPr="00051566">
        <w:rPr>
          <w:rFonts w:ascii="Times New Roman" w:hAnsi="Times New Roman" w:cs="Times New Roman"/>
          <w:sz w:val="24"/>
          <w:szCs w:val="24"/>
        </w:rPr>
        <w:br/>
      </w:r>
    </w:p>
    <w:sectPr w:rsidR="002E31E0" w:rsidRPr="00051566" w:rsidSect="0005156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875820">
    <w:abstractNumId w:val="8"/>
  </w:num>
  <w:num w:numId="2" w16cid:durableId="645859655">
    <w:abstractNumId w:val="6"/>
  </w:num>
  <w:num w:numId="3" w16cid:durableId="1942908148">
    <w:abstractNumId w:val="5"/>
  </w:num>
  <w:num w:numId="4" w16cid:durableId="939993882">
    <w:abstractNumId w:val="4"/>
  </w:num>
  <w:num w:numId="5" w16cid:durableId="2079395306">
    <w:abstractNumId w:val="7"/>
  </w:num>
  <w:num w:numId="6" w16cid:durableId="973218629">
    <w:abstractNumId w:val="3"/>
  </w:num>
  <w:num w:numId="7" w16cid:durableId="379481139">
    <w:abstractNumId w:val="2"/>
  </w:num>
  <w:num w:numId="8" w16cid:durableId="1198927750">
    <w:abstractNumId w:val="1"/>
  </w:num>
  <w:num w:numId="9" w16cid:durableId="1246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66"/>
    <w:rsid w:val="0006063C"/>
    <w:rsid w:val="0015074B"/>
    <w:rsid w:val="0029639D"/>
    <w:rsid w:val="002E31E0"/>
    <w:rsid w:val="00326F90"/>
    <w:rsid w:val="00AA1D8D"/>
    <w:rsid w:val="00B47730"/>
    <w:rsid w:val="00CB0664"/>
    <w:rsid w:val="00FA2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0B892"/>
  <w14:defaultImageDpi w14:val="300"/>
  <w15:docId w15:val="{67421B97-EB46-4CBD-A4E5-21452682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 Pires</cp:lastModifiedBy>
  <cp:revision>2</cp:revision>
  <cp:lastPrinted>2025-11-10T19:45:00Z</cp:lastPrinted>
  <dcterms:created xsi:type="dcterms:W3CDTF">2013-12-23T23:15:00Z</dcterms:created>
  <dcterms:modified xsi:type="dcterms:W3CDTF">2025-11-10T19:45:00Z</dcterms:modified>
  <cp:category/>
</cp:coreProperties>
</file>