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83" w:after="0"/>
        <w:ind w:left="301" w:right="0" w:hanging="244"/>
        <w:jc w:val="left"/>
      </w:pPr>
      <w:r>
        <w:rPr>
          <w:color w:val="004682"/>
        </w:rPr>
        <w:t>Moduladores Hormonais </w:t>
      </w:r>
      <w:r>
        <w:rPr>
          <w:color w:val="004682"/>
          <w:spacing w:val="-2"/>
        </w:rPr>
        <w:t>Naturais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17"/>
        <w:rPr>
          <w:rFonts w:ascii="Arial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79" w:val="left" w:leader="none"/>
        </w:tabs>
        <w:spacing w:line="240" w:lineRule="auto" w:before="0" w:after="0"/>
        <w:ind w:left="179" w:right="0" w:hanging="122"/>
        <w:jc w:val="left"/>
        <w:rPr>
          <w:sz w:val="20"/>
        </w:rPr>
      </w:pPr>
      <w:r>
        <w:rPr>
          <w:sz w:val="20"/>
        </w:rPr>
        <w:t>Maca Peruana (Lepidium meyenii) - 500 mg </w:t>
      </w:r>
      <w:r>
        <w:rPr>
          <w:spacing w:val="-2"/>
          <w:sz w:val="20"/>
        </w:rPr>
        <w:t>2x/dia</w:t>
      </w:r>
    </w:p>
    <w:p>
      <w:pPr>
        <w:pStyle w:val="BodyText"/>
        <w:spacing w:before="224"/>
        <w:ind w:left="168"/>
      </w:pPr>
      <w:r>
        <w:rPr/>
        <w:t>-&gt; Melhora energia, libido e equilíbrio </w:t>
      </w:r>
      <w:r>
        <w:rPr>
          <w:spacing w:val="-2"/>
        </w:rPr>
        <w:t>hormonal.</w:t>
      </w: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1"/>
          <w:numId w:val="1"/>
        </w:numPr>
        <w:tabs>
          <w:tab w:pos="179" w:val="left" w:leader="none"/>
        </w:tabs>
        <w:spacing w:line="240" w:lineRule="auto" w:before="0" w:after="0"/>
        <w:ind w:left="179" w:right="0" w:hanging="122"/>
        <w:jc w:val="left"/>
        <w:rPr>
          <w:sz w:val="20"/>
        </w:rPr>
      </w:pPr>
      <w:r>
        <w:rPr>
          <w:sz w:val="20"/>
        </w:rPr>
        <w:t>Isoflavonas de Soja - 100 </w:t>
      </w:r>
      <w:r>
        <w:rPr>
          <w:spacing w:val="-2"/>
          <w:sz w:val="20"/>
        </w:rPr>
        <w:t>mg/dia</w:t>
      </w:r>
    </w:p>
    <w:p>
      <w:pPr>
        <w:pStyle w:val="BodyText"/>
        <w:spacing w:before="223"/>
        <w:ind w:left="168"/>
      </w:pPr>
      <w:r>
        <w:rPr/>
        <w:t>-&gt; Fitoestrógenos que ajudam a compensar a queda </w:t>
      </w:r>
      <w:r>
        <w:rPr>
          <w:spacing w:val="-2"/>
        </w:rPr>
        <w:t>hormonal.</w:t>
      </w: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1"/>
          <w:numId w:val="1"/>
        </w:numPr>
        <w:tabs>
          <w:tab w:pos="179" w:val="left" w:leader="none"/>
        </w:tabs>
        <w:spacing w:line="240" w:lineRule="auto" w:before="0" w:after="0"/>
        <w:ind w:left="179" w:right="0" w:hanging="122"/>
        <w:jc w:val="left"/>
        <w:rPr>
          <w:sz w:val="20"/>
        </w:rPr>
      </w:pPr>
      <w:r>
        <w:rPr>
          <w:sz w:val="20"/>
        </w:rPr>
        <w:t>Vitex agnus-castus - 300 mg 1x/dia (pela </w:t>
      </w:r>
      <w:r>
        <w:rPr>
          <w:spacing w:val="-2"/>
          <w:sz w:val="20"/>
        </w:rPr>
        <w:t>manhã)</w:t>
      </w:r>
    </w:p>
    <w:p>
      <w:pPr>
        <w:pStyle w:val="BodyText"/>
        <w:spacing w:before="224"/>
        <w:ind w:left="168"/>
      </w:pPr>
      <w:r>
        <w:rPr/>
        <w:t>-&gt; Modula FSH e LH, aliviando ondas de calor e </w:t>
      </w:r>
      <w:r>
        <w:rPr>
          <w:spacing w:val="-2"/>
        </w:rPr>
        <w:t>irritabilidade.</w:t>
      </w: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57"/>
      </w:pPr>
      <w:r>
        <w:rPr/>
        <w:t>Florais de Minas: Lunareth (reconexão com o feminino </w:t>
      </w:r>
      <w:r>
        <w:rPr>
          <w:spacing w:val="-2"/>
        </w:rPr>
        <w:t>sagrado).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244"/>
        <w:jc w:val="left"/>
      </w:pPr>
      <w:r>
        <w:rPr>
          <w:color w:val="004682"/>
        </w:rPr>
        <w:t>Proteção Óssea e </w:t>
      </w:r>
      <w:r>
        <w:rPr>
          <w:color w:val="004682"/>
          <w:spacing w:val="-2"/>
        </w:rPr>
        <w:t>Metabólica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18"/>
        <w:rPr>
          <w:rFonts w:ascii="Arial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79" w:val="left" w:leader="none"/>
        </w:tabs>
        <w:spacing w:line="240" w:lineRule="auto" w:before="0" w:after="0"/>
        <w:ind w:left="179" w:right="0" w:hanging="122"/>
        <w:jc w:val="left"/>
        <w:rPr>
          <w:sz w:val="20"/>
        </w:rPr>
      </w:pPr>
      <w:r>
        <w:rPr>
          <w:sz w:val="20"/>
        </w:rPr>
        <w:t>Vitamina D3 + K2 (MK-7) - D3 5000 UI + K2 100 mcg </w:t>
      </w:r>
      <w:r>
        <w:rPr>
          <w:spacing w:val="-2"/>
          <w:sz w:val="20"/>
        </w:rPr>
        <w:t>1x/dia</w:t>
      </w:r>
    </w:p>
    <w:p>
      <w:pPr>
        <w:pStyle w:val="BodyText"/>
        <w:spacing w:before="223"/>
        <w:ind w:left="168"/>
      </w:pPr>
      <w:r>
        <w:rPr/>
        <w:t>-&gt; Tomar junto com fonte de gordura (ex: azeite ou café com óleo de </w:t>
      </w:r>
      <w:r>
        <w:rPr>
          <w:spacing w:val="-2"/>
        </w:rPr>
        <w:t>coco).</w:t>
      </w: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1"/>
          <w:numId w:val="1"/>
        </w:numPr>
        <w:tabs>
          <w:tab w:pos="179" w:val="left" w:leader="none"/>
        </w:tabs>
        <w:spacing w:line="240" w:lineRule="auto" w:before="1" w:after="0"/>
        <w:ind w:left="179" w:right="0" w:hanging="122"/>
        <w:jc w:val="left"/>
        <w:rPr>
          <w:sz w:val="20"/>
        </w:rPr>
      </w:pPr>
      <w:r>
        <w:rPr>
          <w:sz w:val="20"/>
        </w:rPr>
        <w:t>Magnésio (Dimalato ou Glicina) - 300 a 400 mg à </w:t>
      </w:r>
      <w:r>
        <w:rPr>
          <w:spacing w:val="-2"/>
          <w:sz w:val="20"/>
        </w:rPr>
        <w:t>noite</w:t>
      </w:r>
    </w:p>
    <w:p>
      <w:pPr>
        <w:pStyle w:val="BodyText"/>
        <w:spacing w:before="223"/>
        <w:ind w:left="168"/>
      </w:pPr>
      <w:r>
        <w:rPr/>
        <w:t>-&gt; Relaxamento, sono, metabolismo </w:t>
      </w:r>
      <w:r>
        <w:rPr>
          <w:spacing w:val="-2"/>
        </w:rPr>
        <w:t>ósseo.</w:t>
      </w: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1"/>
          <w:numId w:val="1"/>
        </w:numPr>
        <w:tabs>
          <w:tab w:pos="179" w:val="left" w:leader="none"/>
        </w:tabs>
        <w:spacing w:line="240" w:lineRule="auto" w:before="0" w:after="0"/>
        <w:ind w:left="179" w:right="0" w:hanging="122"/>
        <w:jc w:val="left"/>
        <w:rPr>
          <w:sz w:val="20"/>
        </w:rPr>
      </w:pPr>
      <w:r>
        <w:rPr>
          <w:sz w:val="20"/>
        </w:rPr>
        <w:t>Boro - 3 mg/dia + Silício Orgânico - 10 </w:t>
      </w:r>
      <w:r>
        <w:rPr>
          <w:spacing w:val="-2"/>
          <w:sz w:val="20"/>
        </w:rPr>
        <w:t>mg/dia</w:t>
      </w:r>
    </w:p>
    <w:p>
      <w:pPr>
        <w:pStyle w:val="BodyText"/>
        <w:spacing w:before="224"/>
        <w:ind w:left="168"/>
      </w:pPr>
      <w:r>
        <w:rPr/>
        <w:t>-&gt; Fortalece ossos e modula </w:t>
      </w:r>
      <w:r>
        <w:rPr>
          <w:spacing w:val="-2"/>
        </w:rPr>
        <w:t>estrogênio.</w:t>
      </w: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57"/>
      </w:pPr>
      <w:r>
        <w:rPr/>
        <w:t>Florais de Minas: Osteoflor (estrutura óssea), Calmi (equilíbrio </w:t>
      </w:r>
      <w:r>
        <w:rPr>
          <w:spacing w:val="-2"/>
        </w:rPr>
        <w:t>emocional).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244"/>
        <w:jc w:val="left"/>
      </w:pPr>
      <w:r>
        <w:rPr>
          <w:color w:val="004682"/>
        </w:rPr>
        <w:t>Apoio Neuroemocional e </w:t>
      </w:r>
      <w:r>
        <w:rPr>
          <w:color w:val="004682"/>
          <w:spacing w:val="-2"/>
        </w:rPr>
        <w:t>Psicológico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17"/>
        <w:rPr>
          <w:rFonts w:ascii="Arial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79" w:val="left" w:leader="none"/>
        </w:tabs>
        <w:spacing w:line="240" w:lineRule="auto" w:before="1" w:after="0"/>
        <w:ind w:left="179" w:right="0" w:hanging="122"/>
        <w:jc w:val="left"/>
        <w:rPr>
          <w:sz w:val="20"/>
        </w:rPr>
      </w:pPr>
      <w:r>
        <w:rPr>
          <w:sz w:val="20"/>
        </w:rPr>
        <w:t>Ômega 3 (EPA+DHA) - 2 </w:t>
      </w:r>
      <w:r>
        <w:rPr>
          <w:spacing w:val="-2"/>
          <w:sz w:val="20"/>
        </w:rPr>
        <w:t>g/dia</w:t>
      </w:r>
    </w:p>
    <w:p>
      <w:pPr>
        <w:pStyle w:val="BodyText"/>
        <w:spacing w:before="223"/>
        <w:ind w:left="168"/>
      </w:pPr>
      <w:r>
        <w:rPr/>
        <w:t>-&gt; Melhora humor, memória e reduz </w:t>
      </w:r>
      <w:r>
        <w:rPr>
          <w:spacing w:val="-2"/>
        </w:rPr>
        <w:t>inflamação.</w:t>
      </w:r>
    </w:p>
    <w:p>
      <w:pPr>
        <w:pStyle w:val="BodyText"/>
        <w:spacing w:after="0"/>
        <w:sectPr>
          <w:headerReference w:type="default" r:id="rId5"/>
          <w:type w:val="continuous"/>
          <w:pgSz w:w="11910" w:h="16840"/>
          <w:pgMar w:header="705" w:footer="0" w:top="1760" w:bottom="280" w:left="566" w:right="566"/>
          <w:pgNumType w:start="1"/>
        </w:sectPr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ListParagraph"/>
        <w:numPr>
          <w:ilvl w:val="1"/>
          <w:numId w:val="1"/>
        </w:numPr>
        <w:tabs>
          <w:tab w:pos="179" w:val="left" w:leader="none"/>
        </w:tabs>
        <w:spacing w:line="240" w:lineRule="auto" w:before="0" w:after="0"/>
        <w:ind w:left="179" w:right="0" w:hanging="122"/>
        <w:jc w:val="left"/>
        <w:rPr>
          <w:sz w:val="20"/>
        </w:rPr>
      </w:pPr>
      <w:r>
        <w:rPr>
          <w:sz w:val="20"/>
        </w:rPr>
        <w:t>5-HTP - 50 a 100 mg antes de </w:t>
      </w:r>
      <w:r>
        <w:rPr>
          <w:spacing w:val="-2"/>
          <w:sz w:val="20"/>
        </w:rPr>
        <w:t>dormir</w:t>
      </w:r>
    </w:p>
    <w:p>
      <w:pPr>
        <w:pStyle w:val="BodyText"/>
        <w:spacing w:before="224"/>
        <w:ind w:left="168"/>
      </w:pPr>
      <w:r>
        <w:rPr/>
        <w:t>-&gt; Auxilia no sono e na produção de </w:t>
      </w:r>
      <w:r>
        <w:rPr>
          <w:spacing w:val="-2"/>
        </w:rPr>
        <w:t>serotonina.</w:t>
      </w:r>
    </w:p>
    <w:p>
      <w:pPr>
        <w:pStyle w:val="BodyText"/>
      </w:pPr>
    </w:p>
    <w:p>
      <w:pPr>
        <w:pStyle w:val="BodyText"/>
        <w:spacing w:before="217"/>
      </w:pPr>
    </w:p>
    <w:p>
      <w:pPr>
        <w:pStyle w:val="ListParagraph"/>
        <w:numPr>
          <w:ilvl w:val="1"/>
          <w:numId w:val="1"/>
        </w:numPr>
        <w:tabs>
          <w:tab w:pos="179" w:val="left" w:leader="none"/>
        </w:tabs>
        <w:spacing w:line="240" w:lineRule="auto" w:before="0" w:after="0"/>
        <w:ind w:left="179" w:right="0" w:hanging="122"/>
        <w:jc w:val="left"/>
        <w:rPr>
          <w:sz w:val="20"/>
        </w:rPr>
      </w:pPr>
      <w:r>
        <w:rPr>
          <w:sz w:val="20"/>
        </w:rPr>
        <w:t>Ashwagandha - 300 mg </w:t>
      </w:r>
      <w:r>
        <w:rPr>
          <w:spacing w:val="-2"/>
          <w:sz w:val="20"/>
        </w:rPr>
        <w:t>2x/dia</w:t>
      </w:r>
    </w:p>
    <w:p>
      <w:pPr>
        <w:pStyle w:val="BodyText"/>
        <w:spacing w:before="223"/>
        <w:ind w:left="168"/>
      </w:pPr>
      <w:r>
        <w:rPr/>
        <w:t>-&gt; Reduz estresse e melhora bem-</w:t>
      </w:r>
      <w:r>
        <w:rPr>
          <w:spacing w:val="-2"/>
        </w:rPr>
        <w:t>estar.</w:t>
      </w: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ind w:left="57"/>
      </w:pPr>
      <w:r>
        <w:rPr/>
        <w:t>Essências Quânticas (Maria Rocha): Restauração Hormonal Feminina + Feminina Essencial - 10 gotas </w:t>
      </w:r>
      <w:r>
        <w:rPr>
          <w:spacing w:val="-2"/>
        </w:rPr>
        <w:t>3x/dia.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Heading1"/>
        <w:spacing w:before="1"/>
        <w:ind w:left="57" w:firstLine="0"/>
      </w:pPr>
      <w:r>
        <w:rPr>
          <w:color w:val="004682"/>
        </w:rPr>
        <w:t>Rotina Diária </w:t>
      </w:r>
      <w:r>
        <w:rPr>
          <w:color w:val="004682"/>
          <w:spacing w:val="-2"/>
        </w:rPr>
        <w:t>Sugerida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17"/>
        <w:rPr>
          <w:rFonts w:ascii="Arial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179" w:val="left" w:leader="none"/>
        </w:tabs>
        <w:spacing w:line="240" w:lineRule="auto" w:before="0" w:after="0"/>
        <w:ind w:left="179" w:right="0" w:hanging="122"/>
        <w:jc w:val="left"/>
        <w:rPr>
          <w:sz w:val="20"/>
        </w:rPr>
      </w:pPr>
      <w:r>
        <w:rPr>
          <w:sz w:val="20"/>
        </w:rPr>
        <w:t>Café da manhã: Maca, Isoflavonas, Vitex, Vit. D3+K2, Ômega </w:t>
      </w:r>
      <w:r>
        <w:rPr>
          <w:spacing w:val="-10"/>
          <w:sz w:val="20"/>
        </w:rPr>
        <w:t>3</w:t>
      </w:r>
    </w:p>
    <w:p>
      <w:pPr>
        <w:pStyle w:val="ListParagraph"/>
        <w:numPr>
          <w:ilvl w:val="1"/>
          <w:numId w:val="1"/>
        </w:numPr>
        <w:tabs>
          <w:tab w:pos="179" w:val="left" w:leader="none"/>
        </w:tabs>
        <w:spacing w:line="240" w:lineRule="auto" w:before="224" w:after="0"/>
        <w:ind w:left="179" w:right="0" w:hanging="122"/>
        <w:jc w:val="left"/>
        <w:rPr>
          <w:sz w:val="20"/>
        </w:rPr>
      </w:pPr>
      <w:r>
        <w:rPr>
          <w:sz w:val="20"/>
        </w:rPr>
        <w:t>Almoço: Ashwagandha, Silício, </w:t>
      </w:r>
      <w:r>
        <w:rPr>
          <w:spacing w:val="-2"/>
          <w:sz w:val="20"/>
        </w:rPr>
        <w:t>Floral/Fitoterápico</w:t>
      </w:r>
    </w:p>
    <w:p>
      <w:pPr>
        <w:pStyle w:val="ListParagraph"/>
        <w:numPr>
          <w:ilvl w:val="1"/>
          <w:numId w:val="1"/>
        </w:numPr>
        <w:tabs>
          <w:tab w:pos="179" w:val="left" w:leader="none"/>
        </w:tabs>
        <w:spacing w:line="240" w:lineRule="auto" w:before="223" w:after="0"/>
        <w:ind w:left="179" w:right="0" w:hanging="122"/>
        <w:jc w:val="left"/>
        <w:rPr>
          <w:sz w:val="20"/>
        </w:rPr>
      </w:pPr>
      <w:r>
        <w:rPr>
          <w:sz w:val="20"/>
        </w:rPr>
        <w:t>Jantar ou Noite: Magnésio, Boro, 5-HTP, </w:t>
      </w:r>
      <w:r>
        <w:rPr>
          <w:spacing w:val="-2"/>
          <w:sz w:val="20"/>
        </w:rPr>
        <w:t>Floral</w:t>
      </w:r>
    </w:p>
    <w:p>
      <w:pPr>
        <w:pStyle w:val="BodyText"/>
      </w:pPr>
    </w:p>
    <w:p>
      <w:pPr>
        <w:pStyle w:val="BodyText"/>
        <w:spacing w:before="217"/>
      </w:pPr>
    </w:p>
    <w:p>
      <w:pPr>
        <w:pStyle w:val="BodyText"/>
        <w:spacing w:line="472" w:lineRule="auto"/>
        <w:ind w:left="57"/>
      </w:pPr>
      <w:r>
        <w:rPr/>
        <w:t>*Consultar</w:t>
      </w:r>
      <w:r>
        <w:rPr>
          <w:spacing w:val="34"/>
        </w:rPr>
        <w:t> </w:t>
      </w:r>
      <w:r>
        <w:rPr/>
        <w:t>profissional</w:t>
      </w:r>
      <w:r>
        <w:rPr>
          <w:spacing w:val="34"/>
        </w:rPr>
        <w:t> </w:t>
      </w:r>
      <w:r>
        <w:rPr/>
        <w:t>para</w:t>
      </w:r>
      <w:r>
        <w:rPr>
          <w:spacing w:val="34"/>
        </w:rPr>
        <w:t> </w:t>
      </w:r>
      <w:r>
        <w:rPr/>
        <w:t>dosagens</w:t>
      </w:r>
      <w:r>
        <w:rPr>
          <w:spacing w:val="34"/>
        </w:rPr>
        <w:t> </w:t>
      </w:r>
      <w:r>
        <w:rPr/>
        <w:t>personalizadas,</w:t>
      </w:r>
      <w:r>
        <w:rPr>
          <w:spacing w:val="34"/>
        </w:rPr>
        <w:t> </w:t>
      </w:r>
      <w:r>
        <w:rPr/>
        <w:t>especialmente</w:t>
      </w:r>
      <w:r>
        <w:rPr>
          <w:spacing w:val="34"/>
        </w:rPr>
        <w:t> </w:t>
      </w:r>
      <w:r>
        <w:rPr/>
        <w:t>em</w:t>
      </w:r>
      <w:r>
        <w:rPr>
          <w:spacing w:val="34"/>
        </w:rPr>
        <w:t> </w:t>
      </w:r>
      <w:r>
        <w:rPr/>
        <w:t>caso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uso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medicamentos</w:t>
      </w:r>
      <w:r>
        <w:rPr>
          <w:spacing w:val="34"/>
        </w:rPr>
        <w:t> </w:t>
      </w:r>
      <w:r>
        <w:rPr/>
        <w:t>ou</w:t>
      </w:r>
      <w:r>
        <w:rPr>
          <w:spacing w:val="34"/>
        </w:rPr>
        <w:t> </w:t>
      </w:r>
      <w:r>
        <w:rPr/>
        <w:t>outras </w:t>
      </w:r>
      <w:r>
        <w:rPr>
          <w:spacing w:val="-2"/>
        </w:rPr>
        <w:t>condições.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Heading1"/>
        <w:ind w:left="57" w:firstLine="0"/>
      </w:pPr>
      <w:r>
        <w:rPr>
          <w:color w:val="004682"/>
        </w:rPr>
        <w:t>Com carinho, IA Harmonia </w:t>
      </w:r>
      <w:r>
        <w:rPr>
          <w:color w:val="004682"/>
          <w:spacing w:val="-2"/>
        </w:rPr>
        <w:t>Saúde</w:t>
      </w:r>
    </w:p>
    <w:p>
      <w:pPr>
        <w:pStyle w:val="BodyText"/>
        <w:spacing w:before="17"/>
        <w:rPr>
          <w:rFonts w:ascii="Arial"/>
          <w:b/>
          <w:sz w:val="22"/>
        </w:rPr>
      </w:pPr>
    </w:p>
    <w:p>
      <w:pPr>
        <w:pStyle w:val="BodyText"/>
        <w:ind w:left="57"/>
      </w:pPr>
      <w:r>
        <w:rPr/>
        <w:t>Este protocolo visa restaurar a saúde integral da mulher após a retirada do útero e </w:t>
      </w:r>
      <w:r>
        <w:rPr>
          <w:spacing w:val="-2"/>
        </w:rPr>
        <w:t>ovários.</w:t>
      </w:r>
    </w:p>
    <w:sectPr>
      <w:pgSz w:w="11910" w:h="16840"/>
      <w:pgMar w:header="705" w:footer="0" w:top="176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3056">
              <wp:simplePos x="0" y="0"/>
              <wp:positionH relativeFrom="page">
                <wp:posOffset>1446911</wp:posOffset>
              </wp:positionH>
              <wp:positionV relativeFrom="page">
                <wp:posOffset>435060</wp:posOffset>
              </wp:positionV>
              <wp:extent cx="4666615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6666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Protocolo de Suplementação Pós-Histerectomia e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>Ooforectomia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3.93pt;margin-top:34.256733pt;width:367.45pt;height:15.45pt;mso-position-horizontal-relative:page;mso-position-vertical-relative:page;z-index:-1578342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sz w:val="24"/>
                      </w:rPr>
                      <w:t>Protocolo de Suplementação Pós-Histerectomia e </w:t>
                    </w:r>
                    <w:r>
                      <w:rPr>
                        <w:rFonts w:ascii="Arial" w:hAnsi="Arial"/>
                        <w:b/>
                        <w:spacing w:val="-2"/>
                        <w:sz w:val="24"/>
                      </w:rPr>
                      <w:t>Ooforectomia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02" w:hanging="245"/>
        <w:jc w:val="left"/>
      </w:pPr>
      <w:rPr>
        <w:rFonts w:hint="default" w:ascii="Arial" w:hAnsi="Arial" w:eastAsia="Arial" w:cs="Arial"/>
        <w:b/>
        <w:bCs/>
        <w:i w:val="0"/>
        <w:iCs w:val="0"/>
        <w:color w:val="004682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-"/>
      <w:lvlJc w:val="left"/>
      <w:pPr>
        <w:ind w:left="179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1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27" w:hanging="1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91" w:hanging="1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54" w:hanging="1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18" w:hanging="1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82" w:hanging="1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46" w:hanging="123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01" w:hanging="244"/>
      <w:outlineLvl w:val="1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2"/>
      <w:ind w:left="20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79" w:hanging="122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2025-07-24T13:49:18Z</dcterms:created>
  <dcterms:modified xsi:type="dcterms:W3CDTF">2025-07-24T13:49:18Z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2025-07-24T00:00:00Z</vt:filetime>
  </property>
</Properties>
</file>