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0"/>
        <w:rPr/>
      </w:pPr>
      <w:bookmarkStart w:id="0" w:name="_uxiq77onhe6g"/>
      <w:bookmarkEnd w:id="0"/>
      <w:r>
        <w:rPr/>
        <w:t>Requisitos Técnicos</w:t>
      </w:r>
    </w:p>
    <w:p>
      <w:pPr>
        <w:pStyle w:val="Normal"/>
        <w:spacing w:before="0" w:after="0"/>
        <w:rPr/>
      </w:pPr>
      <w:r>
        <w:rPr/>
        <w:t xml:space="preserve">SAPgui Java </w:t>
      </w:r>
      <w:r>
        <w:rPr>
          <w:b/>
        </w:rPr>
        <w:t>não</w:t>
      </w:r>
      <w:r>
        <w:rPr/>
        <w:t xml:space="preserve"> possui suporte à visualização gráfica do SAP Workflow Builder. Então se você possui um notebook com macOS ou Linux, considere usar uma máquina virtual com Windows.</w:t>
      </w:r>
    </w:p>
    <w:p>
      <w:pPr>
        <w:pStyle w:val="Heading1"/>
        <w:spacing w:before="0" w:after="0"/>
        <w:rPr/>
      </w:pPr>
      <w:bookmarkStart w:id="1" w:name="_lpe1iiwyh8iq"/>
      <w:bookmarkEnd w:id="1"/>
      <w:r>
        <w:rPr/>
        <w:t>Conteúdo Programático</w:t>
      </w:r>
    </w:p>
    <w:p>
      <w:pPr>
        <w:pStyle w:val="Normal"/>
        <w:spacing w:before="0" w:after="0"/>
        <w:rPr/>
      </w:pPr>
      <w:r>
        <w:rPr/>
        <w:t xml:space="preserve">O curso é prático. </w:t>
      </w:r>
      <w:r>
        <w:rPr/>
        <w:t>Ao todo, 15 exercícios preenchem os 2 dias de curso. Por esta razão, o curso não segue a receita tradicional de uma espinha dorsal de conteúdo programático oficial, com capítulos de conteúdo denso e alguns poucos exercícios básicos ao final de cada um deles. Mas garantimos que, através dos 15 exercícios, você vai aprender o conteúdo abaixo:</w:t>
      </w:r>
    </w:p>
    <w:p>
      <w:pPr>
        <w:pStyle w:val="Normal"/>
        <w:numPr>
          <w:ilvl w:val="0"/>
          <w:numId w:val="1"/>
        </w:numPr>
        <w:spacing w:lineRule="auto" w:line="240" w:before="200" w:after="0"/>
        <w:ind w:left="720" w:right="0" w:hanging="360"/>
        <w:rPr>
          <w:u w:val="none"/>
        </w:rPr>
      </w:pPr>
      <w:r>
        <w:rPr/>
        <w:t>Conceitos básicos e arquitetura do SAP Workflow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u w:val="none"/>
        </w:rPr>
      </w:pPr>
      <w:r>
        <w:rPr/>
        <w:t>Executando o customizing automático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u w:val="none"/>
        </w:rPr>
      </w:pPr>
      <w:r>
        <w:rPr/>
        <w:t>A Estrutura Organizacional e o SAP Workflow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u w:val="none"/>
        </w:rPr>
      </w:pPr>
      <w:r>
        <w:rPr/>
        <w:t>SAP Workflow Builder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u w:val="none"/>
        </w:rPr>
      </w:pPr>
      <w:r>
        <w:rPr/>
        <w:t>Business Object Repository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u w:val="none"/>
        </w:rPr>
      </w:pPr>
      <w:r>
        <w:rPr/>
        <w:t>Standard Workflows &amp; Standard Tasks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u w:val="none"/>
        </w:rPr>
      </w:pPr>
      <w:r>
        <w:rPr/>
        <w:t>Tipos de tarefas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u w:val="none"/>
        </w:rPr>
      </w:pPr>
      <w:r>
        <w:rPr/>
        <w:t>Workflow Containers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u w:val="none"/>
        </w:rPr>
      </w:pPr>
      <w:r>
        <w:rPr/>
        <w:t>Workflow Agents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u w:val="none"/>
        </w:rPr>
      </w:pPr>
      <w:r>
        <w:rPr/>
        <w:t>Ad-hoc agents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u w:val="none"/>
        </w:rPr>
      </w:pPr>
      <w:r>
        <w:rPr/>
        <w:t>Eventos disparadores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u w:val="none"/>
        </w:rPr>
      </w:pPr>
      <w:r>
        <w:rPr/>
        <w:t>Comunicação com o SAP Workflow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u w:val="none"/>
        </w:rPr>
      </w:pPr>
      <w:r>
        <w:rPr/>
        <w:t>SAP Business Workplace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u w:val="none"/>
        </w:rPr>
      </w:pPr>
      <w:r>
        <w:rPr/>
        <w:t>SAP Workflow Wizards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u w:val="none"/>
        </w:rPr>
      </w:pPr>
      <w:r>
        <w:rPr/>
        <w:t>Substituições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left="720" w:right="0" w:hanging="360"/>
        <w:rPr>
          <w:u w:val="none"/>
        </w:rPr>
      </w:pPr>
      <w:r>
        <w:rPr/>
        <w:t>Monitoramento de work items</w:t>
      </w:r>
    </w:p>
    <w:p>
      <w:pPr>
        <w:pStyle w:val="Normal"/>
        <w:numPr>
          <w:ilvl w:val="0"/>
          <w:numId w:val="1"/>
        </w:numPr>
        <w:spacing w:lineRule="auto" w:line="240" w:before="0" w:after="200"/>
        <w:ind w:left="720" w:right="0" w:hanging="360"/>
        <w:rPr>
          <w:u w:val="none"/>
        </w:rPr>
      </w:pPr>
      <w:r>
        <w:rPr/>
        <w:t>Monitoramento de prazos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spacing w:lineRule="auto" w:line="240" w:before="0" w:after="0"/>
        <w:rPr/>
      </w:pPr>
      <w:r>
        <w:rPr/>
        <w:t>Além disso, você também vai aprender como analisar e mapear um processo de negócio, transformando-o em um SAP Workflow que será desenvolvido por você. Para isto, foram elaborados os seguintes exercícios, os quais abrangem todo o material acima e muito mais:</w:t>
      </w:r>
    </w:p>
    <w:p>
      <w:pPr>
        <w:pStyle w:val="Normal"/>
        <w:numPr>
          <w:ilvl w:val="0"/>
          <w:numId w:val="2"/>
        </w:numPr>
        <w:spacing w:lineRule="auto" w:line="240" w:before="200" w:after="0"/>
        <w:ind w:left="720" w:right="0" w:hanging="360"/>
        <w:rPr/>
      </w:pPr>
      <w:r>
        <w:rPr/>
        <w:t>Exercício 1: Mapeando o requisito de negócio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>Exercício 2: Verificando o customizing automático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>Exercício 3: Criando seu primeiro workflow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>Exercício 4: Criando a estrutura organizacional necessária para o requisito de negócio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>Exercício 5: Usando a estrutura organizacional em seu workflow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>Exercício 6: Utilizando o container de workflow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>Exercício 7: Enviando e-mails com o workflow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>Exercício 8: Criando um BOR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>Exercício 9: Fazendo uso do BOR no seu workflow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>Exercício 10: Usando eventos de disparo no workflow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>Exercício 11: Processamento ad-hoc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>Exercício 12: Monitoramento de work items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>Exercício 13: Monitoramento de prazos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720" w:right="0" w:hanging="360"/>
        <w:rPr/>
      </w:pPr>
      <w:r>
        <w:rPr/>
        <w:t>Exercício 14: Substituição</w:t>
      </w:r>
    </w:p>
    <w:p>
      <w:pPr>
        <w:pStyle w:val="Normal"/>
        <w:numPr>
          <w:ilvl w:val="0"/>
          <w:numId w:val="2"/>
        </w:numPr>
        <w:spacing w:lineRule="auto" w:line="240" w:before="0" w:after="200"/>
        <w:ind w:left="720" w:right="0" w:hanging="360"/>
        <w:rPr/>
      </w:pPr>
      <w:r>
        <w:rPr/>
        <w:t>Exercício Final: Mapeando um novo requisito de negócio</w:t>
      </w:r>
    </w:p>
    <w:p>
      <w:pPr>
        <w:pStyle w:val="Heading1"/>
        <w:spacing w:before="0" w:after="0"/>
        <w:rPr/>
      </w:pPr>
      <w:bookmarkStart w:id="2" w:name="_51mmqmhcqz7k"/>
      <w:bookmarkEnd w:id="2"/>
      <w:r>
        <w:rPr/>
        <w:t>Ambientes para Praticar</w:t>
      </w:r>
    </w:p>
    <w:p>
      <w:pPr>
        <w:pStyle w:val="Normal"/>
        <w:spacing w:before="0" w:after="0"/>
        <w:rPr/>
      </w:pPr>
      <w:r>
        <w:rPr/>
        <w:t>No curso você terá acesso ao ambiente SAP ERP 6.0 EHP7 completo e pronto para ser usado. Nele, diversos preparativos foram feitos para que os seus exercícios sejam possíveis de se concluir. Mas é possível treinar depois do curso, em seu próprio ambiente SAP. Algumas alternativas para isto são:</w:t>
      </w:r>
    </w:p>
    <w:p>
      <w:pPr>
        <w:pStyle w:val="Heading2"/>
        <w:spacing w:before="0" w:after="0"/>
        <w:rPr/>
      </w:pPr>
      <w:bookmarkStart w:id="3" w:name="_bef3ifofj0mf"/>
      <w:bookmarkEnd w:id="3"/>
      <w:r>
        <w:rPr/>
        <w:t xml:space="preserve">SAP CAL | </w:t>
      </w:r>
      <w:hyperlink r:id="rId2">
        <w:r>
          <w:rPr>
            <w:rStyle w:val="ListLabel28"/>
            <w:color w:val="1155CC"/>
            <w:u w:val="single"/>
          </w:rPr>
          <w:t>https://cal.sap.com/</w:t>
        </w:r>
      </w:hyperlink>
    </w:p>
    <w:p>
      <w:pPr>
        <w:pStyle w:val="Normal"/>
        <w:spacing w:before="0" w:after="0"/>
        <w:rPr/>
      </w:pPr>
      <w:r>
        <w:rPr/>
        <w:t>O Client Appliance Library da SAP contém diversas soluções prontas para uso como desenvolvedor ou trial. Basta se cadastrar lá, associar sua conta da AWS ou Microsoft Azure e gerar suas instâncias. Você paga um valor por hora de máquina rodando, além de um valor mais baixo, por hora de máquina parada.</w:t>
      </w:r>
    </w:p>
    <w:p>
      <w:pPr>
        <w:pStyle w:val="Heading2"/>
        <w:spacing w:before="0" w:after="0"/>
        <w:rPr/>
      </w:pPr>
      <w:bookmarkStart w:id="4" w:name="_bj7fjgajv4a5"/>
      <w:bookmarkEnd w:id="4"/>
      <w:r>
        <w:rPr/>
        <w:t xml:space="preserve">ABAP 7.5 Trial (antigo miniSAP) | </w:t>
      </w:r>
      <w:r>
        <w:fldChar w:fldCharType="begin"/>
      </w:r>
      <w:r>
        <w:rPr>
          <w:rStyle w:val="ListLabel28"/>
          <w:u w:val="single"/>
        </w:rPr>
        <w:instrText> HYPERLINK "https://tools.hana.ondemand.com/" \l "abap"</w:instrText>
      </w:r>
      <w:r>
        <w:rPr>
          <w:rStyle w:val="ListLabel28"/>
          <w:u w:val="single"/>
        </w:rPr>
        <w:fldChar w:fldCharType="separate"/>
      </w:r>
      <w:r>
        <w:rPr>
          <w:rStyle w:val="ListLabel28"/>
          <w:color w:val="1155CC"/>
          <w:u w:val="single"/>
        </w:rPr>
        <w:t>https://tools.hana.ondemand.com/#abap</w:t>
      </w:r>
      <w:r>
        <w:rPr>
          <w:rStyle w:val="ListLabel28"/>
          <w:u w:val="single"/>
        </w:rPr>
        <w:fldChar w:fldCharType="end"/>
      </w:r>
    </w:p>
    <w:p>
      <w:pPr>
        <w:pStyle w:val="Normal"/>
        <w:spacing w:before="0" w:after="0"/>
        <w:rPr/>
      </w:pPr>
      <w:r>
        <w:rPr/>
        <w:t>Se você tem condições de rodar uma instância na sua própria máquina e não quer ficar pagando hosting na nuvem por hora, uma solução é baixar a sua própria versão para desenvolvedores do SAP ABAP AS. Como o SAP Workflow faz parte do SAP BC Components, é possível praticar nele mesmo sem o SAP ERP.</w:t>
      </w:r>
    </w:p>
    <w:p>
      <w:pPr>
        <w:pStyle w:val="Heading2"/>
        <w:spacing w:before="0" w:after="0"/>
        <w:rPr/>
      </w:pPr>
      <w:bookmarkStart w:id="5" w:name="_4wevcr6uzxlk"/>
      <w:bookmarkEnd w:id="5"/>
      <w:r>
        <w:rPr>
          <w:strike/>
        </w:rPr>
        <w:t xml:space="preserve">SAP Fiori Cloud | </w:t>
      </w:r>
      <w:hyperlink r:id="rId3">
        <w:r>
          <w:rPr>
            <w:rStyle w:val="ListLabel28"/>
            <w:strike/>
            <w:color w:val="1155CC"/>
            <w:u w:val="single"/>
          </w:rPr>
          <w:t>www.sapfioritrial.com</w:t>
        </w:r>
      </w:hyperlink>
    </w:p>
    <w:p>
      <w:pPr>
        <w:pStyle w:val="Normal"/>
        <w:spacing w:before="0" w:after="0"/>
        <w:rPr>
          <w:strike/>
        </w:rPr>
      </w:pPr>
      <w:r>
        <w:rPr>
          <w:strike/>
        </w:rPr>
        <w:t>O SAP Fiori tem como um dos casos de uso mais comuns justamente o uso do aplicativo My Inbox para gestores realizarem aprovações do SAP Workflow via tablet/celular. Logo, nada mais justo que conhecer um pouco do SAP Fiori acessando um ambiente de demonstração, navegar pelos aplicativos e até configurá-los para acessar o seu próprio ambiente SAP Workflow.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strike/>
        </w:rPr>
      </w:pPr>
      <w:r>
        <w:rPr>
          <w:strike/>
        </w:rPr>
        <w:t xml:space="preserve">Para isto, siga os passos descritos no documento </w:t>
      </w:r>
      <w:r>
        <w:rPr>
          <w:b/>
          <w:strike/>
        </w:rPr>
        <w:t>Lucattelli_SAP_Fiori_Cloud_set_2016.pdf</w:t>
      </w:r>
      <w:r>
        <w:rPr>
          <w:strike/>
        </w:rPr>
        <w:t>, que se encontra em sua pasta neste mesmo curso.</w:t>
      </w:r>
    </w:p>
    <w:p>
      <w:pPr>
        <w:pStyle w:val="Heading1"/>
        <w:spacing w:before="0" w:after="0"/>
        <w:rPr/>
      </w:pPr>
      <w:bookmarkStart w:id="6" w:name="_rye4he2jiqbm"/>
      <w:bookmarkEnd w:id="6"/>
      <w:r>
        <w:rPr/>
        <w:t>Fontes Adicionais de Conhecimento</w:t>
      </w:r>
    </w:p>
    <w:p>
      <w:pPr>
        <w:pStyle w:val="Normal"/>
        <w:spacing w:before="0" w:after="0"/>
        <w:rPr/>
      </w:pPr>
      <w:r>
        <w:rPr/>
        <w:t>Sua pasta de aluno contém dois diretórios com mais informações sobre o SAP Workflow:</w:t>
      </w:r>
    </w:p>
    <w:p>
      <w:pPr>
        <w:pStyle w:val="Normal"/>
        <w:numPr>
          <w:ilvl w:val="0"/>
          <w:numId w:val="3"/>
        </w:numPr>
        <w:spacing w:lineRule="auto" w:line="240" w:before="200" w:after="0"/>
        <w:ind w:left="720" w:right="0" w:hanging="360"/>
        <w:rPr>
          <w:u w:val="none"/>
        </w:rPr>
      </w:pPr>
      <w:r>
        <w:rPr>
          <w:b/>
        </w:rPr>
        <w:t>Docs</w:t>
      </w:r>
      <w:r>
        <w:rPr/>
        <w:t>, que contém documentos explicativos que dão mais detalhes sobre o SAP Workflow</w:t>
      </w:r>
    </w:p>
    <w:p>
      <w:pPr>
        <w:pStyle w:val="Normal"/>
        <w:numPr>
          <w:ilvl w:val="0"/>
          <w:numId w:val="3"/>
        </w:numPr>
        <w:spacing w:lineRule="auto" w:line="240" w:before="0" w:after="200"/>
        <w:ind w:left="720" w:right="0" w:hanging="360"/>
        <w:rPr>
          <w:u w:val="none"/>
        </w:rPr>
      </w:pPr>
      <w:r>
        <w:rPr>
          <w:b/>
        </w:rPr>
        <w:t>Links</w:t>
      </w:r>
      <w:r>
        <w:rPr/>
        <w:t>, que apontam para endereços na internet onde se pode encontrar mais sobre o SAP Workflow</w:t>
      </w:r>
    </w:p>
    <w:p>
      <w:pPr>
        <w:pStyle w:val="Normal"/>
        <w:spacing w:lineRule="auto" w:line="240" w:before="0" w:after="0"/>
        <w:rPr/>
      </w:pPr>
      <w:r>
        <w:rPr/>
        <w:t>Os slides e exercícios do curso serão disponibilizados através de outra URL, no primeiro dia do treinamento.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Nos vemos lá!</w:t>
      </w:r>
    </w:p>
    <w:p>
      <w:pPr>
        <w:pStyle w:val="Normal"/>
        <w:spacing w:before="0" w:after="0"/>
        <w:rPr/>
      </w:pPr>
      <w:r>
        <w:rPr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/>
    </w:r>
  </w:p>
  <w:p>
    <w:pPr>
      <w:pStyle w:val="Normal"/>
      <w:spacing w:before="0" w:after="0"/>
      <w:jc w:val="right"/>
      <w:rPr/>
    </w:pPr>
    <w:r>
      <w:rPr/>
    </w:r>
  </w:p>
  <w:p>
    <w:pPr>
      <w:pStyle w:val="Normal"/>
      <w:spacing w:before="0" w:after="0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-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-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-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-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-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-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 w:val="false"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al.sap.com/" TargetMode="External"/><Relationship Id="rId3" Type="http://schemas.openxmlformats.org/officeDocument/2006/relationships/hyperlink" Target="http://www.sapfioritrial.com/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3</Pages>
  <Words>649</Words>
  <Characters>3388</Characters>
  <CharactersWithSpaces>3950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2020-05-10T11:42:14Z</dcterms:modified>
  <cp:revision>1</cp:revision>
  <dc:subject/>
  <dc:title/>
</cp:coreProperties>
</file>